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DB895">
      <w:pPr>
        <w:pStyle w:val="20"/>
        <w:shd w:val="clear" w:color="auto" w:fill="FFFFFF"/>
        <w:spacing w:line="360" w:lineRule="auto"/>
        <w:jc w:val="both"/>
        <w:rPr>
          <w:rFonts w:hint="eastAsia" w:ascii="仿宋" w:hAnsi="仿宋" w:eastAsia="仿宋" w:cs="仿宋"/>
          <w:color w:val="auto"/>
          <w:kern w:val="2"/>
          <w:sz w:val="32"/>
          <w:szCs w:val="32"/>
        </w:rPr>
      </w:pPr>
      <w:r>
        <w:rPr>
          <w:rFonts w:hint="eastAsia" w:ascii="宋体" w:hAnsi="宋体" w:cs="宋体"/>
          <w:color w:val="auto"/>
        </w:rPr>
        <w:drawing>
          <wp:inline distT="0" distB="0" distL="114300" distR="114300">
            <wp:extent cx="4717415" cy="389890"/>
            <wp:effectExtent l="0" t="0" r="6985" b="6350"/>
            <wp:docPr id="2" name="图片 1" descr="定稿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定稿标志"/>
                    <pic:cNvPicPr>
                      <a:picLocks noChangeAspect="1"/>
                    </pic:cNvPicPr>
                  </pic:nvPicPr>
                  <pic:blipFill>
                    <a:blip r:embed="rId9"/>
                    <a:stretch>
                      <a:fillRect/>
                    </a:stretch>
                  </pic:blipFill>
                  <pic:spPr>
                    <a:xfrm>
                      <a:off x="0" y="0"/>
                      <a:ext cx="4717415" cy="389890"/>
                    </a:xfrm>
                    <a:prstGeom prst="rect">
                      <a:avLst/>
                    </a:prstGeom>
                    <a:noFill/>
                    <a:ln>
                      <a:noFill/>
                    </a:ln>
                  </pic:spPr>
                </pic:pic>
              </a:graphicData>
            </a:graphic>
          </wp:inline>
        </w:drawing>
      </w:r>
    </w:p>
    <w:p w14:paraId="7BCA97B8">
      <w:pPr>
        <w:pStyle w:val="20"/>
        <w:shd w:val="clear" w:color="auto" w:fill="FFFFFF"/>
        <w:spacing w:line="360" w:lineRule="auto"/>
        <w:jc w:val="center"/>
        <w:rPr>
          <w:rFonts w:hint="eastAsia" w:ascii="仿宋" w:hAnsi="仿宋" w:eastAsia="仿宋" w:cs="仿宋"/>
          <w:color w:val="auto"/>
          <w:kern w:val="2"/>
          <w:sz w:val="32"/>
          <w:szCs w:val="32"/>
        </w:rPr>
      </w:pPr>
    </w:p>
    <w:p w14:paraId="13AF65F3">
      <w:pPr>
        <w:pStyle w:val="20"/>
        <w:shd w:val="clear" w:color="auto" w:fill="FFFFFF"/>
        <w:spacing w:line="400" w:lineRule="exact"/>
        <w:jc w:val="both"/>
        <w:rPr>
          <w:rFonts w:hint="eastAsia" w:ascii="仿宋" w:hAnsi="仿宋" w:eastAsia="仿宋" w:cs="仿宋"/>
          <w:color w:val="auto"/>
          <w:kern w:val="2"/>
          <w:sz w:val="32"/>
          <w:szCs w:val="32"/>
        </w:rPr>
      </w:pPr>
    </w:p>
    <w:p w14:paraId="7FAE0C84">
      <w:pPr>
        <w:pStyle w:val="20"/>
        <w:shd w:val="clear" w:color="auto" w:fill="FFFFFF"/>
        <w:spacing w:line="400" w:lineRule="exact"/>
        <w:jc w:val="center"/>
        <w:rPr>
          <w:rFonts w:hint="eastAsia" w:ascii="仿宋" w:hAnsi="仿宋" w:eastAsia="仿宋" w:cs="仿宋"/>
          <w:color w:val="auto"/>
          <w:kern w:val="2"/>
          <w:sz w:val="36"/>
          <w:szCs w:val="36"/>
        </w:rPr>
      </w:pPr>
    </w:p>
    <w:p w14:paraId="13771485">
      <w:pPr>
        <w:pStyle w:val="20"/>
        <w:shd w:val="clear" w:color="auto" w:fill="FFFFFF"/>
        <w:spacing w:line="360" w:lineRule="auto"/>
        <w:jc w:val="center"/>
        <w:rPr>
          <w:rFonts w:hint="eastAsia" w:ascii="仿宋" w:hAnsi="仿宋" w:eastAsia="仿宋" w:cs="仿宋"/>
          <w:b/>
          <w:color w:val="auto"/>
          <w:spacing w:val="60"/>
          <w:kern w:val="2"/>
          <w:sz w:val="36"/>
          <w:szCs w:val="36"/>
        </w:rPr>
      </w:pPr>
      <w:bookmarkStart w:id="0" w:name="OLE_LINK18"/>
      <w:bookmarkStart w:id="1" w:name="OLE_LINK3"/>
      <w:r>
        <w:rPr>
          <w:rFonts w:hint="eastAsia" w:ascii="仿宋" w:hAnsi="仿宋" w:eastAsia="仿宋" w:cs="仿宋"/>
          <w:b/>
          <w:color w:val="auto"/>
          <w:spacing w:val="60"/>
          <w:kern w:val="2"/>
          <w:sz w:val="36"/>
          <w:szCs w:val="36"/>
          <w:highlight w:val="none"/>
          <w:lang w:eastAsia="zh-CN"/>
        </w:rPr>
        <w:t>新疆维吾尔自治区省统筹区域传染病监测预警与应急指挥信息平台建设项目—云资源（扩容）服务</w:t>
      </w:r>
      <w:bookmarkEnd w:id="0"/>
      <w:r>
        <w:rPr>
          <w:rFonts w:hint="eastAsia" w:ascii="仿宋" w:hAnsi="仿宋" w:eastAsia="仿宋" w:cs="仿宋"/>
          <w:b/>
          <w:color w:val="auto"/>
          <w:spacing w:val="60"/>
          <w:kern w:val="2"/>
          <w:sz w:val="36"/>
          <w:szCs w:val="36"/>
        </w:rPr>
        <w:t xml:space="preserve"> </w:t>
      </w:r>
    </w:p>
    <w:bookmarkEnd w:id="1"/>
    <w:p w14:paraId="1C545075">
      <w:pPr>
        <w:pStyle w:val="20"/>
        <w:shd w:val="clear" w:color="auto" w:fill="FFFFFF"/>
        <w:spacing w:line="360" w:lineRule="auto"/>
        <w:jc w:val="both"/>
        <w:rPr>
          <w:rFonts w:hint="eastAsia" w:ascii="仿宋" w:hAnsi="仿宋" w:eastAsia="仿宋" w:cs="仿宋"/>
          <w:color w:val="auto"/>
          <w:kern w:val="2"/>
          <w:sz w:val="32"/>
          <w:szCs w:val="32"/>
        </w:rPr>
      </w:pPr>
    </w:p>
    <w:p w14:paraId="28800874">
      <w:pPr>
        <w:pStyle w:val="20"/>
        <w:shd w:val="clear" w:color="auto" w:fill="FFFFFF"/>
        <w:spacing w:line="400" w:lineRule="exact"/>
        <w:jc w:val="center"/>
        <w:rPr>
          <w:rFonts w:hint="eastAsia" w:ascii="仿宋" w:hAnsi="仿宋" w:eastAsia="仿宋" w:cs="仿宋"/>
          <w:color w:val="auto"/>
          <w:kern w:val="2"/>
          <w:sz w:val="32"/>
          <w:szCs w:val="32"/>
        </w:rPr>
      </w:pPr>
    </w:p>
    <w:p w14:paraId="198A3E03">
      <w:pPr>
        <w:spacing w:line="360" w:lineRule="auto"/>
        <w:ind w:right="17"/>
        <w:jc w:val="center"/>
        <w:rPr>
          <w:rFonts w:hint="eastAsia" w:ascii="仿宋" w:hAnsi="仿宋" w:eastAsia="仿宋" w:cs="仿宋"/>
          <w:b/>
          <w:sz w:val="30"/>
          <w:szCs w:val="30"/>
        </w:rPr>
      </w:pPr>
      <w:r>
        <w:rPr>
          <w:rFonts w:hint="eastAsia" w:ascii="仿宋" w:hAnsi="仿宋" w:eastAsia="仿宋" w:cs="仿宋"/>
          <w:b/>
          <w:spacing w:val="60"/>
          <w:sz w:val="84"/>
          <w:szCs w:val="84"/>
        </w:rPr>
        <w:t>招标文件</w:t>
      </w:r>
    </w:p>
    <w:p w14:paraId="6494DAB5">
      <w:pPr>
        <w:spacing w:line="360" w:lineRule="auto"/>
        <w:jc w:val="center"/>
        <w:rPr>
          <w:rFonts w:hint="eastAsia" w:ascii="仿宋" w:hAnsi="仿宋" w:eastAsia="仿宋" w:cs="仿宋"/>
          <w:b/>
          <w:sz w:val="32"/>
          <w:szCs w:val="32"/>
        </w:rPr>
      </w:pPr>
    </w:p>
    <w:p w14:paraId="7467756D">
      <w:pPr>
        <w:spacing w:line="360" w:lineRule="auto"/>
        <w:ind w:right="17"/>
        <w:jc w:val="center"/>
        <w:rPr>
          <w:rFonts w:hint="eastAsia" w:ascii="仿宋" w:hAnsi="仿宋" w:eastAsia="仿宋" w:cs="仿宋"/>
          <w:b/>
          <w:bCs/>
          <w:sz w:val="32"/>
          <w:szCs w:val="32"/>
          <w:lang w:eastAsia="zh-CN"/>
        </w:rPr>
      </w:pPr>
      <w:r>
        <w:rPr>
          <w:rFonts w:hint="eastAsia" w:ascii="仿宋" w:hAnsi="仿宋" w:eastAsia="仿宋" w:cs="仿宋"/>
          <w:b/>
          <w:bCs/>
          <w:sz w:val="32"/>
          <w:szCs w:val="32"/>
        </w:rPr>
        <w:t>项目编号：</w:t>
      </w:r>
      <w:bookmarkStart w:id="2" w:name="OLE_LINK2"/>
      <w:r>
        <w:rPr>
          <w:rFonts w:hint="eastAsia" w:ascii="仿宋" w:hAnsi="仿宋" w:eastAsia="仿宋" w:cs="仿宋"/>
          <w:b/>
          <w:bCs/>
          <w:sz w:val="32"/>
          <w:szCs w:val="32"/>
          <w:lang w:eastAsia="zh-CN"/>
        </w:rPr>
        <w:t>XJLY25FW094</w:t>
      </w:r>
    </w:p>
    <w:bookmarkEnd w:id="2"/>
    <w:p w14:paraId="5C253124">
      <w:pPr>
        <w:snapToGrid w:val="0"/>
        <w:spacing w:line="360" w:lineRule="auto"/>
        <w:rPr>
          <w:rFonts w:hint="eastAsia" w:ascii="仿宋" w:hAnsi="仿宋" w:eastAsia="仿宋" w:cs="仿宋"/>
          <w:sz w:val="28"/>
          <w:szCs w:val="28"/>
        </w:rPr>
      </w:pPr>
      <w:r>
        <w:rPr>
          <w:rFonts w:hint="eastAsia" w:ascii="仿宋" w:hAnsi="仿宋" w:eastAsia="仿宋" w:cs="仿宋"/>
          <w:b/>
          <w:bCs/>
          <w:w w:val="90"/>
          <w:sz w:val="36"/>
          <w:szCs w:val="36"/>
        </w:rPr>
        <w:t xml:space="preserve">           </w:t>
      </w:r>
    </w:p>
    <w:p w14:paraId="6F9A04BE">
      <w:pPr>
        <w:pStyle w:val="9"/>
        <w:rPr>
          <w:rFonts w:hint="eastAsia" w:ascii="仿宋" w:hAnsi="仿宋" w:eastAsia="仿宋" w:cs="仿宋"/>
          <w:sz w:val="28"/>
          <w:szCs w:val="28"/>
        </w:rPr>
      </w:pPr>
    </w:p>
    <w:p w14:paraId="16CDE947">
      <w:pPr>
        <w:spacing w:line="360" w:lineRule="auto"/>
        <w:ind w:right="17"/>
        <w:rPr>
          <w:rFonts w:hint="eastAsia" w:ascii="仿宋" w:hAnsi="仿宋" w:eastAsia="仿宋" w:cs="仿宋"/>
          <w:sz w:val="28"/>
          <w:szCs w:val="28"/>
        </w:rPr>
      </w:pPr>
    </w:p>
    <w:p w14:paraId="6048C78D">
      <w:pPr>
        <w:spacing w:line="360" w:lineRule="auto"/>
        <w:ind w:firstLine="281" w:firstLineChars="100"/>
        <w:rPr>
          <w:rFonts w:hint="eastAsia" w:ascii="仿宋" w:hAnsi="仿宋" w:eastAsia="仿宋" w:cs="仿宋"/>
          <w:b/>
          <w:bCs/>
          <w:sz w:val="28"/>
          <w:szCs w:val="28"/>
        </w:rPr>
      </w:pPr>
    </w:p>
    <w:p w14:paraId="166B585D">
      <w:pPr>
        <w:spacing w:line="360" w:lineRule="auto"/>
        <w:ind w:firstLine="281" w:firstLineChars="100"/>
        <w:rPr>
          <w:rFonts w:hint="eastAsia" w:ascii="仿宋" w:hAnsi="仿宋" w:eastAsia="仿宋" w:cs="仿宋"/>
          <w:b/>
          <w:bCs/>
          <w:sz w:val="28"/>
          <w:szCs w:val="28"/>
        </w:rPr>
      </w:pPr>
      <w:r>
        <w:rPr>
          <w:rFonts w:hint="eastAsia" w:ascii="仿宋" w:hAnsi="仿宋" w:eastAsia="仿宋" w:cs="仿宋"/>
          <w:b/>
          <w:bCs/>
          <w:sz w:val="28"/>
          <w:szCs w:val="28"/>
        </w:rPr>
        <w:t>采   购   人（盖章）：新疆维吾尔自治区疾病预防控制中心</w:t>
      </w:r>
    </w:p>
    <w:p w14:paraId="6B0B7F9B">
      <w:pPr>
        <w:spacing w:line="360" w:lineRule="auto"/>
        <w:ind w:firstLine="0" w:firstLineChars="0"/>
        <w:rPr>
          <w:rFonts w:hint="eastAsia" w:ascii="仿宋" w:hAnsi="仿宋" w:eastAsia="仿宋" w:cs="仿宋"/>
          <w:b/>
          <w:bCs/>
          <w:sz w:val="28"/>
          <w:szCs w:val="28"/>
        </w:rPr>
      </w:pPr>
      <w:r>
        <w:rPr>
          <w:rFonts w:hint="eastAsia" w:ascii="仿宋" w:hAnsi="仿宋" w:eastAsia="仿宋" w:cs="仿宋"/>
          <w:b/>
          <w:bCs/>
          <w:sz w:val="28"/>
          <w:szCs w:val="28"/>
        </w:rPr>
        <w:t xml:space="preserve">  采购代理机构（盖章）：新疆凌云天成工程管理咨询有限公司</w:t>
      </w:r>
    </w:p>
    <w:p w14:paraId="4428490F">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  联   系   人：易倩、孙德林  </w:t>
      </w:r>
    </w:p>
    <w:p w14:paraId="44416D3B">
      <w:pPr>
        <w:spacing w:line="360" w:lineRule="auto"/>
        <w:ind w:firstLine="281" w:firstLineChars="100"/>
        <w:rPr>
          <w:rFonts w:hint="eastAsia" w:ascii="仿宋" w:hAnsi="仿宋" w:eastAsia="仿宋" w:cs="仿宋"/>
          <w:b/>
          <w:bCs/>
          <w:sz w:val="28"/>
          <w:szCs w:val="28"/>
        </w:rPr>
      </w:pPr>
      <w:r>
        <w:rPr>
          <w:rFonts w:hint="eastAsia" w:ascii="仿宋" w:hAnsi="仿宋" w:eastAsia="仿宋" w:cs="仿宋"/>
          <w:b/>
          <w:bCs/>
          <w:sz w:val="28"/>
          <w:szCs w:val="28"/>
        </w:rPr>
        <w:t>联 系  电 话：0991-3193958</w:t>
      </w:r>
    </w:p>
    <w:p w14:paraId="07D4A10D">
      <w:pPr>
        <w:pStyle w:val="20"/>
        <w:shd w:val="clear" w:color="auto" w:fill="FFFFFF"/>
        <w:spacing w:line="400" w:lineRule="exact"/>
        <w:jc w:val="both"/>
        <w:rPr>
          <w:rFonts w:hint="eastAsia" w:ascii="宋体" w:hAnsi="宋体" w:cs="宋体"/>
          <w:b/>
          <w:bCs/>
          <w:color w:val="auto"/>
          <w:kern w:val="2"/>
          <w:sz w:val="28"/>
          <w:szCs w:val="28"/>
        </w:rPr>
      </w:pPr>
    </w:p>
    <w:p w14:paraId="5C5B9D41">
      <w:pPr>
        <w:shd w:val="clear" w:color="auto" w:fill="FFFFFF"/>
        <w:autoSpaceDE w:val="0"/>
        <w:autoSpaceDN w:val="0"/>
        <w:adjustRightInd w:val="0"/>
        <w:spacing w:line="400" w:lineRule="exact"/>
        <w:jc w:val="center"/>
        <w:rPr>
          <w:rFonts w:hint="eastAsia" w:ascii="仿宋" w:hAnsi="仿宋" w:eastAsia="仿宋" w:cs="仿宋"/>
          <w:b/>
          <w:bCs/>
          <w:kern w:val="0"/>
          <w:szCs w:val="21"/>
        </w:rPr>
        <w:sectPr>
          <w:headerReference r:id="rId3" w:type="default"/>
          <w:footerReference r:id="rId4" w:type="default"/>
          <w:pgSz w:w="11907" w:h="16840"/>
          <w:pgMar w:top="1460" w:right="1680" w:bottom="1400" w:left="1680" w:header="1191" w:footer="567" w:gutter="0"/>
          <w:pgNumType w:start="61"/>
          <w:cols w:space="720" w:num="1"/>
        </w:sectPr>
      </w:pPr>
    </w:p>
    <w:p w14:paraId="449191A6">
      <w:pPr>
        <w:pStyle w:val="13"/>
        <w:numPr>
          <w:ilvl w:val="0"/>
          <w:numId w:val="0"/>
        </w:numPr>
      </w:pPr>
    </w:p>
    <w:p w14:paraId="3E0D43EF">
      <w:pPr>
        <w:shd w:val="clear" w:color="auto" w:fill="FFFFFF"/>
        <w:autoSpaceDE w:val="0"/>
        <w:autoSpaceDN w:val="0"/>
        <w:adjustRightInd w:val="0"/>
        <w:spacing w:line="360" w:lineRule="auto"/>
        <w:jc w:val="center"/>
        <w:rPr>
          <w:rFonts w:hint="eastAsia" w:ascii="仿宋" w:hAnsi="仿宋" w:eastAsia="仿宋" w:cs="仿宋"/>
          <w:b/>
          <w:bCs/>
          <w:kern w:val="0"/>
          <w:sz w:val="28"/>
          <w:szCs w:val="28"/>
        </w:rPr>
      </w:pPr>
      <w:r>
        <w:rPr>
          <w:rFonts w:hint="eastAsia" w:ascii="仿宋" w:hAnsi="仿宋" w:eastAsia="仿宋" w:cs="仿宋"/>
          <w:b/>
          <w:bCs/>
          <w:sz w:val="40"/>
          <w:szCs w:val="40"/>
        </w:rPr>
        <w:t>目  录</w:t>
      </w:r>
    </w:p>
    <w:p w14:paraId="5A27B7B1">
      <w:pPr>
        <w:pStyle w:val="12"/>
        <w:tabs>
          <w:tab w:val="right" w:leader="dot" w:pos="8547"/>
          <w:tab w:val="clear" w:pos="420"/>
          <w:tab w:val="clear" w:pos="1050"/>
          <w:tab w:val="clear" w:pos="8302"/>
        </w:tabs>
        <w:rPr>
          <w:rFonts w:hint="eastAsia" w:ascii="仿宋" w:hAnsi="仿宋" w:eastAsia="仿宋" w:cs="仿宋"/>
        </w:rPr>
      </w:pPr>
    </w:p>
    <w:p w14:paraId="0EFD8E13">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"_Toc4282" </w:instrText>
      </w:r>
      <w:r>
        <w:fldChar w:fldCharType="separate"/>
      </w:r>
      <w:r>
        <w:rPr>
          <w:rFonts w:hint="eastAsia" w:ascii="仿宋" w:hAnsi="仿宋" w:eastAsia="仿宋" w:cs="仿宋"/>
          <w:sz w:val="28"/>
          <w:szCs w:val="28"/>
        </w:rPr>
        <w:t>第一章 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_Toc4282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440A54D">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fldChar w:fldCharType="begin"/>
      </w:r>
      <w:r>
        <w:instrText xml:space="preserve"> HYPERLINK \l "_Toc5383" </w:instrText>
      </w:r>
      <w: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sz w:val="28"/>
          <w:szCs w:val="28"/>
        </w:rPr>
        <w:fldChar w:fldCharType="end"/>
      </w:r>
    </w:p>
    <w:p w14:paraId="27F486C2">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eastAsia="zh-CN"/>
        </w:rPr>
      </w:pPr>
      <w:r>
        <w:fldChar w:fldCharType="begin"/>
      </w:r>
      <w:r>
        <w:instrText xml:space="preserve"> HYPERLINK \l "_Toc8521" </w:instrText>
      </w:r>
      <w:r>
        <w:fldChar w:fldCharType="separate"/>
      </w:r>
      <w:r>
        <w:rPr>
          <w:rFonts w:hint="eastAsia" w:ascii="仿宋" w:hAnsi="仿宋" w:eastAsia="仿宋" w:cs="仿宋"/>
          <w:sz w:val="28"/>
          <w:szCs w:val="28"/>
        </w:rPr>
        <w:t>第三章 评标办法</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w:t>
      </w:r>
    </w:p>
    <w:p w14:paraId="2FC94B32">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eastAsia="zh-CN"/>
        </w:rPr>
      </w:pPr>
      <w:r>
        <w:fldChar w:fldCharType="begin"/>
      </w:r>
      <w:r>
        <w:instrText xml:space="preserve"> HYPERLINK \l "_Toc20898" </w:instrText>
      </w:r>
      <w:r>
        <w:fldChar w:fldCharType="separate"/>
      </w:r>
      <w:r>
        <w:rPr>
          <w:rFonts w:hint="eastAsia" w:ascii="仿宋" w:hAnsi="仿宋" w:eastAsia="仿宋" w:cs="仿宋"/>
          <w:bCs w:val="0"/>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30</w:t>
      </w:r>
    </w:p>
    <w:p w14:paraId="46B6CAD2">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eastAsia="zh-CN"/>
        </w:rPr>
      </w:pPr>
      <w:r>
        <w:fldChar w:fldCharType="begin"/>
      </w:r>
      <w:r>
        <w:instrText xml:space="preserve"> HYPERLINK \l "_Toc6343" </w:instrText>
      </w:r>
      <w:r>
        <w:fldChar w:fldCharType="separate"/>
      </w:r>
      <w:r>
        <w:rPr>
          <w:rFonts w:hint="eastAsia" w:ascii="仿宋" w:hAnsi="仿宋" w:eastAsia="仿宋" w:cs="仿宋"/>
          <w:sz w:val="28"/>
          <w:szCs w:val="28"/>
        </w:rPr>
        <w:t>第五章 合同格式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59</w:t>
      </w:r>
    </w:p>
    <w:p w14:paraId="29C21934">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eastAsia="zh-CN"/>
        </w:rPr>
      </w:pPr>
      <w:r>
        <w:fldChar w:fldCharType="begin"/>
      </w:r>
      <w:r>
        <w:instrText xml:space="preserve"> HYPERLINK \l "_Toc26746" </w:instrText>
      </w:r>
      <w:r>
        <w:fldChar w:fldCharType="separate"/>
      </w:r>
      <w:r>
        <w:rPr>
          <w:rFonts w:hint="eastAsia" w:ascii="仿宋" w:hAnsi="仿宋" w:eastAsia="仿宋" w:cs="仿宋"/>
          <w:sz w:val="28"/>
          <w:szCs w:val="28"/>
        </w:rPr>
        <w:t>第六章 投标文件格式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68</w:t>
      </w:r>
    </w:p>
    <w:p w14:paraId="3C824174">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rPr>
          <w:rFonts w:hint="eastAsia" w:ascii="仿宋" w:hAnsi="仿宋" w:eastAsia="仿宋" w:cs="仿宋"/>
          <w:sz w:val="28"/>
          <w:szCs w:val="28"/>
        </w:rPr>
        <w:fldChar w:fldCharType="end"/>
      </w:r>
    </w:p>
    <w:p w14:paraId="2F281AD7">
      <w:pPr>
        <w:spacing w:line="480" w:lineRule="auto"/>
        <w:jc w:val="left"/>
        <w:rPr>
          <w:rFonts w:hint="eastAsia" w:ascii="仿宋" w:hAnsi="仿宋" w:eastAsia="仿宋" w:cs="仿宋"/>
        </w:rPr>
      </w:pPr>
      <w:r>
        <w:rPr>
          <w:rFonts w:hint="eastAsia" w:ascii="仿宋" w:hAnsi="仿宋" w:eastAsia="仿宋" w:cs="仿宋"/>
          <w:sz w:val="28"/>
          <w:szCs w:val="28"/>
        </w:rPr>
        <w:fldChar w:fldCharType="end"/>
      </w:r>
    </w:p>
    <w:p w14:paraId="71A7E3D4">
      <w:pPr>
        <w:widowControl/>
        <w:shd w:val="clear" w:color="auto" w:fill="FFFFFF"/>
        <w:spacing w:line="400" w:lineRule="exact"/>
        <w:jc w:val="center"/>
        <w:rPr>
          <w:rFonts w:hint="eastAsia" w:ascii="仿宋" w:hAnsi="仿宋" w:eastAsia="仿宋" w:cs="仿宋"/>
          <w:kern w:val="0"/>
          <w:szCs w:val="21"/>
        </w:rPr>
      </w:pPr>
    </w:p>
    <w:p w14:paraId="54DAE889">
      <w:pPr>
        <w:pStyle w:val="13"/>
        <w:sectPr>
          <w:footerReference r:id="rId5" w:type="default"/>
          <w:pgSz w:w="11907" w:h="16840"/>
          <w:pgMar w:top="1460" w:right="1680" w:bottom="1400" w:left="1680" w:header="1134" w:footer="1212" w:gutter="0"/>
          <w:pgNumType w:start="1"/>
          <w:cols w:space="720" w:num="1"/>
        </w:sectPr>
      </w:pPr>
    </w:p>
    <w:p w14:paraId="50140267">
      <w:pPr>
        <w:pStyle w:val="13"/>
        <w:numPr>
          <w:ilvl w:val="0"/>
          <w:numId w:val="0"/>
        </w:numPr>
      </w:pPr>
    </w:p>
    <w:p w14:paraId="1E29BEE5">
      <w:pPr>
        <w:pStyle w:val="2"/>
        <w:rPr>
          <w:rFonts w:hint="eastAsia"/>
        </w:rPr>
      </w:pPr>
      <w:bookmarkStart w:id="3" w:name="_Toc25745"/>
      <w:bookmarkStart w:id="4" w:name="_Toc4282"/>
      <w:r>
        <w:rPr>
          <w:rFonts w:hint="eastAsia"/>
        </w:rPr>
        <w:t xml:space="preserve">第一章 </w:t>
      </w:r>
      <w:bookmarkEnd w:id="3"/>
      <w:r>
        <w:rPr>
          <w:rFonts w:hint="eastAsia"/>
        </w:rPr>
        <w:t>招标公告</w:t>
      </w:r>
      <w:bookmarkEnd w:id="4"/>
    </w:p>
    <w:p w14:paraId="427951E9">
      <w:pPr>
        <w:pStyle w:val="20"/>
        <w:shd w:val="clear" w:color="auto" w:fill="FFFFFF"/>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highlight w:val="none"/>
          <w:lang w:eastAsia="zh-CN"/>
        </w:rPr>
        <w:t>新疆维吾尔自治区省统筹区域传染病监测预警与应急指挥信息平台建设项目—云资源（扩容）服务</w:t>
      </w:r>
      <w:r>
        <w:rPr>
          <w:rFonts w:hint="eastAsia" w:ascii="仿宋" w:hAnsi="仿宋" w:eastAsia="仿宋" w:cs="仿宋"/>
          <w:b/>
          <w:bCs/>
          <w:sz w:val="28"/>
          <w:szCs w:val="28"/>
        </w:rPr>
        <w:t xml:space="preserve"> 公开招标公告</w:t>
      </w:r>
    </w:p>
    <w:p w14:paraId="055B0AB9">
      <w:pPr>
        <w:widowControl/>
        <w:pBdr>
          <w:top w:val="single" w:color="auto" w:sz="4" w:space="0"/>
          <w:left w:val="single" w:color="auto" w:sz="4" w:space="0"/>
          <w:bottom w:val="single" w:color="auto" w:sz="4" w:space="0"/>
          <w:right w:val="single" w:color="auto" w:sz="4" w:space="0"/>
        </w:pBdr>
        <w:spacing w:line="420" w:lineRule="exact"/>
        <w:ind w:firstLine="240" w:firstLineChars="100"/>
        <w:rPr>
          <w:rFonts w:hint="eastAsia" w:ascii="仿宋" w:hAnsi="仿宋" w:eastAsia="仿宋" w:cs="仿宋"/>
          <w:kern w:val="0"/>
          <w:sz w:val="24"/>
        </w:rPr>
      </w:pPr>
      <w:r>
        <w:rPr>
          <w:rFonts w:hint="eastAsia" w:ascii="仿宋" w:hAnsi="仿宋" w:eastAsia="仿宋" w:cs="仿宋"/>
          <w:kern w:val="0"/>
          <w:sz w:val="24"/>
        </w:rPr>
        <w:t>项目概况</w:t>
      </w:r>
    </w:p>
    <w:p w14:paraId="09555F35">
      <w:pPr>
        <w:widowControl/>
        <w:pBdr>
          <w:top w:val="single" w:color="auto" w:sz="4" w:space="0"/>
          <w:left w:val="single" w:color="auto" w:sz="4" w:space="0"/>
          <w:bottom w:val="single" w:color="auto" w:sz="4" w:space="0"/>
          <w:right w:val="single" w:color="auto" w:sz="4" w:space="0"/>
        </w:pBdr>
        <w:spacing w:line="42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highlight w:val="none"/>
          <w:lang w:eastAsia="zh-CN"/>
        </w:rPr>
        <w:t>新疆维吾尔自治区省统筹区域传染病监测预警与应急指挥信息平台建设项目—云资源（扩容）服务</w:t>
      </w:r>
      <w:r>
        <w:rPr>
          <w:rFonts w:hint="eastAsia" w:ascii="仿宋" w:hAnsi="仿宋" w:eastAsia="仿宋" w:cs="仿宋"/>
          <w:kern w:val="0"/>
          <w:sz w:val="24"/>
        </w:rPr>
        <w:t>的潜在供应商应在线获取采购文件，并于</w:t>
      </w:r>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08</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01</w:t>
      </w:r>
      <w:r>
        <w:rPr>
          <w:rFonts w:hint="eastAsia" w:ascii="仿宋" w:hAnsi="仿宋" w:eastAsia="仿宋" w:cs="仿宋"/>
          <w:kern w:val="0"/>
          <w:sz w:val="24"/>
          <w:u w:val="single"/>
        </w:rPr>
        <w:t xml:space="preserve"> </w:t>
      </w:r>
      <w:r>
        <w:rPr>
          <w:rFonts w:hint="eastAsia" w:ascii="仿宋" w:hAnsi="仿宋" w:eastAsia="仿宋" w:cs="仿宋"/>
          <w:kern w:val="0"/>
          <w:sz w:val="24"/>
        </w:rPr>
        <w:t>日</w:t>
      </w:r>
      <w:r>
        <w:rPr>
          <w:rFonts w:hint="eastAsia" w:ascii="仿宋" w:hAnsi="仿宋" w:eastAsia="仿宋" w:cs="仿宋"/>
          <w:kern w:val="0"/>
          <w:sz w:val="24"/>
          <w:u w:val="single"/>
        </w:rPr>
        <w:t>1</w:t>
      </w:r>
      <w:r>
        <w:rPr>
          <w:rFonts w:hint="eastAsia" w:ascii="仿宋" w:hAnsi="仿宋" w:eastAsia="仿宋" w:cs="仿宋"/>
          <w:kern w:val="0"/>
          <w:sz w:val="24"/>
          <w:u w:val="single"/>
          <w:lang w:val="en-US" w:eastAsia="zh-CN"/>
        </w:rPr>
        <w:t>1</w:t>
      </w:r>
      <w:r>
        <w:rPr>
          <w:rFonts w:hint="eastAsia" w:ascii="仿宋" w:hAnsi="仿宋" w:eastAsia="仿宋" w:cs="仿宋"/>
          <w:kern w:val="0"/>
          <w:sz w:val="24"/>
          <w:u w:val="single"/>
        </w:rPr>
        <w:t>:</w:t>
      </w:r>
      <w:r>
        <w:rPr>
          <w:rFonts w:hint="eastAsia" w:ascii="仿宋" w:hAnsi="仿宋" w:eastAsia="仿宋" w:cs="仿宋"/>
          <w:kern w:val="0"/>
          <w:sz w:val="24"/>
          <w:u w:val="single"/>
          <w:lang w:val="en-US" w:eastAsia="zh-CN"/>
        </w:rPr>
        <w:t>0</w:t>
      </w:r>
      <w:r>
        <w:rPr>
          <w:rFonts w:hint="eastAsia" w:ascii="仿宋" w:hAnsi="仿宋" w:eastAsia="仿宋" w:cs="仿宋"/>
          <w:kern w:val="0"/>
          <w:sz w:val="24"/>
          <w:u w:val="single"/>
        </w:rPr>
        <w:t>0</w:t>
      </w:r>
      <w:r>
        <w:rPr>
          <w:rFonts w:hint="eastAsia" w:ascii="仿宋" w:hAnsi="仿宋" w:eastAsia="仿宋" w:cs="仿宋"/>
          <w:kern w:val="0"/>
          <w:sz w:val="24"/>
        </w:rPr>
        <w:t>（北京时间）前提交响应文件。</w:t>
      </w:r>
    </w:p>
    <w:p w14:paraId="5399D689">
      <w:pPr>
        <w:widowControl/>
        <w:spacing w:line="360" w:lineRule="auto"/>
        <w:ind w:firstLine="482" w:firstLineChars="200"/>
        <w:jc w:val="left"/>
        <w:rPr>
          <w:rFonts w:hint="eastAsia" w:ascii="仿宋" w:hAnsi="仿宋" w:eastAsia="仿宋" w:cs="仿宋"/>
          <w:b/>
          <w:bCs/>
          <w:color w:val="FF0000"/>
          <w:kern w:val="0"/>
          <w:sz w:val="24"/>
        </w:rPr>
      </w:pPr>
      <w:r>
        <w:rPr>
          <w:rFonts w:hint="eastAsia" w:ascii="仿宋" w:hAnsi="仿宋" w:eastAsia="仿宋" w:cs="仿宋"/>
          <w:b/>
          <w:bCs/>
          <w:kern w:val="0"/>
          <w:sz w:val="24"/>
        </w:rPr>
        <w:t>一、项目基本情况</w:t>
      </w:r>
    </w:p>
    <w:p w14:paraId="17703989">
      <w:pPr>
        <w:widowControl/>
        <w:spacing w:line="360" w:lineRule="auto"/>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rPr>
        <w:t>项目编号：</w:t>
      </w:r>
      <w:bookmarkStart w:id="5" w:name="OLE_LINK57"/>
      <w:r>
        <w:rPr>
          <w:rFonts w:hint="eastAsia" w:ascii="仿宋" w:hAnsi="仿宋" w:eastAsia="仿宋" w:cs="仿宋"/>
          <w:kern w:val="0"/>
          <w:sz w:val="24"/>
          <w:lang w:eastAsia="zh-CN"/>
        </w:rPr>
        <w:t>XJLY25FW094</w:t>
      </w:r>
    </w:p>
    <w:bookmarkEnd w:id="5"/>
    <w:p w14:paraId="299FD59F">
      <w:pPr>
        <w:widowControl/>
        <w:spacing w:line="360" w:lineRule="auto"/>
        <w:ind w:firstLine="480" w:firstLineChars="200"/>
        <w:jc w:val="left"/>
        <w:rPr>
          <w:rFonts w:hint="eastAsia" w:ascii="仿宋" w:hAnsi="仿宋" w:eastAsia="仿宋" w:cs="仿宋"/>
          <w:kern w:val="0"/>
          <w:sz w:val="24"/>
          <w:highlight w:val="none"/>
          <w:lang w:eastAsia="zh-CN"/>
        </w:rPr>
      </w:pPr>
      <w:r>
        <w:rPr>
          <w:rFonts w:hint="eastAsia" w:ascii="仿宋" w:hAnsi="仿宋" w:eastAsia="仿宋" w:cs="仿宋"/>
          <w:kern w:val="0"/>
          <w:sz w:val="24"/>
        </w:rPr>
        <w:t>项目名称：</w:t>
      </w:r>
      <w:r>
        <w:rPr>
          <w:rFonts w:hint="eastAsia" w:ascii="仿宋" w:hAnsi="仿宋" w:eastAsia="仿宋" w:cs="仿宋"/>
          <w:kern w:val="0"/>
          <w:sz w:val="24"/>
          <w:highlight w:val="none"/>
          <w:lang w:eastAsia="zh-CN"/>
        </w:rPr>
        <w:t>新疆维吾尔自治区省统筹区域传染病监测预警与应急指挥信息平台建设项目—云资源（扩容）服务</w:t>
      </w:r>
    </w:p>
    <w:p w14:paraId="448D9C9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采购方式：公开招标</w:t>
      </w:r>
    </w:p>
    <w:p w14:paraId="2DE6110E">
      <w:pPr>
        <w:adjustRightInd w:val="0"/>
        <w:snapToGrid w:val="0"/>
        <w:spacing w:line="400" w:lineRule="exact"/>
        <w:ind w:firstLine="480" w:firstLineChars="200"/>
        <w:rPr>
          <w:rFonts w:hint="eastAsia" w:ascii="仿宋" w:hAnsi="仿宋" w:eastAsia="仿宋" w:cs="仿宋"/>
          <w:sz w:val="24"/>
          <w:highlight w:val="none"/>
          <w:lang w:val="en-US" w:eastAsia="zh-CN"/>
        </w:rPr>
      </w:pPr>
      <w:bookmarkStart w:id="6" w:name="OLE_LINK4"/>
      <w:r>
        <w:rPr>
          <w:rFonts w:hint="eastAsia" w:ascii="仿宋" w:hAnsi="仿宋" w:eastAsia="仿宋" w:cs="仿宋"/>
          <w:sz w:val="24"/>
          <w:lang w:val="en-US" w:eastAsia="zh-CN"/>
        </w:rPr>
        <w:t>简要服务描述</w:t>
      </w:r>
      <w:r>
        <w:rPr>
          <w:rFonts w:hint="eastAsia" w:ascii="仿宋" w:hAnsi="仿宋" w:eastAsia="仿宋" w:cs="仿宋"/>
          <w:sz w:val="24"/>
        </w:rPr>
        <w:t>：</w:t>
      </w:r>
      <w:bookmarkStart w:id="7" w:name="OLE_LINK10"/>
      <w:r>
        <w:rPr>
          <w:rFonts w:hint="eastAsia" w:ascii="仿宋" w:hAnsi="仿宋" w:eastAsia="仿宋" w:cs="仿宋"/>
          <w:sz w:val="24"/>
        </w:rPr>
        <w:t>在现有疾控云基础上，提供所需云资源服务、安全维护服务，其中计算资源需同时满足信创要求以及所需的云安全、云链路、云运维等基础配套能力。</w:t>
      </w:r>
      <w:bookmarkEnd w:id="7"/>
    </w:p>
    <w:p w14:paraId="7D31EF22">
      <w:pPr>
        <w:widowControl/>
        <w:spacing w:line="360" w:lineRule="auto"/>
        <w:ind w:firstLine="480" w:firstLineChars="200"/>
        <w:jc w:val="left"/>
        <w:rPr>
          <w:rFonts w:hint="default" w:ascii="仿宋" w:hAnsi="仿宋" w:eastAsia="仿宋" w:cs="仿宋"/>
          <w:kern w:val="0"/>
          <w:sz w:val="24"/>
          <w:lang w:val="en-US" w:eastAsia="zh-CN"/>
        </w:rPr>
      </w:pPr>
      <w:bookmarkStart w:id="8" w:name="OLE_LINK7"/>
      <w:r>
        <w:rPr>
          <w:rFonts w:hint="eastAsia" w:ascii="仿宋" w:hAnsi="仿宋" w:eastAsia="仿宋" w:cs="仿宋"/>
          <w:kern w:val="0"/>
          <w:sz w:val="24"/>
        </w:rPr>
        <w:t>预算总金额（万元）：</w:t>
      </w:r>
      <w:r>
        <w:rPr>
          <w:rFonts w:hint="eastAsia" w:ascii="仿宋" w:hAnsi="仿宋" w:eastAsia="仿宋" w:cs="仿宋"/>
          <w:kern w:val="0"/>
          <w:sz w:val="24"/>
          <w:lang w:val="en-US" w:eastAsia="zh-CN"/>
        </w:rPr>
        <w:t>500</w:t>
      </w:r>
    </w:p>
    <w:p w14:paraId="1FD41C8B">
      <w:pPr>
        <w:widowControl/>
        <w:spacing w:line="360"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最高限价（万元）：</w:t>
      </w:r>
      <w:r>
        <w:rPr>
          <w:rFonts w:hint="eastAsia" w:ascii="仿宋" w:hAnsi="仿宋" w:eastAsia="仿宋" w:cs="仿宋"/>
          <w:kern w:val="0"/>
          <w:sz w:val="24"/>
          <w:lang w:val="en-US" w:eastAsia="zh-CN"/>
        </w:rPr>
        <w:t>500</w:t>
      </w:r>
    </w:p>
    <w:bookmarkEnd w:id="8"/>
    <w:p w14:paraId="76E38561">
      <w:pPr>
        <w:widowControl/>
        <w:spacing w:line="360" w:lineRule="auto"/>
        <w:ind w:firstLine="480" w:firstLineChars="200"/>
        <w:jc w:val="left"/>
        <w:rPr>
          <w:rFonts w:hint="eastAsia" w:ascii="仿宋" w:hAnsi="仿宋" w:eastAsia="仿宋" w:cs="仿宋"/>
          <w:kern w:val="0"/>
          <w:sz w:val="24"/>
          <w:lang w:val="en-US" w:eastAsia="zh-CN"/>
        </w:rPr>
      </w:pPr>
      <w:bookmarkStart w:id="9" w:name="OLE_LINK6"/>
      <w:r>
        <w:rPr>
          <w:rFonts w:hint="eastAsia" w:ascii="仿宋" w:hAnsi="仿宋" w:eastAsia="仿宋" w:cs="仿宋"/>
          <w:kern w:val="0"/>
          <w:sz w:val="24"/>
          <w:lang w:val="en-US" w:eastAsia="zh-CN"/>
        </w:rPr>
        <w:t>备注：无</w:t>
      </w:r>
    </w:p>
    <w:p w14:paraId="28F9CB4B">
      <w:pPr>
        <w:adjustRightInd w:val="0"/>
        <w:snapToGrid w:val="0"/>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lang w:val="en-US" w:eastAsia="zh-CN"/>
        </w:rPr>
        <w:t>合同履行期限：</w:t>
      </w:r>
      <w:bookmarkStart w:id="10" w:name="OLE_LINK34"/>
      <w:bookmarkStart w:id="11" w:name="OLE_LINK15"/>
      <w:r>
        <w:rPr>
          <w:rFonts w:hint="eastAsia" w:ascii="仿宋" w:hAnsi="仿宋" w:eastAsia="仿宋" w:cs="仿宋"/>
          <w:color w:val="auto"/>
          <w:kern w:val="0"/>
          <w:sz w:val="24"/>
          <w:lang w:val="en-US" w:eastAsia="zh-CN"/>
        </w:rPr>
        <w:t>本项目服务期24个月。（服务期自通过甲方验收合格之日起计）</w:t>
      </w:r>
      <w:r>
        <w:rPr>
          <w:rFonts w:hint="eastAsia" w:ascii="仿宋" w:hAnsi="仿宋" w:eastAsia="仿宋" w:cs="仿宋"/>
          <w:color w:val="auto"/>
          <w:kern w:val="0"/>
          <w:sz w:val="24"/>
          <w:szCs w:val="24"/>
          <w:highlight w:val="none"/>
          <w:lang w:eastAsia="zh-CN" w:bidi="ar"/>
        </w:rPr>
        <w:t>。</w:t>
      </w:r>
      <w:bookmarkEnd w:id="10"/>
    </w:p>
    <w:bookmarkEnd w:id="11"/>
    <w:p w14:paraId="5EE9A701">
      <w:pPr>
        <w:widowControl/>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本项目（ 否 ）接受联合体投标。</w:t>
      </w:r>
    </w:p>
    <w:bookmarkEnd w:id="6"/>
    <w:p w14:paraId="7F19AA0D">
      <w:pPr>
        <w:widowControl/>
        <w:spacing w:line="360" w:lineRule="auto"/>
        <w:ind w:firstLine="0" w:firstLineChars="0"/>
        <w:jc w:val="left"/>
        <w:rPr>
          <w:rFonts w:hint="eastAsia" w:ascii="仿宋" w:hAnsi="仿宋" w:eastAsia="仿宋" w:cs="仿宋"/>
          <w:b/>
          <w:bCs/>
          <w:kern w:val="0"/>
          <w:sz w:val="24"/>
        </w:rPr>
      </w:pPr>
      <w:r>
        <w:rPr>
          <w:rFonts w:hint="eastAsia" w:ascii="仿宋" w:hAnsi="仿宋" w:eastAsia="仿宋" w:cs="仿宋"/>
          <w:kern w:val="0"/>
          <w:sz w:val="24"/>
          <w:lang w:val="en-US" w:eastAsia="zh-CN"/>
        </w:rPr>
        <w:t xml:space="preserve">   </w:t>
      </w:r>
      <w:bookmarkEnd w:id="9"/>
      <w:r>
        <w:rPr>
          <w:rFonts w:hint="eastAsia" w:ascii="仿宋" w:hAnsi="仿宋" w:eastAsia="仿宋" w:cs="仿宋"/>
          <w:b/>
          <w:bCs/>
          <w:kern w:val="0"/>
          <w:sz w:val="24"/>
        </w:rPr>
        <w:t>二、申请人的资格要求：</w:t>
      </w:r>
    </w:p>
    <w:p w14:paraId="45C0A967">
      <w:pPr>
        <w:widowControl/>
        <w:spacing w:line="360" w:lineRule="auto"/>
        <w:ind w:firstLine="480" w:firstLineChars="200"/>
        <w:jc w:val="left"/>
        <w:rPr>
          <w:rFonts w:hint="eastAsia" w:ascii="仿宋" w:hAnsi="仿宋" w:eastAsia="仿宋" w:cs="仿宋"/>
          <w:kern w:val="0"/>
          <w:sz w:val="24"/>
        </w:rPr>
      </w:pPr>
      <w:bookmarkStart w:id="12" w:name="OLE_LINK11"/>
      <w:bookmarkStart w:id="13" w:name="OLE_LINK20"/>
      <w:r>
        <w:rPr>
          <w:rFonts w:hint="eastAsia" w:ascii="仿宋" w:hAnsi="仿宋" w:eastAsia="仿宋" w:cs="仿宋"/>
          <w:kern w:val="0"/>
          <w:sz w:val="24"/>
        </w:rPr>
        <w:t>1.满足《中华人民共和国政府采购法》第二十二条规定；</w:t>
      </w:r>
    </w:p>
    <w:p w14:paraId="3777E514">
      <w:pPr>
        <w:widowControl/>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rPr>
        <w:t>2.落实政府采购政策需满足的资格要求：</w:t>
      </w:r>
      <w:r>
        <w:rPr>
          <w:rFonts w:hint="eastAsia" w:ascii="仿宋" w:hAnsi="仿宋" w:eastAsia="仿宋" w:cs="仿宋"/>
          <w:kern w:val="0"/>
          <w:sz w:val="24"/>
          <w:lang w:val="en-US" w:eastAsia="zh-CN"/>
        </w:rPr>
        <w:t>/</w:t>
      </w:r>
    </w:p>
    <w:p w14:paraId="21A8153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3.本项目的特定资格要求：</w:t>
      </w:r>
    </w:p>
    <w:bookmarkEnd w:id="12"/>
    <w:p w14:paraId="361E50CA">
      <w:pPr>
        <w:pStyle w:val="6"/>
        <w:widowControl/>
        <w:spacing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（1）有效的工商营业执照（事业单位法人证书）、税务登记证、组织机构代码证或“三证合一”的营业执照（事业单位法人证书）；</w:t>
      </w:r>
    </w:p>
    <w:p w14:paraId="3F3C92AD">
      <w:pPr>
        <w:pStyle w:val="6"/>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）单位负责人为同一人或者存在直接控股、管理关系的不同供应商，不得参加同一合同项下的政府采购活动；</w:t>
      </w:r>
    </w:p>
    <w:p w14:paraId="4AA76DE2">
      <w:pPr>
        <w:pStyle w:val="6"/>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）为充分保证完善的售后服务，本项目不接受联合体投标。</w:t>
      </w:r>
    </w:p>
    <w:p w14:paraId="5AF5CD94">
      <w:pPr>
        <w:pStyle w:val="6"/>
        <w:widowControl/>
        <w:spacing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）信用记录审查：</w:t>
      </w:r>
    </w:p>
    <w:p w14:paraId="629AEEFA">
      <w:pPr>
        <w:pStyle w:val="6"/>
        <w:widowControl/>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根据《财政部关于在政府采购活动中查询及使用信用记录有关问题的通知》（财库〔2016〕125号）规定，投标截止时间后，采购人或采购代理机构将通过“信用中国”网站(www.creditchina.gov.cn)、中国政府采购网(www.ccgp.gov.cn)，对投标人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bookmarkEnd w:id="13"/>
    <w:p w14:paraId="2EF7D801">
      <w:pPr>
        <w:pStyle w:val="6"/>
        <w:widowControl/>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注：后续供应商在在线制作投标文件时需对资格审查项进行逐一关联响应。</w:t>
      </w:r>
    </w:p>
    <w:p w14:paraId="60899548">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三、获取采购文件</w:t>
      </w:r>
    </w:p>
    <w:p w14:paraId="6B09F3A8">
      <w:pPr>
        <w:widowControl/>
        <w:spacing w:line="360" w:lineRule="auto"/>
        <w:ind w:firstLine="480" w:firstLineChars="200"/>
        <w:jc w:val="left"/>
        <w:rPr>
          <w:rFonts w:hint="eastAsia" w:ascii="仿宋" w:hAnsi="仿宋" w:eastAsia="仿宋" w:cs="仿宋"/>
          <w:bCs/>
          <w:sz w:val="24"/>
        </w:rPr>
      </w:pPr>
      <w:r>
        <w:rPr>
          <w:rFonts w:hint="eastAsia" w:ascii="仿宋" w:hAnsi="仿宋" w:eastAsia="仿宋" w:cs="仿宋"/>
          <w:kern w:val="0"/>
          <w:sz w:val="24"/>
        </w:rPr>
        <w:t>时间：</w:t>
      </w:r>
      <w:bookmarkStart w:id="14" w:name="OLE_LINK30"/>
      <w:bookmarkStart w:id="15" w:name="OLE_LINK41"/>
      <w:r>
        <w:rPr>
          <w:rFonts w:hint="eastAsia" w:ascii="仿宋" w:hAnsi="仿宋" w:eastAsia="仿宋" w:cs="仿宋"/>
          <w:kern w:val="0"/>
          <w:sz w:val="24"/>
        </w:rPr>
        <w:t>2025年</w:t>
      </w:r>
      <w:r>
        <w:rPr>
          <w:rFonts w:hint="eastAsia" w:ascii="仿宋" w:hAnsi="仿宋" w:eastAsia="仿宋" w:cs="仿宋"/>
          <w:kern w:val="0"/>
          <w:sz w:val="24"/>
          <w:lang w:val="en-US" w:eastAsia="zh-CN"/>
        </w:rPr>
        <w:t>07</w:t>
      </w:r>
      <w:r>
        <w:rPr>
          <w:rFonts w:hint="eastAsia" w:ascii="仿宋" w:hAnsi="仿宋" w:eastAsia="仿宋" w:cs="仿宋"/>
          <w:kern w:val="0"/>
          <w:sz w:val="24"/>
        </w:rPr>
        <w:t xml:space="preserve"> 月</w:t>
      </w:r>
      <w:r>
        <w:rPr>
          <w:rFonts w:hint="eastAsia" w:ascii="仿宋" w:hAnsi="仿宋" w:eastAsia="仿宋" w:cs="仿宋"/>
          <w:kern w:val="0"/>
          <w:sz w:val="24"/>
          <w:lang w:val="en-US" w:eastAsia="zh-CN"/>
        </w:rPr>
        <w:t>11</w:t>
      </w:r>
      <w:r>
        <w:rPr>
          <w:rFonts w:hint="eastAsia" w:ascii="仿宋" w:hAnsi="仿宋" w:eastAsia="仿宋" w:cs="仿宋"/>
          <w:kern w:val="0"/>
          <w:sz w:val="24"/>
        </w:rPr>
        <w:t>日至2025年</w:t>
      </w:r>
      <w:r>
        <w:rPr>
          <w:rFonts w:hint="eastAsia" w:ascii="仿宋" w:hAnsi="仿宋" w:eastAsia="仿宋" w:cs="仿宋"/>
          <w:kern w:val="0"/>
          <w:sz w:val="24"/>
          <w:lang w:val="en-US" w:eastAsia="zh-CN"/>
        </w:rPr>
        <w:t>07</w:t>
      </w:r>
      <w:r>
        <w:rPr>
          <w:rFonts w:hint="eastAsia" w:ascii="仿宋" w:hAnsi="仿宋" w:eastAsia="仿宋" w:cs="仿宋"/>
          <w:kern w:val="0"/>
          <w:sz w:val="24"/>
        </w:rPr>
        <w:t>月</w:t>
      </w:r>
      <w:r>
        <w:rPr>
          <w:rFonts w:hint="eastAsia" w:ascii="仿宋" w:hAnsi="仿宋" w:eastAsia="仿宋" w:cs="仿宋"/>
          <w:kern w:val="0"/>
          <w:sz w:val="24"/>
          <w:lang w:val="en-US" w:eastAsia="zh-CN"/>
        </w:rPr>
        <w:t>18</w:t>
      </w:r>
      <w:r>
        <w:rPr>
          <w:rFonts w:hint="eastAsia" w:ascii="仿宋" w:hAnsi="仿宋" w:eastAsia="仿宋" w:cs="仿宋"/>
          <w:kern w:val="0"/>
          <w:sz w:val="24"/>
        </w:rPr>
        <w:t>日，</w:t>
      </w:r>
      <w:bookmarkEnd w:id="14"/>
      <w:bookmarkEnd w:id="15"/>
      <w:r>
        <w:rPr>
          <w:rFonts w:hint="eastAsia" w:ascii="仿宋" w:hAnsi="仿宋" w:eastAsia="仿宋" w:cs="仿宋"/>
          <w:kern w:val="0"/>
          <w:sz w:val="24"/>
        </w:rPr>
        <w:t>每天上午10:00至13:30，下午15:30至18:30（北京时间，法定节假日除外）</w:t>
      </w:r>
      <w:r>
        <w:rPr>
          <w:rFonts w:hint="eastAsia" w:ascii="仿宋" w:hAnsi="仿宋" w:eastAsia="仿宋" w:cs="仿宋"/>
          <w:bCs/>
          <w:sz w:val="24"/>
        </w:rPr>
        <w:t>报名（发售／获取）地址：在政采云平台（</w:t>
      </w:r>
      <w:r>
        <w:rPr>
          <w:rFonts w:hint="eastAsia" w:ascii="仿宋" w:hAnsi="仿宋" w:eastAsia="仿宋" w:cs="仿宋"/>
          <w:bCs/>
          <w:sz w:val="24"/>
        </w:rPr>
        <w:fldChar w:fldCharType="begin"/>
      </w:r>
      <w:r>
        <w:rPr>
          <w:rFonts w:hint="eastAsia" w:ascii="仿宋" w:hAnsi="仿宋" w:eastAsia="仿宋" w:cs="仿宋"/>
          <w:bCs/>
          <w:sz w:val="24"/>
        </w:rPr>
        <w:instrText xml:space="preserve"> HYPERLINK "http://www.xjzfcg.gov.cn/）,找到本项目上传报名资料后，联系招标代理项目负责人15688300052，审核通过后，点击获取采购文件。获取招标文件费用200元，一经售出概不退还。" </w:instrText>
      </w:r>
      <w:r>
        <w:rPr>
          <w:rFonts w:hint="eastAsia" w:ascii="仿宋" w:hAnsi="仿宋" w:eastAsia="仿宋" w:cs="仿宋"/>
          <w:bCs/>
          <w:sz w:val="24"/>
        </w:rPr>
        <w:fldChar w:fldCharType="separate"/>
      </w:r>
      <w:r>
        <w:rPr>
          <w:rFonts w:hint="eastAsia" w:ascii="仿宋" w:hAnsi="仿宋" w:eastAsia="仿宋" w:cs="仿宋"/>
          <w:bCs/>
          <w:sz w:val="24"/>
        </w:rPr>
        <w:t>http://www.xjzfcg.gov.cn/</w:t>
      </w:r>
      <w:r>
        <w:fldChar w:fldCharType="begin"/>
      </w:r>
      <w: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fldChar w:fldCharType="separate"/>
      </w:r>
      <w:r>
        <w:rPr>
          <w:rFonts w:hint="eastAsia" w:ascii="仿宋" w:hAnsi="仿宋" w:eastAsia="仿宋" w:cs="仿宋"/>
          <w:bCs/>
          <w:sz w:val="24"/>
        </w:rPr>
        <w:t>,在线申请获取招标文件（登录政府采购云平台→采购项目→获取采购文件→申请，审核通过后可下载招标文件，如有操作性问题，可与政采云在线客服进行咨询，咨询电话95763</w:t>
      </w:r>
      <w:r>
        <w:rPr>
          <w:rFonts w:hint="eastAsia" w:ascii="仿宋" w:hAnsi="仿宋" w:eastAsia="仿宋" w:cs="仿宋"/>
          <w:bCs/>
          <w:sz w:val="24"/>
        </w:rPr>
        <w:fldChar w:fldCharType="end"/>
      </w:r>
      <w:r>
        <w:rPr>
          <w:rFonts w:hint="eastAsia" w:ascii="仿宋" w:hAnsi="仿宋" w:eastAsia="仿宋" w:cs="仿宋"/>
          <w:bCs/>
          <w:sz w:val="24"/>
        </w:rPr>
        <w:t>）</w:t>
      </w:r>
    </w:p>
    <w:p w14:paraId="0D2C722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bCs/>
          <w:sz w:val="24"/>
        </w:rPr>
        <w:fldChar w:fldCharType="end"/>
      </w:r>
      <w:r>
        <w:rPr>
          <w:rFonts w:hint="eastAsia" w:ascii="仿宋" w:hAnsi="仿宋" w:eastAsia="仿宋" w:cs="仿宋"/>
          <w:sz w:val="24"/>
        </w:rPr>
        <w:t>每个标项售价（元）：0 </w:t>
      </w:r>
    </w:p>
    <w:p w14:paraId="0A164FC6">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四、响应文件提交</w:t>
      </w:r>
    </w:p>
    <w:p w14:paraId="37C0B33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截止时间：</w:t>
      </w:r>
      <w:bookmarkStart w:id="16" w:name="OLE_LINK5"/>
      <w:bookmarkStart w:id="17" w:name="OLE_LINK51"/>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lang w:val="en-US" w:eastAsia="zh-CN"/>
        </w:rPr>
        <w:t>08</w:t>
      </w:r>
      <w:r>
        <w:rPr>
          <w:rFonts w:hint="eastAsia" w:ascii="仿宋" w:hAnsi="仿宋" w:eastAsia="仿宋" w:cs="仿宋"/>
          <w:kern w:val="0"/>
          <w:sz w:val="24"/>
        </w:rPr>
        <w:t>月</w:t>
      </w:r>
      <w:r>
        <w:rPr>
          <w:rFonts w:hint="eastAsia" w:ascii="仿宋" w:hAnsi="仿宋" w:eastAsia="仿宋" w:cs="仿宋"/>
          <w:kern w:val="0"/>
          <w:sz w:val="24"/>
          <w:lang w:val="en-US" w:eastAsia="zh-CN"/>
        </w:rPr>
        <w:t>01</w:t>
      </w:r>
      <w:r>
        <w:rPr>
          <w:rFonts w:hint="eastAsia" w:ascii="仿宋" w:hAnsi="仿宋" w:eastAsia="仿宋" w:cs="仿宋"/>
          <w:kern w:val="0"/>
          <w:sz w:val="24"/>
        </w:rPr>
        <w:t>日1</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kern w:val="0"/>
          <w:sz w:val="24"/>
          <w:lang w:val="en-US" w:eastAsia="zh-CN"/>
        </w:rPr>
        <w:t>0</w:t>
      </w:r>
      <w:r>
        <w:rPr>
          <w:rFonts w:hint="eastAsia" w:ascii="仿宋" w:hAnsi="仿宋" w:eastAsia="仿宋" w:cs="仿宋"/>
          <w:kern w:val="0"/>
          <w:sz w:val="24"/>
        </w:rPr>
        <w:t>0前（北京时间）</w:t>
      </w:r>
      <w:bookmarkEnd w:id="16"/>
    </w:p>
    <w:bookmarkEnd w:id="17"/>
    <w:p w14:paraId="13B3376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投标文件递交及开标地点：通过“政府采购云平台（www.zcygov.cn）”实行在线投标响应。（如有变动另行通知）。</w:t>
      </w:r>
    </w:p>
    <w:p w14:paraId="499928F9">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五、响应文件开启</w:t>
      </w:r>
    </w:p>
    <w:p w14:paraId="0055A3F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开启时间：</w:t>
      </w:r>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lang w:val="en-US" w:eastAsia="zh-CN"/>
        </w:rPr>
        <w:t>08</w:t>
      </w:r>
      <w:r>
        <w:rPr>
          <w:rFonts w:hint="eastAsia" w:ascii="仿宋" w:hAnsi="仿宋" w:eastAsia="仿宋" w:cs="仿宋"/>
          <w:kern w:val="0"/>
          <w:sz w:val="24"/>
        </w:rPr>
        <w:t>月</w:t>
      </w:r>
      <w:r>
        <w:rPr>
          <w:rFonts w:hint="eastAsia" w:ascii="仿宋" w:hAnsi="仿宋" w:eastAsia="仿宋" w:cs="仿宋"/>
          <w:kern w:val="0"/>
          <w:sz w:val="24"/>
          <w:lang w:val="en-US" w:eastAsia="zh-CN"/>
        </w:rPr>
        <w:t>01</w:t>
      </w:r>
      <w:r>
        <w:rPr>
          <w:rFonts w:hint="eastAsia" w:ascii="仿宋" w:hAnsi="仿宋" w:eastAsia="仿宋" w:cs="仿宋"/>
          <w:kern w:val="0"/>
          <w:sz w:val="24"/>
        </w:rPr>
        <w:t>日1</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kern w:val="0"/>
          <w:sz w:val="24"/>
          <w:lang w:val="en-US" w:eastAsia="zh-CN"/>
        </w:rPr>
        <w:t>0</w:t>
      </w:r>
      <w:r>
        <w:rPr>
          <w:rFonts w:hint="eastAsia" w:ascii="仿宋" w:hAnsi="仿宋" w:eastAsia="仿宋" w:cs="仿宋"/>
          <w:kern w:val="0"/>
          <w:sz w:val="24"/>
        </w:rPr>
        <w:t>0前（北京时间）</w:t>
      </w:r>
    </w:p>
    <w:p w14:paraId="4D94D183">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六、公告期限</w:t>
      </w:r>
    </w:p>
    <w:p w14:paraId="38232E3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自本公告发布之日起5个工作日。</w:t>
      </w:r>
    </w:p>
    <w:p w14:paraId="368DD967">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七、其他补充事宜：/</w:t>
      </w:r>
    </w:p>
    <w:p w14:paraId="4F210CD3">
      <w:pPr>
        <w:pStyle w:val="14"/>
        <w:spacing w:before="80" w:beforeAutospacing="0" w:after="80" w:afterAutospacing="0" w:line="360" w:lineRule="auto"/>
        <w:ind w:firstLine="482" w:firstLineChars="200"/>
        <w:jc w:val="both"/>
        <w:rPr>
          <w:rStyle w:val="19"/>
          <w:rFonts w:hint="eastAsia" w:ascii="仿宋" w:hAnsi="仿宋" w:eastAsia="仿宋" w:cs="仿宋"/>
        </w:rPr>
      </w:pPr>
      <w:r>
        <w:rPr>
          <w:rFonts w:hint="eastAsia" w:ascii="仿宋" w:hAnsi="仿宋" w:eastAsia="仿宋" w:cs="仿宋"/>
          <w:b/>
          <w:bCs/>
        </w:rPr>
        <w:t>八、</w:t>
      </w:r>
      <w:bookmarkStart w:id="18" w:name="B37_购买标书时须提交的文件资料"/>
      <w:bookmarkEnd w:id="18"/>
      <w:bookmarkStart w:id="19" w:name="_Toc15328_WPSOffice_Level2"/>
      <w:r>
        <w:rPr>
          <w:rStyle w:val="19"/>
          <w:rFonts w:hint="eastAsia" w:ascii="仿宋" w:hAnsi="仿宋" w:eastAsia="仿宋" w:cs="仿宋"/>
        </w:rPr>
        <w:t>在线投标响应（电子投标）说明</w:t>
      </w:r>
    </w:p>
    <w:p w14:paraId="206EE3B8">
      <w:pPr>
        <w:pStyle w:val="14"/>
        <w:spacing w:before="80" w:beforeAutospacing="0" w:after="80" w:afterAutospacing="0" w:line="360" w:lineRule="auto"/>
        <w:ind w:firstLine="480" w:firstLineChars="200"/>
        <w:rPr>
          <w:rFonts w:hint="eastAsia" w:ascii="仿宋" w:hAnsi="仿宋" w:eastAsia="仿宋" w:cs="仿宋"/>
          <w:bCs/>
        </w:rPr>
      </w:pPr>
      <w:r>
        <w:rPr>
          <w:rFonts w:hint="eastAsia" w:ascii="仿宋" w:hAnsi="仿宋" w:eastAsia="仿宋" w:cs="仿宋"/>
          <w:bCs/>
        </w:rPr>
        <w:t>本项目采用资格后审，请拟投标供应商自行核对供应商资格条件，如不符合资格条件者，在资格审查时导致投标被拒绝的，责任自负。</w:t>
      </w:r>
      <w:bookmarkEnd w:id="19"/>
    </w:p>
    <w:p w14:paraId="74157B90">
      <w:pPr>
        <w:pStyle w:val="14"/>
        <w:spacing w:before="75" w:beforeAutospacing="0" w:after="75" w:afterAutospacing="0" w:line="360" w:lineRule="auto"/>
        <w:ind w:firstLine="480"/>
        <w:rPr>
          <w:rFonts w:hint="eastAsia" w:ascii="仿宋" w:hAnsi="仿宋" w:eastAsia="仿宋" w:cs="仿宋"/>
          <w:bCs/>
          <w:kern w:val="2"/>
        </w:rPr>
      </w:pPr>
      <w:r>
        <w:rPr>
          <w:rFonts w:hint="eastAsia" w:ascii="仿宋" w:hAnsi="仿宋" w:eastAsia="仿宋" w:cs="仿宋"/>
          <w:bCs/>
        </w:rPr>
        <w:t>（1）</w:t>
      </w:r>
      <w:r>
        <w:rPr>
          <w:rFonts w:hint="eastAsia" w:ascii="仿宋" w:hAnsi="仿宋" w:eastAsia="仿宋" w:cs="仿宋"/>
          <w:bCs/>
          <w:kern w:val="2"/>
        </w:rPr>
        <w:t>本项目为电子招投标项目，投标人需要使用CA加密设备，凡参加本项目供应商可通过新疆数字证书认证中心官网（https://www.xjca.com.cn/）或下载“新疆政务通”APP自行进行申领。如有操作性问题可与政采云在线客服进行咨询，咨询电话：95763</w:t>
      </w:r>
    </w:p>
    <w:p w14:paraId="13BB88B2">
      <w:pPr>
        <w:pStyle w:val="14"/>
        <w:spacing w:before="75" w:beforeAutospacing="0" w:after="75" w:afterAutospacing="0" w:line="360" w:lineRule="auto"/>
        <w:ind w:firstLine="480"/>
        <w:rPr>
          <w:rFonts w:hint="eastAsia" w:ascii="仿宋" w:hAnsi="仿宋" w:eastAsia="仿宋" w:cs="仿宋"/>
          <w:bCs/>
          <w:kern w:val="2"/>
        </w:rPr>
      </w:pPr>
      <w:r>
        <w:rPr>
          <w:rFonts w:hint="eastAsia" w:ascii="仿宋" w:hAnsi="仿宋" w:eastAsia="仿宋" w:cs="仿宋"/>
          <w:bCs/>
          <w:kern w:val="2"/>
        </w:rPr>
        <w:t>（2）本项目实行网上投标，采用加密电子投标响应文件(供应商须使用CA加密设备通过政采云电子投标客户端制作投标响应文件)。若供应商参与投标，自行承担投标一切费用。</w:t>
      </w:r>
    </w:p>
    <w:p w14:paraId="2E84FF4C">
      <w:pPr>
        <w:pStyle w:val="14"/>
        <w:spacing w:before="75" w:beforeAutospacing="0" w:after="75" w:afterAutospacing="0" w:line="360" w:lineRule="auto"/>
        <w:ind w:firstLine="480"/>
        <w:rPr>
          <w:rFonts w:hint="eastAsia" w:ascii="仿宋" w:hAnsi="仿宋" w:eastAsia="仿宋" w:cs="仿宋"/>
          <w:bCs/>
          <w:kern w:val="2"/>
        </w:rPr>
      </w:pPr>
      <w:r>
        <w:rPr>
          <w:rFonts w:hint="eastAsia" w:ascii="仿宋" w:hAnsi="仿宋" w:eastAsia="仿宋" w:cs="仿宋"/>
          <w:bCs/>
          <w:kern w:val="2"/>
        </w:rPr>
        <w:t>（3）各供应商应在开标前应确保成为新疆政府采购网正式注册入库供应商，并完成CA数字证书申领。因未注册入库、未办理CA数字证书等原因造成无法投标或投标失败等后果由供应商自行承担。</w:t>
      </w:r>
    </w:p>
    <w:p w14:paraId="36A35F57">
      <w:pPr>
        <w:pStyle w:val="14"/>
        <w:spacing w:before="75" w:beforeAutospacing="0" w:after="75" w:afterAutospacing="0" w:line="360" w:lineRule="auto"/>
        <w:ind w:firstLine="480"/>
        <w:rPr>
          <w:rFonts w:hint="eastAsia" w:ascii="仿宋" w:hAnsi="仿宋" w:eastAsia="仿宋" w:cs="仿宋"/>
          <w:bCs/>
          <w:kern w:val="2"/>
        </w:rPr>
      </w:pPr>
      <w:r>
        <w:rPr>
          <w:rFonts w:hint="eastAsia" w:ascii="仿宋" w:hAnsi="仿宋" w:eastAsia="仿宋" w:cs="仿宋"/>
          <w:bCs/>
          <w:kern w:val="2"/>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95763进行咨询。</w:t>
      </w:r>
      <w:r>
        <w:rPr>
          <w:rFonts w:hint="eastAsia" w:ascii="仿宋" w:hAnsi="仿宋" w:eastAsia="仿宋" w:cs="仿宋"/>
          <w:bCs/>
          <w:kern w:val="2"/>
        </w:rPr>
        <w:br w:type="textWrapping"/>
      </w:r>
      <w:r>
        <w:rPr>
          <w:rFonts w:hint="eastAsia" w:ascii="仿宋" w:hAnsi="仿宋" w:eastAsia="仿宋" w:cs="仿宋"/>
          <w:bCs/>
          <w:kern w:val="2"/>
        </w:rPr>
        <w:t xml:space="preserve">    （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r>
        <w:rPr>
          <w:rFonts w:hint="eastAsia" w:ascii="仿宋" w:hAnsi="仿宋" w:eastAsia="仿宋" w:cs="仿宋"/>
          <w:bCs/>
          <w:kern w:val="2"/>
        </w:rPr>
        <w:br w:type="textWrapping"/>
      </w:r>
      <w:r>
        <w:rPr>
          <w:rFonts w:hint="eastAsia" w:ascii="仿宋" w:hAnsi="仿宋" w:eastAsia="仿宋" w:cs="仿宋"/>
          <w:bCs/>
          <w:kern w:val="2"/>
        </w:rPr>
        <w:t xml:space="preserve">    （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0E4E4EC0">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九、凡对本次招标提出询问，请按以下方式联系</w:t>
      </w:r>
    </w:p>
    <w:p w14:paraId="57B51D6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1.采购人信息</w:t>
      </w:r>
    </w:p>
    <w:p w14:paraId="44B62AB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名 称：新疆维吾尔自治区疾病预防控制中心</w:t>
      </w:r>
    </w:p>
    <w:p w14:paraId="2FDBD80B">
      <w:pPr>
        <w:widowControl/>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地 址：乌鲁木齐市天山区碱泉一街380号</w:t>
      </w:r>
    </w:p>
    <w:p w14:paraId="7D3AC0C2">
      <w:pPr>
        <w:widowControl/>
        <w:spacing w:line="360" w:lineRule="auto"/>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rPr>
        <w:t>项目联系人：</w:t>
      </w:r>
      <w:r>
        <w:rPr>
          <w:rFonts w:hint="eastAsia" w:ascii="仿宋" w:hAnsi="仿宋" w:eastAsia="仿宋" w:cs="仿宋"/>
          <w:bCs/>
          <w:sz w:val="24"/>
          <w:highlight w:val="none"/>
          <w:lang w:val="en-US" w:eastAsia="zh-CN"/>
        </w:rPr>
        <w:t>邵</w:t>
      </w:r>
      <w:r>
        <w:rPr>
          <w:rFonts w:hint="eastAsia" w:ascii="仿宋" w:hAnsi="仿宋" w:eastAsia="仿宋" w:cs="仿宋"/>
          <w:bCs/>
          <w:sz w:val="24"/>
          <w:highlight w:val="none"/>
          <w:lang w:eastAsia="zh-CN"/>
        </w:rPr>
        <w:t>华</w:t>
      </w:r>
    </w:p>
    <w:p w14:paraId="74740B04">
      <w:pPr>
        <w:widowControl/>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项目联系方式：0991-2623010</w:t>
      </w:r>
    </w:p>
    <w:p w14:paraId="7949EBAD">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2.采购代理机构信息</w:t>
      </w:r>
    </w:p>
    <w:p w14:paraId="6FA19F4A">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名 称：新疆凌云天成工程管理咨询有限公司</w:t>
      </w:r>
    </w:p>
    <w:p w14:paraId="72EBA55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地 址：</w:t>
      </w:r>
      <w:bookmarkStart w:id="20" w:name="OLE_LINK39"/>
      <w:bookmarkStart w:id="21" w:name="OLE_LINK23"/>
      <w:r>
        <w:rPr>
          <w:rFonts w:hint="eastAsia" w:ascii="仿宋" w:hAnsi="仿宋" w:eastAsia="仿宋" w:cs="仿宋"/>
          <w:kern w:val="0"/>
          <w:sz w:val="24"/>
        </w:rPr>
        <w:t>乌鲁木齐市新市区北京南路高新街217号盈科广场B座2709室</w:t>
      </w:r>
      <w:bookmarkEnd w:id="20"/>
    </w:p>
    <w:bookmarkEnd w:id="21"/>
    <w:p w14:paraId="3CB6E99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项目联系人：易倩、孙德林</w:t>
      </w:r>
    </w:p>
    <w:p w14:paraId="6EF03346">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电 话：0991-3193958</w:t>
      </w:r>
    </w:p>
    <w:p w14:paraId="12F3423F">
      <w:pPr>
        <w:spacing w:line="360" w:lineRule="auto"/>
        <w:rPr>
          <w:rStyle w:val="21"/>
          <w:rFonts w:hint="eastAsia" w:ascii="仿宋" w:hAnsi="仿宋" w:eastAsia="仿宋" w:cs="仿宋"/>
          <w:szCs w:val="21"/>
        </w:rPr>
      </w:pPr>
      <w:r>
        <w:br w:type="page"/>
      </w:r>
    </w:p>
    <w:p w14:paraId="2FC7EBE9">
      <w:pPr>
        <w:jc w:val="center"/>
        <w:rPr>
          <w:rFonts w:hint="eastAsia" w:ascii="仿宋" w:hAnsi="仿宋" w:eastAsia="仿宋" w:cs="仿宋"/>
          <w:b/>
          <w:bCs/>
          <w:sz w:val="32"/>
          <w:szCs w:val="32"/>
        </w:rPr>
      </w:pPr>
      <w:bookmarkStart w:id="22" w:name="_Toc5383"/>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"_Toc14326"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第二章 投标人须知</w:t>
      </w:r>
      <w:r>
        <w:rPr>
          <w:rFonts w:hint="eastAsia" w:ascii="仿宋" w:hAnsi="仿宋" w:eastAsia="仿宋" w:cs="仿宋"/>
          <w:b/>
          <w:bCs/>
          <w:sz w:val="32"/>
          <w:szCs w:val="32"/>
        </w:rPr>
        <w:fldChar w:fldCharType="end"/>
      </w:r>
      <w:bookmarkEnd w:id="22"/>
    </w:p>
    <w:p w14:paraId="0253593C">
      <w:pPr>
        <w:jc w:val="center"/>
        <w:rPr>
          <w:rFonts w:hint="eastAsia" w:ascii="仿宋" w:hAnsi="仿宋" w:eastAsia="仿宋" w:cs="仿宋"/>
          <w:b/>
          <w:bCs/>
          <w:sz w:val="28"/>
          <w:szCs w:val="28"/>
        </w:rPr>
      </w:pPr>
      <w:r>
        <w:rPr>
          <w:rFonts w:hint="eastAsia" w:ascii="仿宋" w:hAnsi="仿宋" w:eastAsia="仿宋" w:cs="仿宋"/>
          <w:b/>
          <w:bCs/>
          <w:sz w:val="28"/>
          <w:szCs w:val="28"/>
        </w:rPr>
        <w:t>一、须知前附表</w:t>
      </w:r>
    </w:p>
    <w:tbl>
      <w:tblPr>
        <w:tblStyle w:val="16"/>
        <w:tblW w:w="9413"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4"/>
        <w:gridCol w:w="2245"/>
        <w:gridCol w:w="6344"/>
      </w:tblGrid>
      <w:tr w14:paraId="734BF4F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tblHeader/>
          <w:jc w:val="center"/>
        </w:trPr>
        <w:tc>
          <w:tcPr>
            <w:tcW w:w="824" w:type="dxa"/>
            <w:vAlign w:val="center"/>
          </w:tcPr>
          <w:p w14:paraId="07C05DAE">
            <w:pPr>
              <w:adjustRightInd w:val="0"/>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序号</w:t>
            </w:r>
          </w:p>
        </w:tc>
        <w:tc>
          <w:tcPr>
            <w:tcW w:w="2245" w:type="dxa"/>
            <w:vAlign w:val="center"/>
          </w:tcPr>
          <w:p w14:paraId="46A58C7C">
            <w:pPr>
              <w:adjustRightInd w:val="0"/>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条款名称</w:t>
            </w:r>
          </w:p>
        </w:tc>
        <w:tc>
          <w:tcPr>
            <w:tcW w:w="6344" w:type="dxa"/>
            <w:vAlign w:val="center"/>
          </w:tcPr>
          <w:p w14:paraId="0BEAD2B2">
            <w:pPr>
              <w:adjustRightInd w:val="0"/>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说明和要求</w:t>
            </w:r>
          </w:p>
        </w:tc>
      </w:tr>
      <w:tr w14:paraId="0FA19A9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824" w:type="dxa"/>
            <w:vAlign w:val="center"/>
          </w:tcPr>
          <w:p w14:paraId="39F18BC0">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2245" w:type="dxa"/>
            <w:vAlign w:val="center"/>
          </w:tcPr>
          <w:p w14:paraId="6E62E851">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采购人</w:t>
            </w:r>
          </w:p>
        </w:tc>
        <w:tc>
          <w:tcPr>
            <w:tcW w:w="6344" w:type="dxa"/>
            <w:vAlign w:val="center"/>
          </w:tcPr>
          <w:p w14:paraId="59985A38">
            <w:pPr>
              <w:adjustRightInd w:val="0"/>
              <w:snapToGrid w:val="0"/>
              <w:spacing w:line="400" w:lineRule="exact"/>
              <w:rPr>
                <w:rFonts w:hint="eastAsia" w:ascii="仿宋" w:hAnsi="仿宋" w:eastAsia="仿宋" w:cs="仿宋"/>
                <w:sz w:val="24"/>
              </w:rPr>
            </w:pPr>
            <w:r>
              <w:rPr>
                <w:rFonts w:hint="eastAsia" w:ascii="仿宋" w:hAnsi="仿宋" w:eastAsia="仿宋" w:cs="仿宋"/>
                <w:kern w:val="0"/>
                <w:sz w:val="24"/>
              </w:rPr>
              <w:t>新疆维吾尔自治区疾病预防控制中心</w:t>
            </w:r>
          </w:p>
        </w:tc>
      </w:tr>
      <w:tr w14:paraId="279C076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824" w:type="dxa"/>
            <w:vAlign w:val="center"/>
          </w:tcPr>
          <w:p w14:paraId="264AE5C4">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2245" w:type="dxa"/>
            <w:vAlign w:val="center"/>
          </w:tcPr>
          <w:p w14:paraId="4EE5BDEA">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采购代理机构</w:t>
            </w:r>
          </w:p>
        </w:tc>
        <w:tc>
          <w:tcPr>
            <w:tcW w:w="6344" w:type="dxa"/>
            <w:vAlign w:val="center"/>
          </w:tcPr>
          <w:p w14:paraId="6C3D172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招标代理机构：新疆凌云天成工程管理咨询有限公司</w:t>
            </w:r>
          </w:p>
          <w:p w14:paraId="0827F865">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联系人：易倩、孙德林</w:t>
            </w:r>
          </w:p>
          <w:p w14:paraId="12B980B8">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kern w:val="0"/>
                <w:sz w:val="24"/>
              </w:rPr>
              <w:t>0991-3193958</w:t>
            </w:r>
          </w:p>
          <w:p w14:paraId="143009F7">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地址：乌鲁木齐市新市区北京南路高新街217号盈科广场B座2709</w:t>
            </w:r>
          </w:p>
        </w:tc>
      </w:tr>
      <w:tr w14:paraId="16395ED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24" w:type="dxa"/>
            <w:vAlign w:val="center"/>
          </w:tcPr>
          <w:p w14:paraId="6A1D2455">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2245" w:type="dxa"/>
            <w:vAlign w:val="center"/>
          </w:tcPr>
          <w:p w14:paraId="6D95B021">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采购项目名称</w:t>
            </w:r>
          </w:p>
        </w:tc>
        <w:tc>
          <w:tcPr>
            <w:tcW w:w="6344" w:type="dxa"/>
            <w:vAlign w:val="center"/>
          </w:tcPr>
          <w:p w14:paraId="415ECDB4">
            <w:pPr>
              <w:adjustRightInd w:val="0"/>
              <w:snapToGrid w:val="0"/>
              <w:spacing w:line="400" w:lineRule="exact"/>
              <w:rPr>
                <w:rFonts w:hint="eastAsia" w:ascii="仿宋" w:hAnsi="仿宋" w:eastAsia="仿宋" w:cs="仿宋"/>
                <w:sz w:val="24"/>
              </w:rPr>
            </w:pPr>
            <w:bookmarkStart w:id="23" w:name="OLE_LINK9"/>
            <w:r>
              <w:rPr>
                <w:rFonts w:hint="eastAsia" w:ascii="仿宋" w:hAnsi="仿宋" w:eastAsia="仿宋" w:cs="仿宋"/>
                <w:kern w:val="0"/>
                <w:sz w:val="24"/>
                <w:highlight w:val="none"/>
                <w:lang w:eastAsia="zh-CN"/>
              </w:rPr>
              <w:t>新疆维吾尔自治区省统筹区域传染病监测预警与应急指挥信息平台建设项目—云资源（扩容）服务</w:t>
            </w:r>
            <w:r>
              <w:rPr>
                <w:rFonts w:hint="eastAsia" w:ascii="仿宋" w:hAnsi="仿宋" w:eastAsia="仿宋" w:cs="仿宋"/>
                <w:kern w:val="0"/>
                <w:sz w:val="24"/>
                <w:highlight w:val="none"/>
              </w:rPr>
              <w:t xml:space="preserve"> </w:t>
            </w:r>
            <w:bookmarkEnd w:id="23"/>
          </w:p>
        </w:tc>
      </w:tr>
      <w:tr w14:paraId="42CB76B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824" w:type="dxa"/>
            <w:vAlign w:val="center"/>
          </w:tcPr>
          <w:p w14:paraId="13A0C342">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2245" w:type="dxa"/>
            <w:vAlign w:val="center"/>
          </w:tcPr>
          <w:p w14:paraId="66482B0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采购项目编号</w:t>
            </w:r>
          </w:p>
        </w:tc>
        <w:tc>
          <w:tcPr>
            <w:tcW w:w="6344" w:type="dxa"/>
            <w:vAlign w:val="center"/>
          </w:tcPr>
          <w:p w14:paraId="6BDFBA2D">
            <w:pPr>
              <w:adjustRightInd w:val="0"/>
              <w:snapToGrid w:val="0"/>
              <w:spacing w:line="400" w:lineRule="exact"/>
              <w:rPr>
                <w:rFonts w:hint="eastAsia" w:ascii="仿宋" w:hAnsi="仿宋" w:eastAsia="仿宋" w:cs="仿宋"/>
                <w:sz w:val="24"/>
                <w:lang w:eastAsia="zh-CN"/>
              </w:rPr>
            </w:pPr>
            <w:r>
              <w:rPr>
                <w:rFonts w:hint="eastAsia" w:ascii="仿宋" w:hAnsi="仿宋" w:eastAsia="仿宋" w:cs="仿宋"/>
                <w:sz w:val="24"/>
                <w:lang w:eastAsia="zh-CN"/>
              </w:rPr>
              <w:t>XJLY25FW094</w:t>
            </w:r>
          </w:p>
        </w:tc>
      </w:tr>
      <w:tr w14:paraId="4ED3E45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80" w:hRule="atLeast"/>
          <w:jc w:val="center"/>
        </w:trPr>
        <w:tc>
          <w:tcPr>
            <w:tcW w:w="824" w:type="dxa"/>
            <w:vAlign w:val="center"/>
          </w:tcPr>
          <w:p w14:paraId="3202A4AA">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2245" w:type="dxa"/>
            <w:vAlign w:val="center"/>
          </w:tcPr>
          <w:p w14:paraId="70738193">
            <w:pPr>
              <w:adjustRightInd w:val="0"/>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资金来源</w:t>
            </w:r>
          </w:p>
        </w:tc>
        <w:tc>
          <w:tcPr>
            <w:tcW w:w="6344" w:type="dxa"/>
            <w:vAlign w:val="center"/>
          </w:tcPr>
          <w:p w14:paraId="3EC275D5">
            <w:pPr>
              <w:adjustRightInd w:val="0"/>
              <w:snapToGrid w:val="0"/>
              <w:spacing w:line="400" w:lineRule="exact"/>
              <w:rPr>
                <w:rFonts w:hint="eastAsia" w:ascii="仿宋" w:hAnsi="仿宋" w:eastAsia="仿宋" w:cs="仿宋"/>
                <w:color w:val="auto"/>
                <w:sz w:val="24"/>
              </w:rPr>
            </w:pPr>
            <w:r>
              <w:rPr>
                <w:rFonts w:hint="eastAsia" w:ascii="仿宋" w:hAnsi="仿宋" w:eastAsia="仿宋" w:cs="仿宋"/>
                <w:color w:val="auto"/>
                <w:sz w:val="24"/>
                <w:lang w:val="en-US" w:eastAsia="zh-CN"/>
              </w:rPr>
              <w:t>中央转移支付</w:t>
            </w:r>
          </w:p>
        </w:tc>
      </w:tr>
      <w:tr w14:paraId="14F2B9D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824" w:type="dxa"/>
            <w:vAlign w:val="center"/>
          </w:tcPr>
          <w:p w14:paraId="7930861C">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2245" w:type="dxa"/>
            <w:vAlign w:val="center"/>
          </w:tcPr>
          <w:p w14:paraId="6EB7ECDE">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采购方式</w:t>
            </w:r>
          </w:p>
        </w:tc>
        <w:tc>
          <w:tcPr>
            <w:tcW w:w="6344" w:type="dxa"/>
            <w:vAlign w:val="center"/>
          </w:tcPr>
          <w:p w14:paraId="17276D47">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公开招标</w:t>
            </w:r>
          </w:p>
        </w:tc>
      </w:tr>
      <w:tr w14:paraId="1F81359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099362CC">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2245" w:type="dxa"/>
            <w:vAlign w:val="center"/>
          </w:tcPr>
          <w:p w14:paraId="4943788B">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评审方法</w:t>
            </w:r>
          </w:p>
        </w:tc>
        <w:tc>
          <w:tcPr>
            <w:tcW w:w="6344" w:type="dxa"/>
            <w:vAlign w:val="center"/>
          </w:tcPr>
          <w:p w14:paraId="5A691E02">
            <w:pPr>
              <w:adjustRightInd w:val="0"/>
              <w:snapToGrid w:val="0"/>
              <w:spacing w:line="400" w:lineRule="exact"/>
              <w:rPr>
                <w:rFonts w:hint="eastAsia" w:ascii="仿宋" w:hAnsi="仿宋" w:eastAsia="仿宋" w:cs="仿宋"/>
                <w:sz w:val="24"/>
              </w:rPr>
            </w:pPr>
            <w:r>
              <w:rPr>
                <w:rFonts w:hint="eastAsia" w:ascii="仿宋" w:hAnsi="仿宋" w:eastAsia="仿宋" w:cs="仿宋"/>
                <w:sz w:val="24"/>
              </w:rPr>
              <w:t>综合评分法。</w:t>
            </w:r>
          </w:p>
        </w:tc>
      </w:tr>
      <w:tr w14:paraId="4B7275C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63" w:hRule="atLeast"/>
          <w:jc w:val="center"/>
        </w:trPr>
        <w:tc>
          <w:tcPr>
            <w:tcW w:w="824" w:type="dxa"/>
            <w:vAlign w:val="center"/>
          </w:tcPr>
          <w:p w14:paraId="45A6B1A7">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8</w:t>
            </w:r>
          </w:p>
        </w:tc>
        <w:tc>
          <w:tcPr>
            <w:tcW w:w="2245" w:type="dxa"/>
            <w:vAlign w:val="center"/>
          </w:tcPr>
          <w:p w14:paraId="33608F04">
            <w:pPr>
              <w:adjustRightInd w:val="0"/>
              <w:snapToGrid w:val="0"/>
              <w:spacing w:line="400" w:lineRule="exact"/>
              <w:rPr>
                <w:rFonts w:hint="eastAsia"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采购内容及预算</w:t>
            </w:r>
          </w:p>
        </w:tc>
        <w:tc>
          <w:tcPr>
            <w:tcW w:w="6344" w:type="dxa"/>
            <w:vAlign w:val="center"/>
          </w:tcPr>
          <w:p w14:paraId="4B9AEE30">
            <w:pPr>
              <w:adjustRightInd w:val="0"/>
              <w:snapToGrid w:val="0"/>
              <w:spacing w:line="400" w:lineRule="exact"/>
              <w:rPr>
                <w:rFonts w:hint="eastAsia" w:ascii="仿宋" w:hAnsi="仿宋" w:eastAsia="仿宋" w:cs="仿宋"/>
                <w:color w:val="auto"/>
                <w:kern w:val="0"/>
                <w:sz w:val="24"/>
                <w:highlight w:val="none"/>
                <w:lang w:val="en-US" w:eastAsia="zh-CN"/>
              </w:rPr>
            </w:pPr>
            <w:r>
              <w:rPr>
                <w:rFonts w:hint="eastAsia" w:ascii="仿宋" w:hAnsi="仿宋" w:eastAsia="仿宋" w:cs="仿宋"/>
                <w:sz w:val="24"/>
                <w:lang w:val="en-US" w:eastAsia="zh-CN"/>
              </w:rPr>
              <w:t>简</w:t>
            </w:r>
            <w:r>
              <w:rPr>
                <w:rFonts w:hint="eastAsia" w:ascii="仿宋" w:hAnsi="仿宋" w:eastAsia="仿宋" w:cs="仿宋"/>
                <w:sz w:val="24"/>
                <w:highlight w:val="none"/>
                <w:lang w:val="en-US" w:eastAsia="zh-CN"/>
              </w:rPr>
              <w:t>要服务描述</w:t>
            </w:r>
            <w:r>
              <w:rPr>
                <w:rFonts w:hint="eastAsia" w:ascii="仿宋" w:hAnsi="仿宋" w:eastAsia="仿宋" w:cs="仿宋"/>
                <w:sz w:val="24"/>
                <w:highlight w:val="none"/>
              </w:rPr>
              <w:t>：</w:t>
            </w:r>
            <w:r>
              <w:rPr>
                <w:rFonts w:hint="eastAsia" w:ascii="仿宋" w:hAnsi="仿宋" w:eastAsia="仿宋" w:cs="仿宋"/>
                <w:sz w:val="24"/>
              </w:rPr>
              <w:t>在现有疾控云基础上，</w:t>
            </w:r>
            <w:bookmarkStart w:id="94" w:name="_GoBack"/>
            <w:bookmarkEnd w:id="94"/>
            <w:r>
              <w:rPr>
                <w:rFonts w:hint="eastAsia" w:ascii="仿宋" w:hAnsi="仿宋" w:eastAsia="仿宋" w:cs="仿宋"/>
                <w:sz w:val="24"/>
              </w:rPr>
              <w:t>提供所需云资源服务、安全维护服务，其中计算资源需同时满足信创要求以及所需的云安全、云链路、云运维等基础配套能力。</w:t>
            </w:r>
          </w:p>
          <w:p w14:paraId="1D5F315D">
            <w:pPr>
              <w:adjustRightInd w:val="0"/>
              <w:snapToGrid w:val="0"/>
              <w:spacing w:line="400" w:lineRule="exact"/>
              <w:rPr>
                <w:rFonts w:hint="default" w:ascii="仿宋" w:hAnsi="仿宋" w:eastAsia="仿宋" w:cs="仿宋"/>
                <w:sz w:val="24"/>
                <w:lang w:val="en-US" w:eastAsia="zh-CN"/>
              </w:rPr>
            </w:pPr>
            <w:r>
              <w:rPr>
                <w:rFonts w:hint="eastAsia" w:ascii="仿宋" w:hAnsi="仿宋" w:eastAsia="仿宋" w:cs="仿宋"/>
                <w:sz w:val="24"/>
              </w:rPr>
              <w:t>预算总金额（万元）：</w:t>
            </w:r>
            <w:r>
              <w:rPr>
                <w:rFonts w:hint="eastAsia" w:ascii="仿宋" w:hAnsi="仿宋" w:eastAsia="仿宋" w:cs="仿宋"/>
                <w:sz w:val="24"/>
                <w:lang w:val="en-US" w:eastAsia="zh-CN"/>
              </w:rPr>
              <w:t>500</w:t>
            </w:r>
          </w:p>
          <w:p w14:paraId="229D0D00">
            <w:pPr>
              <w:adjustRightInd w:val="0"/>
              <w:snapToGrid w:val="0"/>
              <w:spacing w:line="400" w:lineRule="exact"/>
              <w:rPr>
                <w:rFonts w:hint="default" w:ascii="仿宋" w:hAnsi="仿宋" w:eastAsia="仿宋" w:cs="仿宋"/>
                <w:sz w:val="24"/>
                <w:lang w:val="en-US" w:eastAsia="zh-CN"/>
              </w:rPr>
            </w:pPr>
            <w:r>
              <w:rPr>
                <w:rFonts w:hint="eastAsia" w:ascii="仿宋" w:hAnsi="仿宋" w:eastAsia="仿宋" w:cs="仿宋"/>
                <w:sz w:val="24"/>
              </w:rPr>
              <w:t>最高限价（万元）：</w:t>
            </w:r>
            <w:r>
              <w:rPr>
                <w:rFonts w:hint="eastAsia" w:ascii="仿宋" w:hAnsi="仿宋" w:eastAsia="仿宋" w:cs="仿宋"/>
                <w:sz w:val="24"/>
                <w:lang w:val="en-US" w:eastAsia="zh-CN"/>
              </w:rPr>
              <w:t>500</w:t>
            </w:r>
          </w:p>
          <w:p w14:paraId="46DB9E36">
            <w:pPr>
              <w:adjustRightInd w:val="0"/>
              <w:snapToGrid w:val="0"/>
              <w:spacing w:line="400" w:lineRule="exact"/>
              <w:rPr>
                <w:rFonts w:hint="eastAsia" w:ascii="仿宋" w:hAnsi="仿宋" w:eastAsia="仿宋" w:cs="仿宋"/>
                <w:sz w:val="24"/>
                <w:lang w:val="en-US" w:eastAsia="zh-CN"/>
              </w:rPr>
            </w:pPr>
            <w:r>
              <w:rPr>
                <w:rFonts w:hint="eastAsia" w:ascii="仿宋" w:hAnsi="仿宋" w:eastAsia="仿宋" w:cs="仿宋"/>
                <w:sz w:val="24"/>
                <w:lang w:val="en-US" w:eastAsia="zh-CN"/>
              </w:rPr>
              <w:t>备注：无</w:t>
            </w:r>
          </w:p>
          <w:p w14:paraId="68B6A259">
            <w:pPr>
              <w:adjustRightInd w:val="0"/>
              <w:snapToGrid w:val="0"/>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合同履行期限：</w:t>
            </w:r>
            <w:bookmarkStart w:id="24" w:name="OLE_LINK19"/>
            <w:bookmarkStart w:id="25" w:name="OLE_LINK27"/>
            <w:r>
              <w:rPr>
                <w:rFonts w:hint="eastAsia" w:ascii="仿宋" w:hAnsi="仿宋" w:eastAsia="仿宋" w:cs="仿宋"/>
                <w:color w:val="auto"/>
                <w:sz w:val="24"/>
                <w:lang w:val="en-US" w:eastAsia="zh-CN"/>
              </w:rPr>
              <w:t>本项目服务期24个月。（服务期自通过甲方验收合格之日起计）。</w:t>
            </w:r>
          </w:p>
          <w:bookmarkEnd w:id="24"/>
          <w:p w14:paraId="72A7C86F">
            <w:pPr>
              <w:adjustRightInd w:val="0"/>
              <w:snapToGrid w:val="0"/>
              <w:spacing w:line="400" w:lineRule="exact"/>
              <w:rPr>
                <w:rFonts w:hint="eastAsia" w:ascii="仿宋" w:hAnsi="仿宋" w:eastAsia="仿宋" w:cs="仿宋"/>
                <w:sz w:val="24"/>
              </w:rPr>
            </w:pPr>
            <w:r>
              <w:rPr>
                <w:rFonts w:hint="eastAsia" w:ascii="仿宋" w:hAnsi="仿宋" w:eastAsia="仿宋" w:cs="仿宋"/>
                <w:sz w:val="24"/>
                <w:highlight w:val="none"/>
                <w:lang w:val="en-US" w:eastAsia="zh-CN"/>
              </w:rPr>
              <w:t xml:space="preserve"> </w:t>
            </w:r>
            <w:bookmarkEnd w:id="25"/>
            <w:r>
              <w:rPr>
                <w:rFonts w:hint="eastAsia" w:ascii="仿宋" w:hAnsi="仿宋" w:eastAsia="仿宋" w:cs="仿宋"/>
                <w:sz w:val="24"/>
                <w:lang w:val="en-US" w:eastAsia="zh-CN"/>
              </w:rPr>
              <w:t>本项目（ 否 ）接受联合体投标。</w:t>
            </w:r>
          </w:p>
        </w:tc>
      </w:tr>
      <w:tr w14:paraId="629E364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14:paraId="02942141">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2245" w:type="dxa"/>
            <w:vAlign w:val="center"/>
          </w:tcPr>
          <w:p w14:paraId="26CBC9E2">
            <w:pPr>
              <w:adjustRightInd w:val="0"/>
              <w:snapToGrid w:val="0"/>
              <w:spacing w:line="400" w:lineRule="exact"/>
              <w:rPr>
                <w:rFonts w:hint="eastAsia" w:ascii="仿宋" w:hAnsi="仿宋" w:eastAsia="仿宋" w:cs="仿宋"/>
                <w:color w:val="FF0000"/>
                <w:sz w:val="24"/>
              </w:rPr>
            </w:pPr>
            <w:r>
              <w:rPr>
                <w:rFonts w:hint="eastAsia" w:ascii="仿宋" w:hAnsi="仿宋" w:eastAsia="仿宋" w:cs="仿宋"/>
                <w:sz w:val="24"/>
              </w:rPr>
              <w:t>投标人资格要求</w:t>
            </w:r>
          </w:p>
        </w:tc>
        <w:tc>
          <w:tcPr>
            <w:tcW w:w="6344" w:type="dxa"/>
            <w:vAlign w:val="center"/>
          </w:tcPr>
          <w:p w14:paraId="13CCFBBB">
            <w:pPr>
              <w:widowControl/>
              <w:spacing w:line="400" w:lineRule="exact"/>
              <w:jc w:val="left"/>
              <w:rPr>
                <w:rFonts w:hint="eastAsia" w:ascii="仿宋" w:hAnsi="仿宋" w:eastAsia="仿宋" w:cs="仿宋"/>
                <w:kern w:val="0"/>
                <w:sz w:val="24"/>
              </w:rPr>
            </w:pPr>
            <w:r>
              <w:rPr>
                <w:rFonts w:hint="eastAsia" w:ascii="仿宋" w:hAnsi="仿宋" w:eastAsia="仿宋" w:cs="仿宋"/>
                <w:kern w:val="0"/>
                <w:sz w:val="24"/>
              </w:rPr>
              <w:t>1.满足《中华人民共和国政府采购法》第二十二条规定；</w:t>
            </w:r>
          </w:p>
          <w:p w14:paraId="1B6CEE58">
            <w:pPr>
              <w:widowControl/>
              <w:spacing w:line="400" w:lineRule="exact"/>
              <w:jc w:val="left"/>
              <w:rPr>
                <w:rFonts w:hint="eastAsia" w:ascii="仿宋" w:hAnsi="仿宋" w:eastAsia="仿宋" w:cs="仿宋"/>
                <w:kern w:val="0"/>
                <w:sz w:val="24"/>
              </w:rPr>
            </w:pPr>
            <w:r>
              <w:rPr>
                <w:rFonts w:hint="eastAsia" w:ascii="仿宋" w:hAnsi="仿宋" w:eastAsia="仿宋" w:cs="仿宋"/>
                <w:kern w:val="0"/>
                <w:sz w:val="24"/>
              </w:rPr>
              <w:t>2.落实政府采购政策需满足的资格要求：</w:t>
            </w:r>
            <w:r>
              <w:rPr>
                <w:rFonts w:hint="eastAsia" w:ascii="仿宋" w:hAnsi="仿宋" w:eastAsia="仿宋" w:cs="仿宋"/>
                <w:kern w:val="0"/>
                <w:sz w:val="24"/>
                <w:lang w:val="en-US" w:eastAsia="zh-CN"/>
              </w:rPr>
              <w:t>/</w:t>
            </w:r>
          </w:p>
          <w:p w14:paraId="5532F5F0">
            <w:pPr>
              <w:pStyle w:val="6"/>
              <w:widowControl/>
              <w:spacing w:after="0" w:line="400" w:lineRule="exact"/>
              <w:rPr>
                <w:rFonts w:hint="eastAsia" w:ascii="仿宋" w:hAnsi="仿宋" w:eastAsia="仿宋" w:cs="仿宋"/>
                <w:sz w:val="24"/>
              </w:rPr>
            </w:pPr>
            <w:r>
              <w:rPr>
                <w:rFonts w:hint="eastAsia" w:ascii="仿宋" w:hAnsi="仿宋" w:eastAsia="仿宋" w:cs="仿宋"/>
                <w:sz w:val="24"/>
              </w:rPr>
              <w:t>3.本项目的特定资格要求：</w:t>
            </w:r>
          </w:p>
          <w:p w14:paraId="0AF7002F">
            <w:pPr>
              <w:pStyle w:val="6"/>
              <w:widowControl/>
              <w:spacing w:after="0" w:line="400" w:lineRule="exact"/>
              <w:rPr>
                <w:rFonts w:hint="eastAsia" w:ascii="仿宋" w:hAnsi="仿宋" w:eastAsia="仿宋" w:cs="仿宋"/>
                <w:sz w:val="24"/>
              </w:rPr>
            </w:pPr>
            <w:r>
              <w:rPr>
                <w:rFonts w:hint="eastAsia" w:ascii="仿宋" w:hAnsi="仿宋" w:eastAsia="仿宋" w:cs="仿宋"/>
                <w:sz w:val="24"/>
              </w:rPr>
              <w:t>（1）有效的工商营业执照（事业单位法人证书）、税务登记证、组织机构代码证或“三证合一”的营业执照（事业单位法人证书）；</w:t>
            </w:r>
          </w:p>
          <w:p w14:paraId="7F78092D">
            <w:pPr>
              <w:spacing w:line="400" w:lineRule="exact"/>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kern w:val="0"/>
                <w:sz w:val="24"/>
                <w:highlight w:val="none"/>
                <w:lang w:val="en-US" w:eastAsia="zh-CN"/>
              </w:rPr>
              <w:t>2</w:t>
            </w:r>
            <w:r>
              <w:rPr>
                <w:rFonts w:hint="eastAsia" w:ascii="仿宋" w:hAnsi="仿宋" w:eastAsia="仿宋" w:cs="仿宋"/>
                <w:sz w:val="24"/>
                <w:highlight w:val="none"/>
              </w:rPr>
              <w:t>）单位负责人为同一人或者存在直接控股、管理关系的不同供应商，不得参加同一合同项下的政府采购活动；</w:t>
            </w:r>
          </w:p>
          <w:p w14:paraId="3C76F1BA">
            <w:pPr>
              <w:spacing w:line="400" w:lineRule="exact"/>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kern w:val="0"/>
                <w:sz w:val="24"/>
                <w:highlight w:val="none"/>
                <w:lang w:val="en-US" w:eastAsia="zh-CN"/>
              </w:rPr>
              <w:t>3</w:t>
            </w:r>
            <w:r>
              <w:rPr>
                <w:rFonts w:hint="eastAsia" w:ascii="仿宋" w:hAnsi="仿宋" w:eastAsia="仿宋" w:cs="仿宋"/>
                <w:sz w:val="24"/>
                <w:highlight w:val="none"/>
              </w:rPr>
              <w:t>）为充分保证完善的售后服务，本项目不接受联合体投标。</w:t>
            </w:r>
          </w:p>
          <w:p w14:paraId="40854A72">
            <w:pPr>
              <w:spacing w:line="400" w:lineRule="exact"/>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kern w:val="0"/>
                <w:sz w:val="24"/>
                <w:highlight w:val="none"/>
                <w:lang w:val="en-US" w:eastAsia="zh-CN"/>
              </w:rPr>
              <w:t>4</w:t>
            </w:r>
            <w:r>
              <w:rPr>
                <w:rFonts w:hint="eastAsia" w:ascii="仿宋" w:hAnsi="仿宋" w:eastAsia="仿宋" w:cs="仿宋"/>
                <w:sz w:val="24"/>
                <w:highlight w:val="none"/>
              </w:rPr>
              <w:t>）信用记录审查：</w:t>
            </w:r>
          </w:p>
          <w:p w14:paraId="00BC064F">
            <w:pPr>
              <w:pStyle w:val="6"/>
              <w:widowControl/>
              <w:spacing w:after="0" w:line="400" w:lineRule="exact"/>
              <w:rPr>
                <w:rFonts w:hint="eastAsia" w:ascii="仿宋" w:hAnsi="仿宋" w:eastAsia="仿宋" w:cs="仿宋"/>
                <w:sz w:val="24"/>
              </w:rPr>
            </w:pPr>
            <w:r>
              <w:rPr>
                <w:rFonts w:hint="eastAsia" w:ascii="仿宋" w:hAnsi="仿宋" w:eastAsia="仿宋" w:cs="仿宋"/>
                <w:sz w:val="24"/>
              </w:rPr>
              <w:t>根据《财政部关于在政府采购活动中查询及使用信用记录有关问题的通知》（财库〔2016〕125号）规定，投标截止时间后，采购人或采购代理机构将通过“信用中国”网站(www.creditchina.gov.cn)、中国政府采购网(www.ccgp.gov.cn)，对投标人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p w14:paraId="79893927">
            <w:pPr>
              <w:pStyle w:val="6"/>
              <w:widowControl/>
              <w:spacing w:after="0" w:line="400" w:lineRule="exact"/>
              <w:rPr>
                <w:rFonts w:hint="eastAsia" w:ascii="仿宋" w:hAnsi="仿宋" w:eastAsia="仿宋" w:cs="仿宋"/>
                <w:sz w:val="24"/>
              </w:rPr>
            </w:pPr>
            <w:r>
              <w:rPr>
                <w:rFonts w:hint="eastAsia" w:ascii="仿宋" w:hAnsi="仿宋" w:eastAsia="仿宋" w:cs="仿宋"/>
                <w:b/>
                <w:bCs/>
                <w:sz w:val="24"/>
              </w:rPr>
              <w:t>注：后续供应商在在线制作投标文件时需对资格审查项进行逐一关联响应。</w:t>
            </w:r>
          </w:p>
        </w:tc>
      </w:tr>
      <w:tr w14:paraId="6E1D98A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14:paraId="53739B1F">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10</w:t>
            </w:r>
          </w:p>
        </w:tc>
        <w:tc>
          <w:tcPr>
            <w:tcW w:w="2245" w:type="dxa"/>
            <w:vAlign w:val="center"/>
          </w:tcPr>
          <w:p w14:paraId="22403088">
            <w:pPr>
              <w:adjustRightInd w:val="0"/>
              <w:snapToGrid w:val="0"/>
              <w:spacing w:line="400" w:lineRule="exact"/>
              <w:rPr>
                <w:rFonts w:hint="eastAsia" w:ascii="仿宋" w:hAnsi="仿宋" w:eastAsia="仿宋" w:cs="仿宋"/>
                <w:sz w:val="24"/>
              </w:rPr>
            </w:pPr>
            <w:r>
              <w:rPr>
                <w:rFonts w:hint="eastAsia" w:ascii="仿宋" w:hAnsi="仿宋" w:eastAsia="仿宋" w:cs="仿宋"/>
                <w:sz w:val="24"/>
                <w:lang w:val="en-US" w:eastAsia="zh-CN"/>
              </w:rPr>
              <w:t>服务</w:t>
            </w:r>
            <w:r>
              <w:rPr>
                <w:rFonts w:hint="eastAsia" w:ascii="仿宋" w:hAnsi="仿宋" w:eastAsia="仿宋" w:cs="仿宋"/>
                <w:sz w:val="24"/>
              </w:rPr>
              <w:t>地点</w:t>
            </w:r>
          </w:p>
        </w:tc>
        <w:tc>
          <w:tcPr>
            <w:tcW w:w="6344" w:type="dxa"/>
            <w:vAlign w:val="center"/>
          </w:tcPr>
          <w:p w14:paraId="30883F10">
            <w:pPr>
              <w:adjustRightInd w:val="0"/>
              <w:snapToGrid w:val="0"/>
              <w:spacing w:line="400" w:lineRule="exact"/>
              <w:rPr>
                <w:rFonts w:hint="eastAsia" w:ascii="仿宋" w:hAnsi="仿宋" w:eastAsia="仿宋" w:cs="仿宋"/>
                <w:sz w:val="24"/>
              </w:rPr>
            </w:pPr>
            <w:r>
              <w:rPr>
                <w:rFonts w:hint="eastAsia" w:ascii="仿宋" w:hAnsi="仿宋" w:eastAsia="仿宋" w:cs="仿宋"/>
                <w:sz w:val="24"/>
                <w:lang w:val="en-US" w:eastAsia="zh-CN"/>
              </w:rPr>
              <w:t>新疆维吾尔自治区疾病预防控制中心，按</w:t>
            </w:r>
            <w:r>
              <w:rPr>
                <w:rFonts w:hint="eastAsia" w:ascii="仿宋" w:hAnsi="仿宋" w:eastAsia="仿宋" w:cs="仿宋"/>
                <w:sz w:val="24"/>
              </w:rPr>
              <w:t>使用方要求，详见采购需求。</w:t>
            </w:r>
          </w:p>
        </w:tc>
      </w:tr>
      <w:tr w14:paraId="54BCA76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41CC6884">
            <w:pPr>
              <w:adjustRightInd w:val="0"/>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2245" w:type="dxa"/>
            <w:vAlign w:val="center"/>
          </w:tcPr>
          <w:p w14:paraId="36B123BD">
            <w:pPr>
              <w:adjustRightInd w:val="0"/>
              <w:snapToGrid w:val="0"/>
              <w:spacing w:line="400" w:lineRule="exact"/>
              <w:rPr>
                <w:rFonts w:hint="eastAsia" w:ascii="仿宋" w:hAnsi="仿宋" w:eastAsia="仿宋" w:cs="仿宋"/>
                <w:color w:val="auto"/>
                <w:sz w:val="24"/>
              </w:rPr>
            </w:pPr>
            <w:r>
              <w:rPr>
                <w:rFonts w:hint="eastAsia" w:ascii="仿宋" w:hAnsi="仿宋" w:eastAsia="仿宋" w:cs="仿宋"/>
                <w:color w:val="auto"/>
                <w:sz w:val="24"/>
                <w:lang w:val="en-US" w:eastAsia="zh-CN"/>
              </w:rPr>
              <w:t>服务</w:t>
            </w:r>
            <w:r>
              <w:rPr>
                <w:rFonts w:hint="eastAsia" w:ascii="仿宋" w:hAnsi="仿宋" w:eastAsia="仿宋" w:cs="仿宋"/>
                <w:color w:val="auto"/>
                <w:sz w:val="24"/>
              </w:rPr>
              <w:t>期</w:t>
            </w:r>
          </w:p>
        </w:tc>
        <w:tc>
          <w:tcPr>
            <w:tcW w:w="6344" w:type="dxa"/>
            <w:vAlign w:val="center"/>
          </w:tcPr>
          <w:p w14:paraId="342F2372">
            <w:pPr>
              <w:adjustRightInd w:val="0"/>
              <w:snapToGrid w:val="0"/>
              <w:spacing w:line="40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本项目服务期24个月。（服务期自通过甲方验收合格之日起计）。</w:t>
            </w:r>
          </w:p>
        </w:tc>
      </w:tr>
      <w:tr w14:paraId="208C156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88" w:hRule="atLeast"/>
          <w:jc w:val="center"/>
        </w:trPr>
        <w:tc>
          <w:tcPr>
            <w:tcW w:w="824" w:type="dxa"/>
            <w:vAlign w:val="center"/>
          </w:tcPr>
          <w:p w14:paraId="7018C3B7">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2245" w:type="dxa"/>
            <w:vAlign w:val="center"/>
          </w:tcPr>
          <w:p w14:paraId="40833003">
            <w:pPr>
              <w:adjustRightInd w:val="0"/>
              <w:snapToGrid w:val="0"/>
              <w:spacing w:line="400" w:lineRule="exact"/>
              <w:rPr>
                <w:rFonts w:hint="eastAsia" w:ascii="仿宋" w:hAnsi="仿宋" w:eastAsia="仿宋" w:cs="仿宋"/>
                <w:sz w:val="24"/>
                <w:lang w:val="en-US" w:eastAsia="zh-CN"/>
              </w:rPr>
            </w:pPr>
            <w:r>
              <w:rPr>
                <w:rFonts w:hint="eastAsia" w:ascii="仿宋" w:hAnsi="仿宋" w:eastAsia="仿宋" w:cs="仿宋"/>
                <w:sz w:val="24"/>
                <w:lang w:val="en-US" w:eastAsia="zh-CN"/>
              </w:rPr>
              <w:t>交付期</w:t>
            </w:r>
          </w:p>
        </w:tc>
        <w:tc>
          <w:tcPr>
            <w:tcW w:w="6344" w:type="dxa"/>
            <w:vAlign w:val="center"/>
          </w:tcPr>
          <w:p w14:paraId="51C07BB3">
            <w:pPr>
              <w:pStyle w:val="7"/>
              <w:spacing w:after="0" w:line="40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自合同签订之日起 30 个日历日内完成交付。</w:t>
            </w:r>
          </w:p>
        </w:tc>
      </w:tr>
      <w:tr w14:paraId="4C3F547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824" w:type="dxa"/>
            <w:vAlign w:val="center"/>
          </w:tcPr>
          <w:p w14:paraId="22741290">
            <w:pPr>
              <w:adjustRightInd w:val="0"/>
              <w:snapToGrid w:val="0"/>
              <w:spacing w:line="400" w:lineRule="exact"/>
              <w:jc w:val="both"/>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2245" w:type="dxa"/>
            <w:vAlign w:val="center"/>
          </w:tcPr>
          <w:p w14:paraId="6DB93466">
            <w:pPr>
              <w:adjustRightInd w:val="0"/>
              <w:snapToGrid w:val="0"/>
              <w:spacing w:line="40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交付方式</w:t>
            </w:r>
          </w:p>
        </w:tc>
        <w:tc>
          <w:tcPr>
            <w:tcW w:w="6344" w:type="dxa"/>
            <w:vAlign w:val="center"/>
          </w:tcPr>
          <w:p w14:paraId="65EB9C9B">
            <w:pPr>
              <w:pStyle w:val="7"/>
              <w:spacing w:after="0" w:line="400" w:lineRule="exact"/>
              <w:ind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采购人指定。</w:t>
            </w:r>
          </w:p>
        </w:tc>
      </w:tr>
      <w:tr w14:paraId="4DAAAC3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824" w:type="dxa"/>
            <w:vAlign w:val="center"/>
          </w:tcPr>
          <w:p w14:paraId="6CA048AD">
            <w:pPr>
              <w:adjustRightInd w:val="0"/>
              <w:snapToGrid w:val="0"/>
              <w:spacing w:line="400" w:lineRule="exact"/>
              <w:jc w:val="both"/>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2245" w:type="dxa"/>
            <w:vAlign w:val="center"/>
          </w:tcPr>
          <w:p w14:paraId="0E7B6A1E">
            <w:pPr>
              <w:adjustRightInd w:val="0"/>
              <w:snapToGrid w:val="0"/>
              <w:spacing w:line="400" w:lineRule="exact"/>
              <w:jc w:val="both"/>
              <w:rPr>
                <w:rFonts w:hint="eastAsia" w:ascii="仿宋" w:hAnsi="仿宋" w:eastAsia="仿宋" w:cs="仿宋"/>
                <w:sz w:val="24"/>
              </w:rPr>
            </w:pPr>
            <w:r>
              <w:rPr>
                <w:rFonts w:hint="eastAsia" w:ascii="仿宋" w:hAnsi="仿宋" w:eastAsia="仿宋" w:cs="仿宋"/>
                <w:sz w:val="24"/>
              </w:rPr>
              <w:t>质量保证</w:t>
            </w:r>
          </w:p>
        </w:tc>
        <w:tc>
          <w:tcPr>
            <w:tcW w:w="6344" w:type="dxa"/>
            <w:vAlign w:val="center"/>
          </w:tcPr>
          <w:p w14:paraId="2EA9A12C">
            <w:pPr>
              <w:adjustRightInd w:val="0"/>
              <w:snapToGrid w:val="0"/>
              <w:spacing w:line="400" w:lineRule="exact"/>
              <w:jc w:val="both"/>
              <w:rPr>
                <w:rFonts w:hint="eastAsia" w:ascii="仿宋" w:hAnsi="仿宋" w:eastAsia="仿宋" w:cs="仿宋"/>
                <w:color w:val="auto"/>
                <w:sz w:val="24"/>
                <w:szCs w:val="24"/>
              </w:rPr>
            </w:pPr>
            <w:bookmarkStart w:id="26" w:name="OLE_LINK60"/>
            <w:r>
              <w:rPr>
                <w:rFonts w:hint="eastAsia" w:ascii="仿宋" w:hAnsi="仿宋" w:eastAsia="仿宋" w:cs="仿宋"/>
                <w:color w:val="auto"/>
                <w:sz w:val="24"/>
                <w:szCs w:val="24"/>
                <w:lang w:val="en-US" w:eastAsia="zh-CN"/>
              </w:rPr>
              <w:t>按甲方要求。</w:t>
            </w:r>
            <w:bookmarkEnd w:id="26"/>
          </w:p>
        </w:tc>
      </w:tr>
      <w:tr w14:paraId="616B68B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42305DB7">
            <w:pPr>
              <w:adjustRightInd w:val="0"/>
              <w:snapToGrid w:val="0"/>
              <w:spacing w:line="400" w:lineRule="exact"/>
              <w:jc w:val="both"/>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5</w:t>
            </w:r>
          </w:p>
        </w:tc>
        <w:tc>
          <w:tcPr>
            <w:tcW w:w="2245" w:type="dxa"/>
            <w:vAlign w:val="center"/>
          </w:tcPr>
          <w:p w14:paraId="52D22C67">
            <w:pPr>
              <w:adjustRightInd w:val="0"/>
              <w:snapToGrid w:val="0"/>
              <w:spacing w:line="400" w:lineRule="exact"/>
              <w:jc w:val="both"/>
              <w:rPr>
                <w:rFonts w:hint="eastAsia" w:ascii="仿宋" w:hAnsi="仿宋" w:eastAsia="仿宋" w:cs="仿宋"/>
                <w:sz w:val="24"/>
              </w:rPr>
            </w:pPr>
            <w:r>
              <w:rPr>
                <w:rFonts w:hint="eastAsia" w:ascii="仿宋" w:hAnsi="仿宋" w:eastAsia="仿宋" w:cs="仿宋"/>
                <w:sz w:val="24"/>
              </w:rPr>
              <w:t>质量标准</w:t>
            </w:r>
          </w:p>
        </w:tc>
        <w:tc>
          <w:tcPr>
            <w:tcW w:w="6344" w:type="dxa"/>
            <w:vAlign w:val="center"/>
          </w:tcPr>
          <w:p w14:paraId="0726AC37">
            <w:pPr>
              <w:pStyle w:val="7"/>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产品质量标准必须符合国家法定质量标准要求；</w:t>
            </w:r>
          </w:p>
        </w:tc>
      </w:tr>
      <w:tr w14:paraId="0B8690E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18" w:hRule="atLeast"/>
          <w:jc w:val="center"/>
        </w:trPr>
        <w:tc>
          <w:tcPr>
            <w:tcW w:w="824" w:type="dxa"/>
            <w:vAlign w:val="center"/>
          </w:tcPr>
          <w:p w14:paraId="4C0ADCE6">
            <w:pPr>
              <w:adjustRightInd w:val="0"/>
              <w:snapToGrid w:val="0"/>
              <w:spacing w:line="400" w:lineRule="exact"/>
              <w:jc w:val="both"/>
              <w:rPr>
                <w:rFonts w:hint="default" w:ascii="仿宋" w:hAnsi="仿宋" w:eastAsia="仿宋" w:cs="仿宋"/>
                <w:sz w:val="24"/>
                <w:lang w:val="en-US" w:eastAsia="zh-CN"/>
              </w:rPr>
            </w:pPr>
            <w:r>
              <w:rPr>
                <w:rFonts w:hint="eastAsia" w:ascii="仿宋" w:hAnsi="仿宋" w:eastAsia="仿宋" w:cs="仿宋"/>
                <w:sz w:val="24"/>
                <w:lang w:val="en-US" w:eastAsia="zh-CN"/>
              </w:rPr>
              <w:t>16</w:t>
            </w:r>
          </w:p>
        </w:tc>
        <w:tc>
          <w:tcPr>
            <w:tcW w:w="2245" w:type="dxa"/>
            <w:vAlign w:val="center"/>
          </w:tcPr>
          <w:p w14:paraId="0A5E9A57">
            <w:pPr>
              <w:adjustRightInd w:val="0"/>
              <w:snapToGrid w:val="0"/>
              <w:spacing w:line="400" w:lineRule="exact"/>
              <w:jc w:val="both"/>
              <w:rPr>
                <w:rFonts w:hint="eastAsia" w:ascii="仿宋" w:hAnsi="仿宋" w:eastAsia="仿宋" w:cs="仿宋"/>
                <w:sz w:val="24"/>
              </w:rPr>
            </w:pPr>
            <w:r>
              <w:rPr>
                <w:rFonts w:hint="eastAsia" w:ascii="仿宋" w:hAnsi="仿宋" w:eastAsia="仿宋" w:cs="仿宋"/>
                <w:sz w:val="24"/>
              </w:rPr>
              <w:t>节能、环保要求</w:t>
            </w:r>
          </w:p>
        </w:tc>
        <w:tc>
          <w:tcPr>
            <w:tcW w:w="6344" w:type="dxa"/>
            <w:vAlign w:val="center"/>
          </w:tcPr>
          <w:p w14:paraId="75ECAE7B">
            <w:pPr>
              <w:adjustRightInd w:val="0"/>
              <w:snapToGrid w:val="0"/>
              <w:spacing w:line="400" w:lineRule="exact"/>
              <w:jc w:val="both"/>
              <w:rPr>
                <w:rFonts w:hint="eastAsia" w:ascii="仿宋" w:hAnsi="仿宋" w:eastAsia="仿宋" w:cs="仿宋"/>
                <w:sz w:val="24"/>
              </w:rPr>
            </w:pPr>
            <w:r>
              <w:rPr>
                <w:rFonts w:hint="eastAsia" w:ascii="仿宋" w:hAnsi="仿宋" w:eastAsia="仿宋" w:cs="仿宋"/>
                <w:sz w:val="24"/>
                <w:lang w:val="en-US" w:eastAsia="zh-CN"/>
              </w:rPr>
              <w:t>按国家有关节能环保政策执行。</w:t>
            </w:r>
          </w:p>
        </w:tc>
      </w:tr>
      <w:tr w14:paraId="3B1662A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18" w:hRule="atLeast"/>
          <w:jc w:val="center"/>
        </w:trPr>
        <w:tc>
          <w:tcPr>
            <w:tcW w:w="824" w:type="dxa"/>
            <w:vAlign w:val="center"/>
          </w:tcPr>
          <w:p w14:paraId="5EA69EB0">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17</w:t>
            </w:r>
          </w:p>
        </w:tc>
        <w:tc>
          <w:tcPr>
            <w:tcW w:w="2245" w:type="dxa"/>
            <w:vAlign w:val="center"/>
          </w:tcPr>
          <w:p w14:paraId="3951AD9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是否允许投报进口产品</w:t>
            </w:r>
          </w:p>
        </w:tc>
        <w:tc>
          <w:tcPr>
            <w:tcW w:w="6344" w:type="dxa"/>
            <w:vAlign w:val="center"/>
          </w:tcPr>
          <w:p w14:paraId="17D3BD07">
            <w:pPr>
              <w:numPr>
                <w:ilvl w:val="0"/>
                <w:numId w:val="0"/>
              </w:numPr>
              <w:adjustRightInd w:val="0"/>
              <w:snapToGrid w:val="0"/>
              <w:spacing w:line="400" w:lineRule="exact"/>
              <w:ind w:left="0" w:leftChars="0" w:firstLine="0" w:firstLineChars="0"/>
              <w:rPr>
                <w:rFonts w:hint="eastAsia" w:ascii="仿宋" w:hAnsi="仿宋" w:eastAsia="仿宋" w:cs="仿宋"/>
                <w:sz w:val="24"/>
              </w:rPr>
            </w:pPr>
            <w:r>
              <w:rPr>
                <w:rFonts w:hint="eastAsia" w:ascii="仿宋" w:hAnsi="仿宋" w:eastAsia="仿宋" w:cs="仿宋"/>
                <w:sz w:val="24"/>
                <w:lang w:val="en-US" w:eastAsia="zh-CN"/>
              </w:rPr>
              <w:t>国产产品</w:t>
            </w:r>
          </w:p>
        </w:tc>
      </w:tr>
      <w:tr w14:paraId="4C3F880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18" w:hRule="atLeast"/>
          <w:jc w:val="center"/>
        </w:trPr>
        <w:tc>
          <w:tcPr>
            <w:tcW w:w="824" w:type="dxa"/>
            <w:vAlign w:val="center"/>
          </w:tcPr>
          <w:p w14:paraId="27D645DF">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18</w:t>
            </w:r>
          </w:p>
        </w:tc>
        <w:tc>
          <w:tcPr>
            <w:tcW w:w="2245" w:type="dxa"/>
            <w:vAlign w:val="center"/>
          </w:tcPr>
          <w:p w14:paraId="3823201D">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投标报价</w:t>
            </w:r>
          </w:p>
        </w:tc>
        <w:tc>
          <w:tcPr>
            <w:tcW w:w="6344" w:type="dxa"/>
            <w:vAlign w:val="center"/>
          </w:tcPr>
          <w:p w14:paraId="7F74F02F">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人不得以明显低于成本的报价竞标，也不得以他人名义投标或者以其他方式弄虚作假骗取中标。（明显低于成本报价的投标人应当作出书面说明并提供相关证明材料。投标人不能合理说明或者不能提供相关证明材料的，由评标委员会认定该投标人以低于成本报价恶意竞标，其投标作无效报价处理。）最终报价包含运输费、安装费、税费等交付业主使用前的一切费用。</w:t>
            </w:r>
          </w:p>
        </w:tc>
      </w:tr>
      <w:tr w14:paraId="25923D9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24" w:type="dxa"/>
            <w:vAlign w:val="center"/>
          </w:tcPr>
          <w:p w14:paraId="01469B79">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19</w:t>
            </w:r>
          </w:p>
        </w:tc>
        <w:tc>
          <w:tcPr>
            <w:tcW w:w="2245" w:type="dxa"/>
            <w:vAlign w:val="center"/>
          </w:tcPr>
          <w:p w14:paraId="3DD30A6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付款方式及币种</w:t>
            </w:r>
          </w:p>
        </w:tc>
        <w:tc>
          <w:tcPr>
            <w:tcW w:w="6344" w:type="dxa"/>
            <w:vAlign w:val="center"/>
          </w:tcPr>
          <w:p w14:paraId="7974023C">
            <w:pPr>
              <w:numPr>
                <w:ilvl w:val="0"/>
                <w:numId w:val="2"/>
              </w:numPr>
              <w:overflowPunct w:val="0"/>
              <w:spacing w:line="360" w:lineRule="auto"/>
              <w:rPr>
                <w:rFonts w:hint="eastAsia" w:ascii="仿宋" w:hAnsi="仿宋" w:eastAsia="仿宋" w:cs="仿宋"/>
                <w:sz w:val="24"/>
              </w:rPr>
            </w:pPr>
            <w:bookmarkStart w:id="27" w:name="OLE_LINK36"/>
            <w:r>
              <w:rPr>
                <w:rFonts w:hint="eastAsia" w:ascii="仿宋" w:hAnsi="仿宋" w:eastAsia="仿宋" w:cs="仿宋"/>
                <w:sz w:val="24"/>
              </w:rPr>
              <w:t>付款币种：本次招标所述的项目资金均以人民币支付。</w:t>
            </w:r>
          </w:p>
          <w:p w14:paraId="4BA7472E">
            <w:pPr>
              <w:pStyle w:val="7"/>
              <w:numPr>
                <w:ilvl w:val="0"/>
                <w:numId w:val="2"/>
              </w:numPr>
              <w:ind w:left="0" w:leftChars="0" w:firstLine="0" w:firstLineChars="0"/>
              <w:rPr>
                <w:rFonts w:hint="eastAsia" w:ascii="仿宋" w:hAnsi="仿宋" w:eastAsia="仿宋" w:cs="仿宋"/>
                <w:sz w:val="24"/>
                <w:szCs w:val="24"/>
                <w:lang w:val="en-US" w:eastAsia="zh-CN"/>
              </w:rPr>
            </w:pPr>
            <w:r>
              <w:rPr>
                <w:rFonts w:hint="eastAsia" w:ascii="仿宋" w:hAnsi="仿宋" w:eastAsia="仿宋" w:cs="仿宋"/>
                <w:kern w:val="0"/>
                <w:sz w:val="24"/>
              </w:rPr>
              <w:t>付款方式：</w:t>
            </w:r>
            <w:r>
              <w:rPr>
                <w:rFonts w:hint="eastAsia" w:ascii="仿宋" w:hAnsi="仿宋" w:eastAsia="仿宋" w:cs="仿宋"/>
                <w:sz w:val="24"/>
                <w:szCs w:val="24"/>
                <w:lang w:val="en-US" w:eastAsia="zh-CN"/>
              </w:rPr>
              <w:t>第一次付款：签订合同后，支付合同金额的80%的预付款；第二次付款：根据甲方内部管理规定，满足终验条件，乙方提交全部验收材料，通过甲方组织的验收后，支付至合同金额的 100%。</w:t>
            </w:r>
          </w:p>
          <w:p w14:paraId="2366E734">
            <w:pPr>
              <w:pStyle w:val="7"/>
              <w:numPr>
                <w:ilvl w:val="0"/>
                <w:numId w:val="0"/>
              </w:numPr>
              <w:ind w:leftChars="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kern w:val="0"/>
                <w:sz w:val="24"/>
                <w:lang w:val="zh-CN"/>
              </w:rPr>
              <w:t>最终付款方式以和甲方单位签订合同为</w:t>
            </w:r>
            <w:r>
              <w:rPr>
                <w:rFonts w:hint="eastAsia" w:ascii="仿宋" w:hAnsi="仿宋" w:eastAsia="仿宋" w:cs="仿宋"/>
                <w:kern w:val="0"/>
                <w:sz w:val="24"/>
              </w:rPr>
              <w:t>准</w:t>
            </w:r>
            <w:r>
              <w:rPr>
                <w:rFonts w:hint="eastAsia" w:ascii="仿宋" w:hAnsi="仿宋" w:eastAsia="仿宋" w:cs="仿宋"/>
                <w:kern w:val="0"/>
                <w:sz w:val="24"/>
                <w:lang w:val="zh-CN"/>
              </w:rPr>
              <w:t>。</w:t>
            </w:r>
            <w:bookmarkEnd w:id="27"/>
          </w:p>
        </w:tc>
      </w:tr>
      <w:tr w14:paraId="6DE31DD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39950ABD">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20</w:t>
            </w:r>
          </w:p>
        </w:tc>
        <w:tc>
          <w:tcPr>
            <w:tcW w:w="2245" w:type="dxa"/>
            <w:vAlign w:val="center"/>
          </w:tcPr>
          <w:p w14:paraId="3D9DE7F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开标时间及投标截止时间</w:t>
            </w:r>
          </w:p>
        </w:tc>
        <w:tc>
          <w:tcPr>
            <w:tcW w:w="6344" w:type="dxa"/>
            <w:vAlign w:val="center"/>
          </w:tcPr>
          <w:p w14:paraId="43C65137">
            <w:pPr>
              <w:widowControl/>
              <w:adjustRightInd w:val="0"/>
              <w:snapToGrid w:val="0"/>
              <w:spacing w:line="400" w:lineRule="exact"/>
              <w:rPr>
                <w:rFonts w:hint="eastAsia" w:ascii="仿宋" w:hAnsi="仿宋" w:eastAsia="仿宋" w:cs="仿宋"/>
                <w:sz w:val="24"/>
              </w:rPr>
            </w:pPr>
            <w:r>
              <w:rPr>
                <w:rFonts w:hint="eastAsia" w:ascii="仿宋" w:hAnsi="仿宋" w:eastAsia="仿宋" w:cs="仿宋"/>
                <w:sz w:val="24"/>
              </w:rPr>
              <w:t>2025年</w:t>
            </w:r>
            <w:r>
              <w:rPr>
                <w:rFonts w:hint="eastAsia" w:ascii="仿宋" w:hAnsi="仿宋" w:eastAsia="仿宋" w:cs="仿宋"/>
                <w:sz w:val="24"/>
                <w:lang w:val="en-US" w:eastAsia="zh-CN"/>
              </w:rPr>
              <w:t>08</w:t>
            </w:r>
            <w:r>
              <w:rPr>
                <w:rFonts w:hint="eastAsia" w:ascii="仿宋" w:hAnsi="仿宋" w:eastAsia="仿宋" w:cs="仿宋"/>
                <w:sz w:val="24"/>
              </w:rPr>
              <w:t>月</w:t>
            </w:r>
            <w:r>
              <w:rPr>
                <w:rFonts w:hint="eastAsia" w:ascii="仿宋" w:hAnsi="仿宋" w:eastAsia="仿宋" w:cs="仿宋"/>
                <w:sz w:val="24"/>
                <w:lang w:val="en-US" w:eastAsia="zh-CN"/>
              </w:rPr>
              <w:t>01</w:t>
            </w:r>
            <w:r>
              <w:rPr>
                <w:rFonts w:hint="eastAsia" w:ascii="仿宋" w:hAnsi="仿宋" w:eastAsia="仿宋" w:cs="仿宋"/>
                <w:sz w:val="24"/>
              </w:rPr>
              <w:t>日1</w:t>
            </w:r>
            <w:r>
              <w:rPr>
                <w:rFonts w:hint="eastAsia" w:ascii="仿宋" w:hAnsi="仿宋" w:eastAsia="仿宋" w:cs="仿宋"/>
                <w:sz w:val="24"/>
                <w:lang w:val="en-US" w:eastAsia="zh-CN"/>
              </w:rPr>
              <w:t>1</w:t>
            </w:r>
            <w:r>
              <w:rPr>
                <w:rFonts w:hint="eastAsia" w:ascii="仿宋" w:hAnsi="仿宋" w:eastAsia="仿宋" w:cs="仿宋"/>
                <w:sz w:val="24"/>
              </w:rPr>
              <w:t>:</w:t>
            </w:r>
            <w:r>
              <w:rPr>
                <w:rFonts w:hint="eastAsia" w:ascii="仿宋" w:hAnsi="仿宋" w:eastAsia="仿宋" w:cs="仿宋"/>
                <w:sz w:val="24"/>
                <w:lang w:val="en-US" w:eastAsia="zh-CN"/>
              </w:rPr>
              <w:t>0</w:t>
            </w:r>
            <w:r>
              <w:rPr>
                <w:rFonts w:hint="eastAsia" w:ascii="仿宋" w:hAnsi="仿宋" w:eastAsia="仿宋" w:cs="仿宋"/>
                <w:sz w:val="24"/>
              </w:rPr>
              <w:t>0(北京时间)</w:t>
            </w:r>
          </w:p>
          <w:p w14:paraId="5E081D4F">
            <w:pPr>
              <w:widowControl/>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投标人应按招标规定的响应截止时间前上传投标文件。</w:t>
            </w:r>
          </w:p>
        </w:tc>
      </w:tr>
      <w:tr w14:paraId="2683351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3F944A49">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21</w:t>
            </w:r>
          </w:p>
        </w:tc>
        <w:tc>
          <w:tcPr>
            <w:tcW w:w="2245" w:type="dxa"/>
            <w:vAlign w:val="center"/>
          </w:tcPr>
          <w:p w14:paraId="6AB43EDA">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投标文件递交及开标地点</w:t>
            </w:r>
          </w:p>
        </w:tc>
        <w:tc>
          <w:tcPr>
            <w:tcW w:w="6344" w:type="dxa"/>
            <w:vAlign w:val="center"/>
          </w:tcPr>
          <w:p w14:paraId="484EECDE">
            <w:pPr>
              <w:widowControl/>
              <w:adjustRightInd w:val="0"/>
              <w:snapToGrid w:val="0"/>
              <w:spacing w:line="400" w:lineRule="exact"/>
              <w:rPr>
                <w:rFonts w:hint="eastAsia" w:ascii="仿宋" w:hAnsi="仿宋" w:eastAsia="仿宋" w:cs="仿宋"/>
                <w:sz w:val="24"/>
              </w:rPr>
            </w:pPr>
            <w:r>
              <w:rPr>
                <w:rFonts w:hint="eastAsia" w:ascii="仿宋" w:hAnsi="仿宋" w:eastAsia="仿宋" w:cs="仿宋"/>
                <w:sz w:val="24"/>
              </w:rPr>
              <w:t>政采云平台（如有变动另行通知）</w:t>
            </w:r>
          </w:p>
        </w:tc>
      </w:tr>
      <w:tr w14:paraId="0AE26EA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24" w:type="dxa"/>
            <w:vAlign w:val="center"/>
          </w:tcPr>
          <w:p w14:paraId="30319434">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22</w:t>
            </w:r>
          </w:p>
        </w:tc>
        <w:tc>
          <w:tcPr>
            <w:tcW w:w="2245" w:type="dxa"/>
            <w:vAlign w:val="center"/>
          </w:tcPr>
          <w:p w14:paraId="50A3B49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投标有效期</w:t>
            </w:r>
          </w:p>
        </w:tc>
        <w:tc>
          <w:tcPr>
            <w:tcW w:w="6344" w:type="dxa"/>
            <w:vAlign w:val="center"/>
          </w:tcPr>
          <w:p w14:paraId="7DE94695">
            <w:pPr>
              <w:adjustRightInd w:val="0"/>
              <w:snapToGrid w:val="0"/>
              <w:spacing w:line="400" w:lineRule="exact"/>
              <w:rPr>
                <w:rFonts w:hint="eastAsia" w:ascii="仿宋" w:hAnsi="仿宋" w:eastAsia="仿宋" w:cs="仿宋"/>
                <w:sz w:val="24"/>
                <w:lang w:eastAsia="zh-CN"/>
              </w:rPr>
            </w:pPr>
            <w:r>
              <w:rPr>
                <w:rFonts w:hint="eastAsia" w:ascii="仿宋" w:hAnsi="仿宋" w:eastAsia="仿宋" w:cs="仿宋"/>
                <w:sz w:val="24"/>
              </w:rPr>
              <w:t>自投标截止之日起90</w:t>
            </w:r>
            <w:r>
              <w:rPr>
                <w:rFonts w:hint="eastAsia" w:ascii="仿宋" w:hAnsi="仿宋" w:eastAsia="仿宋" w:cs="仿宋"/>
                <w:sz w:val="24"/>
                <w:highlight w:val="none"/>
              </w:rPr>
              <w:t>日历</w:t>
            </w:r>
            <w:r>
              <w:rPr>
                <w:rFonts w:hint="eastAsia" w:ascii="仿宋" w:hAnsi="仿宋" w:eastAsia="仿宋" w:cs="仿宋"/>
                <w:sz w:val="24"/>
                <w:highlight w:val="none"/>
                <w:lang w:eastAsia="zh-CN"/>
              </w:rPr>
              <w:t>日</w:t>
            </w:r>
          </w:p>
        </w:tc>
      </w:tr>
      <w:tr w14:paraId="0E63E67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4B20BF76">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23</w:t>
            </w:r>
          </w:p>
        </w:tc>
        <w:tc>
          <w:tcPr>
            <w:tcW w:w="2245" w:type="dxa"/>
            <w:vAlign w:val="center"/>
          </w:tcPr>
          <w:p w14:paraId="2D731305">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履约担保</w:t>
            </w:r>
          </w:p>
        </w:tc>
        <w:tc>
          <w:tcPr>
            <w:tcW w:w="6344" w:type="dxa"/>
            <w:vAlign w:val="center"/>
          </w:tcPr>
          <w:p w14:paraId="016CE992">
            <w:pPr>
              <w:adjustRightInd w:val="0"/>
              <w:snapToGrid w:val="0"/>
              <w:spacing w:line="400" w:lineRule="exact"/>
              <w:rPr>
                <w:rFonts w:hint="eastAsia" w:ascii="仿宋" w:hAnsi="仿宋" w:eastAsia="仿宋" w:cs="仿宋"/>
                <w:sz w:val="24"/>
                <w:highlight w:val="none"/>
              </w:rPr>
            </w:pPr>
            <w:bookmarkStart w:id="28" w:name="OLE_LINK37"/>
            <w:r>
              <w:rPr>
                <w:rFonts w:hint="eastAsia" w:ascii="仿宋" w:hAnsi="仿宋" w:eastAsia="仿宋" w:cs="仿宋"/>
                <w:sz w:val="24"/>
                <w:highlight w:val="none"/>
              </w:rPr>
              <w:t>履约保证金金额：合同金额的</w:t>
            </w:r>
            <w:r>
              <w:rPr>
                <w:rFonts w:hint="eastAsia" w:ascii="仿宋" w:hAnsi="仿宋" w:eastAsia="仿宋" w:cs="仿宋"/>
                <w:sz w:val="24"/>
                <w:highlight w:val="none"/>
                <w:u w:val="single"/>
              </w:rPr>
              <w:t xml:space="preserve"> 10 </w:t>
            </w:r>
            <w:r>
              <w:rPr>
                <w:rFonts w:hint="eastAsia" w:ascii="仿宋" w:hAnsi="仿宋" w:eastAsia="仿宋" w:cs="仿宋"/>
                <w:sz w:val="24"/>
                <w:highlight w:val="none"/>
              </w:rPr>
              <w:t>%</w:t>
            </w:r>
          </w:p>
          <w:p w14:paraId="40D950BD">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履约保证金递交：中标单位收到《中标通知书》且签订合同同时，向采购人缴纳；</w:t>
            </w:r>
          </w:p>
          <w:p w14:paraId="2CD40165">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履约保证金形式：支票、汇票、银行转账等非现金形式；（中标单位未按招标文件规定缴纳履约保证金的，其投标保证金将不予退还。）</w:t>
            </w:r>
          </w:p>
          <w:p w14:paraId="7FFDC7A7">
            <w:pPr>
              <w:adjustRightInd w:val="0"/>
              <w:snapToGrid w:val="0"/>
              <w:spacing w:line="400" w:lineRule="exact"/>
              <w:rPr>
                <w:rFonts w:hint="eastAsia" w:ascii="仿宋" w:hAnsi="仿宋" w:eastAsia="仿宋" w:cs="仿宋"/>
                <w:sz w:val="24"/>
              </w:rPr>
            </w:pPr>
            <w:r>
              <w:rPr>
                <w:rFonts w:hint="eastAsia" w:ascii="仿宋" w:hAnsi="仿宋" w:eastAsia="仿宋" w:cs="仿宋"/>
                <w:sz w:val="24"/>
                <w:highlight w:val="none"/>
                <w:lang w:val="zh-CN"/>
              </w:rPr>
              <w:t>履约保证金退还：（1）履约保证金的有效期为该项目质保期期满无质量问题时止。（2）供应商在验收合格后且质保期内未发生违约行为，采购人七个工作日内予以退还。（如乙方未能履行合同规定的义务，甲方有权从履约保证金中取得补偿；履约保证金扣除甲方应得的补偿后的余额在有效期满后七工作日内无息退还给乙方。）</w:t>
            </w:r>
            <w:bookmarkEnd w:id="28"/>
          </w:p>
        </w:tc>
      </w:tr>
      <w:tr w14:paraId="2745A8F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7" w:hRule="atLeast"/>
          <w:jc w:val="center"/>
        </w:trPr>
        <w:tc>
          <w:tcPr>
            <w:tcW w:w="824" w:type="dxa"/>
            <w:vAlign w:val="center"/>
          </w:tcPr>
          <w:p w14:paraId="554CC232">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24</w:t>
            </w:r>
          </w:p>
        </w:tc>
        <w:tc>
          <w:tcPr>
            <w:tcW w:w="2245" w:type="dxa"/>
            <w:vAlign w:val="center"/>
          </w:tcPr>
          <w:p w14:paraId="2ADBDF1F">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投标保证金</w:t>
            </w:r>
          </w:p>
        </w:tc>
        <w:tc>
          <w:tcPr>
            <w:tcW w:w="6344" w:type="dxa"/>
            <w:vAlign w:val="center"/>
          </w:tcPr>
          <w:p w14:paraId="200D9F39">
            <w:pPr>
              <w:numPr>
                <w:ilvl w:val="0"/>
                <w:numId w:val="0"/>
              </w:numPr>
              <w:adjustRightInd w:val="0"/>
              <w:snapToGrid w:val="0"/>
              <w:spacing w:line="400" w:lineRule="exac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投标保证金金额：</w:t>
            </w:r>
            <w:r>
              <w:rPr>
                <w:rFonts w:hint="eastAsia" w:ascii="仿宋" w:hAnsi="仿宋" w:eastAsia="仿宋" w:cs="仿宋"/>
                <w:sz w:val="24"/>
                <w:lang w:val="en-US" w:eastAsia="zh-CN"/>
              </w:rPr>
              <w:t>100000元（壹拾万元整）</w:t>
            </w:r>
          </w:p>
          <w:p w14:paraId="62C41B4E">
            <w:pPr>
              <w:pStyle w:val="3"/>
              <w:numPr>
                <w:ilvl w:val="0"/>
                <w:numId w:val="0"/>
              </w:numPr>
              <w:spacing w:before="0" w:after="0" w:line="400" w:lineRule="exact"/>
              <w:rPr>
                <w:rFonts w:hint="eastAsia" w:ascii="仿宋" w:hAnsi="仿宋" w:eastAsia="仿宋" w:cs="仿宋"/>
                <w:b w:val="0"/>
                <w:sz w:val="24"/>
                <w:szCs w:val="24"/>
              </w:rPr>
            </w:pPr>
            <w:r>
              <w:rPr>
                <w:rFonts w:hint="eastAsia" w:ascii="仿宋" w:hAnsi="仿宋" w:eastAsia="仿宋" w:cs="仿宋"/>
                <w:b w:val="0"/>
                <w:sz w:val="24"/>
                <w:szCs w:val="24"/>
                <w:lang w:val="en-US" w:eastAsia="zh-CN"/>
              </w:rPr>
              <w:t>2.</w:t>
            </w:r>
            <w:r>
              <w:rPr>
                <w:rFonts w:hint="eastAsia" w:ascii="仿宋" w:hAnsi="仿宋" w:eastAsia="仿宋" w:cs="仿宋"/>
                <w:b w:val="0"/>
                <w:sz w:val="24"/>
                <w:szCs w:val="24"/>
              </w:rPr>
              <w:t>投标保证金缴纳形式：转账或银行电汇等</w:t>
            </w:r>
          </w:p>
          <w:p w14:paraId="029FCC05">
            <w:pPr>
              <w:pStyle w:val="3"/>
              <w:spacing w:before="0" w:after="0" w:line="400" w:lineRule="exact"/>
              <w:ind w:left="0" w:leftChars="0"/>
              <w:rPr>
                <w:rFonts w:hint="eastAsia" w:ascii="仿宋" w:hAnsi="仿宋" w:eastAsia="仿宋" w:cs="仿宋"/>
                <w:b w:val="0"/>
                <w:bCs w:val="0"/>
                <w:sz w:val="24"/>
              </w:rPr>
            </w:pPr>
            <w:r>
              <w:rPr>
                <w:rFonts w:hint="eastAsia" w:ascii="仿宋" w:hAnsi="仿宋" w:eastAsia="仿宋" w:cs="仿宋"/>
                <w:b w:val="0"/>
                <w:bCs w:val="0"/>
                <w:sz w:val="24"/>
                <w:szCs w:val="24"/>
              </w:rPr>
              <w:t>3、保证金截止时间：投标截止时间前</w:t>
            </w:r>
            <w:r>
              <w:rPr>
                <w:rFonts w:hint="eastAsia" w:ascii="仿宋" w:hAnsi="仿宋" w:eastAsia="仿宋" w:cs="仿宋"/>
                <w:b w:val="0"/>
                <w:bCs w:val="0"/>
                <w:sz w:val="24"/>
              </w:rPr>
              <w:t>（投标保证金未按规定时间缴纳或提交金额不足的，将被视为无效投标,其投标文件将被拒绝。投标人应充分考虑资金在途时间）</w:t>
            </w:r>
          </w:p>
          <w:p w14:paraId="598AC5C4">
            <w:pPr>
              <w:adjustRightInd w:val="0"/>
              <w:snapToGrid w:val="0"/>
              <w:spacing w:line="400" w:lineRule="exact"/>
              <w:rPr>
                <w:rFonts w:hint="eastAsia" w:ascii="仿宋" w:hAnsi="仿宋" w:eastAsia="仿宋" w:cs="仿宋"/>
                <w:sz w:val="24"/>
              </w:rPr>
            </w:pPr>
            <w:r>
              <w:rPr>
                <w:rFonts w:hint="eastAsia" w:ascii="仿宋" w:hAnsi="仿宋" w:eastAsia="仿宋" w:cs="仿宋"/>
                <w:sz w:val="24"/>
              </w:rPr>
              <w:t>4、保证金缴纳账户信息：</w:t>
            </w:r>
          </w:p>
          <w:p w14:paraId="28A4ECE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帐户名称：新疆凌云天成工程管理咨询有限公司</w:t>
            </w:r>
          </w:p>
          <w:p w14:paraId="3388C505">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开户行行号：302881000115</w:t>
            </w:r>
          </w:p>
          <w:p w14:paraId="0691496C">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帐号： 8113701013600070647 （转账时请在汇款备注栏注明项目名称、项目编号）</w:t>
            </w:r>
          </w:p>
          <w:p w14:paraId="76A0F11B">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开户银行：中信银行乌鲁木齐河北路支行</w:t>
            </w:r>
          </w:p>
          <w:p w14:paraId="3EA01E9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注：投标人递交投标保证金时，在汇款附言（或银行摘要）中“项目名称或项目编号”（如有字符限制可自行简写），由于未按要求注明信息而导致的一切后果由投标人承担。</w:t>
            </w:r>
          </w:p>
        </w:tc>
      </w:tr>
      <w:tr w14:paraId="4130061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14:paraId="16176468">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5</w:t>
            </w:r>
          </w:p>
        </w:tc>
        <w:tc>
          <w:tcPr>
            <w:tcW w:w="2245" w:type="dxa"/>
            <w:vAlign w:val="center"/>
          </w:tcPr>
          <w:p w14:paraId="76CAB8D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投标文件解密</w:t>
            </w:r>
          </w:p>
        </w:tc>
        <w:tc>
          <w:tcPr>
            <w:tcW w:w="6344" w:type="dxa"/>
            <w:vAlign w:val="center"/>
          </w:tcPr>
          <w:p w14:paraId="692EFCA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投标人应在解密开始后30分钟内完成投标文件解密，否则其投标将被拒绝。</w:t>
            </w:r>
          </w:p>
        </w:tc>
      </w:tr>
      <w:tr w14:paraId="25C5483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14:paraId="17E1DC45">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6</w:t>
            </w:r>
          </w:p>
        </w:tc>
        <w:tc>
          <w:tcPr>
            <w:tcW w:w="2245" w:type="dxa"/>
            <w:vAlign w:val="center"/>
          </w:tcPr>
          <w:p w14:paraId="46541DEB">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投标文件份数</w:t>
            </w:r>
          </w:p>
        </w:tc>
        <w:tc>
          <w:tcPr>
            <w:tcW w:w="6344" w:type="dxa"/>
            <w:vAlign w:val="center"/>
          </w:tcPr>
          <w:p w14:paraId="0526D2CF">
            <w:pPr>
              <w:numPr>
                <w:ilvl w:val="0"/>
                <w:numId w:val="3"/>
              </w:numPr>
              <w:adjustRightInd w:val="0"/>
              <w:snapToGrid w:val="0"/>
              <w:spacing w:line="400" w:lineRule="exact"/>
              <w:rPr>
                <w:rFonts w:hint="eastAsia" w:ascii="仿宋" w:hAnsi="仿宋" w:eastAsia="仿宋" w:cs="仿宋"/>
                <w:sz w:val="24"/>
              </w:rPr>
            </w:pPr>
            <w:r>
              <w:rPr>
                <w:rFonts w:hint="eastAsia" w:ascii="仿宋" w:hAnsi="仿宋" w:eastAsia="仿宋" w:cs="仿宋"/>
                <w:sz w:val="24"/>
              </w:rPr>
              <w:t>解密文件一份</w:t>
            </w:r>
          </w:p>
          <w:p w14:paraId="150D4115">
            <w:pPr>
              <w:adjustRightInd w:val="0"/>
              <w:snapToGrid w:val="0"/>
              <w:spacing w:line="400" w:lineRule="exact"/>
              <w:rPr>
                <w:rFonts w:hint="eastAsia" w:ascii="仿宋" w:hAnsi="仿宋" w:eastAsia="仿宋" w:cs="仿宋"/>
                <w:sz w:val="24"/>
              </w:rPr>
            </w:pPr>
            <w:r>
              <w:rPr>
                <w:rFonts w:hint="eastAsia" w:ascii="仿宋" w:hAnsi="仿宋" w:eastAsia="仿宋" w:cs="仿宋"/>
                <w:sz w:val="24"/>
              </w:rPr>
              <w:t>2、本项目采用远程不见面交易的模式。开标当日，投标人无需到达开标现场，仅需在任意地点通过政采云平台（https://www.zcygov.cn/）完成远程解密、提疑澄清、开标唱标、结果公布等交互环节。投标人必须使用能正确解密响应性文件的“CA锁”在规定的时间内完成远程解密，因投标人原因未能解密、解密失败或解密超时，视为投标人撤销其响应性文件，系统内响应性文件将被退回；因采购人原因或网上招投标平台发生故障，导致无法按时完成响应性文件解密或开、评标工作无法进行的，可根据实际情况相应延迟解密时间或调整开、评标时间（友情提示：若投标人已领取副锁（含多把副锁）请注意正副锁的使用差别，务必使用生成响应性文件的那把锁解密）。</w:t>
            </w:r>
          </w:p>
        </w:tc>
      </w:tr>
      <w:tr w14:paraId="0B0BD6A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53" w:hRule="atLeast"/>
          <w:jc w:val="center"/>
        </w:trPr>
        <w:tc>
          <w:tcPr>
            <w:tcW w:w="824" w:type="dxa"/>
            <w:vAlign w:val="center"/>
          </w:tcPr>
          <w:p w14:paraId="129D79A5">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7</w:t>
            </w:r>
          </w:p>
        </w:tc>
        <w:tc>
          <w:tcPr>
            <w:tcW w:w="2245" w:type="dxa"/>
            <w:vAlign w:val="center"/>
          </w:tcPr>
          <w:p w14:paraId="7DB5212A">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评标委员会组成</w:t>
            </w:r>
          </w:p>
        </w:tc>
        <w:tc>
          <w:tcPr>
            <w:tcW w:w="6344" w:type="dxa"/>
            <w:vAlign w:val="center"/>
          </w:tcPr>
          <w:p w14:paraId="15375B1D">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评标委员会组成</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color w:val="000000" w:themeColor="text1"/>
                <w:sz w:val="24"/>
                <w:u w:val="single"/>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人，其中采购人代表</w:t>
            </w:r>
            <w:r>
              <w:rPr>
                <w:rFonts w:hint="eastAsia" w:ascii="仿宋" w:hAnsi="仿宋" w:eastAsia="仿宋" w:cs="仿宋"/>
                <w:color w:val="000000" w:themeColor="text1"/>
                <w:sz w:val="24"/>
                <w:u w:val="single"/>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人,专家</w:t>
            </w:r>
            <w:r>
              <w:rPr>
                <w:rFonts w:hint="eastAsia" w:ascii="仿宋" w:hAnsi="仿宋" w:eastAsia="仿宋" w:cs="仿宋"/>
                <w:color w:val="000000" w:themeColor="text1"/>
                <w:sz w:val="24"/>
                <w:u w:val="single"/>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人；专家从政采云平台专家库随机抽取。</w:t>
            </w:r>
          </w:p>
        </w:tc>
      </w:tr>
      <w:tr w14:paraId="3AB9920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502D227D">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8</w:t>
            </w:r>
          </w:p>
        </w:tc>
        <w:tc>
          <w:tcPr>
            <w:tcW w:w="2245" w:type="dxa"/>
            <w:vAlign w:val="center"/>
          </w:tcPr>
          <w:p w14:paraId="08E87C0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政府采购政策支持</w:t>
            </w:r>
          </w:p>
        </w:tc>
        <w:tc>
          <w:tcPr>
            <w:tcW w:w="6344" w:type="dxa"/>
            <w:vAlign w:val="center"/>
          </w:tcPr>
          <w:p w14:paraId="40521FFE">
            <w:pPr>
              <w:spacing w:line="360" w:lineRule="auto"/>
              <w:rPr>
                <w:rFonts w:hint="eastAsia" w:ascii="仿宋" w:hAnsi="仿宋" w:eastAsia="仿宋" w:cs="仿宋"/>
                <w:sz w:val="24"/>
                <w:szCs w:val="24"/>
              </w:rPr>
            </w:pPr>
            <w:r>
              <w:rPr>
                <w:rFonts w:hint="eastAsia" w:ascii="仿宋" w:hAnsi="仿宋" w:eastAsia="仿宋" w:cs="仿宋"/>
                <w:sz w:val="24"/>
                <w:szCs w:val="24"/>
              </w:rPr>
              <w:t>1、小微型企业价格扣除</w:t>
            </w:r>
          </w:p>
          <w:p w14:paraId="21D7FEAE">
            <w:pPr>
              <w:spacing w:line="360" w:lineRule="auto"/>
              <w:rPr>
                <w:rFonts w:hint="eastAsia" w:ascii="仿宋" w:hAnsi="仿宋" w:eastAsia="仿宋" w:cs="仿宋"/>
                <w:sz w:val="24"/>
                <w:szCs w:val="24"/>
                <w:lang w:eastAsia="zh-Hans"/>
              </w:rPr>
            </w:pPr>
            <w:r>
              <w:rPr>
                <w:rFonts w:hint="eastAsia" w:ascii="仿宋" w:hAnsi="仿宋" w:eastAsia="仿宋" w:cs="仿宋"/>
                <w:sz w:val="24"/>
                <w:szCs w:val="24"/>
              </w:rPr>
              <w:t>（1）本项目对小型和微型企业报价给予10%的扣除价格，用扣除后的价格参与评审。</w:t>
            </w:r>
          </w:p>
          <w:p w14:paraId="0E210235">
            <w:pPr>
              <w:spacing w:line="360" w:lineRule="auto"/>
              <w:rPr>
                <w:rFonts w:hint="eastAsia" w:ascii="仿宋" w:hAnsi="仿宋" w:eastAsia="仿宋" w:cs="仿宋"/>
                <w:sz w:val="24"/>
                <w:szCs w:val="24"/>
              </w:rPr>
            </w:pPr>
            <w:r>
              <w:rPr>
                <w:rFonts w:hint="eastAsia" w:ascii="仿宋" w:hAnsi="仿宋" w:eastAsia="仿宋" w:cs="仿宋"/>
                <w:sz w:val="24"/>
                <w:szCs w:val="24"/>
              </w:rPr>
              <w:t>（2）供应商需按照采购文件的要求提供相应的《企业声明函》。</w:t>
            </w:r>
          </w:p>
          <w:p w14:paraId="1C1E1D9F">
            <w:pPr>
              <w:spacing w:line="360" w:lineRule="auto"/>
              <w:rPr>
                <w:rFonts w:hint="eastAsia" w:ascii="仿宋" w:hAnsi="仿宋" w:eastAsia="仿宋" w:cs="仿宋"/>
                <w:sz w:val="24"/>
                <w:szCs w:val="24"/>
              </w:rPr>
            </w:pPr>
            <w:r>
              <w:rPr>
                <w:rFonts w:hint="eastAsia" w:ascii="仿宋" w:hAnsi="仿宋" w:eastAsia="仿宋" w:cs="仿宋"/>
                <w:sz w:val="24"/>
                <w:szCs w:val="24"/>
              </w:rPr>
              <w:t>（3）企业标准请参照《关于印发中小企业划型标准规定的通知》（工信部联企业[2011]300号）文件规定自行填写。</w:t>
            </w:r>
          </w:p>
          <w:p w14:paraId="05F30604">
            <w:pPr>
              <w:spacing w:line="360" w:lineRule="auto"/>
              <w:rPr>
                <w:rFonts w:hint="eastAsia" w:ascii="仿宋" w:hAnsi="仿宋" w:eastAsia="仿宋" w:cs="仿宋"/>
                <w:sz w:val="24"/>
                <w:szCs w:val="24"/>
              </w:rPr>
            </w:pPr>
            <w:r>
              <w:rPr>
                <w:rFonts w:hint="eastAsia" w:ascii="仿宋" w:hAnsi="仿宋" w:eastAsia="仿宋" w:cs="仿宋"/>
                <w:sz w:val="24"/>
                <w:szCs w:val="24"/>
              </w:rPr>
              <w:t>2、残疾人福利单位价格扣除</w:t>
            </w:r>
          </w:p>
          <w:p w14:paraId="5726070A">
            <w:pPr>
              <w:spacing w:line="360" w:lineRule="auto"/>
              <w:rPr>
                <w:rFonts w:hint="eastAsia" w:ascii="仿宋" w:hAnsi="仿宋" w:eastAsia="仿宋" w:cs="仿宋"/>
                <w:sz w:val="24"/>
                <w:szCs w:val="24"/>
              </w:rPr>
            </w:pPr>
            <w:r>
              <w:rPr>
                <w:rFonts w:hint="eastAsia" w:ascii="仿宋" w:hAnsi="仿宋" w:eastAsia="仿宋" w:cs="仿宋"/>
                <w:sz w:val="24"/>
                <w:szCs w:val="24"/>
              </w:rPr>
              <w:t>（1）本项目对残疾人福利性单位视同小型、微型企业，给予10%的价格扣除，用扣除后的价格参与评审。</w:t>
            </w:r>
          </w:p>
          <w:p w14:paraId="41BF7E30">
            <w:pPr>
              <w:spacing w:line="360" w:lineRule="auto"/>
              <w:rPr>
                <w:rFonts w:hint="eastAsia" w:ascii="仿宋" w:hAnsi="仿宋" w:eastAsia="仿宋" w:cs="仿宋"/>
                <w:sz w:val="24"/>
                <w:szCs w:val="24"/>
              </w:rPr>
            </w:pPr>
            <w:r>
              <w:rPr>
                <w:rFonts w:hint="eastAsia" w:ascii="仿宋" w:hAnsi="仿宋" w:eastAsia="仿宋" w:cs="仿宋"/>
                <w:sz w:val="24"/>
                <w:szCs w:val="24"/>
              </w:rPr>
              <w:t>（2）残疾人福利单位需按照采购文件的要求提供《残疾人福利性单位声明函》。</w:t>
            </w:r>
          </w:p>
          <w:p w14:paraId="42AD91F1">
            <w:pPr>
              <w:spacing w:line="360" w:lineRule="auto"/>
              <w:rPr>
                <w:rFonts w:hint="eastAsia" w:ascii="仿宋" w:hAnsi="仿宋" w:eastAsia="仿宋" w:cs="仿宋"/>
                <w:sz w:val="24"/>
                <w:szCs w:val="24"/>
              </w:rPr>
            </w:pPr>
            <w:r>
              <w:rPr>
                <w:rFonts w:hint="eastAsia" w:ascii="仿宋" w:hAnsi="仿宋" w:eastAsia="仿宋" w:cs="仿宋"/>
                <w:sz w:val="24"/>
                <w:szCs w:val="24"/>
              </w:rPr>
              <w:t>（3）残疾人福利单位标准请参照《关于促进残疾人就业政府采购政策的通知》（财库〔2017〕141号）。</w:t>
            </w:r>
          </w:p>
          <w:p w14:paraId="5E1B899F">
            <w:pPr>
              <w:spacing w:line="360" w:lineRule="auto"/>
              <w:rPr>
                <w:rFonts w:hint="eastAsia" w:ascii="仿宋" w:hAnsi="仿宋" w:eastAsia="仿宋" w:cs="仿宋"/>
                <w:sz w:val="24"/>
                <w:szCs w:val="24"/>
              </w:rPr>
            </w:pPr>
            <w:r>
              <w:rPr>
                <w:rFonts w:hint="eastAsia" w:ascii="仿宋" w:hAnsi="仿宋" w:eastAsia="仿宋" w:cs="仿宋"/>
                <w:sz w:val="24"/>
                <w:szCs w:val="24"/>
              </w:rPr>
              <w:t>3、监狱和戒毒企业价格扣除</w:t>
            </w:r>
          </w:p>
          <w:p w14:paraId="06B5A242">
            <w:pPr>
              <w:spacing w:line="360" w:lineRule="auto"/>
              <w:rPr>
                <w:rFonts w:hint="eastAsia" w:ascii="仿宋" w:hAnsi="仿宋" w:eastAsia="仿宋" w:cs="仿宋"/>
                <w:sz w:val="24"/>
                <w:szCs w:val="24"/>
              </w:rPr>
            </w:pPr>
            <w:r>
              <w:rPr>
                <w:rFonts w:hint="eastAsia" w:ascii="仿宋" w:hAnsi="仿宋" w:eastAsia="仿宋" w:cs="仿宋"/>
                <w:sz w:val="24"/>
                <w:szCs w:val="24"/>
              </w:rPr>
              <w:t>（1）本项目对监狱和戒毒企业（简称监狱企业）视同小型、微型企业，给予10%的价格扣除，用扣除后的价格参与评审。</w:t>
            </w:r>
          </w:p>
          <w:p w14:paraId="6D24D518">
            <w:pPr>
              <w:spacing w:line="360" w:lineRule="auto"/>
              <w:rPr>
                <w:rFonts w:hint="eastAsia" w:ascii="仿宋" w:hAnsi="仿宋" w:eastAsia="仿宋" w:cs="仿宋"/>
                <w:sz w:val="24"/>
                <w:szCs w:val="24"/>
              </w:rPr>
            </w:pPr>
            <w:r>
              <w:rPr>
                <w:rFonts w:hint="eastAsia" w:ascii="仿宋" w:hAnsi="仿宋" w:eastAsia="仿宋" w:cs="仿宋"/>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57244CB3">
            <w:pPr>
              <w:spacing w:line="360" w:lineRule="auto"/>
              <w:rPr>
                <w:rFonts w:hint="eastAsia" w:ascii="仿宋" w:hAnsi="仿宋" w:eastAsia="仿宋" w:cs="仿宋"/>
                <w:sz w:val="24"/>
                <w:szCs w:val="24"/>
              </w:rPr>
            </w:pPr>
            <w:r>
              <w:rPr>
                <w:rFonts w:hint="eastAsia" w:ascii="仿宋" w:hAnsi="仿宋" w:eastAsia="仿宋" w:cs="仿宋"/>
                <w:sz w:val="24"/>
                <w:szCs w:val="24"/>
              </w:rPr>
              <w:t>（3）监狱企业标准请参照《关于政府采购支持监狱企业发展有关问题的通知》（财库[2014]68号）。</w:t>
            </w:r>
          </w:p>
          <w:p w14:paraId="453C3DC2">
            <w:pPr>
              <w:spacing w:line="360" w:lineRule="auto"/>
            </w:pPr>
            <w:r>
              <w:rPr>
                <w:rFonts w:hint="eastAsia" w:ascii="仿宋" w:hAnsi="仿宋" w:eastAsia="仿宋" w:cs="仿宋"/>
                <w:sz w:val="24"/>
                <w:szCs w:val="24"/>
              </w:rPr>
              <w:t>4、小微型企业、残疾人福利单位、监狱企业属于小型、微型企业的，不重复享受政策。</w:t>
            </w:r>
          </w:p>
        </w:tc>
      </w:tr>
      <w:tr w14:paraId="273E1E5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2632850C">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9</w:t>
            </w:r>
          </w:p>
        </w:tc>
        <w:tc>
          <w:tcPr>
            <w:tcW w:w="2245" w:type="dxa"/>
            <w:vAlign w:val="center"/>
          </w:tcPr>
          <w:p w14:paraId="3CE10D6B">
            <w:pPr>
              <w:adjustRightInd w:val="0"/>
              <w:snapToGrid w:val="0"/>
              <w:spacing w:line="400" w:lineRule="exact"/>
              <w:rPr>
                <w:rFonts w:hint="eastAsia" w:ascii="仿宋" w:hAnsi="仿宋" w:eastAsia="仿宋" w:cs="仿宋"/>
                <w:b/>
                <w:bCs/>
                <w:sz w:val="24"/>
              </w:rPr>
            </w:pPr>
            <w:r>
              <w:rPr>
                <w:rFonts w:hint="eastAsia" w:ascii="仿宋" w:hAnsi="仿宋" w:eastAsia="仿宋" w:cs="仿宋"/>
                <w:sz w:val="24"/>
              </w:rPr>
              <w:t>项目采购标的对应的中小企业划分标准所属行业</w:t>
            </w:r>
          </w:p>
        </w:tc>
        <w:tc>
          <w:tcPr>
            <w:tcW w:w="6344" w:type="dxa"/>
            <w:vAlign w:val="center"/>
          </w:tcPr>
          <w:p w14:paraId="2776C2D7">
            <w:pPr>
              <w:adjustRightInd w:val="0"/>
              <w:snapToGrid w:val="0"/>
              <w:spacing w:line="400" w:lineRule="exact"/>
              <w:rPr>
                <w:rFonts w:hint="eastAsia" w:ascii="仿宋" w:hAnsi="仿宋" w:eastAsia="仿宋" w:cs="仿宋"/>
                <w:sz w:val="24"/>
              </w:rPr>
            </w:pPr>
            <w:r>
              <w:rPr>
                <w:rFonts w:hint="eastAsia" w:ascii="仿宋" w:hAnsi="仿宋" w:eastAsia="仿宋" w:cs="仿宋"/>
                <w:sz w:val="24"/>
              </w:rPr>
              <w:t>中小企业划分标准依据《工业和信息化部、国家统计局、国家发展和改革委员会、财政部关于印发中小企业划型标准规定的通知》（工信部联企业〔2011〕300 号）</w:t>
            </w:r>
            <w:r>
              <w:rPr>
                <w:rFonts w:hint="eastAsia" w:ascii="仿宋" w:hAnsi="仿宋" w:eastAsia="仿宋" w:cs="仿宋"/>
                <w:sz w:val="24"/>
                <w:lang w:val="en-US" w:eastAsia="zh-CN"/>
              </w:rPr>
              <w:t>等</w:t>
            </w:r>
            <w:r>
              <w:rPr>
                <w:rFonts w:hint="eastAsia" w:ascii="仿宋" w:hAnsi="仿宋" w:eastAsia="仿宋" w:cs="仿宋"/>
                <w:sz w:val="24"/>
              </w:rPr>
              <w:t>有关规定，本次采购标的所属行业为</w:t>
            </w:r>
            <w:r>
              <w:rPr>
                <w:rFonts w:hint="eastAsia" w:ascii="仿宋" w:hAnsi="仿宋" w:eastAsia="仿宋" w:cs="仿宋"/>
                <w:sz w:val="24"/>
                <w:u w:val="single"/>
              </w:rPr>
              <w:t>软件和信息技术服务业</w:t>
            </w:r>
            <w:r>
              <w:rPr>
                <w:rFonts w:hint="eastAsia" w:ascii="仿宋" w:hAnsi="仿宋" w:eastAsia="仿宋" w:cs="仿宋"/>
                <w:sz w:val="24"/>
                <w:lang w:eastAsia="zh-CN"/>
              </w:rPr>
              <w:t>。</w:t>
            </w:r>
          </w:p>
        </w:tc>
      </w:tr>
      <w:tr w14:paraId="6024368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2E675A6E">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30</w:t>
            </w:r>
          </w:p>
        </w:tc>
        <w:tc>
          <w:tcPr>
            <w:tcW w:w="2245" w:type="dxa"/>
            <w:vAlign w:val="center"/>
          </w:tcPr>
          <w:p w14:paraId="1855EE34">
            <w:pPr>
              <w:spacing w:line="360" w:lineRule="auto"/>
              <w:rPr>
                <w:rFonts w:hint="eastAsia" w:ascii="仿宋" w:hAnsi="仿宋" w:eastAsia="仿宋" w:cs="仿宋"/>
                <w:sz w:val="24"/>
              </w:rPr>
            </w:pPr>
            <w:r>
              <w:rPr>
                <w:rFonts w:hint="eastAsia" w:ascii="仿宋" w:hAnsi="仿宋" w:eastAsia="仿宋" w:cs="仿宋"/>
                <w:sz w:val="24"/>
              </w:rPr>
              <w:t>中标原则</w:t>
            </w:r>
          </w:p>
          <w:p w14:paraId="56867084">
            <w:pPr>
              <w:adjustRightInd w:val="0"/>
              <w:snapToGrid w:val="0"/>
              <w:spacing w:line="400" w:lineRule="exact"/>
              <w:rPr>
                <w:rFonts w:hint="eastAsia" w:ascii="仿宋" w:hAnsi="仿宋" w:eastAsia="仿宋" w:cs="仿宋"/>
                <w:b/>
                <w:bCs/>
                <w:sz w:val="24"/>
              </w:rPr>
            </w:pPr>
          </w:p>
        </w:tc>
        <w:tc>
          <w:tcPr>
            <w:tcW w:w="6344" w:type="dxa"/>
            <w:vAlign w:val="center"/>
          </w:tcPr>
          <w:p w14:paraId="0816BBB5">
            <w:pPr>
              <w:spacing w:line="360" w:lineRule="auto"/>
              <w:rPr>
                <w:rFonts w:hint="eastAsia" w:ascii="仿宋" w:hAnsi="仿宋" w:eastAsia="仿宋" w:cs="仿宋"/>
                <w:sz w:val="24"/>
              </w:rPr>
            </w:pPr>
            <w:r>
              <w:rPr>
                <w:rFonts w:hint="eastAsia" w:ascii="仿宋" w:hAnsi="仿宋" w:eastAsia="仿宋" w:cs="仿宋"/>
                <w:sz w:val="24"/>
              </w:rPr>
              <w:t>1、本项目采用综合评分法。</w:t>
            </w:r>
          </w:p>
          <w:p w14:paraId="6F13299E">
            <w:pPr>
              <w:adjustRightInd w:val="0"/>
              <w:snapToGrid w:val="0"/>
              <w:spacing w:line="360" w:lineRule="auto"/>
              <w:rPr>
                <w:rFonts w:hint="eastAsia" w:ascii="仿宋" w:hAnsi="仿宋" w:eastAsia="仿宋" w:cs="仿宋"/>
                <w:sz w:val="24"/>
              </w:rPr>
            </w:pPr>
            <w:r>
              <w:rPr>
                <w:rFonts w:hint="eastAsia" w:ascii="仿宋" w:hAnsi="仿宋" w:eastAsia="仿宋" w:cs="仿宋"/>
                <w:sz w:val="24"/>
              </w:rPr>
              <w:t>2、综合评分法，是指响应文件满足招标文件全部实质性要求且按评审因素的量化指标评审得分最高的供应商为中标候选供应商的评审方法。</w:t>
            </w:r>
          </w:p>
        </w:tc>
      </w:tr>
      <w:tr w14:paraId="027B3F1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11959AAE">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31</w:t>
            </w:r>
          </w:p>
        </w:tc>
        <w:tc>
          <w:tcPr>
            <w:tcW w:w="2245" w:type="dxa"/>
            <w:vAlign w:val="center"/>
          </w:tcPr>
          <w:p w14:paraId="1AE7DA60">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代理服务费</w:t>
            </w:r>
          </w:p>
          <w:p w14:paraId="0F0FC946">
            <w:pPr>
              <w:adjustRightInd w:val="0"/>
              <w:snapToGrid w:val="0"/>
              <w:spacing w:line="400" w:lineRule="exact"/>
              <w:rPr>
                <w:rFonts w:hint="eastAsia" w:ascii="仿宋" w:hAnsi="仿宋" w:eastAsia="仿宋" w:cs="仿宋"/>
                <w:sz w:val="24"/>
              </w:rPr>
            </w:pPr>
          </w:p>
        </w:tc>
        <w:tc>
          <w:tcPr>
            <w:tcW w:w="6344" w:type="dxa"/>
            <w:vAlign w:val="center"/>
          </w:tcPr>
          <w:p w14:paraId="3B9249F9">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1、适用于本供应商须知的额外增加的变动：</w:t>
            </w:r>
          </w:p>
          <w:p w14:paraId="584FD97F">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2、</w:t>
            </w:r>
            <w:bookmarkStart w:id="29" w:name="OLE_LINK35"/>
            <w:r>
              <w:rPr>
                <w:rFonts w:hint="eastAsia" w:ascii="仿宋" w:hAnsi="仿宋" w:eastAsia="仿宋" w:cs="仿宋"/>
                <w:bCs/>
                <w:sz w:val="24"/>
              </w:rPr>
              <w:t>代理服务费的计算方法：按照国家计委计价格[2002]1980号文件《招标代理服务收费管理暂行办法》、《发改办价格〔2011〕534号》和国家发改办价格[2003]857号《关于招标代理服务收费有关问题的通知》的收费执行，支付标准下浮30%执行（不含税）。</w:t>
            </w:r>
          </w:p>
          <w:bookmarkEnd w:id="29"/>
          <w:p w14:paraId="0F0D4452">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3、代理服务费</w:t>
            </w:r>
            <w:r>
              <w:rPr>
                <w:rFonts w:hint="eastAsia" w:ascii="仿宋" w:hAnsi="仿宋" w:eastAsia="仿宋" w:cs="仿宋"/>
                <w:bCs/>
                <w:sz w:val="24"/>
                <w:lang w:val="en-US" w:eastAsia="zh-CN"/>
              </w:rPr>
              <w:t>和评审费</w:t>
            </w:r>
            <w:r>
              <w:rPr>
                <w:rFonts w:hint="eastAsia" w:ascii="仿宋" w:hAnsi="仿宋" w:eastAsia="仿宋" w:cs="仿宋"/>
                <w:bCs/>
                <w:sz w:val="24"/>
              </w:rPr>
              <w:t>支付方式：由中标人支付。</w:t>
            </w:r>
          </w:p>
          <w:p w14:paraId="1CA354F4">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4、代理服务费的支付时间：由中标人领取中标通知书前支付。</w:t>
            </w:r>
          </w:p>
        </w:tc>
      </w:tr>
      <w:tr w14:paraId="7976A51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3186350D">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32</w:t>
            </w:r>
          </w:p>
        </w:tc>
        <w:tc>
          <w:tcPr>
            <w:tcW w:w="2245" w:type="dxa"/>
            <w:vAlign w:val="center"/>
          </w:tcPr>
          <w:p w14:paraId="4A6781B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投标费用</w:t>
            </w:r>
          </w:p>
        </w:tc>
        <w:tc>
          <w:tcPr>
            <w:tcW w:w="6344" w:type="dxa"/>
            <w:vAlign w:val="center"/>
          </w:tcPr>
          <w:p w14:paraId="2DFD1C5E">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不论投标的结果如何，投标人均应自行承担所有与参加投标有关的全部费用。</w:t>
            </w:r>
          </w:p>
        </w:tc>
      </w:tr>
      <w:tr w14:paraId="1BDD12A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0720087C">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33</w:t>
            </w:r>
          </w:p>
        </w:tc>
        <w:tc>
          <w:tcPr>
            <w:tcW w:w="2245" w:type="dxa"/>
            <w:vAlign w:val="center"/>
          </w:tcPr>
          <w:p w14:paraId="06656228">
            <w:pPr>
              <w:adjustRightInd w:val="0"/>
              <w:snapToGrid w:val="0"/>
              <w:spacing w:line="400" w:lineRule="exact"/>
              <w:rPr>
                <w:rFonts w:hint="eastAsia" w:ascii="仿宋" w:hAnsi="仿宋" w:eastAsia="仿宋" w:cs="仿宋"/>
                <w:sz w:val="24"/>
              </w:rPr>
            </w:pPr>
            <w:r>
              <w:rPr>
                <w:rFonts w:hint="eastAsia" w:ascii="仿宋" w:hAnsi="仿宋" w:eastAsia="仿宋" w:cs="仿宋"/>
                <w:sz w:val="24"/>
              </w:rPr>
              <w:t xml:space="preserve">合同签订 </w:t>
            </w:r>
          </w:p>
        </w:tc>
        <w:tc>
          <w:tcPr>
            <w:tcW w:w="6344" w:type="dxa"/>
            <w:vAlign w:val="center"/>
          </w:tcPr>
          <w:p w14:paraId="0069AC14">
            <w:pPr>
              <w:adjustRightInd w:val="0"/>
              <w:snapToGrid w:val="0"/>
              <w:spacing w:line="400" w:lineRule="exact"/>
              <w:rPr>
                <w:rFonts w:hint="eastAsia" w:ascii="仿宋" w:hAnsi="仿宋" w:eastAsia="仿宋" w:cs="仿宋"/>
                <w:sz w:val="24"/>
              </w:rPr>
            </w:pPr>
            <w:r>
              <w:rPr>
                <w:rFonts w:hint="eastAsia" w:ascii="仿宋" w:hAnsi="仿宋" w:eastAsia="仿宋" w:cs="仿宋"/>
                <w:bCs/>
                <w:sz w:val="24"/>
              </w:rPr>
              <w:t>中标人收到中标通知书起 30日历日内。</w:t>
            </w:r>
          </w:p>
        </w:tc>
      </w:tr>
      <w:tr w14:paraId="4B8D48F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93" w:hRule="atLeast"/>
          <w:jc w:val="center"/>
        </w:trPr>
        <w:tc>
          <w:tcPr>
            <w:tcW w:w="824" w:type="dxa"/>
            <w:vAlign w:val="center"/>
          </w:tcPr>
          <w:p w14:paraId="5E6BCE13">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4</w:t>
            </w:r>
          </w:p>
        </w:tc>
        <w:tc>
          <w:tcPr>
            <w:tcW w:w="2245" w:type="dxa"/>
            <w:vAlign w:val="center"/>
          </w:tcPr>
          <w:p w14:paraId="2890A7F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特别说明</w:t>
            </w:r>
          </w:p>
        </w:tc>
        <w:tc>
          <w:tcPr>
            <w:tcW w:w="6344" w:type="dxa"/>
            <w:vAlign w:val="center"/>
          </w:tcPr>
          <w:p w14:paraId="671CA40D">
            <w:pPr>
              <w:numPr>
                <w:ilvl w:val="0"/>
                <w:numId w:val="4"/>
              </w:numPr>
              <w:adjustRightInd w:val="0"/>
              <w:snapToGrid w:val="0"/>
              <w:spacing w:line="400" w:lineRule="exact"/>
            </w:pPr>
            <w:r>
              <w:rPr>
                <w:rFonts w:hint="eastAsia" w:ascii="仿宋" w:hAnsi="仿宋" w:eastAsia="仿宋" w:cs="仿宋"/>
                <w:sz w:val="24"/>
              </w:rPr>
              <w:t>为保证本项目质量，良好的售后服务，最低报价不作为中标的唯一依据。</w:t>
            </w:r>
          </w:p>
          <w:p w14:paraId="5756C54D">
            <w:pPr>
              <w:adjustRightInd w:val="0"/>
              <w:snapToGrid w:val="0"/>
              <w:spacing w:line="400" w:lineRule="exact"/>
            </w:pPr>
            <w:r>
              <w:rPr>
                <w:rFonts w:hint="eastAsia" w:ascii="仿宋" w:hAnsi="仿宋" w:eastAsia="仿宋" w:cs="仿宋"/>
                <w:sz w:val="24"/>
              </w:rPr>
              <w:t>2.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CCA298A">
            <w:pPr>
              <w:adjustRightInd w:val="0"/>
              <w:snapToGrid w:val="0"/>
              <w:spacing w:line="400" w:lineRule="exact"/>
              <w:rPr>
                <w:rFonts w:hint="eastAsia" w:ascii="仿宋" w:hAnsi="仿宋" w:eastAsia="仿宋" w:cs="仿宋"/>
                <w:sz w:val="24"/>
              </w:rPr>
            </w:pPr>
            <w:r>
              <w:rPr>
                <w:rFonts w:hint="eastAsia" w:ascii="仿宋" w:hAnsi="仿宋" w:eastAsia="仿宋" w:cs="仿宋"/>
                <w:sz w:val="24"/>
              </w:rPr>
              <w:t>3.投标文件中有弄虚作假的内容，其投标文件作废。（如假证书、假业绩、隐瞒不良行为记录、夸大荣誉、使用非本单位在职员工的相关证件及不符合招标文件规定的条款等）；在签订合同之前，采购人若发现中标候选供应商在投标过程中提供虚假证明文件，故意隐瞒公司不良信誉和财务状况，以及其他可能对合同圆满履行造成风险的因素等，招标人可拒绝与其签订合同，按规定取消其成交资格，监管部门依法进行处理或将其列入政府采购黑名单库。</w:t>
            </w:r>
          </w:p>
          <w:p w14:paraId="0D3AF5DB">
            <w:pPr>
              <w:adjustRightInd w:val="0"/>
              <w:snapToGrid w:val="0"/>
              <w:spacing w:line="400" w:lineRule="exact"/>
              <w:rPr>
                <w:rFonts w:hint="eastAsia" w:ascii="仿宋" w:hAnsi="仿宋" w:eastAsia="仿宋" w:cs="仿宋"/>
                <w:sz w:val="24"/>
              </w:rPr>
            </w:pPr>
            <w:r>
              <w:rPr>
                <w:rFonts w:hint="eastAsia" w:ascii="仿宋" w:hAnsi="仿宋" w:eastAsia="仿宋" w:cs="仿宋"/>
                <w:sz w:val="24"/>
              </w:rPr>
              <w:t>4.招标文件中如出现前后不一致情况，均以前附表内容为准。</w:t>
            </w:r>
          </w:p>
        </w:tc>
      </w:tr>
      <w:tr w14:paraId="43C7171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7FEC84EE">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注意 事项</w:t>
            </w:r>
          </w:p>
        </w:tc>
        <w:tc>
          <w:tcPr>
            <w:tcW w:w="8589" w:type="dxa"/>
            <w:gridSpan w:val="2"/>
            <w:vAlign w:val="center"/>
          </w:tcPr>
          <w:p w14:paraId="208B54DF">
            <w:pPr>
              <w:adjustRightInd w:val="0"/>
              <w:snapToGrid w:val="0"/>
              <w:spacing w:line="400" w:lineRule="exact"/>
              <w:rPr>
                <w:rFonts w:hint="eastAsia" w:ascii="仿宋" w:hAnsi="仿宋" w:eastAsia="仿宋" w:cs="仿宋"/>
                <w:sz w:val="24"/>
              </w:rPr>
            </w:pPr>
            <w:r>
              <w:rPr>
                <w:rFonts w:hint="eastAsia" w:ascii="仿宋" w:hAnsi="仿宋" w:eastAsia="仿宋" w:cs="仿宋"/>
                <w:sz w:val="24"/>
              </w:rPr>
              <w:t>1.招标文件中部分</w:t>
            </w:r>
            <w:r>
              <w:rPr>
                <w:rFonts w:hint="eastAsia" w:ascii="仿宋" w:hAnsi="仿宋" w:eastAsia="仿宋" w:cs="仿宋"/>
                <w:sz w:val="24"/>
                <w:lang w:val="en-US" w:eastAsia="zh-CN"/>
              </w:rPr>
              <w:t>如有</w:t>
            </w:r>
            <w:r>
              <w:rPr>
                <w:rFonts w:hint="eastAsia" w:ascii="仿宋" w:hAnsi="仿宋" w:eastAsia="仿宋" w:cs="仿宋"/>
                <w:sz w:val="24"/>
              </w:rPr>
              <w:t>加“★”、加粗、加下划线、废标、无效标、</w:t>
            </w:r>
            <w:bookmarkStart w:id="30" w:name="OLE_LINK21"/>
            <w:r>
              <w:rPr>
                <w:rFonts w:hint="eastAsia" w:ascii="仿宋" w:hAnsi="仿宋" w:eastAsia="仿宋" w:cs="仿宋"/>
                <w:sz w:val="24"/>
              </w:rPr>
              <w:t>投标被拒绝字样的条款，为招标的实质性要求和条件</w:t>
            </w:r>
            <w:bookmarkEnd w:id="30"/>
            <w:r>
              <w:rPr>
                <w:rFonts w:hint="eastAsia" w:ascii="仿宋" w:hAnsi="仿宋" w:eastAsia="仿宋" w:cs="仿宋"/>
                <w:sz w:val="24"/>
              </w:rPr>
              <w:t>，着重提醒各投标人注意，并认真查看招标文件中的每一个条款及要求，因误读招标文件而造成的后果，招标人概不负责。</w:t>
            </w:r>
          </w:p>
          <w:p w14:paraId="00C74F07">
            <w:pPr>
              <w:adjustRightInd w:val="0"/>
              <w:snapToGrid w:val="0"/>
              <w:spacing w:line="400" w:lineRule="exact"/>
              <w:rPr>
                <w:rFonts w:hint="eastAsia" w:ascii="仿宋" w:hAnsi="仿宋" w:eastAsia="仿宋" w:cs="仿宋"/>
                <w:sz w:val="24"/>
              </w:rPr>
            </w:pPr>
            <w:r>
              <w:rPr>
                <w:rFonts w:hint="eastAsia" w:ascii="仿宋" w:hAnsi="仿宋" w:eastAsia="仿宋" w:cs="仿宋"/>
                <w:sz w:val="24"/>
              </w:rPr>
              <w:t>2.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实施。</w:t>
            </w:r>
          </w:p>
        </w:tc>
      </w:tr>
      <w:tr w14:paraId="3DEDB93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824" w:type="dxa"/>
            <w:vAlign w:val="center"/>
          </w:tcPr>
          <w:p w14:paraId="1652AF0F">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5</w:t>
            </w:r>
          </w:p>
        </w:tc>
        <w:tc>
          <w:tcPr>
            <w:tcW w:w="2245" w:type="dxa"/>
            <w:vAlign w:val="center"/>
          </w:tcPr>
          <w:p w14:paraId="3FA47BF9">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备   注</w:t>
            </w:r>
          </w:p>
        </w:tc>
        <w:tc>
          <w:tcPr>
            <w:tcW w:w="6344" w:type="dxa"/>
            <w:vAlign w:val="center"/>
          </w:tcPr>
          <w:p w14:paraId="171344BF">
            <w:pPr>
              <w:adjustRightInd w:val="0"/>
              <w:snapToGrid w:val="0"/>
              <w:spacing w:line="400" w:lineRule="exact"/>
              <w:rPr>
                <w:rFonts w:hint="eastAsia" w:ascii="仿宋" w:hAnsi="仿宋" w:eastAsia="仿宋" w:cs="仿宋"/>
                <w:sz w:val="24"/>
              </w:rPr>
            </w:pPr>
            <w:r>
              <w:rPr>
                <w:rFonts w:hint="eastAsia" w:ascii="仿宋" w:hAnsi="仿宋" w:eastAsia="仿宋" w:cs="仿宋"/>
                <w:b/>
                <w:bCs/>
                <w:sz w:val="24"/>
              </w:rPr>
              <w:t>供应商须知前附表与招标文件正文内容不一致时以供应商须知前附表为准。</w:t>
            </w:r>
          </w:p>
        </w:tc>
      </w:tr>
    </w:tbl>
    <w:p w14:paraId="3A1383A2">
      <w:pPr>
        <w:jc w:val="center"/>
        <w:rPr>
          <w:rFonts w:hint="eastAsia" w:ascii="仿宋" w:hAnsi="仿宋" w:eastAsia="仿宋" w:cs="仿宋"/>
          <w:b/>
          <w:bCs/>
          <w:sz w:val="24"/>
        </w:rPr>
      </w:pPr>
    </w:p>
    <w:p w14:paraId="7878D741">
      <w:pPr>
        <w:shd w:val="clear" w:color="auto" w:fill="FFFFFF"/>
        <w:autoSpaceDE w:val="0"/>
        <w:autoSpaceDN w:val="0"/>
        <w:adjustRightInd w:val="0"/>
        <w:spacing w:line="400" w:lineRule="exact"/>
        <w:jc w:val="center"/>
        <w:rPr>
          <w:rFonts w:hint="eastAsia" w:ascii="仿宋" w:hAnsi="仿宋" w:eastAsia="仿宋" w:cs="仿宋"/>
          <w:b/>
          <w:bCs/>
          <w:kern w:val="0"/>
          <w:sz w:val="24"/>
        </w:rPr>
      </w:pPr>
      <w:r>
        <w:rPr>
          <w:rFonts w:hint="eastAsia" w:ascii="仿宋" w:hAnsi="仿宋" w:eastAsia="仿宋" w:cs="仿宋"/>
          <w:b/>
          <w:bCs/>
          <w:kern w:val="0"/>
          <w:szCs w:val="21"/>
        </w:rPr>
        <w:br w:type="page"/>
      </w:r>
      <w:r>
        <w:rPr>
          <w:rFonts w:hint="eastAsia" w:ascii="仿宋" w:hAnsi="仿宋" w:eastAsia="仿宋" w:cs="仿宋"/>
          <w:b/>
          <w:bCs/>
          <w:kern w:val="0"/>
          <w:sz w:val="24"/>
        </w:rPr>
        <w:t>二、投标须知</w:t>
      </w:r>
    </w:p>
    <w:p w14:paraId="2588C6E4">
      <w:pPr>
        <w:shd w:val="clear" w:color="auto" w:fill="FFFFFF"/>
        <w:spacing w:line="400" w:lineRule="exact"/>
        <w:ind w:firstLine="455" w:firstLineChars="189"/>
        <w:rPr>
          <w:rFonts w:hint="eastAsia" w:ascii="仿宋" w:hAnsi="仿宋" w:eastAsia="仿宋" w:cs="仿宋"/>
          <w:b/>
          <w:sz w:val="24"/>
        </w:rPr>
      </w:pPr>
      <w:r>
        <w:rPr>
          <w:rFonts w:hint="eastAsia" w:ascii="仿宋" w:hAnsi="仿宋" w:eastAsia="仿宋" w:cs="仿宋"/>
          <w:b/>
          <w:sz w:val="24"/>
        </w:rPr>
        <w:t>（一）总则</w:t>
      </w:r>
    </w:p>
    <w:p w14:paraId="4484DFD2">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1. 项目说明</w:t>
      </w:r>
    </w:p>
    <w:p w14:paraId="1168F335">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1.1 本项目的说明详见投标须知前附表（以下简称“前附表”）所述。</w:t>
      </w:r>
    </w:p>
    <w:p w14:paraId="01B60D5C">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1.2本采购项目已经批准，采购人为</w:t>
      </w:r>
      <w:r>
        <w:rPr>
          <w:rFonts w:hint="eastAsia" w:ascii="仿宋" w:hAnsi="仿宋" w:eastAsia="仿宋" w:cs="仿宋"/>
          <w:kern w:val="0"/>
          <w:sz w:val="24"/>
          <w:u w:val="single"/>
        </w:rPr>
        <w:t>新疆维吾尔自治区疾病预防控制中心</w:t>
      </w:r>
      <w:r>
        <w:rPr>
          <w:rFonts w:hint="eastAsia" w:ascii="仿宋" w:hAnsi="仿宋" w:eastAsia="仿宋" w:cs="仿宋"/>
          <w:sz w:val="24"/>
        </w:rPr>
        <w:t>，该项目已具备采购条件，现对该项目进行</w:t>
      </w:r>
      <w:r>
        <w:rPr>
          <w:rFonts w:hint="eastAsia" w:ascii="仿宋" w:hAnsi="仿宋" w:eastAsia="仿宋" w:cs="仿宋"/>
          <w:sz w:val="24"/>
          <w:u w:val="single"/>
        </w:rPr>
        <w:t>公开招标</w:t>
      </w:r>
      <w:r>
        <w:rPr>
          <w:rFonts w:hint="eastAsia" w:ascii="仿宋" w:hAnsi="仿宋" w:eastAsia="仿宋" w:cs="仿宋"/>
          <w:sz w:val="24"/>
        </w:rPr>
        <w:t>。</w:t>
      </w:r>
    </w:p>
    <w:p w14:paraId="2304E2EE">
      <w:pPr>
        <w:shd w:val="clear" w:color="auto" w:fill="FFFFFF"/>
        <w:spacing w:line="400" w:lineRule="exact"/>
        <w:ind w:firstLine="484" w:firstLineChars="202"/>
        <w:rPr>
          <w:rFonts w:hint="eastAsia" w:ascii="仿宋" w:hAnsi="仿宋" w:eastAsia="仿宋" w:cs="仿宋"/>
          <w:sz w:val="24"/>
          <w:u w:val="single"/>
        </w:rPr>
      </w:pPr>
      <w:r>
        <w:rPr>
          <w:rFonts w:hint="eastAsia" w:ascii="仿宋" w:hAnsi="仿宋" w:eastAsia="仿宋" w:cs="仿宋"/>
          <w:kern w:val="0"/>
          <w:sz w:val="24"/>
        </w:rPr>
        <w:t>1.3</w:t>
      </w:r>
      <w:r>
        <w:rPr>
          <w:rFonts w:hint="eastAsia" w:ascii="仿宋" w:hAnsi="仿宋" w:eastAsia="仿宋" w:cs="仿宋"/>
          <w:sz w:val="24"/>
        </w:rPr>
        <w:t>本采购项目投标人的资格审查采取</w:t>
      </w:r>
      <w:r>
        <w:rPr>
          <w:rFonts w:hint="eastAsia" w:ascii="仿宋" w:hAnsi="仿宋" w:eastAsia="仿宋" w:cs="仿宋"/>
          <w:sz w:val="24"/>
          <w:u w:val="single"/>
        </w:rPr>
        <w:t>资格后审</w:t>
      </w:r>
      <w:r>
        <w:rPr>
          <w:rFonts w:hint="eastAsia" w:ascii="仿宋" w:hAnsi="仿宋" w:eastAsia="仿宋" w:cs="仿宋"/>
          <w:sz w:val="24"/>
        </w:rPr>
        <w:t>方式。本次招标</w:t>
      </w:r>
      <w:r>
        <w:rPr>
          <w:rFonts w:hint="eastAsia" w:ascii="仿宋" w:hAnsi="仿宋" w:eastAsia="仿宋" w:cs="仿宋"/>
          <w:sz w:val="24"/>
          <w:u w:val="single"/>
        </w:rPr>
        <w:t>不接受</w:t>
      </w:r>
      <w:r>
        <w:rPr>
          <w:rFonts w:hint="eastAsia" w:ascii="仿宋" w:hAnsi="仿宋" w:eastAsia="仿宋" w:cs="仿宋"/>
          <w:sz w:val="24"/>
        </w:rPr>
        <w:t>联合体投标。投标人必须符合投标人须知前附表说明，通过资格后审的投标人为合格的投标人。合格的投标人必须符合招标文件中对投标人的规定，且具备独立完成所投项目或所投标段的</w:t>
      </w:r>
      <w:r>
        <w:rPr>
          <w:rFonts w:hint="eastAsia" w:ascii="仿宋" w:hAnsi="仿宋" w:eastAsia="仿宋" w:cs="仿宋"/>
          <w:kern w:val="10"/>
          <w:sz w:val="24"/>
        </w:rPr>
        <w:t>能</w:t>
      </w:r>
      <w:r>
        <w:rPr>
          <w:rFonts w:hint="eastAsia" w:ascii="仿宋" w:hAnsi="仿宋" w:eastAsia="仿宋" w:cs="仿宋"/>
          <w:sz w:val="24"/>
        </w:rPr>
        <w:t>力，中标后不允许转包、违法分包。</w:t>
      </w:r>
    </w:p>
    <w:p w14:paraId="1E294DD6">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1.4 资格后审包括下列的内容</w:t>
      </w:r>
    </w:p>
    <w:p w14:paraId="18C365A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1.4.1 投标人具有独立法人资格并满足“前附表”规定的资格要求 ；</w:t>
      </w:r>
    </w:p>
    <w:p w14:paraId="6F42A30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1.4.2招标文件有要求投标人法定代表人或其授权代表签字或盖章和加盖投标人公章要求的，投标人须按招标文件要求签署和盖章；</w:t>
      </w:r>
    </w:p>
    <w:p w14:paraId="042FE6F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1.4.3供货期、</w:t>
      </w:r>
      <w:r>
        <w:rPr>
          <w:rFonts w:hint="eastAsia" w:ascii="仿宋" w:hAnsi="仿宋" w:eastAsia="仿宋" w:cs="仿宋"/>
          <w:kern w:val="0"/>
          <w:sz w:val="24"/>
          <w:lang w:val="en-US" w:eastAsia="zh-CN"/>
        </w:rPr>
        <w:t>服务</w:t>
      </w:r>
      <w:r>
        <w:rPr>
          <w:rFonts w:hint="eastAsia" w:ascii="仿宋" w:hAnsi="仿宋" w:eastAsia="仿宋" w:cs="仿宋"/>
          <w:kern w:val="0"/>
          <w:sz w:val="24"/>
        </w:rPr>
        <w:t>期、投标有效期等符合招标文件要求；</w:t>
      </w:r>
    </w:p>
    <w:p w14:paraId="03111A0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1.4.4地点符合招标文件规定；</w:t>
      </w:r>
    </w:p>
    <w:p w14:paraId="7900D98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1.4.5投标内容、数量、质量、服务等满足招标文件要求；</w:t>
      </w:r>
    </w:p>
    <w:p w14:paraId="0C0C0AD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1.4.6投标文件中所提条件均须符合采购人的要求；</w:t>
      </w:r>
    </w:p>
    <w:p w14:paraId="7045800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1.4.7符合招标文件中规定的其他实质性要求；</w:t>
      </w:r>
    </w:p>
    <w:p w14:paraId="276EF3EA">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kern w:val="0"/>
          <w:sz w:val="24"/>
        </w:rPr>
        <w:t>1.4.8无法律、法规和规章禁止的其他情况。</w:t>
      </w:r>
    </w:p>
    <w:p w14:paraId="4F27EAA3">
      <w:pPr>
        <w:shd w:val="clear" w:color="auto" w:fill="FFFFFF"/>
        <w:spacing w:line="400" w:lineRule="exact"/>
        <w:ind w:firstLine="482" w:firstLineChars="200"/>
        <w:rPr>
          <w:rFonts w:hint="eastAsia" w:ascii="仿宋" w:hAnsi="仿宋" w:eastAsia="仿宋" w:cs="仿宋"/>
          <w:b/>
          <w:sz w:val="24"/>
        </w:rPr>
      </w:pPr>
      <w:r>
        <w:rPr>
          <w:rFonts w:hint="eastAsia" w:ascii="仿宋" w:hAnsi="仿宋" w:eastAsia="仿宋" w:cs="仿宋"/>
          <w:b/>
          <w:sz w:val="24"/>
        </w:rPr>
        <w:t>2. 采购内容</w:t>
      </w:r>
    </w:p>
    <w:p w14:paraId="5E6F3E87">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本采购项目采购内容</w:t>
      </w:r>
      <w:r>
        <w:rPr>
          <w:rFonts w:hint="eastAsia" w:ascii="仿宋" w:hAnsi="仿宋" w:eastAsia="仿宋" w:cs="仿宋"/>
          <w:kern w:val="0"/>
          <w:sz w:val="24"/>
        </w:rPr>
        <w:t>已通过“前附表”所述，</w:t>
      </w:r>
      <w:r>
        <w:rPr>
          <w:rFonts w:hint="eastAsia" w:ascii="仿宋" w:hAnsi="仿宋" w:eastAsia="仿宋" w:cs="仿宋"/>
          <w:sz w:val="24"/>
        </w:rPr>
        <w:t>指本项目招标文件中范围内所要求的所有工作内容。</w:t>
      </w:r>
    </w:p>
    <w:p w14:paraId="0C903ED0">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3. 适用法律及约束力</w:t>
      </w:r>
    </w:p>
    <w:p w14:paraId="51EBC8CA">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3.1 本次招标及由本次招标产生的合同受《中华人民共和国政府采购法》、《政府采购货物和服务招标投标管理办法》及国家相关采购法律、法规制约和保护。</w:t>
      </w:r>
      <w:r>
        <w:rPr>
          <w:rFonts w:hint="eastAsia" w:ascii="仿宋" w:hAnsi="仿宋" w:eastAsia="仿宋" w:cs="仿宋"/>
          <w:b/>
          <w:sz w:val="24"/>
        </w:rPr>
        <w:t>投标人一旦购买了招标文件并参加本项目，即被认为接受了招标文件中的所有条件和规定。</w:t>
      </w:r>
    </w:p>
    <w:p w14:paraId="09A082DB">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3.2投标人应保证，在中华人民共和国境内使用投标成果、服务或其任何一部分时，不会产生因第三方提出侵犯其专利权或其它知识产权而引起的法律和经济纠纷。</w:t>
      </w:r>
    </w:p>
    <w:p w14:paraId="6514F4DF">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4. 采购项目要求</w:t>
      </w:r>
    </w:p>
    <w:p w14:paraId="775B50F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4.1质量标准已通过“前附表”所述。</w:t>
      </w:r>
    </w:p>
    <w:p w14:paraId="769AF86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4.2 供应方与采购人签订合同后，按照招标文件及合同相关的要求编制现场服务计划。</w:t>
      </w:r>
    </w:p>
    <w:p w14:paraId="6DFFE53F">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 xml:space="preserve">5. </w:t>
      </w:r>
      <w:r>
        <w:rPr>
          <w:rFonts w:hint="eastAsia" w:ascii="仿宋" w:hAnsi="仿宋" w:eastAsia="仿宋" w:cs="仿宋"/>
          <w:b/>
          <w:sz w:val="24"/>
          <w:lang w:val="en-US" w:eastAsia="zh-CN"/>
        </w:rPr>
        <w:t>服务</w:t>
      </w:r>
      <w:r>
        <w:rPr>
          <w:rFonts w:hint="eastAsia" w:ascii="仿宋" w:hAnsi="仿宋" w:eastAsia="仿宋" w:cs="仿宋"/>
          <w:b/>
          <w:sz w:val="24"/>
        </w:rPr>
        <w:t>期及项目地点</w:t>
      </w:r>
    </w:p>
    <w:p w14:paraId="5CCD9C1D">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lang w:val="en-US" w:eastAsia="zh-CN"/>
        </w:rPr>
        <w:t>服务</w:t>
      </w:r>
      <w:r>
        <w:rPr>
          <w:rFonts w:hint="eastAsia" w:ascii="仿宋" w:hAnsi="仿宋" w:eastAsia="仿宋" w:cs="仿宋"/>
          <w:sz w:val="24"/>
        </w:rPr>
        <w:t>期已</w:t>
      </w:r>
      <w:r>
        <w:rPr>
          <w:rFonts w:hint="eastAsia" w:ascii="仿宋" w:hAnsi="仿宋" w:eastAsia="仿宋" w:cs="仿宋"/>
          <w:kern w:val="0"/>
          <w:sz w:val="24"/>
        </w:rPr>
        <w:t>通过“前附表”所述，</w:t>
      </w:r>
      <w:r>
        <w:rPr>
          <w:rFonts w:hint="eastAsia" w:ascii="仿宋" w:hAnsi="仿宋" w:eastAsia="仿宋" w:cs="仿宋"/>
          <w:sz w:val="24"/>
        </w:rPr>
        <w:t>是指完成本项目采购</w:t>
      </w:r>
      <w:r>
        <w:rPr>
          <w:rFonts w:hint="default" w:ascii="仿宋" w:hAnsi="仿宋" w:eastAsia="仿宋" w:cs="仿宋"/>
          <w:sz w:val="24"/>
        </w:rPr>
        <w:t>服务</w:t>
      </w:r>
      <w:r>
        <w:rPr>
          <w:rFonts w:hint="eastAsia" w:ascii="仿宋" w:hAnsi="仿宋" w:eastAsia="仿宋" w:cs="仿宋"/>
          <w:sz w:val="24"/>
        </w:rPr>
        <w:t>范围工作、达到项目验收条件。</w:t>
      </w:r>
    </w:p>
    <w:p w14:paraId="7558E9D3">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6. 资金来源</w:t>
      </w:r>
    </w:p>
    <w:p w14:paraId="599AD128">
      <w:pPr>
        <w:shd w:val="clear" w:color="auto" w:fill="FFFFFF"/>
        <w:spacing w:line="400" w:lineRule="exact"/>
        <w:ind w:firstLine="480" w:firstLineChars="200"/>
        <w:rPr>
          <w:rFonts w:hint="eastAsia" w:ascii="仿宋" w:hAnsi="仿宋" w:eastAsia="仿宋" w:cs="仿宋"/>
          <w:b/>
          <w:bCs/>
          <w:kern w:val="0"/>
          <w:sz w:val="24"/>
        </w:rPr>
      </w:pPr>
      <w:r>
        <w:rPr>
          <w:rFonts w:hint="eastAsia" w:ascii="仿宋" w:hAnsi="仿宋" w:eastAsia="仿宋" w:cs="仿宋"/>
          <w:kern w:val="0"/>
          <w:sz w:val="24"/>
        </w:rPr>
        <w:t>采购单位的资金通过“前附表”所述的方式获得，并将部分资金用于本项目合同下的合格支付。</w:t>
      </w:r>
    </w:p>
    <w:p w14:paraId="58CF25D5">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7. 投标人资格要求</w:t>
      </w:r>
    </w:p>
    <w:p w14:paraId="417057C4">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本项目的投标人资格要求详见投标须知前附表</w:t>
      </w:r>
    </w:p>
    <w:p w14:paraId="1C28A2BE">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 xml:space="preserve">8. </w:t>
      </w:r>
      <w:r>
        <w:rPr>
          <w:rFonts w:hint="eastAsia" w:ascii="仿宋" w:hAnsi="仿宋" w:eastAsia="仿宋" w:cs="仿宋"/>
          <w:b/>
          <w:bCs/>
          <w:kern w:val="0"/>
          <w:sz w:val="24"/>
        </w:rPr>
        <w:t>投标费用</w:t>
      </w:r>
    </w:p>
    <w:p w14:paraId="7610905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投标人应承担其编制投标文件与递交投标文件所涉及的一切费用，不论投标结果如何，采购人或采购代理机构均无义务和责任承担这些费用。</w:t>
      </w:r>
    </w:p>
    <w:p w14:paraId="37249D42">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9. 授权委托</w:t>
      </w:r>
    </w:p>
    <w:p w14:paraId="7631CE24">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投标人开标会代表为法定代表人的，须持有法定代表人身份证明书和法定代表人身份证（原件）；投标人开标会代表不是投标人的法定代表人的，须上传授权委托书和授权代表人的身份证（原件）。</w:t>
      </w:r>
    </w:p>
    <w:p w14:paraId="66B13EF2">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10. 联合体投标</w:t>
      </w:r>
    </w:p>
    <w:p w14:paraId="54F1B4E2">
      <w:pPr>
        <w:shd w:val="clear" w:color="auto" w:fill="FFFFFF"/>
        <w:spacing w:line="400" w:lineRule="exact"/>
        <w:ind w:firstLine="480" w:firstLineChars="200"/>
        <w:rPr>
          <w:rFonts w:hint="eastAsia" w:ascii="仿宋" w:hAnsi="仿宋" w:eastAsia="仿宋" w:cs="仿宋"/>
          <w:b/>
          <w:bCs/>
          <w:kern w:val="0"/>
          <w:sz w:val="24"/>
        </w:rPr>
      </w:pPr>
      <w:r>
        <w:rPr>
          <w:rFonts w:hint="eastAsia" w:ascii="仿宋" w:hAnsi="仿宋" w:eastAsia="仿宋" w:cs="仿宋"/>
          <w:bCs/>
          <w:kern w:val="0"/>
          <w:sz w:val="24"/>
        </w:rPr>
        <w:t>投标须知前附表中接受联合体投标的，投标人可以联合体形式投标；否则联合体投标视为无效投标。招标项目</w:t>
      </w:r>
      <w:r>
        <w:rPr>
          <w:rFonts w:hint="eastAsia" w:ascii="仿宋" w:hAnsi="仿宋" w:eastAsia="仿宋" w:cs="仿宋"/>
          <w:b/>
          <w:bCs/>
          <w:kern w:val="0"/>
          <w:sz w:val="24"/>
        </w:rPr>
        <w:t>接受联合体投标的，除应符合本章第7</w:t>
      </w:r>
      <w:r>
        <w:rPr>
          <w:rFonts w:hint="eastAsia" w:ascii="仿宋" w:hAnsi="仿宋" w:eastAsia="仿宋" w:cs="仿宋"/>
          <w:b/>
          <w:bCs/>
          <w:kern w:val="0"/>
          <w:sz w:val="24"/>
          <w:lang w:val="zh-CN"/>
        </w:rPr>
        <w:t>款</w:t>
      </w:r>
      <w:r>
        <w:rPr>
          <w:rFonts w:hint="eastAsia" w:ascii="仿宋" w:hAnsi="仿宋" w:eastAsia="仿宋" w:cs="仿宋"/>
          <w:b/>
          <w:bCs/>
          <w:kern w:val="0"/>
          <w:sz w:val="24"/>
        </w:rPr>
        <w:t xml:space="preserve">规定外，还应遵守以下规定： </w:t>
      </w:r>
    </w:p>
    <w:p w14:paraId="472D6336">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（l）联合体各方应按招标文件提供的格式签订</w:t>
      </w:r>
      <w:r>
        <w:rPr>
          <w:rFonts w:hint="eastAsia" w:ascii="仿宋" w:hAnsi="仿宋" w:eastAsia="仿宋" w:cs="仿宋"/>
          <w:bCs/>
          <w:kern w:val="0"/>
          <w:sz w:val="24"/>
          <w:u w:val="single"/>
        </w:rPr>
        <w:t>联合协议</w:t>
      </w:r>
      <w:r>
        <w:rPr>
          <w:rFonts w:hint="eastAsia" w:ascii="仿宋" w:hAnsi="仿宋" w:eastAsia="仿宋" w:cs="仿宋"/>
          <w:bCs/>
          <w:kern w:val="0"/>
          <w:sz w:val="24"/>
        </w:rPr>
        <w:t>，明确联合体牵头人和各方的权利义务、合同工作量比例；</w:t>
      </w:r>
    </w:p>
    <w:p w14:paraId="5400B2A4">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（2）联合体各方签订联合体协议书后，不得再单独参加或者与其他投标人组成新的联合体参加同一项目的采购活动。</w:t>
      </w:r>
    </w:p>
    <w:p w14:paraId="6DC7A835">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（二）招标文件</w:t>
      </w:r>
    </w:p>
    <w:p w14:paraId="2B46BFA9">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11. 招标文件的组成</w:t>
      </w:r>
    </w:p>
    <w:p w14:paraId="5656E303">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11.1 招标文件包括下列内容</w:t>
      </w:r>
    </w:p>
    <w:p w14:paraId="5C1ED7A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第一章 招标公告</w:t>
      </w:r>
    </w:p>
    <w:p w14:paraId="73693DE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第二章 投标人须知</w:t>
      </w:r>
    </w:p>
    <w:p w14:paraId="1D6682A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第三章 评标办法</w:t>
      </w:r>
    </w:p>
    <w:p w14:paraId="003FBAF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第四章 采购需求</w:t>
      </w:r>
    </w:p>
    <w:p w14:paraId="160FED5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第五章 合同格式</w:t>
      </w:r>
    </w:p>
    <w:p w14:paraId="6CDE383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第六章 投标文件格式</w:t>
      </w:r>
    </w:p>
    <w:p w14:paraId="46195000">
      <w:pPr>
        <w:shd w:val="clear" w:color="auto" w:fill="FFFFFF"/>
        <w:autoSpaceDE w:val="0"/>
        <w:autoSpaceDN w:val="0"/>
        <w:adjustRightInd w:val="0"/>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11.2 招标的最小单位是标</w:t>
      </w:r>
      <w:r>
        <w:rPr>
          <w:rFonts w:hint="eastAsia" w:ascii="仿宋" w:hAnsi="仿宋" w:eastAsia="仿宋" w:cs="仿宋"/>
          <w:sz w:val="24"/>
        </w:rPr>
        <w:t>项</w:t>
      </w:r>
      <w:r>
        <w:rPr>
          <w:rFonts w:hint="eastAsia" w:ascii="仿宋" w:hAnsi="仿宋" w:eastAsia="仿宋" w:cs="仿宋"/>
          <w:sz w:val="24"/>
          <w:lang w:val="zh-CN"/>
        </w:rPr>
        <w:t>。招标文件未分标</w:t>
      </w:r>
      <w:r>
        <w:rPr>
          <w:rFonts w:hint="eastAsia" w:ascii="仿宋" w:hAnsi="仿宋" w:eastAsia="仿宋" w:cs="仿宋"/>
          <w:sz w:val="24"/>
        </w:rPr>
        <w:t>项</w:t>
      </w:r>
      <w:r>
        <w:rPr>
          <w:rFonts w:hint="eastAsia" w:ascii="仿宋" w:hAnsi="仿宋" w:eastAsia="仿宋" w:cs="仿宋"/>
          <w:sz w:val="24"/>
          <w:lang w:val="zh-CN"/>
        </w:rPr>
        <w:t>的，投标人须对全部招标内容投标，不得部分投标；招标文件分标段的，投标人应当以标段为单位编制并分别提交投标文件。</w:t>
      </w:r>
    </w:p>
    <w:p w14:paraId="335B9F7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lang w:val="zh-CN"/>
        </w:rPr>
        <w:t>11.3 招标文件如果要求投标人提交备选投标方案的，投标人可以提交备选方案；否则，备选方案将被拒绝。</w:t>
      </w:r>
    </w:p>
    <w:p w14:paraId="6004551D">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11.4 招标文件由本文件及由采购人按招标文件有关规定发出的招标文件补充构成。</w:t>
      </w:r>
    </w:p>
    <w:p w14:paraId="2B37AD6F">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11.5 招标文件的澄清、修改、招标答疑会纪要等书面材料在本采购项目中均称招标文件补充。</w:t>
      </w:r>
    </w:p>
    <w:p w14:paraId="2B6D5292">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11.6 招标文件补充作为招标文件的组成部分，对投标人起同等约束作用。如果招标文件补充内容与在此招标文件补充发出之前的招标文件等书面材料中相关内容相冲突，请投标人执行招标文件补充的相关内容，先前发出的招标文件等书面材料中相关内容自动废止。</w:t>
      </w:r>
    </w:p>
    <w:p w14:paraId="0B7BA0E1">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11.7 投标人应认真审阅和理解招标文件所有内容，尤其注意可能引起“否决投标”、“拒绝评审”、“无效投标”、“评审不予通过”等的条款，按照招标文件要求编制并提交投标文件。任何对招标文件的忽略或误解不能作为投标文件存在缺陷或瑕疵的理由，其风险由投标人承担。</w:t>
      </w:r>
    </w:p>
    <w:p w14:paraId="26B8E0FB">
      <w:pPr>
        <w:shd w:val="clear" w:color="auto" w:fill="FFFFFF"/>
        <w:spacing w:line="400" w:lineRule="exact"/>
        <w:ind w:firstLine="487" w:firstLineChars="202"/>
        <w:rPr>
          <w:rFonts w:hint="eastAsia" w:ascii="仿宋" w:hAnsi="仿宋" w:eastAsia="仿宋" w:cs="仿宋"/>
          <w:b/>
          <w:sz w:val="24"/>
          <w:lang w:val="zh-CN"/>
        </w:rPr>
      </w:pPr>
      <w:r>
        <w:rPr>
          <w:rFonts w:hint="eastAsia" w:ascii="仿宋" w:hAnsi="仿宋" w:eastAsia="仿宋" w:cs="仿宋"/>
          <w:b/>
          <w:sz w:val="24"/>
          <w:lang w:val="zh-CN"/>
        </w:rPr>
        <w:t>12. 招标文件的获取</w:t>
      </w:r>
    </w:p>
    <w:p w14:paraId="3100169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12.1招标文件的提供期限自开始发出之日起不得少于五个工作日。具体提供期限见《招标公告》。</w:t>
      </w:r>
    </w:p>
    <w:p w14:paraId="6D0A7EF9">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bCs/>
          <w:kern w:val="0"/>
          <w:sz w:val="24"/>
        </w:rPr>
        <w:t>12.2凡符合资格要求并有意参加投标的投标人，按招标公告获取招标文件要求提交的材料后，在代理机构处获取。</w:t>
      </w:r>
    </w:p>
    <w:p w14:paraId="2AB6E729">
      <w:pPr>
        <w:shd w:val="clear" w:color="auto" w:fill="FFFFFF"/>
        <w:spacing w:line="400" w:lineRule="exact"/>
        <w:ind w:firstLine="484" w:firstLineChars="202"/>
        <w:rPr>
          <w:rFonts w:hint="eastAsia" w:ascii="仿宋" w:hAnsi="仿宋" w:eastAsia="仿宋" w:cs="仿宋"/>
          <w:bCs/>
          <w:sz w:val="24"/>
        </w:rPr>
      </w:pPr>
      <w:r>
        <w:rPr>
          <w:rFonts w:hint="eastAsia" w:ascii="仿宋" w:hAnsi="仿宋" w:eastAsia="仿宋" w:cs="仿宋"/>
          <w:bCs/>
          <w:sz w:val="24"/>
        </w:rPr>
        <w:t>12.3 投标人一经报名应积极参加招标项目若不参加请于开标前三天向招标代理公司提交加盖单位公章弃标函若不提供该企业将被列入不诚信名单。</w:t>
      </w:r>
    </w:p>
    <w:p w14:paraId="15883553">
      <w:pPr>
        <w:shd w:val="clear" w:color="auto" w:fill="FFFFFF"/>
        <w:spacing w:line="400" w:lineRule="exact"/>
        <w:ind w:firstLine="484" w:firstLineChars="202"/>
        <w:rPr>
          <w:rFonts w:hint="eastAsia" w:ascii="仿宋" w:hAnsi="仿宋" w:eastAsia="仿宋" w:cs="仿宋"/>
          <w:bCs/>
          <w:sz w:val="24"/>
        </w:rPr>
      </w:pPr>
      <w:r>
        <w:rPr>
          <w:rFonts w:hint="eastAsia" w:ascii="仿宋" w:hAnsi="仿宋" w:eastAsia="仿宋" w:cs="仿宋"/>
          <w:bCs/>
          <w:sz w:val="24"/>
        </w:rPr>
        <w:t>12.4招投标双方应分别为对方在投标文件和招标文件中涉及的商业和技术等秘密保密，违者应对由此造成的后果承担责任。投标方不得将参加此次投标活动的事实进行商业性宣传。</w:t>
      </w:r>
    </w:p>
    <w:p w14:paraId="22CBD4B1">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13. 招标文件的澄清或修改</w:t>
      </w:r>
    </w:p>
    <w:p w14:paraId="2B0C1C68">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bCs/>
          <w:kern w:val="0"/>
          <w:sz w:val="24"/>
        </w:rPr>
        <w:t>13.1投标人若对招标文件有任何疑问，应于投标截至时间</w:t>
      </w:r>
      <w:r>
        <w:rPr>
          <w:rFonts w:hint="eastAsia" w:ascii="仿宋" w:hAnsi="仿宋" w:eastAsia="仿宋" w:cs="仿宋"/>
          <w:bCs/>
          <w:kern w:val="0"/>
          <w:sz w:val="24"/>
          <w:u w:val="single"/>
        </w:rPr>
        <w:t xml:space="preserve"> 10 </w:t>
      </w:r>
      <w:r>
        <w:rPr>
          <w:rFonts w:hint="eastAsia" w:ascii="仿宋" w:hAnsi="仿宋" w:eastAsia="仿宋" w:cs="仿宋"/>
          <w:bCs/>
          <w:kern w:val="0"/>
          <w:sz w:val="24"/>
        </w:rPr>
        <w:t>日前以书面形式向采购人提出澄清要求。澄清要求须以书面形式并加盖投标人公章送至采购代理机构。</w:t>
      </w:r>
    </w:p>
    <w:p w14:paraId="5A3CD840">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lang w:val="zh-CN"/>
        </w:rPr>
        <w:t>13.2采购人对已发出的招标文件进行必要澄清或者修改的，</w:t>
      </w:r>
      <w:r>
        <w:rPr>
          <w:rFonts w:hint="eastAsia" w:ascii="仿宋" w:hAnsi="仿宋" w:eastAsia="仿宋" w:cs="仿宋"/>
          <w:bCs/>
          <w:kern w:val="0"/>
          <w:sz w:val="24"/>
        </w:rPr>
        <w:t>在投标截止时间</w:t>
      </w:r>
      <w:r>
        <w:rPr>
          <w:rFonts w:hint="eastAsia" w:ascii="仿宋" w:hAnsi="仿宋" w:eastAsia="仿宋" w:cs="仿宋"/>
          <w:bCs/>
          <w:kern w:val="0"/>
          <w:sz w:val="24"/>
          <w:u w:val="single"/>
        </w:rPr>
        <w:t xml:space="preserve"> 15 </w:t>
      </w:r>
      <w:r>
        <w:rPr>
          <w:rFonts w:hint="eastAsia" w:ascii="仿宋" w:hAnsi="仿宋" w:eastAsia="仿宋" w:cs="仿宋"/>
          <w:bCs/>
          <w:kern w:val="0"/>
          <w:sz w:val="24"/>
        </w:rPr>
        <w:t>日前，采购人可</w:t>
      </w:r>
      <w:r>
        <w:rPr>
          <w:rFonts w:hint="eastAsia" w:ascii="仿宋" w:hAnsi="仿宋" w:eastAsia="仿宋" w:cs="仿宋"/>
          <w:sz w:val="24"/>
          <w:lang w:val="zh-CN"/>
        </w:rPr>
        <w:t>在原采购公告媒体发布更正公告（本项目更正信息将通过采购补充文件发送投标人获取招标文件时预留的邮箱），采购人</w:t>
      </w:r>
      <w:r>
        <w:rPr>
          <w:rFonts w:hint="eastAsia" w:ascii="仿宋" w:hAnsi="仿宋" w:eastAsia="仿宋" w:cs="仿宋"/>
          <w:bCs/>
          <w:kern w:val="0"/>
          <w:sz w:val="24"/>
        </w:rPr>
        <w:t>对招标文件进行必要的修改或者澄清，</w:t>
      </w:r>
      <w:r>
        <w:rPr>
          <w:rFonts w:hint="eastAsia" w:ascii="仿宋" w:hAnsi="仿宋" w:eastAsia="仿宋" w:cs="仿宋"/>
          <w:sz w:val="24"/>
          <w:lang w:val="zh-CN"/>
        </w:rPr>
        <w:t>该澄清或者修改的内容为招标文件的组成部分，</w:t>
      </w:r>
      <w:r>
        <w:rPr>
          <w:rFonts w:hint="eastAsia" w:ascii="仿宋" w:hAnsi="仿宋" w:eastAsia="仿宋" w:cs="仿宋"/>
          <w:bCs/>
          <w:kern w:val="0"/>
          <w:sz w:val="24"/>
        </w:rPr>
        <w:t>具有约束作用。不足15日的，应当顺延投标截止时间。为使投标人在编制投标文件时有充分的时间对招标文件的修改或者澄清等内容进行研究，采购人可酌情延长提交招标文件。</w:t>
      </w:r>
    </w:p>
    <w:p w14:paraId="3877352B">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sz w:val="24"/>
        </w:rPr>
        <w:t>13.3</w:t>
      </w:r>
      <w:r>
        <w:rPr>
          <w:rFonts w:hint="eastAsia" w:ascii="仿宋" w:hAnsi="仿宋" w:eastAsia="仿宋" w:cs="仿宋"/>
          <w:sz w:val="24"/>
          <w:lang w:val="zh-CN"/>
        </w:rPr>
        <w:t>采购人在招标文件要求提交投标文件截止时间</w:t>
      </w:r>
      <w:r>
        <w:rPr>
          <w:rFonts w:hint="eastAsia" w:ascii="仿宋" w:hAnsi="仿宋" w:eastAsia="仿宋" w:cs="仿宋"/>
          <w:bCs/>
          <w:iCs/>
          <w:sz w:val="24"/>
          <w:u w:val="single"/>
          <w:lang w:val="zh-CN"/>
        </w:rPr>
        <w:t>3日</w:t>
      </w:r>
      <w:r>
        <w:rPr>
          <w:rFonts w:hint="eastAsia" w:ascii="仿宋" w:hAnsi="仿宋" w:eastAsia="仿宋" w:cs="仿宋"/>
          <w:sz w:val="24"/>
          <w:lang w:val="zh-CN"/>
        </w:rPr>
        <w:t>前，有权决定延长投标截止时间和开标时间，并</w:t>
      </w:r>
      <w:r>
        <w:rPr>
          <w:rFonts w:hint="eastAsia" w:ascii="仿宋" w:hAnsi="仿宋" w:eastAsia="仿宋" w:cs="仿宋"/>
          <w:sz w:val="24"/>
        </w:rPr>
        <w:t>在原招标信息发布媒体上发布变更公告</w:t>
      </w:r>
      <w:r>
        <w:rPr>
          <w:rFonts w:hint="eastAsia" w:ascii="仿宋" w:hAnsi="仿宋" w:eastAsia="仿宋" w:cs="仿宋"/>
          <w:sz w:val="24"/>
          <w:lang w:val="zh-CN"/>
        </w:rPr>
        <w:t>（本项目变更信息将通过采购补充文件发送投标人获取招标文件时预留的邮箱）</w:t>
      </w:r>
      <w:r>
        <w:rPr>
          <w:rFonts w:hint="eastAsia" w:ascii="仿宋" w:hAnsi="仿宋" w:eastAsia="仿宋" w:cs="仿宋"/>
          <w:sz w:val="24"/>
        </w:rPr>
        <w:t>。</w:t>
      </w:r>
    </w:p>
    <w:p w14:paraId="1EB6D4BD">
      <w:pPr>
        <w:shd w:val="clear" w:color="auto" w:fill="FFFFFF"/>
        <w:spacing w:line="400" w:lineRule="exact"/>
        <w:ind w:firstLine="484" w:firstLineChars="202"/>
        <w:rPr>
          <w:rFonts w:hint="eastAsia" w:ascii="仿宋" w:hAnsi="仿宋" w:eastAsia="仿宋" w:cs="仿宋"/>
          <w:bCs/>
          <w:sz w:val="24"/>
          <w:u w:val="single"/>
        </w:rPr>
      </w:pPr>
      <w:r>
        <w:rPr>
          <w:rFonts w:hint="eastAsia" w:ascii="仿宋" w:hAnsi="仿宋" w:eastAsia="仿宋" w:cs="仿宋"/>
          <w:bCs/>
          <w:kern w:val="0"/>
          <w:sz w:val="24"/>
        </w:rPr>
        <w:t>13.4投标文件递交截止时间前，投标人须关注本项目采购公告发布网站上本项目的最新</w:t>
      </w:r>
      <w:r>
        <w:rPr>
          <w:rFonts w:hint="eastAsia" w:ascii="仿宋" w:hAnsi="仿宋" w:eastAsia="仿宋" w:cs="仿宋"/>
          <w:sz w:val="24"/>
        </w:rPr>
        <w:t>的变更公告、更正公告、澄清公告等相关信息，</w:t>
      </w:r>
      <w:r>
        <w:rPr>
          <w:rFonts w:hint="eastAsia" w:ascii="仿宋" w:hAnsi="仿宋" w:eastAsia="仿宋" w:cs="仿宋"/>
          <w:bCs/>
          <w:sz w:val="24"/>
        </w:rPr>
        <w:t>在投标截止时间后上传递交的投标文件视为无效投标文件。</w:t>
      </w:r>
    </w:p>
    <w:p w14:paraId="33389636">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14. 投标报价</w:t>
      </w:r>
    </w:p>
    <w:p w14:paraId="2DDCB30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14.1 本采购项目使用的货币为</w:t>
      </w:r>
      <w:r>
        <w:rPr>
          <w:rFonts w:hint="eastAsia" w:ascii="仿宋" w:hAnsi="仿宋" w:eastAsia="仿宋" w:cs="仿宋"/>
          <w:kern w:val="0"/>
          <w:sz w:val="24"/>
          <w:u w:val="single"/>
        </w:rPr>
        <w:t xml:space="preserve"> 人民币 </w:t>
      </w:r>
      <w:r>
        <w:rPr>
          <w:rFonts w:hint="eastAsia" w:ascii="仿宋" w:hAnsi="仿宋" w:eastAsia="仿宋" w:cs="仿宋"/>
          <w:kern w:val="0"/>
          <w:sz w:val="24"/>
        </w:rPr>
        <w:t>，亦以</w:t>
      </w:r>
      <w:r>
        <w:rPr>
          <w:rFonts w:hint="eastAsia" w:ascii="仿宋" w:hAnsi="仿宋" w:eastAsia="仿宋" w:cs="仿宋"/>
          <w:kern w:val="0"/>
          <w:sz w:val="24"/>
          <w:u w:val="single"/>
        </w:rPr>
        <w:t xml:space="preserve"> 人民币 </w:t>
      </w:r>
      <w:r>
        <w:rPr>
          <w:rFonts w:hint="eastAsia" w:ascii="仿宋" w:hAnsi="仿宋" w:eastAsia="仿宋" w:cs="仿宋"/>
          <w:kern w:val="0"/>
          <w:sz w:val="24"/>
        </w:rPr>
        <w:t>支付。</w:t>
      </w:r>
    </w:p>
    <w:p w14:paraId="503EA157">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14.2 投标报价为本招标文件所确定的采购范围内的全部工作内容的价格体现。任何有选择的报价将不予接受（除非采购人另有约定），否则，在评标时将其视为无效投标。</w:t>
      </w:r>
    </w:p>
    <w:p w14:paraId="1173E259">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 投标价格应包括：</w:t>
      </w:r>
    </w:p>
    <w:p w14:paraId="02FA0B9E">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14.3.1投标报价包括投标人响应采购需求，完成本项目所包括的全部含税价格的体现。价格部分是对投标产品及服务全部含税价格构成的说明，招标文件如没有特别说明的话，对每一项建设、货物及服务仅接受一个价格。</w:t>
      </w:r>
    </w:p>
    <w:p w14:paraId="24937947">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14.3.2本项目投标报价为含税价格，投标人投标报价时应综合考虑为完成本项目达到合格标准，按照规范要求，实际中所采用的工艺所需的所有费用包括风险因素构成全部费用，按技术规范要求完成一个规定计量单位的所需的其他一切费用，并包括未描述但过程中又必须发生的项目内容所需的费用。</w:t>
      </w:r>
    </w:p>
    <w:p w14:paraId="0D56686A">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14.3.3投标人的任何错漏、优惠、竞争性报价不得作为减轻责任、减少服务、增加收费、降低质量的理由。投标人必须自行考虑本项目在期间的一切可能产生的费用。在合同执行过程中，采购人将不再另行支付与本项目相关的任何费用（非本项目特殊要求的内容除外）。</w:t>
      </w:r>
    </w:p>
    <w:p w14:paraId="38085B37">
      <w:pPr>
        <w:shd w:val="clear" w:color="auto" w:fill="FFFFFF"/>
        <w:adjustRightInd w:val="0"/>
        <w:snapToGrid w:val="0"/>
        <w:spacing w:line="400" w:lineRule="exact"/>
        <w:ind w:firstLine="480" w:firstLineChars="200"/>
        <w:rPr>
          <w:rFonts w:hint="eastAsia" w:ascii="仿宋" w:hAnsi="仿宋" w:eastAsia="仿宋" w:cs="仿宋"/>
          <w:b/>
          <w:kern w:val="0"/>
          <w:sz w:val="24"/>
          <w:u w:val="single"/>
        </w:rPr>
      </w:pPr>
      <w:r>
        <w:rPr>
          <w:rFonts w:hint="eastAsia" w:ascii="仿宋" w:hAnsi="仿宋" w:eastAsia="仿宋" w:cs="仿宋"/>
          <w:kern w:val="0"/>
          <w:sz w:val="24"/>
        </w:rPr>
        <w:t>14.3.4投标人应在《开标一览表》、《</w:t>
      </w:r>
      <w:r>
        <w:rPr>
          <w:rFonts w:hint="eastAsia" w:ascii="仿宋" w:hAnsi="仿宋" w:eastAsia="仿宋" w:cs="仿宋"/>
          <w:bCs/>
          <w:kern w:val="0"/>
          <w:sz w:val="24"/>
        </w:rPr>
        <w:t>投标报价一览表</w:t>
      </w:r>
      <w:r>
        <w:rPr>
          <w:rFonts w:hint="eastAsia" w:ascii="仿宋" w:hAnsi="仿宋" w:eastAsia="仿宋" w:cs="仿宋"/>
          <w:kern w:val="0"/>
          <w:sz w:val="24"/>
        </w:rPr>
        <w:t>》等标明投标人报价；《清单报价》提供明细报价。</w:t>
      </w:r>
    </w:p>
    <w:p w14:paraId="0E7C37B1">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14.4投标文件报价出现前后不一致的，除招标文件另有规定外，按照下列规定修正：</w:t>
      </w:r>
    </w:p>
    <w:p w14:paraId="7603DD74">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（一）投标文件中开标一览表（报价表）内容与投标文件中相应内容不一致的，以开标一览表（报价表）为准；</w:t>
      </w:r>
    </w:p>
    <w:p w14:paraId="5F9DEA3B">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（二）大写金额和小写金额不一致的，以大写金额为准；</w:t>
      </w:r>
    </w:p>
    <w:p w14:paraId="20716C01">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（三）单价金额小数点或者百分比有明显错位的，以开标一览表的总价为准，并修改单价；</w:t>
      </w:r>
    </w:p>
    <w:p w14:paraId="445CF941">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（四）总价金额与按单价汇总金额不一致的，以单价金额累计计算结果为准。</w:t>
      </w:r>
    </w:p>
    <w:p w14:paraId="6A472DC0">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同时出现两种以上不一致的，按照前款规定的顺序修正。</w:t>
      </w:r>
    </w:p>
    <w:p w14:paraId="7F08A6A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修正后的报价遵照如下规定处理：“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0AC73248">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15.投标保证金</w:t>
      </w:r>
    </w:p>
    <w:p w14:paraId="250169D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15.1投标保证金是为了保护采购人和招标机构免遭因投标人的违规、违约行为而引起的风险，采购人/代理机构在受到损害时可根据本须知的有关规定没收投标人的投标保证金。中标人如未能按招标文件要求与采购人签署项目合同或未按招标文件要求提交履约保证金的，视为投标人违约，则采购人有权提取中标人投标保证金。</w:t>
      </w:r>
    </w:p>
    <w:p w14:paraId="69A291D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15.2 投标人应提交投标保证金，并作为其投标的一部分。招标文件前附表规定交纳</w:t>
      </w:r>
      <w:r>
        <w:rPr>
          <w:rFonts w:hint="eastAsia" w:ascii="仿宋" w:hAnsi="仿宋" w:eastAsia="仿宋" w:cs="仿宋"/>
          <w:bCs/>
          <w:kern w:val="0"/>
          <w:sz w:val="24"/>
        </w:rPr>
        <w:t>投标保证金的</w:t>
      </w:r>
      <w:r>
        <w:rPr>
          <w:rFonts w:hint="eastAsia" w:ascii="仿宋" w:hAnsi="仿宋" w:eastAsia="仿宋" w:cs="仿宋"/>
          <w:kern w:val="0"/>
          <w:sz w:val="24"/>
        </w:rPr>
        <w:t>，</w:t>
      </w:r>
      <w:r>
        <w:rPr>
          <w:rFonts w:hint="eastAsia" w:ascii="仿宋" w:hAnsi="仿宋" w:eastAsia="仿宋" w:cs="仿宋"/>
          <w:bCs/>
          <w:kern w:val="0"/>
          <w:sz w:val="24"/>
        </w:rPr>
        <w:t>投标人应按招标文件前附表</w:t>
      </w:r>
      <w:r>
        <w:rPr>
          <w:rFonts w:hint="eastAsia" w:ascii="仿宋" w:hAnsi="仿宋" w:eastAsia="仿宋" w:cs="仿宋"/>
          <w:kern w:val="0"/>
          <w:sz w:val="24"/>
        </w:rPr>
        <w:t>规定的要求</w:t>
      </w:r>
      <w:r>
        <w:rPr>
          <w:rFonts w:hint="eastAsia" w:ascii="仿宋" w:hAnsi="仿宋" w:eastAsia="仿宋" w:cs="仿宋"/>
          <w:bCs/>
          <w:kern w:val="0"/>
          <w:sz w:val="24"/>
        </w:rPr>
        <w:t>提交保证金</w:t>
      </w:r>
      <w:r>
        <w:rPr>
          <w:rFonts w:hint="eastAsia" w:ascii="仿宋" w:hAnsi="仿宋" w:eastAsia="仿宋" w:cs="仿宋"/>
          <w:kern w:val="0"/>
          <w:sz w:val="24"/>
        </w:rPr>
        <w:t>，</w:t>
      </w:r>
      <w:r>
        <w:rPr>
          <w:rFonts w:hint="eastAsia" w:ascii="仿宋" w:hAnsi="仿宋" w:eastAsia="仿宋" w:cs="仿宋"/>
          <w:bCs/>
          <w:kern w:val="0"/>
          <w:sz w:val="24"/>
        </w:rPr>
        <w:t>投标保证金有效期应与</w:t>
      </w:r>
      <w:r>
        <w:rPr>
          <w:rFonts w:hint="eastAsia" w:ascii="仿宋" w:hAnsi="仿宋" w:eastAsia="仿宋" w:cs="仿宋"/>
          <w:kern w:val="0"/>
          <w:sz w:val="24"/>
        </w:rPr>
        <w:t>招标文件规定</w:t>
      </w:r>
      <w:r>
        <w:rPr>
          <w:rFonts w:hint="eastAsia" w:ascii="仿宋" w:hAnsi="仿宋" w:eastAsia="仿宋" w:cs="仿宋"/>
          <w:bCs/>
          <w:kern w:val="0"/>
          <w:sz w:val="24"/>
        </w:rPr>
        <w:t>的投标有效期一致。投标人</w:t>
      </w:r>
      <w:r>
        <w:rPr>
          <w:rFonts w:hint="eastAsia" w:ascii="仿宋" w:hAnsi="仿宋" w:eastAsia="仿宋" w:cs="仿宋"/>
          <w:kern w:val="0"/>
          <w:sz w:val="24"/>
        </w:rPr>
        <w:t>未按照招标文件要求提交投标保证金的，投标无效。</w:t>
      </w:r>
    </w:p>
    <w:p w14:paraId="4EF2E67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15.3 投标</w:t>
      </w:r>
      <w:r>
        <w:rPr>
          <w:rFonts w:hint="eastAsia" w:ascii="仿宋" w:hAnsi="仿宋" w:eastAsia="仿宋" w:cs="仿宋"/>
          <w:kern w:val="0"/>
          <w:sz w:val="24"/>
          <w:lang w:val="zh-CN"/>
        </w:rPr>
        <w:t>保证金不接受现金。按</w:t>
      </w:r>
      <w:r>
        <w:rPr>
          <w:rFonts w:hint="eastAsia" w:ascii="仿宋" w:hAnsi="仿宋" w:eastAsia="仿宋" w:cs="仿宋"/>
          <w:kern w:val="0"/>
          <w:sz w:val="24"/>
        </w:rPr>
        <w:t>招标</w:t>
      </w:r>
      <w:r>
        <w:rPr>
          <w:rFonts w:hint="eastAsia" w:ascii="仿宋" w:hAnsi="仿宋" w:eastAsia="仿宋" w:cs="仿宋"/>
          <w:kern w:val="0"/>
          <w:sz w:val="24"/>
          <w:lang w:val="zh-CN"/>
        </w:rPr>
        <w:t>文件要求，在</w:t>
      </w:r>
      <w:r>
        <w:rPr>
          <w:rFonts w:hint="eastAsia" w:ascii="仿宋" w:hAnsi="仿宋" w:eastAsia="仿宋" w:cs="仿宋"/>
          <w:kern w:val="0"/>
          <w:sz w:val="24"/>
        </w:rPr>
        <w:t>投标</w:t>
      </w:r>
      <w:r>
        <w:rPr>
          <w:rFonts w:hint="eastAsia" w:ascii="仿宋" w:hAnsi="仿宋" w:eastAsia="仿宋" w:cs="仿宋"/>
          <w:kern w:val="0"/>
          <w:sz w:val="24"/>
          <w:lang w:val="zh-CN"/>
        </w:rPr>
        <w:t>截止时间前将本项目</w:t>
      </w:r>
      <w:r>
        <w:rPr>
          <w:rFonts w:hint="eastAsia" w:ascii="仿宋" w:hAnsi="仿宋" w:eastAsia="仿宋" w:cs="仿宋"/>
          <w:kern w:val="0"/>
          <w:sz w:val="24"/>
        </w:rPr>
        <w:t>投标</w:t>
      </w:r>
      <w:r>
        <w:rPr>
          <w:rFonts w:hint="eastAsia" w:ascii="仿宋" w:hAnsi="仿宋" w:eastAsia="仿宋" w:cs="仿宋"/>
          <w:kern w:val="0"/>
          <w:sz w:val="24"/>
          <w:lang w:val="zh-CN"/>
        </w:rPr>
        <w:t>保证金从</w:t>
      </w:r>
      <w:r>
        <w:rPr>
          <w:rFonts w:hint="eastAsia" w:ascii="仿宋" w:hAnsi="仿宋" w:eastAsia="仿宋" w:cs="仿宋"/>
          <w:kern w:val="0"/>
          <w:sz w:val="24"/>
        </w:rPr>
        <w:t>投标</w:t>
      </w:r>
      <w:r>
        <w:rPr>
          <w:rFonts w:hint="eastAsia" w:ascii="仿宋" w:hAnsi="仿宋" w:eastAsia="仿宋" w:cs="仿宋"/>
          <w:kern w:val="0"/>
          <w:sz w:val="24"/>
          <w:lang w:val="zh-CN"/>
        </w:rPr>
        <w:t>公司的帐户汇到</w:t>
      </w:r>
      <w:r>
        <w:rPr>
          <w:rFonts w:hint="eastAsia" w:ascii="仿宋" w:hAnsi="仿宋" w:eastAsia="仿宋" w:cs="仿宋"/>
          <w:kern w:val="0"/>
          <w:sz w:val="24"/>
        </w:rPr>
        <w:t>招标</w:t>
      </w:r>
      <w:r>
        <w:rPr>
          <w:rFonts w:hint="eastAsia" w:ascii="仿宋" w:hAnsi="仿宋" w:eastAsia="仿宋" w:cs="仿宋"/>
          <w:kern w:val="0"/>
          <w:sz w:val="24"/>
          <w:lang w:val="zh-CN"/>
        </w:rPr>
        <w:t>方指定帐户，并将汇款单据彩色扫描件上传至政采云平台。</w:t>
      </w:r>
      <w:r>
        <w:rPr>
          <w:rFonts w:hint="eastAsia" w:ascii="仿宋" w:hAnsi="仿宋" w:eastAsia="仿宋" w:cs="仿宋"/>
          <w:kern w:val="0"/>
          <w:sz w:val="24"/>
        </w:rPr>
        <w:t>凡未按招标文件要求提交投标保证金的，将视为非实质性响应性投标而被拒绝。</w:t>
      </w:r>
    </w:p>
    <w:p w14:paraId="757166E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15.4招标文件接受联合体投标的，可以由联合体中的一方或者共同提交投标保证金。以一方名义提交投标保证金的，对联合体各方均具有约束力。</w:t>
      </w:r>
    </w:p>
    <w:p w14:paraId="6A9396B8">
      <w:pPr>
        <w:shd w:val="clear" w:color="auto" w:fill="FFFFFF"/>
        <w:spacing w:line="400" w:lineRule="exact"/>
        <w:ind w:firstLine="484" w:firstLineChars="202"/>
        <w:rPr>
          <w:rFonts w:hint="eastAsia" w:ascii="仿宋" w:hAnsi="仿宋" w:eastAsia="仿宋" w:cs="仿宋"/>
          <w:b/>
          <w:kern w:val="0"/>
          <w:sz w:val="24"/>
        </w:rPr>
      </w:pPr>
      <w:r>
        <w:rPr>
          <w:rFonts w:hint="eastAsia" w:ascii="仿宋" w:hAnsi="仿宋" w:eastAsia="仿宋" w:cs="仿宋"/>
          <w:kern w:val="0"/>
          <w:sz w:val="24"/>
        </w:rPr>
        <w:t>15.5 未中标人的投标保证金，将在中标通知书发出5个工作日内退还（因违反规定被没收的投标保证金不予退回）。</w:t>
      </w:r>
    </w:p>
    <w:p w14:paraId="4EC606A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履约保证金：</w:t>
      </w:r>
    </w:p>
    <w:p w14:paraId="3A4D466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中标人投标保证金自动转为履约保证金，合同执行完毕之后退回，（需携带原始交款凭据、采购单位出具的“验收合格”证明资料、开户银行许可证复印件等资料办理退付手续）。</w:t>
      </w:r>
    </w:p>
    <w:p w14:paraId="3ED308E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15.6 </w:t>
      </w:r>
      <w:r>
        <w:rPr>
          <w:rFonts w:hint="eastAsia" w:ascii="仿宋" w:hAnsi="仿宋" w:eastAsia="仿宋" w:cs="仿宋"/>
          <w:bCs/>
          <w:kern w:val="0"/>
          <w:sz w:val="24"/>
        </w:rPr>
        <w:t>下列任何情况发生时，投标保证金将被没收：</w:t>
      </w:r>
    </w:p>
    <w:p w14:paraId="796FBE9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（1）投标人在规定的投标有效期内撤回其投标；</w:t>
      </w:r>
    </w:p>
    <w:p w14:paraId="51F1447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（2）投标提供虚假材料谋取中标的；</w:t>
      </w:r>
    </w:p>
    <w:p w14:paraId="37FC01B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（3）确定中标供应商后，中标人无正当理由放弃中标资格的；</w:t>
      </w:r>
    </w:p>
    <w:p w14:paraId="52CE940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（4）中标后，无正当理由不签订合同或转让、违法分包项目以及拒绝履行合同义务的；</w:t>
      </w:r>
    </w:p>
    <w:p w14:paraId="210959D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（5）未按招标文件要求提交履约保证金的；</w:t>
      </w:r>
    </w:p>
    <w:p w14:paraId="5E5D1F8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（6）招标文件规定的其他情形。</w:t>
      </w:r>
    </w:p>
    <w:p w14:paraId="4CF11BA5">
      <w:pPr>
        <w:shd w:val="clear" w:color="auto" w:fill="FFFFFF"/>
        <w:autoSpaceDE w:val="0"/>
        <w:autoSpaceDN w:val="0"/>
        <w:adjustRightInd w:val="0"/>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 xml:space="preserve">15.7 </w:t>
      </w:r>
      <w:r>
        <w:rPr>
          <w:rFonts w:hint="eastAsia" w:ascii="仿宋" w:hAnsi="仿宋" w:eastAsia="仿宋" w:cs="仿宋"/>
          <w:bCs/>
          <w:kern w:val="0"/>
          <w:sz w:val="24"/>
        </w:rPr>
        <w:t>投标人办理投标保证金退款申请手续须提供以下资料：</w:t>
      </w:r>
    </w:p>
    <w:p w14:paraId="7005A30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15.7.1 中标单位需公示合同后提供下列资料，未中标单位直接提供下列资料；</w:t>
      </w:r>
    </w:p>
    <w:p w14:paraId="3F53C56C">
      <w:pPr>
        <w:shd w:val="clear" w:color="auto" w:fill="FFFFFF"/>
        <w:spacing w:line="360" w:lineRule="auto"/>
        <w:ind w:firstLine="484" w:firstLineChars="202"/>
        <w:rPr>
          <w:rFonts w:hint="eastAsia" w:ascii="仿宋" w:hAnsi="仿宋" w:eastAsia="仿宋" w:cs="仿宋"/>
          <w:kern w:val="0"/>
          <w:sz w:val="24"/>
        </w:rPr>
      </w:pPr>
      <w:r>
        <w:rPr>
          <w:rFonts w:hint="eastAsia" w:ascii="仿宋" w:hAnsi="仿宋" w:eastAsia="仿宋" w:cs="仿宋"/>
          <w:kern w:val="0"/>
          <w:sz w:val="24"/>
        </w:rPr>
        <w:t>15.7.2 保证金收据及退款申请单；</w:t>
      </w:r>
    </w:p>
    <w:p w14:paraId="19154E4D">
      <w:pPr>
        <w:shd w:val="clear" w:color="auto" w:fill="FFFFFF"/>
        <w:spacing w:line="360" w:lineRule="auto"/>
        <w:ind w:firstLine="484" w:firstLineChars="202"/>
        <w:rPr>
          <w:rFonts w:hint="eastAsia" w:ascii="仿宋" w:hAnsi="仿宋" w:eastAsia="仿宋" w:cs="仿宋"/>
          <w:kern w:val="0"/>
          <w:sz w:val="24"/>
        </w:rPr>
      </w:pPr>
      <w:r>
        <w:rPr>
          <w:rFonts w:hint="eastAsia" w:ascii="仿宋" w:hAnsi="仿宋" w:eastAsia="仿宋" w:cs="仿宋"/>
          <w:kern w:val="0"/>
          <w:sz w:val="24"/>
        </w:rPr>
        <w:t>采购代理机构在收齐相关资料后，无息退还保证金，因投标人资料提供不及时导致的退款延误采购人及代理机构不承担责任。</w:t>
      </w:r>
    </w:p>
    <w:p w14:paraId="272AE7A2">
      <w:pPr>
        <w:pStyle w:val="7"/>
        <w:spacing w:line="360" w:lineRule="auto"/>
        <w:ind w:firstLine="480" w:firstLineChars="200"/>
      </w:pPr>
      <w:r>
        <w:rPr>
          <w:rFonts w:hint="eastAsia" w:ascii="仿宋" w:hAnsi="仿宋" w:eastAsia="仿宋" w:cs="仿宋"/>
          <w:sz w:val="24"/>
          <w:szCs w:val="24"/>
        </w:rPr>
        <w:t>15.7.3 中标方在签订合同后两个工作日内将合同彩色扫描件发送至采购代理机构邮箱（邮箱号：</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"mailto:1601001502@qq.com），如因未发送合同扫描件导致合同未备案影响采购方支付款项，所造成的损失由中标方承担。" </w:instrText>
      </w:r>
      <w:r>
        <w:rPr>
          <w:rFonts w:hint="eastAsia" w:ascii="仿宋" w:hAnsi="仿宋" w:eastAsia="仿宋" w:cs="仿宋"/>
          <w:sz w:val="24"/>
          <w:szCs w:val="24"/>
        </w:rPr>
        <w:fldChar w:fldCharType="separate"/>
      </w:r>
      <w:r>
        <w:rPr>
          <w:rFonts w:hint="eastAsia" w:ascii="仿宋" w:hAnsi="仿宋" w:eastAsia="仿宋" w:cs="仿宋"/>
          <w:sz w:val="24"/>
          <w:szCs w:val="24"/>
        </w:rPr>
        <w:t>541773504@qq.com），如因未发送合同扫描件导致合同未备案影响采购方支付款项，所造成的损失由中标方承担。</w:t>
      </w:r>
      <w:r>
        <w:rPr>
          <w:rFonts w:hint="eastAsia" w:ascii="仿宋" w:hAnsi="仿宋" w:eastAsia="仿宋" w:cs="仿宋"/>
          <w:sz w:val="24"/>
          <w:szCs w:val="24"/>
        </w:rPr>
        <w:fldChar w:fldCharType="end"/>
      </w:r>
    </w:p>
    <w:p w14:paraId="3F33E104">
      <w:pPr>
        <w:shd w:val="clear" w:color="auto" w:fill="FFFFFF"/>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16. 招标答疑会和集中踏勘</w:t>
      </w:r>
    </w:p>
    <w:p w14:paraId="03FEE783">
      <w:pPr>
        <w:shd w:val="clear" w:color="auto" w:fill="FFFFFF"/>
        <w:spacing w:line="360" w:lineRule="auto"/>
        <w:ind w:firstLine="484" w:firstLineChars="202"/>
        <w:rPr>
          <w:rFonts w:hint="eastAsia" w:ascii="仿宋" w:hAnsi="仿宋" w:eastAsia="仿宋" w:cs="仿宋"/>
          <w:kern w:val="0"/>
          <w:sz w:val="24"/>
        </w:rPr>
      </w:pPr>
      <w:r>
        <w:rPr>
          <w:rFonts w:hint="eastAsia" w:ascii="仿宋" w:hAnsi="仿宋" w:eastAsia="仿宋" w:cs="仿宋"/>
          <w:kern w:val="0"/>
          <w:sz w:val="24"/>
        </w:rPr>
        <w:t>16.1本项目不组织招标答疑会。</w:t>
      </w:r>
    </w:p>
    <w:p w14:paraId="58BE7982">
      <w:pPr>
        <w:shd w:val="clear" w:color="auto" w:fill="FFFFFF"/>
        <w:spacing w:line="360" w:lineRule="auto"/>
        <w:ind w:firstLine="484" w:firstLineChars="202"/>
        <w:rPr>
          <w:rFonts w:hint="eastAsia" w:ascii="仿宋" w:hAnsi="仿宋" w:eastAsia="仿宋" w:cs="仿宋"/>
          <w:kern w:val="0"/>
          <w:sz w:val="24"/>
        </w:rPr>
      </w:pPr>
      <w:r>
        <w:rPr>
          <w:rFonts w:hint="eastAsia" w:ascii="仿宋" w:hAnsi="仿宋" w:eastAsia="仿宋" w:cs="仿宋"/>
          <w:kern w:val="0"/>
          <w:sz w:val="24"/>
        </w:rPr>
        <w:t>16.2 采购人不组织投标人进行集中踏勘。投标人可自行在投标截止前对项目现场和周围环境进行勘察，以获取须投标人自己负责的有关编制投标文件和签署合同所需的所有资料。踏勘现场所发生的费用及风险由投标人自己承担。</w:t>
      </w:r>
    </w:p>
    <w:p w14:paraId="1043D10A">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17. 投标有效期、廉洁自律承诺要求</w:t>
      </w:r>
    </w:p>
    <w:p w14:paraId="73DBFC0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17.1 投标有效期见本须知前附表所规定的期限，在此期限内，凡符合本招标文件要求的投标文件均保持有效。投标有效期不足的，在评标时将其视为无效投标。</w:t>
      </w:r>
    </w:p>
    <w:p w14:paraId="41A8187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17.2 在特殊情况下，采购人在原定的投标有效期内，可以根据需要以书面形式向投标人提出延长投标有效期的要求，对此要求投标人须以书面形式予以答复。投标人拒绝延长的，其投标在原投标有效期期届满后将不再有效，但有权收回其投标保证金；同意延长投标有效期的投标人既不能要求也不允许修改或撤回其投标文件。</w:t>
      </w:r>
    </w:p>
    <w:p w14:paraId="2F6B6509">
      <w:pPr>
        <w:pStyle w:val="4"/>
        <w:spacing w:line="360" w:lineRule="auto"/>
        <w:ind w:firstLine="480"/>
        <w:rPr>
          <w:rFonts w:hint="eastAsia" w:ascii="仿宋" w:hAnsi="仿宋" w:eastAsia="仿宋" w:cs="仿宋"/>
          <w:sz w:val="24"/>
        </w:rPr>
      </w:pPr>
      <w:r>
        <w:rPr>
          <w:rFonts w:hint="eastAsia" w:ascii="仿宋" w:hAnsi="仿宋" w:eastAsia="仿宋" w:cs="仿宋"/>
          <w:sz w:val="24"/>
        </w:rPr>
        <w:t>17.3 廉洁自律承诺要求</w:t>
      </w:r>
    </w:p>
    <w:p w14:paraId="2BABA36A">
      <w:pPr>
        <w:pStyle w:val="4"/>
        <w:spacing w:line="360" w:lineRule="auto"/>
        <w:ind w:firstLine="480"/>
      </w:pPr>
      <w:r>
        <w:rPr>
          <w:rFonts w:hint="eastAsia" w:ascii="仿宋" w:hAnsi="仿宋" w:eastAsia="仿宋" w:cs="仿宋"/>
          <w:sz w:val="24"/>
        </w:rPr>
        <w:t>按照《预防职务违法违纪工作规程》规定要求，在本次招标活动中，新疆凌云天成工程管理咨询有限公司保证不接受任何投标单位送的礼金礼品、有价证券、购物券、回扣、佣金；不与投标单位及其工作人员私下接触、参与宴请和娱乐活动；不向投标单位及其工作人员索要好处费、赞助费和宣传费；不得让投标单位支付旅游费用、报销各种消费凭证；同时，要求参加本次项目的采购单位、评标专家要填写和提交《廉洁自律承诺书》。</w:t>
      </w:r>
    </w:p>
    <w:p w14:paraId="4118D681">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（三） 投标文件的编制</w:t>
      </w:r>
    </w:p>
    <w:p w14:paraId="784838D2">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18. 投标文件编制要求</w:t>
      </w:r>
    </w:p>
    <w:p w14:paraId="49596D3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投标人提交的投标文件及投标人与采购代理机构就有关投标的所有来往函电均使用中文。</w:t>
      </w:r>
    </w:p>
    <w:p w14:paraId="1B56DAF4">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19. 投标文件编制的依据</w:t>
      </w:r>
    </w:p>
    <w:p w14:paraId="298867C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19.1 采购人提供的有关资料；</w:t>
      </w:r>
    </w:p>
    <w:p w14:paraId="6F0272E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19.2 本招标文件及招标文件的修改或者澄清；</w:t>
      </w:r>
    </w:p>
    <w:p w14:paraId="260E40D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19.3 政府采购相关的法律、法规和规定。</w:t>
      </w:r>
    </w:p>
    <w:p w14:paraId="59F98A29">
      <w:pPr>
        <w:shd w:val="clear" w:color="auto" w:fill="FFFFFF"/>
        <w:spacing w:line="400" w:lineRule="exact"/>
        <w:ind w:firstLine="487" w:firstLineChars="202"/>
        <w:outlineLvl w:val="9"/>
        <w:rPr>
          <w:rFonts w:hint="eastAsia" w:ascii="仿宋" w:hAnsi="仿宋" w:eastAsia="仿宋" w:cs="仿宋"/>
          <w:b/>
          <w:kern w:val="0"/>
          <w:sz w:val="24"/>
        </w:rPr>
      </w:pPr>
      <w:bookmarkStart w:id="31" w:name="_Toc4995"/>
      <w:r>
        <w:rPr>
          <w:rFonts w:hint="eastAsia" w:ascii="仿宋" w:hAnsi="仿宋" w:eastAsia="仿宋" w:cs="仿宋"/>
          <w:b/>
          <w:kern w:val="0"/>
          <w:sz w:val="24"/>
        </w:rPr>
        <w:t>20. 投标文件的组成</w:t>
      </w:r>
      <w:bookmarkEnd w:id="31"/>
    </w:p>
    <w:p w14:paraId="4FE5AC2D">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20.1投标文件的组成：</w:t>
      </w:r>
      <w:r>
        <w:rPr>
          <w:rFonts w:hint="eastAsia" w:ascii="仿宋" w:hAnsi="仿宋" w:eastAsia="仿宋" w:cs="仿宋"/>
          <w:bCs/>
          <w:kern w:val="0"/>
          <w:sz w:val="24"/>
        </w:rPr>
        <w:t>商务部分、技术部分、报价部分</w:t>
      </w:r>
      <w:r>
        <w:rPr>
          <w:rFonts w:hint="eastAsia" w:ascii="仿宋" w:hAnsi="仿宋" w:eastAsia="仿宋" w:cs="仿宋"/>
          <w:b/>
          <w:bCs/>
          <w:kern w:val="0"/>
          <w:sz w:val="24"/>
        </w:rPr>
        <w:t>。</w:t>
      </w:r>
    </w:p>
    <w:p w14:paraId="28A6F1A2">
      <w:pPr>
        <w:shd w:val="clear" w:color="auto" w:fill="FFFFFF"/>
        <w:spacing w:line="400" w:lineRule="exact"/>
        <w:ind w:firstLine="484" w:firstLineChars="202"/>
        <w:rPr>
          <w:rFonts w:hint="eastAsia" w:ascii="仿宋" w:hAnsi="仿宋" w:eastAsia="仿宋" w:cs="仿宋"/>
          <w:b/>
          <w:bCs/>
          <w:kern w:val="0"/>
          <w:sz w:val="24"/>
        </w:rPr>
      </w:pPr>
      <w:r>
        <w:rPr>
          <w:rFonts w:hint="eastAsia" w:ascii="仿宋" w:hAnsi="仿宋" w:eastAsia="仿宋" w:cs="仿宋"/>
          <w:kern w:val="0"/>
          <w:sz w:val="24"/>
        </w:rPr>
        <w:t>投标人应当根据招标文件要求编制响应文件，并根据自己的商务能力、技术水平对招标文件提出的要求和条件逐条标明是否响应。</w:t>
      </w:r>
    </w:p>
    <w:p w14:paraId="669BE67E">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20.2 投标文件主要包括</w:t>
      </w:r>
      <w:r>
        <w:rPr>
          <w:rFonts w:hint="eastAsia" w:ascii="仿宋" w:hAnsi="仿宋" w:eastAsia="仿宋" w:cs="仿宋"/>
          <w:b/>
          <w:sz w:val="24"/>
        </w:rPr>
        <w:t>但不限于以下内容：</w:t>
      </w:r>
    </w:p>
    <w:p w14:paraId="7E233A1D">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（1）投标函；</w:t>
      </w:r>
    </w:p>
    <w:p w14:paraId="5AF59137">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（2）投标承诺书；</w:t>
      </w:r>
    </w:p>
    <w:p w14:paraId="73266616">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（3）法定代表人身份证明书；</w:t>
      </w:r>
    </w:p>
    <w:p w14:paraId="7C0B9A24">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（4）法定代表人授权委托书；</w:t>
      </w:r>
    </w:p>
    <w:p w14:paraId="47E34BB9">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（5）投标报价一览表；</w:t>
      </w:r>
    </w:p>
    <w:p w14:paraId="223520CF">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（6）明细报价表；</w:t>
      </w:r>
    </w:p>
    <w:p w14:paraId="50C4FA7A">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（7）投标人的资格证明材料；</w:t>
      </w:r>
    </w:p>
    <w:p w14:paraId="76C88E35">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（8）投标保证金缴纳凭证；</w:t>
      </w:r>
    </w:p>
    <w:p w14:paraId="1A6FCF5E">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（9）项目人员配备情况表；</w:t>
      </w:r>
    </w:p>
    <w:p w14:paraId="614ADCD7">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（10）投标人近三年相关项目业绩表</w:t>
      </w:r>
      <w:r>
        <w:rPr>
          <w:rFonts w:hint="eastAsia" w:ascii="仿宋" w:hAnsi="仿宋" w:eastAsia="仿宋" w:cs="仿宋"/>
          <w:bCs/>
          <w:sz w:val="24"/>
          <w:highlight w:val="none"/>
        </w:rPr>
        <w:t>（202</w:t>
      </w:r>
      <w:r>
        <w:rPr>
          <w:rFonts w:hint="eastAsia" w:ascii="仿宋" w:hAnsi="仿宋" w:eastAsia="仿宋" w:cs="仿宋"/>
          <w:bCs/>
          <w:sz w:val="24"/>
          <w:highlight w:val="none"/>
          <w:lang w:val="en-US" w:eastAsia="zh-CN"/>
        </w:rPr>
        <w:t>2年</w:t>
      </w:r>
      <w:r>
        <w:rPr>
          <w:rFonts w:hint="eastAsia" w:ascii="仿宋" w:hAnsi="仿宋" w:eastAsia="仿宋" w:cs="仿宋"/>
          <w:bCs/>
          <w:sz w:val="24"/>
          <w:highlight w:val="none"/>
        </w:rPr>
        <w:t>至今）</w:t>
      </w:r>
      <w:r>
        <w:rPr>
          <w:rFonts w:hint="eastAsia" w:ascii="仿宋" w:hAnsi="仿宋" w:eastAsia="仿宋" w:cs="仿宋"/>
          <w:bCs/>
          <w:sz w:val="24"/>
        </w:rPr>
        <w:t>；</w:t>
      </w:r>
    </w:p>
    <w:p w14:paraId="6753C655">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（11）商务、技术条款偏离表；</w:t>
      </w:r>
    </w:p>
    <w:p w14:paraId="4A02F39F">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（12）拟投入设备</w:t>
      </w:r>
    </w:p>
    <w:p w14:paraId="6183BCAD">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3</w:t>
      </w:r>
      <w:r>
        <w:rPr>
          <w:rFonts w:hint="eastAsia" w:ascii="仿宋" w:hAnsi="仿宋" w:eastAsia="仿宋" w:cs="仿宋"/>
          <w:bCs/>
          <w:sz w:val="24"/>
        </w:rPr>
        <w:t>）</w:t>
      </w:r>
      <w:r>
        <w:rPr>
          <w:rFonts w:hint="eastAsia" w:ascii="仿宋" w:hAnsi="仿宋" w:eastAsia="仿宋" w:cs="仿宋"/>
          <w:bCs/>
          <w:sz w:val="24"/>
          <w:lang w:val="en-US" w:eastAsia="zh-CN"/>
        </w:rPr>
        <w:t>服务</w:t>
      </w:r>
      <w:r>
        <w:rPr>
          <w:rFonts w:hint="eastAsia" w:ascii="仿宋" w:hAnsi="仿宋" w:eastAsia="仿宋" w:cs="仿宋"/>
          <w:bCs/>
          <w:sz w:val="24"/>
        </w:rPr>
        <w:t>方案；</w:t>
      </w:r>
    </w:p>
    <w:p w14:paraId="130AD35F">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4</w:t>
      </w:r>
      <w:r>
        <w:rPr>
          <w:rFonts w:hint="eastAsia" w:ascii="仿宋" w:hAnsi="仿宋" w:eastAsia="仿宋" w:cs="仿宋"/>
          <w:bCs/>
          <w:sz w:val="24"/>
        </w:rPr>
        <w:t>）投标人认为需要提交的其他商务技术资料</w:t>
      </w:r>
    </w:p>
    <w:p w14:paraId="2468B887">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21. 投标文件的编制及格式</w:t>
      </w:r>
    </w:p>
    <w:p w14:paraId="3FEF18E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21.1 投标文件包括本招标文件第20条规定的内容，投标人提供的投标文件须使用招标文件所提供投标文件格式（表格可按照同样格式扩展），并保证所提供的资料的真实性。未提供格式的，投标人可自行编制。</w:t>
      </w:r>
    </w:p>
    <w:p w14:paraId="0360793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21.2 招标文件要求提供的所有证书、合同、获奖表彰文件等招标要求的证明资料，</w:t>
      </w:r>
      <w:r>
        <w:rPr>
          <w:rFonts w:hint="eastAsia" w:ascii="仿宋" w:hAnsi="仿宋" w:eastAsia="仿宋" w:cs="仿宋"/>
          <w:sz w:val="24"/>
        </w:rPr>
        <w:t>在投标文件编制中所需提交的证明材料复印件须加盖投标人公章上传,</w:t>
      </w:r>
      <w:r>
        <w:rPr>
          <w:rFonts w:hint="eastAsia" w:ascii="仿宋" w:hAnsi="仿宋" w:eastAsia="仿宋" w:cs="仿宋"/>
          <w:kern w:val="0"/>
          <w:sz w:val="24"/>
        </w:rPr>
        <w:t>否则视为非实质响应招标文件</w:t>
      </w:r>
      <w:r>
        <w:rPr>
          <w:rFonts w:hint="eastAsia" w:ascii="仿宋" w:hAnsi="仿宋" w:eastAsia="仿宋" w:cs="仿宋"/>
          <w:sz w:val="24"/>
        </w:rPr>
        <w:t>。</w:t>
      </w:r>
    </w:p>
    <w:p w14:paraId="5468E4C2">
      <w:pPr>
        <w:shd w:val="clear" w:color="auto" w:fill="FFFFFF"/>
        <w:spacing w:line="400" w:lineRule="exact"/>
        <w:ind w:firstLine="484" w:firstLineChars="202"/>
        <w:outlineLvl w:val="9"/>
        <w:rPr>
          <w:rFonts w:hint="eastAsia" w:ascii="仿宋" w:hAnsi="仿宋" w:eastAsia="仿宋" w:cs="仿宋"/>
          <w:sz w:val="24"/>
        </w:rPr>
      </w:pPr>
      <w:bookmarkStart w:id="32" w:name="_Toc31575"/>
      <w:r>
        <w:rPr>
          <w:rFonts w:hint="eastAsia" w:ascii="仿宋" w:hAnsi="仿宋" w:eastAsia="仿宋" w:cs="仿宋"/>
          <w:kern w:val="0"/>
          <w:sz w:val="24"/>
        </w:rPr>
        <w:t>21.3 投标文件严禁涂改或行间插字和增删。除非这些修改是根据采购人的指示进行的，或者是投标人造成的必须修改的错误，</w:t>
      </w:r>
      <w:r>
        <w:rPr>
          <w:rFonts w:hint="eastAsia" w:ascii="仿宋" w:hAnsi="仿宋" w:eastAsia="仿宋" w:cs="仿宋"/>
          <w:sz w:val="24"/>
        </w:rPr>
        <w:t>必要的修改处必须有投标人法人代表或其授权代表人签字。</w:t>
      </w:r>
      <w:bookmarkEnd w:id="32"/>
    </w:p>
    <w:p w14:paraId="69592BBE">
      <w:pPr>
        <w:shd w:val="clear" w:color="auto" w:fill="FFFFFF"/>
        <w:spacing w:line="400" w:lineRule="exact"/>
        <w:ind w:firstLine="484" w:firstLineChars="202"/>
        <w:outlineLvl w:val="9"/>
        <w:rPr>
          <w:rFonts w:hint="eastAsia" w:ascii="仿宋" w:hAnsi="仿宋" w:eastAsia="仿宋" w:cs="仿宋"/>
          <w:sz w:val="24"/>
        </w:rPr>
      </w:pPr>
      <w:bookmarkStart w:id="33" w:name="_Toc18866"/>
      <w:r>
        <w:rPr>
          <w:rFonts w:hint="eastAsia" w:ascii="仿宋" w:hAnsi="仿宋" w:eastAsia="仿宋" w:cs="仿宋"/>
          <w:sz w:val="24"/>
        </w:rPr>
        <w:t>21.4除特别说明外，全套响应文件的书面部分均须使用A4规格纸张无线胶装方式装订，不得采用活页夹等可随时拆换的方式装订。</w:t>
      </w:r>
      <w:bookmarkEnd w:id="33"/>
    </w:p>
    <w:p w14:paraId="2DF5FE88">
      <w:pPr>
        <w:shd w:val="clear" w:color="auto" w:fill="FFFFFF"/>
        <w:spacing w:line="400" w:lineRule="exact"/>
        <w:ind w:firstLine="484" w:firstLineChars="202"/>
        <w:outlineLvl w:val="9"/>
        <w:rPr>
          <w:rFonts w:hint="eastAsia" w:ascii="仿宋" w:hAnsi="仿宋" w:eastAsia="仿宋" w:cs="仿宋"/>
          <w:sz w:val="24"/>
        </w:rPr>
      </w:pPr>
      <w:bookmarkStart w:id="34" w:name="_Toc32267"/>
      <w:r>
        <w:rPr>
          <w:rFonts w:hint="eastAsia" w:ascii="仿宋" w:hAnsi="仿宋" w:eastAsia="仿宋" w:cs="仿宋"/>
          <w:sz w:val="24"/>
        </w:rPr>
        <w:t>21.5 招标文件中分标段的，</w:t>
      </w:r>
      <w:r>
        <w:rPr>
          <w:rFonts w:hint="eastAsia" w:ascii="仿宋" w:hAnsi="仿宋" w:eastAsia="仿宋" w:cs="仿宋"/>
          <w:bCs/>
          <w:sz w:val="24"/>
          <w:lang w:val="zh-CN"/>
        </w:rPr>
        <w:t>投标人</w:t>
      </w:r>
      <w:r>
        <w:rPr>
          <w:rFonts w:hint="eastAsia" w:ascii="仿宋" w:hAnsi="仿宋" w:eastAsia="仿宋" w:cs="仿宋"/>
          <w:bCs/>
          <w:sz w:val="24"/>
        </w:rPr>
        <w:t>须按照招标文件的要求，</w:t>
      </w:r>
      <w:r>
        <w:rPr>
          <w:rFonts w:hint="eastAsia" w:ascii="仿宋" w:hAnsi="仿宋" w:eastAsia="仿宋" w:cs="仿宋"/>
          <w:bCs/>
          <w:sz w:val="24"/>
          <w:lang w:val="zh-CN"/>
        </w:rPr>
        <w:t>针对本单位所投标段分别编制投标文件并单独提交。</w:t>
      </w:r>
      <w:r>
        <w:rPr>
          <w:rFonts w:hint="eastAsia" w:ascii="仿宋" w:hAnsi="仿宋" w:eastAsia="仿宋" w:cs="仿宋"/>
          <w:bCs/>
          <w:sz w:val="24"/>
        </w:rPr>
        <w:t>投标文件应当对招标文件提出的要求和条件作出实质性响应，否则视为无效投标。</w:t>
      </w:r>
      <w:bookmarkEnd w:id="34"/>
    </w:p>
    <w:p w14:paraId="11517BD1">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kern w:val="0"/>
          <w:sz w:val="24"/>
        </w:rPr>
        <w:t>22</w:t>
      </w:r>
      <w:r>
        <w:rPr>
          <w:rFonts w:hint="eastAsia" w:ascii="仿宋" w:hAnsi="仿宋" w:eastAsia="仿宋" w:cs="仿宋"/>
          <w:sz w:val="24"/>
        </w:rPr>
        <w:t xml:space="preserve">. </w:t>
      </w:r>
      <w:r>
        <w:rPr>
          <w:rFonts w:hint="eastAsia" w:ascii="仿宋" w:hAnsi="仿宋" w:eastAsia="仿宋" w:cs="仿宋"/>
          <w:b/>
          <w:sz w:val="24"/>
        </w:rPr>
        <w:t>发生下列情况之一者，应在资格性、符合性检查时按照无效投标处理：</w:t>
      </w:r>
    </w:p>
    <w:p w14:paraId="7CAC505C">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 应缴未缴投标保证金或金额不足、投标保证金缴纳形式不符合招标文件要求的；</w:t>
      </w:r>
    </w:p>
    <w:p w14:paraId="63918AE6">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（2）未按照招标文件中投标文件有关“规定格式、内容、签署、盖章、标识、提交”等要求上传的；</w:t>
      </w:r>
    </w:p>
    <w:p w14:paraId="31CB39AE">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（3）联合体未提交联合协议</w:t>
      </w:r>
      <w:r>
        <w:rPr>
          <w:rFonts w:hint="eastAsia" w:ascii="仿宋" w:hAnsi="仿宋" w:eastAsia="仿宋" w:cs="仿宋"/>
          <w:bCs/>
          <w:sz w:val="24"/>
        </w:rPr>
        <w:t>，</w:t>
      </w:r>
      <w:r>
        <w:rPr>
          <w:rFonts w:hint="eastAsia" w:ascii="仿宋" w:hAnsi="仿宋" w:eastAsia="仿宋" w:cs="仿宋"/>
          <w:sz w:val="24"/>
        </w:rPr>
        <w:t>或未提交联合体各方资格证明文件（本项目不接受联合体投标）</w:t>
      </w:r>
      <w:r>
        <w:rPr>
          <w:rFonts w:hint="eastAsia" w:ascii="仿宋" w:hAnsi="仿宋" w:eastAsia="仿宋" w:cs="仿宋"/>
          <w:bCs/>
          <w:sz w:val="24"/>
        </w:rPr>
        <w:t>；</w:t>
      </w:r>
    </w:p>
    <w:p w14:paraId="2724A3B6">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（4）参加政府采购活动前三年内，在经营活动中有重大违法记录的； </w:t>
      </w:r>
    </w:p>
    <w:p w14:paraId="3DA30BAB">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（5）不具备招标文件规定的资质和资格要求及特定条件的；</w:t>
      </w:r>
    </w:p>
    <w:p w14:paraId="6C1CC2D1">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（6）不满足“投标须知”</w:t>
      </w:r>
      <w:r>
        <w:rPr>
          <w:rFonts w:hint="eastAsia" w:ascii="仿宋" w:hAnsi="仿宋" w:eastAsia="仿宋" w:cs="仿宋"/>
          <w:bCs/>
          <w:sz w:val="24"/>
        </w:rPr>
        <w:t>规定的</w:t>
      </w:r>
      <w:r>
        <w:rPr>
          <w:rFonts w:hint="eastAsia" w:ascii="仿宋" w:hAnsi="仿宋" w:eastAsia="仿宋" w:cs="仿宋"/>
          <w:sz w:val="24"/>
        </w:rPr>
        <w:t>实质性要求的；</w:t>
      </w:r>
    </w:p>
    <w:p w14:paraId="1566FDD9">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（7）投标报价超过采购项目预算或最高限价且采购人不能支付的；</w:t>
      </w:r>
    </w:p>
    <w:p w14:paraId="3E5F9B53">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（8）同一投标人提交两个以上不同的投标文件或者投标报价的（招标文件要求允许提交备选方案的除外）；</w:t>
      </w:r>
    </w:p>
    <w:p w14:paraId="5A0F8978">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（9）投标文件载明的投标范围小于招标文件规定的采购范围的(缺漏招标文件所要求的内容)；</w:t>
      </w:r>
    </w:p>
    <w:p w14:paraId="11147364">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（10）投标有效期不足的；</w:t>
      </w:r>
    </w:p>
    <w:p w14:paraId="19483311">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（11）投标文件含有采购人不能接受的附加条件的；</w:t>
      </w:r>
    </w:p>
    <w:p w14:paraId="301E586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（12）不符合法律、法规和招标文件规定的其他无效情形。</w:t>
      </w:r>
    </w:p>
    <w:p w14:paraId="1982A3F4">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（四） 投标文件的递交</w:t>
      </w:r>
    </w:p>
    <w:p w14:paraId="50C61798">
      <w:pPr>
        <w:shd w:val="clear" w:color="auto" w:fill="FFFFFF"/>
        <w:spacing w:line="400" w:lineRule="exact"/>
        <w:ind w:firstLine="482" w:firstLineChars="200"/>
        <w:rPr>
          <w:rFonts w:hint="eastAsia" w:ascii="仿宋" w:hAnsi="仿宋" w:eastAsia="仿宋" w:cs="仿宋"/>
          <w:b/>
          <w:kern w:val="0"/>
          <w:sz w:val="24"/>
          <w:lang w:val="zh-CN"/>
        </w:rPr>
      </w:pPr>
      <w:r>
        <w:rPr>
          <w:rFonts w:hint="eastAsia" w:ascii="仿宋" w:hAnsi="仿宋" w:eastAsia="仿宋" w:cs="仿宋"/>
          <w:b/>
          <w:kern w:val="0"/>
          <w:sz w:val="24"/>
        </w:rPr>
        <w:t>23. 投标</w:t>
      </w:r>
      <w:r>
        <w:rPr>
          <w:rFonts w:hint="eastAsia" w:ascii="仿宋" w:hAnsi="仿宋" w:eastAsia="仿宋" w:cs="仿宋"/>
          <w:b/>
          <w:kern w:val="0"/>
          <w:sz w:val="24"/>
          <w:lang w:val="zh-CN"/>
        </w:rPr>
        <w:t>截止时间</w:t>
      </w:r>
    </w:p>
    <w:p w14:paraId="3E482B65">
      <w:pPr>
        <w:shd w:val="clear" w:color="auto" w:fill="FFFFFF"/>
        <w:spacing w:line="40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kern w:val="0"/>
          <w:sz w:val="24"/>
        </w:rPr>
        <w:t>投标</w:t>
      </w:r>
      <w:r>
        <w:rPr>
          <w:rFonts w:hint="eastAsia" w:ascii="仿宋" w:hAnsi="仿宋" w:eastAsia="仿宋" w:cs="仿宋"/>
          <w:kern w:val="0"/>
          <w:sz w:val="24"/>
          <w:lang w:val="zh-CN"/>
        </w:rPr>
        <w:t>文件的上传不得迟于</w:t>
      </w:r>
      <w:r>
        <w:rPr>
          <w:rFonts w:hint="eastAsia" w:ascii="仿宋" w:hAnsi="仿宋" w:eastAsia="仿宋" w:cs="仿宋"/>
          <w:color w:val="000000" w:themeColor="text1"/>
          <w:kern w:val="0"/>
          <w:sz w:val="24"/>
          <w:lang w:val="zh-CN"/>
          <w14:textFill>
            <w14:solidFill>
              <w14:schemeClr w14:val="tx1"/>
            </w14:solidFill>
          </w14:textFill>
        </w:rPr>
        <w:t>202</w:t>
      </w:r>
      <w:r>
        <w:rPr>
          <w:rFonts w:hint="eastAsia" w:ascii="仿宋" w:hAnsi="仿宋" w:eastAsia="仿宋" w:cs="仿宋"/>
          <w:color w:val="000000" w:themeColor="text1"/>
          <w:kern w:val="0"/>
          <w:sz w:val="24"/>
          <w14:textFill>
            <w14:solidFill>
              <w14:schemeClr w14:val="tx1"/>
            </w14:solidFill>
          </w14:textFill>
        </w:rPr>
        <w:t>5</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lang w:val="en-US" w:eastAsia="zh-CN"/>
          <w14:textFill>
            <w14:solidFill>
              <w14:schemeClr w14:val="tx1"/>
            </w14:solidFill>
          </w14:textFill>
        </w:rPr>
        <w:t>08</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lang w:val="en-US" w:eastAsia="zh-CN"/>
          <w14:textFill>
            <w14:solidFill>
              <w14:schemeClr w14:val="tx1"/>
            </w14:solidFill>
          </w14:textFill>
        </w:rPr>
        <w:t>01</w:t>
      </w:r>
      <w:r>
        <w:rPr>
          <w:rFonts w:hint="eastAsia" w:ascii="仿宋" w:hAnsi="仿宋" w:eastAsia="仿宋" w:cs="仿宋"/>
          <w:color w:val="000000" w:themeColor="text1"/>
          <w:kern w:val="0"/>
          <w:sz w:val="24"/>
          <w14:textFill>
            <w14:solidFill>
              <w14:schemeClr w14:val="tx1"/>
            </w14:solidFill>
          </w14:textFill>
        </w:rPr>
        <w:t>日1</w:t>
      </w:r>
      <w:r>
        <w:rPr>
          <w:rFonts w:hint="eastAsia" w:ascii="仿宋" w:hAnsi="仿宋" w:eastAsia="仿宋" w:cs="仿宋"/>
          <w:color w:val="000000" w:themeColor="text1"/>
          <w:kern w:val="0"/>
          <w:sz w:val="24"/>
          <w:lang w:val="en-US" w:eastAsia="zh-CN"/>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0</w:t>
      </w:r>
      <w:r>
        <w:rPr>
          <w:rFonts w:hint="eastAsia" w:ascii="仿宋" w:hAnsi="仿宋" w:eastAsia="仿宋" w:cs="仿宋"/>
          <w:color w:val="000000" w:themeColor="text1"/>
          <w:kern w:val="0"/>
          <w:sz w:val="24"/>
          <w14:textFill>
            <w14:solidFill>
              <w14:schemeClr w14:val="tx1"/>
            </w14:solidFill>
          </w14:textFill>
        </w:rPr>
        <w:t>0</w:t>
      </w:r>
      <w:r>
        <w:rPr>
          <w:rFonts w:hint="eastAsia" w:ascii="仿宋" w:hAnsi="仿宋" w:eastAsia="仿宋" w:cs="仿宋"/>
          <w:color w:val="000000" w:themeColor="text1"/>
          <w:kern w:val="0"/>
          <w:sz w:val="24"/>
          <w:lang w:val="zh-CN"/>
          <w14:textFill>
            <w14:solidFill>
              <w14:schemeClr w14:val="tx1"/>
            </w14:solidFill>
          </w14:textFill>
        </w:rPr>
        <w:t>时（北京时间）</w:t>
      </w:r>
      <w:r>
        <w:rPr>
          <w:rFonts w:hint="eastAsia" w:ascii="仿宋" w:hAnsi="仿宋" w:eastAsia="仿宋" w:cs="仿宋"/>
          <w:color w:val="000000" w:themeColor="text1"/>
          <w:kern w:val="0"/>
          <w:sz w:val="24"/>
          <w14:textFill>
            <w14:solidFill>
              <w14:schemeClr w14:val="tx1"/>
            </w14:solidFill>
          </w14:textFill>
        </w:rPr>
        <w:t>；</w:t>
      </w:r>
    </w:p>
    <w:p w14:paraId="512A67F9">
      <w:pPr>
        <w:shd w:val="clear" w:color="auto" w:fill="FFFFFF"/>
        <w:spacing w:line="400" w:lineRule="exact"/>
        <w:ind w:firstLine="487" w:firstLineChars="202"/>
      </w:pPr>
      <w:r>
        <w:rPr>
          <w:rFonts w:hint="eastAsia" w:ascii="仿宋" w:hAnsi="仿宋" w:eastAsia="仿宋" w:cs="仿宋"/>
          <w:b/>
          <w:kern w:val="0"/>
          <w:sz w:val="24"/>
        </w:rPr>
        <w:t>24. 迟交的投标文件</w:t>
      </w:r>
    </w:p>
    <w:p w14:paraId="427F82F6">
      <w:pPr>
        <w:shd w:val="clear" w:color="auto" w:fill="FFFFFF"/>
        <w:spacing w:line="400" w:lineRule="exact"/>
        <w:ind w:firstLine="480" w:firstLineChars="200"/>
        <w:rPr>
          <w:rFonts w:hint="eastAsia" w:ascii="仿宋" w:hAnsi="仿宋" w:eastAsia="仿宋" w:cs="仿宋"/>
          <w:bCs/>
          <w:sz w:val="24"/>
          <w:lang w:val="zh-CN"/>
        </w:rPr>
      </w:pPr>
      <w:r>
        <w:rPr>
          <w:rFonts w:hint="eastAsia" w:ascii="仿宋" w:hAnsi="仿宋" w:eastAsia="仿宋" w:cs="仿宋"/>
          <w:bCs/>
          <w:sz w:val="24"/>
          <w:lang w:val="zh-CN"/>
        </w:rPr>
        <w:t>所有</w:t>
      </w:r>
      <w:r>
        <w:rPr>
          <w:rFonts w:hint="eastAsia" w:ascii="仿宋" w:hAnsi="仿宋" w:eastAsia="仿宋" w:cs="仿宋"/>
          <w:kern w:val="0"/>
          <w:sz w:val="24"/>
        </w:rPr>
        <w:t>投标</w:t>
      </w:r>
      <w:r>
        <w:rPr>
          <w:rFonts w:hint="eastAsia" w:ascii="仿宋" w:hAnsi="仿宋" w:eastAsia="仿宋" w:cs="仿宋"/>
          <w:bCs/>
          <w:sz w:val="24"/>
          <w:lang w:val="zh-CN"/>
        </w:rPr>
        <w:t>文件必须在采购人规定的</w:t>
      </w:r>
      <w:r>
        <w:rPr>
          <w:rFonts w:hint="eastAsia" w:ascii="仿宋" w:hAnsi="仿宋" w:eastAsia="仿宋" w:cs="仿宋"/>
          <w:bCs/>
          <w:sz w:val="24"/>
        </w:rPr>
        <w:t>投标</w:t>
      </w:r>
      <w:r>
        <w:rPr>
          <w:rFonts w:hint="eastAsia" w:ascii="仿宋" w:hAnsi="仿宋" w:eastAsia="仿宋" w:cs="仿宋"/>
          <w:bCs/>
          <w:sz w:val="24"/>
          <w:lang w:val="zh-CN"/>
        </w:rPr>
        <w:t>截止时间之前上传至政采云平台，在此之后上传不了的响应文件，投标人自行负责。</w:t>
      </w:r>
    </w:p>
    <w:p w14:paraId="5BA48115">
      <w:pPr>
        <w:shd w:val="clear" w:color="auto" w:fill="FFFFFF"/>
        <w:spacing w:line="400" w:lineRule="exact"/>
        <w:ind w:firstLine="487" w:firstLineChars="202"/>
      </w:pPr>
      <w:r>
        <w:rPr>
          <w:rFonts w:hint="eastAsia" w:ascii="仿宋" w:hAnsi="仿宋" w:eastAsia="仿宋" w:cs="仿宋"/>
          <w:b/>
          <w:kern w:val="0"/>
          <w:sz w:val="24"/>
        </w:rPr>
        <w:t>25. 投标文件的补充、修改与撤回</w:t>
      </w:r>
    </w:p>
    <w:p w14:paraId="0C749AE1">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rPr>
        <w:t>25.1</w:t>
      </w:r>
      <w:r>
        <w:rPr>
          <w:rFonts w:hint="eastAsia" w:ascii="仿宋" w:hAnsi="仿宋" w:eastAsia="仿宋" w:cs="仿宋"/>
          <w:sz w:val="24"/>
          <w:lang w:val="zh-CN"/>
        </w:rPr>
        <w:t>出现因</w:t>
      </w:r>
      <w:r>
        <w:rPr>
          <w:rFonts w:hint="eastAsia" w:ascii="仿宋" w:hAnsi="仿宋" w:eastAsia="仿宋" w:cs="仿宋"/>
          <w:sz w:val="24"/>
        </w:rPr>
        <w:t>招标</w:t>
      </w:r>
      <w:r>
        <w:rPr>
          <w:rFonts w:hint="eastAsia" w:ascii="仿宋" w:hAnsi="仿宋" w:eastAsia="仿宋" w:cs="仿宋"/>
          <w:sz w:val="24"/>
          <w:lang w:val="zh-CN"/>
        </w:rPr>
        <w:t>文件的修改而推迟</w:t>
      </w:r>
      <w:r>
        <w:rPr>
          <w:rFonts w:hint="eastAsia" w:ascii="仿宋" w:hAnsi="仿宋" w:eastAsia="仿宋" w:cs="仿宋"/>
          <w:bCs/>
          <w:sz w:val="24"/>
        </w:rPr>
        <w:t>投标</w:t>
      </w:r>
      <w:r>
        <w:rPr>
          <w:rFonts w:hint="eastAsia" w:ascii="仿宋" w:hAnsi="仿宋" w:eastAsia="仿宋" w:cs="仿宋"/>
          <w:bCs/>
          <w:sz w:val="24"/>
          <w:lang w:val="zh-CN"/>
        </w:rPr>
        <w:t>截止时间</w:t>
      </w:r>
      <w:r>
        <w:rPr>
          <w:rFonts w:hint="eastAsia" w:ascii="仿宋" w:hAnsi="仿宋" w:eastAsia="仿宋" w:cs="仿宋"/>
          <w:sz w:val="24"/>
          <w:lang w:val="zh-CN"/>
        </w:rPr>
        <w:t>的情况时，</w:t>
      </w:r>
      <w:r>
        <w:rPr>
          <w:rFonts w:hint="eastAsia" w:ascii="仿宋" w:hAnsi="仿宋" w:eastAsia="仿宋" w:cs="仿宋"/>
          <w:sz w:val="24"/>
        </w:rPr>
        <w:t>投标</w:t>
      </w:r>
      <w:r>
        <w:rPr>
          <w:rFonts w:hint="eastAsia" w:ascii="仿宋" w:hAnsi="仿宋" w:eastAsia="仿宋" w:cs="仿宋"/>
          <w:sz w:val="24"/>
          <w:lang w:val="zh-CN"/>
        </w:rPr>
        <w:t>方则须按采购代理机构的</w:t>
      </w:r>
      <w:r>
        <w:rPr>
          <w:rFonts w:hint="eastAsia" w:ascii="仿宋" w:hAnsi="仿宋" w:eastAsia="仿宋" w:cs="仿宋"/>
          <w:sz w:val="24"/>
        </w:rPr>
        <w:t>公告通知</w:t>
      </w:r>
      <w:r>
        <w:rPr>
          <w:rFonts w:hint="eastAsia" w:ascii="仿宋" w:hAnsi="仿宋" w:eastAsia="仿宋" w:cs="仿宋"/>
          <w:sz w:val="24"/>
          <w:lang w:val="zh-CN"/>
        </w:rPr>
        <w:t>重新规定的</w:t>
      </w:r>
      <w:r>
        <w:rPr>
          <w:rFonts w:hint="eastAsia" w:ascii="仿宋" w:hAnsi="仿宋" w:eastAsia="仿宋" w:cs="仿宋"/>
          <w:sz w:val="24"/>
        </w:rPr>
        <w:t>投标</w:t>
      </w:r>
      <w:r>
        <w:rPr>
          <w:rFonts w:hint="eastAsia" w:ascii="仿宋" w:hAnsi="仿宋" w:eastAsia="仿宋" w:cs="仿宋"/>
          <w:sz w:val="24"/>
          <w:lang w:val="zh-CN"/>
        </w:rPr>
        <w:t>时间</w:t>
      </w:r>
      <w:r>
        <w:rPr>
          <w:rFonts w:hint="eastAsia" w:ascii="仿宋" w:hAnsi="仿宋" w:eastAsia="仿宋" w:cs="仿宋"/>
          <w:sz w:val="24"/>
        </w:rPr>
        <w:t>前</w:t>
      </w:r>
      <w:r>
        <w:rPr>
          <w:rFonts w:hint="eastAsia" w:ascii="仿宋" w:hAnsi="仿宋" w:eastAsia="仿宋" w:cs="仿宋"/>
          <w:sz w:val="24"/>
          <w:lang w:val="zh-CN"/>
        </w:rPr>
        <w:t>递交。</w:t>
      </w:r>
    </w:p>
    <w:p w14:paraId="6B78A64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25.2投标人在递交响应文件截止时间前，可以对所提交的响应文件进行补充、修改或者撤回。</w:t>
      </w:r>
    </w:p>
    <w:p w14:paraId="0DC7C2D6">
      <w:pPr>
        <w:shd w:val="clear" w:color="auto" w:fill="FFFFFF"/>
        <w:spacing w:line="400" w:lineRule="exact"/>
        <w:ind w:firstLine="487" w:firstLineChars="202"/>
        <w:rPr>
          <w:rFonts w:hint="eastAsia" w:ascii="仿宋" w:hAnsi="仿宋" w:eastAsia="仿宋" w:cs="仿宋"/>
          <w:sz w:val="24"/>
          <w:u w:val="single"/>
        </w:rPr>
      </w:pPr>
      <w:r>
        <w:rPr>
          <w:rFonts w:hint="eastAsia" w:ascii="仿宋" w:hAnsi="仿宋" w:eastAsia="仿宋" w:cs="仿宋"/>
          <w:b/>
          <w:kern w:val="0"/>
          <w:sz w:val="24"/>
        </w:rPr>
        <w:t>26. 投标文件的其他情况</w:t>
      </w:r>
    </w:p>
    <w:p w14:paraId="328E1D9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至投标文件递交截止时间，政采云平台收到的投标文件并成功解密少于3个的，采购人将依法重新组织招标。评标过程中有效投标人少于3个的，参照执行。</w:t>
      </w:r>
    </w:p>
    <w:p w14:paraId="63961A84">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（五） 开标</w:t>
      </w:r>
    </w:p>
    <w:p w14:paraId="749F0A8E">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27. 开标</w:t>
      </w:r>
    </w:p>
    <w:p w14:paraId="65CF61B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招标会将于投标须知前附表规定的时间和地点召开。评标委员会成员不得参加开标活动。投标人无须委派开标代表参加开标。</w:t>
      </w:r>
      <w:r>
        <w:rPr>
          <w:rFonts w:hint="eastAsia" w:ascii="仿宋" w:hAnsi="仿宋" w:eastAsia="仿宋" w:cs="仿宋"/>
          <w:b/>
          <w:kern w:val="0"/>
          <w:sz w:val="24"/>
        </w:rPr>
        <w:t>在开标前不得解密投标文件。</w:t>
      </w:r>
    </w:p>
    <w:p w14:paraId="7FA594B1">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28 开标程序</w:t>
      </w:r>
    </w:p>
    <w:p w14:paraId="1DDCE98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28.1.1投标人不足3家的，不得开标。</w:t>
      </w:r>
    </w:p>
    <w:p w14:paraId="515640D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28.1.2 开标由采购人或采购代理机构主持；</w:t>
      </w:r>
    </w:p>
    <w:p w14:paraId="72D0459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28.2.1 招标人或代理机构对投标人进行资格查验；合格投标人不足3家的，不得评标；</w:t>
      </w:r>
    </w:p>
    <w:p w14:paraId="5455DF5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28.2.2 经审查确认无误后，由采购人或采购代理机构工作人员解密投标文件的《开标一览表》，宣读开标一览表中投标人的名称及</w:t>
      </w:r>
      <w:r>
        <w:rPr>
          <w:rFonts w:hint="eastAsia" w:ascii="仿宋" w:hAnsi="仿宋" w:eastAsia="仿宋" w:cs="仿宋"/>
          <w:kern w:val="0"/>
          <w:sz w:val="24"/>
          <w:lang w:val="en-US" w:eastAsia="zh-CN"/>
        </w:rPr>
        <w:t>服务</w:t>
      </w:r>
      <w:r>
        <w:rPr>
          <w:rFonts w:hint="eastAsia" w:ascii="仿宋" w:hAnsi="仿宋" w:eastAsia="仿宋" w:cs="仿宋"/>
          <w:kern w:val="0"/>
          <w:sz w:val="24"/>
        </w:rPr>
        <w:t>期、质保期、投标总报价等招标文件规定的需要宣布的其他内容。</w:t>
      </w:r>
    </w:p>
    <w:p w14:paraId="5A6FC68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28.2.4投标人代表对开标过程和开标记录有疑义，以及认为采购人、采购代理机构相关工作人员有需要回避的情形的，应当场提出询问或者回避申请。</w:t>
      </w:r>
    </w:p>
    <w:p w14:paraId="588BDB0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28.3 公开招标数额标准以上的采购项目，投标截止后投标人不足3家或者通过资格审查或符合性审查的投标人不足3家的，除采购任务取消情形外，可按照以下方式处理：</w:t>
      </w:r>
    </w:p>
    <w:p w14:paraId="33030F70">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（一）招标文件存在不合理条款或者招标程序不符合规定的，采购人、采购代理机构改正后依法重新招标；</w:t>
      </w:r>
    </w:p>
    <w:p w14:paraId="017B30F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（二）招标文件没有不合理条款、招标程序符合规定，需要采用其他采购方式采购的，采购人应当依法报财政部门批准。</w:t>
      </w:r>
    </w:p>
    <w:p w14:paraId="52B406D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28.4 采购人或采购代理机构应对开标过程进行记录，各投标人代表和相关工作人员签字确认后随招标文件一并存档。</w:t>
      </w:r>
    </w:p>
    <w:p w14:paraId="6B027446">
      <w:pPr>
        <w:shd w:val="clear" w:color="auto" w:fill="FFFFFF"/>
        <w:spacing w:line="400" w:lineRule="exact"/>
        <w:ind w:firstLine="487" w:firstLineChars="202"/>
        <w:outlineLvl w:val="9"/>
        <w:rPr>
          <w:rFonts w:hint="eastAsia" w:ascii="仿宋" w:hAnsi="仿宋" w:eastAsia="仿宋" w:cs="仿宋"/>
          <w:b/>
          <w:kern w:val="0"/>
          <w:sz w:val="24"/>
        </w:rPr>
      </w:pPr>
      <w:bookmarkStart w:id="35" w:name="_Toc12275"/>
      <w:r>
        <w:rPr>
          <w:rFonts w:hint="eastAsia" w:ascii="仿宋" w:hAnsi="仿宋" w:eastAsia="仿宋" w:cs="仿宋"/>
          <w:b/>
          <w:kern w:val="0"/>
          <w:sz w:val="24"/>
        </w:rPr>
        <w:t>（六） 评标</w:t>
      </w:r>
      <w:bookmarkEnd w:id="35"/>
    </w:p>
    <w:p w14:paraId="304CEEB9">
      <w:pPr>
        <w:shd w:val="clear" w:color="auto" w:fill="FFFFFF"/>
        <w:spacing w:line="400" w:lineRule="exact"/>
        <w:ind w:firstLine="487" w:firstLineChars="202"/>
        <w:outlineLvl w:val="9"/>
        <w:rPr>
          <w:rFonts w:hint="eastAsia" w:ascii="仿宋" w:hAnsi="仿宋" w:eastAsia="仿宋" w:cs="仿宋"/>
          <w:b/>
          <w:kern w:val="0"/>
          <w:sz w:val="24"/>
        </w:rPr>
      </w:pPr>
      <w:bookmarkStart w:id="36" w:name="_Toc26065"/>
      <w:r>
        <w:rPr>
          <w:rFonts w:hint="eastAsia" w:ascii="仿宋" w:hAnsi="仿宋" w:eastAsia="仿宋" w:cs="仿宋"/>
          <w:b/>
          <w:kern w:val="0"/>
          <w:sz w:val="24"/>
        </w:rPr>
        <w:t>29. 评标委员会与评标</w:t>
      </w:r>
      <w:bookmarkEnd w:id="36"/>
    </w:p>
    <w:p w14:paraId="34FF82F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29.1 评标工作由采购人依法组建的评标委员会负责。评标委员会的名单在评标结果公告前应当保密。</w:t>
      </w:r>
    </w:p>
    <w:p w14:paraId="53F4C56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29.2 本项目评标委员会由</w:t>
      </w:r>
      <w:r>
        <w:rPr>
          <w:rFonts w:hint="eastAsia" w:ascii="仿宋" w:hAnsi="仿宋" w:eastAsia="仿宋" w:cs="仿宋"/>
          <w:kern w:val="0"/>
          <w:sz w:val="24"/>
          <w:lang w:val="en-US" w:eastAsia="zh-CN"/>
        </w:rPr>
        <w:t>5</w:t>
      </w:r>
      <w:r>
        <w:rPr>
          <w:rFonts w:hint="eastAsia" w:ascii="仿宋" w:hAnsi="仿宋" w:eastAsia="仿宋" w:cs="仿宋"/>
          <w:kern w:val="0"/>
          <w:sz w:val="24"/>
        </w:rPr>
        <w:t>人或</w:t>
      </w:r>
      <w:r>
        <w:rPr>
          <w:rFonts w:hint="eastAsia" w:ascii="仿宋" w:hAnsi="仿宋" w:eastAsia="仿宋" w:cs="仿宋"/>
          <w:kern w:val="0"/>
          <w:sz w:val="24"/>
          <w:lang w:val="en-US" w:eastAsia="zh-CN"/>
        </w:rPr>
        <w:t>5</w:t>
      </w:r>
      <w:r>
        <w:rPr>
          <w:rFonts w:hint="eastAsia" w:ascii="仿宋" w:hAnsi="仿宋" w:eastAsia="仿宋" w:cs="仿宋"/>
          <w:kern w:val="0"/>
          <w:sz w:val="24"/>
        </w:rPr>
        <w:t>人以上单数组成；</w:t>
      </w:r>
    </w:p>
    <w:p w14:paraId="76F2AF7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29.3 开标结束后，开始评标，评标采用保密方式进行。</w:t>
      </w:r>
    </w:p>
    <w:p w14:paraId="630A874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29.4 评标委员会组长由评标委员会成员推举产生，并与评标委员会其他成员有同等的权利和义务。采购人代表不得担任评标委员会组长。</w:t>
      </w:r>
    </w:p>
    <w:p w14:paraId="6052FFC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29.5 评标委员会成员应当客观、公正地履行职责，遵守职业道德，对所提出的评审意见承担个人责任。</w:t>
      </w:r>
    </w:p>
    <w:p w14:paraId="753A943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29.6 评标委员会根据招标文件确定的评比标准和方法，对投标文件进行系统地评审和比较。招标文件中没有规定的标准和方法不得作为评标的依据。</w:t>
      </w:r>
    </w:p>
    <w:p w14:paraId="4525A75D">
      <w:pPr>
        <w:shd w:val="clear" w:color="auto" w:fill="FFFFFF"/>
        <w:spacing w:line="400" w:lineRule="exact"/>
        <w:ind w:firstLine="484" w:firstLineChars="202"/>
        <w:rPr>
          <w:rFonts w:hint="eastAsia" w:ascii="仿宋" w:hAnsi="仿宋" w:eastAsia="仿宋" w:cs="仿宋"/>
          <w:kern w:val="0"/>
          <w:sz w:val="24"/>
          <w:u w:val="single"/>
        </w:rPr>
      </w:pPr>
      <w:r>
        <w:rPr>
          <w:rFonts w:hint="eastAsia" w:ascii="仿宋" w:hAnsi="仿宋" w:eastAsia="仿宋" w:cs="仿宋"/>
          <w:kern w:val="0"/>
          <w:sz w:val="24"/>
        </w:rPr>
        <w:t>29.7 在评标过程中，评标委员会发现投标人以他人的名义投标、串通投标、以行贿手段谋取中标或者以其他弄虚作假方式投标的，该投标人的投标应作无效标处理。</w:t>
      </w:r>
    </w:p>
    <w:p w14:paraId="7B17F0C0">
      <w:pPr>
        <w:shd w:val="clear" w:color="auto" w:fill="FFFFFF"/>
        <w:spacing w:line="400" w:lineRule="exact"/>
        <w:ind w:firstLine="487" w:firstLineChars="202"/>
        <w:outlineLvl w:val="9"/>
        <w:rPr>
          <w:rFonts w:hint="eastAsia" w:ascii="仿宋" w:hAnsi="仿宋" w:eastAsia="仿宋" w:cs="仿宋"/>
          <w:b/>
          <w:kern w:val="0"/>
          <w:sz w:val="24"/>
        </w:rPr>
      </w:pPr>
      <w:bookmarkStart w:id="37" w:name="_Toc30759"/>
      <w:r>
        <w:rPr>
          <w:rFonts w:hint="eastAsia" w:ascii="仿宋" w:hAnsi="仿宋" w:eastAsia="仿宋" w:cs="仿宋"/>
          <w:b/>
          <w:kern w:val="0"/>
          <w:sz w:val="24"/>
        </w:rPr>
        <w:t>30. 投标文件的澄清</w:t>
      </w:r>
      <w:bookmarkEnd w:id="37"/>
    </w:p>
    <w:p w14:paraId="0659CE7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30.1 对有效响应文件中含义不明确、同类问题前后表述不一致或者有明显文字和计算错误的内容，评标委员会可以线上要求投标供应商在规定的时间内作出必要的澄清、说明或者纠正，投标供应商应在要求的时间内以线上形式澄清、说明或者补正，且不得超出响应文件的范围或者改变响应文件的实质性内容。</w:t>
      </w:r>
    </w:p>
    <w:p w14:paraId="2E6E2BB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30.2 投标人未按照要求对投标文件进行澄清、说明或者补正的，评标委员会可以否决其投标。</w:t>
      </w:r>
    </w:p>
    <w:p w14:paraId="42B89C69">
      <w:pPr>
        <w:shd w:val="clear" w:color="auto" w:fill="FFFFFF"/>
        <w:spacing w:line="400" w:lineRule="exact"/>
        <w:ind w:firstLine="472" w:firstLineChars="196"/>
        <w:rPr>
          <w:rFonts w:hint="eastAsia" w:ascii="仿宋" w:hAnsi="仿宋" w:eastAsia="仿宋" w:cs="仿宋"/>
          <w:b/>
          <w:kern w:val="0"/>
          <w:sz w:val="24"/>
        </w:rPr>
      </w:pPr>
      <w:r>
        <w:rPr>
          <w:rFonts w:hint="eastAsia" w:ascii="仿宋" w:hAnsi="仿宋" w:eastAsia="仿宋" w:cs="仿宋"/>
          <w:b/>
          <w:kern w:val="0"/>
          <w:sz w:val="24"/>
        </w:rPr>
        <w:t>31. 投标文件的评审、比较</w:t>
      </w:r>
    </w:p>
    <w:p w14:paraId="49020275">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31.1 投标文件符合性审查</w:t>
      </w:r>
    </w:p>
    <w:p w14:paraId="260EC4BB">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评标委员会应当对符合资格的投标人的投标文件进行符合性审查，以确定其是否满足招标文件的实质性要求。通过资格审查的投标人的投标文件进入详细评审。</w:t>
      </w:r>
    </w:p>
    <w:p w14:paraId="5B99ED88">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32. 投标文件的详细评审</w:t>
      </w:r>
    </w:p>
    <w:p w14:paraId="44E505EA">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32.1</w:t>
      </w:r>
      <w:r>
        <w:rPr>
          <w:rFonts w:hint="eastAsia" w:ascii="仿宋" w:hAnsi="仿宋" w:eastAsia="仿宋" w:cs="仿宋"/>
          <w:bCs/>
          <w:kern w:val="0"/>
          <w:sz w:val="24"/>
        </w:rPr>
        <w:t>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得分且投标报价相同的并列。</w:t>
      </w:r>
    </w:p>
    <w:p w14:paraId="672E15EC">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32.2.1评审中，评标委员会可对投标文件中含义不明确、同类问题表述不一致或者有明显文字和计算错误的内容，评标委员会可以线上要求投标供应商在规定的时间内作出必要的说明或者补正。</w:t>
      </w:r>
    </w:p>
    <w:p w14:paraId="3D6EC4EB">
      <w:pPr>
        <w:shd w:val="clear" w:color="auto" w:fill="FFFFFF"/>
        <w:spacing w:line="400" w:lineRule="exact"/>
        <w:ind w:firstLine="480" w:firstLineChars="200"/>
        <w:rPr>
          <w:rFonts w:hint="eastAsia" w:ascii="仿宋" w:hAnsi="仿宋" w:eastAsia="仿宋" w:cs="仿宋"/>
          <w:kern w:val="0"/>
          <w:sz w:val="24"/>
        </w:rPr>
      </w:pPr>
      <w:bookmarkStart w:id="38" w:name="OLE_LINK8"/>
      <w:r>
        <w:rPr>
          <w:rFonts w:hint="eastAsia" w:ascii="仿宋" w:hAnsi="仿宋" w:eastAsia="仿宋" w:cs="仿宋"/>
          <w:kern w:val="0"/>
          <w:sz w:val="24"/>
        </w:rPr>
        <w:t>32.2.2</w:t>
      </w:r>
      <w:bookmarkEnd w:id="38"/>
      <w:r>
        <w:rPr>
          <w:rFonts w:hint="eastAsia" w:ascii="仿宋" w:hAnsi="仿宋" w:eastAsia="仿宋" w:cs="仿宋"/>
          <w:kern w:val="0"/>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96E4C3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3</w:t>
      </w:r>
      <w:r>
        <w:rPr>
          <w:rFonts w:hint="eastAsia" w:ascii="仿宋" w:hAnsi="仿宋" w:eastAsia="仿宋" w:cs="仿宋"/>
          <w:kern w:val="0"/>
          <w:sz w:val="24"/>
        </w:rPr>
        <w:t>投标报价评审</w:t>
      </w:r>
    </w:p>
    <w:p w14:paraId="1A31E731">
      <w:pPr>
        <w:pStyle w:val="7"/>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得分的评分方法：采用低价优先法计算，即满足招标文件要求且投标价格最低的投标报价为评标基准价，其价格得分为满分。其他投标人的价格得分统一按照下列公式计算：价格得分=（评标基准价/投标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%×100，如此类推，算出所有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的价格得分。</w:t>
      </w:r>
    </w:p>
    <w:p w14:paraId="463F3E88">
      <w:pPr>
        <w:pStyle w:val="7"/>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1、小微型企业价格扣除</w:t>
      </w:r>
    </w:p>
    <w:p w14:paraId="20F92B80">
      <w:pPr>
        <w:pStyle w:val="7"/>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（1）本项目对小型和微型企业报价给予10%的扣除价格，用扣除后的价格参与评审。</w:t>
      </w:r>
    </w:p>
    <w:p w14:paraId="493C760F">
      <w:pPr>
        <w:pStyle w:val="7"/>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（2）供应商需按照采购文件的要求提供相应的《企业声明函》。</w:t>
      </w:r>
    </w:p>
    <w:p w14:paraId="318C3E4E">
      <w:pPr>
        <w:pStyle w:val="7"/>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（3）企业标准请参照《关于印发中小企业划型标准规定的通知》（工信部联企业[2011]300号）文件规定自行填写。</w:t>
      </w:r>
    </w:p>
    <w:p w14:paraId="34501947">
      <w:pPr>
        <w:pStyle w:val="7"/>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2、残疾人福利单位价格扣除</w:t>
      </w:r>
    </w:p>
    <w:p w14:paraId="1886A373">
      <w:pPr>
        <w:pStyle w:val="7"/>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（1）本项目对残疾人福利性单位视同小型、微型企业，给予10%的价格扣除，用扣除后的价格参与评审。</w:t>
      </w:r>
    </w:p>
    <w:p w14:paraId="3EDA887F">
      <w:pPr>
        <w:pStyle w:val="7"/>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（2）残疾人福利单位需按照采购文件的要求提供《残疾人福利性单位声明函》。</w:t>
      </w:r>
    </w:p>
    <w:p w14:paraId="7B6773EF">
      <w:pPr>
        <w:pStyle w:val="7"/>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（3）残疾人福利单位标准请参照《关于促进残疾人就业政府采购政策的通知》（财库〔2017〕141号）。</w:t>
      </w:r>
    </w:p>
    <w:p w14:paraId="7C04CD16">
      <w:pPr>
        <w:pStyle w:val="7"/>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3、监狱和戒毒企业价格扣除</w:t>
      </w:r>
    </w:p>
    <w:p w14:paraId="658B603F">
      <w:pPr>
        <w:pStyle w:val="7"/>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（1）本项目对监狱和戒毒企业（简称监狱企业）视同小型、微型企业，给予10%的价格扣除，用扣除后的价格参与评审。</w:t>
      </w:r>
    </w:p>
    <w:p w14:paraId="2FEFEE6A">
      <w:pPr>
        <w:pStyle w:val="7"/>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2FAA670E">
      <w:pPr>
        <w:pStyle w:val="7"/>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（3）监狱企业标准请参照《关于政府采购支持监狱企业发展有关问题的通知》（财库[2014]68号）。</w:t>
      </w:r>
    </w:p>
    <w:p w14:paraId="7D22B8A9">
      <w:pPr>
        <w:pStyle w:val="7"/>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4、小微型企业、残疾人福利单位、监狱企业属于小型、微型企业的，不重复享受政策。</w:t>
      </w:r>
    </w:p>
    <w:p w14:paraId="6201A448">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4</w:t>
      </w:r>
      <w:r>
        <w:rPr>
          <w:rFonts w:hint="eastAsia" w:ascii="仿宋" w:hAnsi="仿宋" w:eastAsia="仿宋" w:cs="仿宋"/>
          <w:kern w:val="0"/>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1E68826">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5</w:t>
      </w:r>
      <w:r>
        <w:rPr>
          <w:rFonts w:hint="eastAsia" w:ascii="仿宋" w:hAnsi="仿宋" w:eastAsia="仿宋" w:cs="仿宋"/>
          <w:kern w:val="0"/>
          <w:sz w:val="24"/>
        </w:rPr>
        <w:t>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3CB0D782">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6</w:t>
      </w:r>
      <w:r>
        <w:rPr>
          <w:rFonts w:hint="eastAsia" w:ascii="仿宋" w:hAnsi="仿宋" w:eastAsia="仿宋" w:cs="仿宋"/>
          <w:kern w:val="0"/>
          <w:sz w:val="24"/>
        </w:rPr>
        <w:t>评标结果汇总完成后，除下列情形外，任何人不得修改评标结果：</w:t>
      </w:r>
    </w:p>
    <w:p w14:paraId="0E42B34A">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（一）分值汇总计算错误的；</w:t>
      </w:r>
    </w:p>
    <w:p w14:paraId="1F056C07">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（二）分项评分超出评分标准范围的；</w:t>
      </w:r>
    </w:p>
    <w:p w14:paraId="54A92DD3">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（三）评标委员会成员对客观评审因素评分不一致的；</w:t>
      </w:r>
    </w:p>
    <w:p w14:paraId="663F6B85">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（四）经评标委员会认定评分畸高、畸低的。</w:t>
      </w:r>
    </w:p>
    <w:p w14:paraId="4C4733CD">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81861ED">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7</w:t>
      </w:r>
      <w:r>
        <w:rPr>
          <w:rFonts w:hint="eastAsia" w:ascii="仿宋" w:hAnsi="仿宋" w:eastAsia="仿宋" w:cs="仿宋"/>
          <w:kern w:val="0"/>
          <w:sz w:val="24"/>
        </w:rPr>
        <w:t xml:space="preserve"> 评标委员会依据投标须知前附表规定的评标方法，对投标人的投标文件进行评审和比较，</w:t>
      </w:r>
      <w:r>
        <w:rPr>
          <w:rFonts w:hint="eastAsia" w:ascii="仿宋" w:hAnsi="仿宋" w:eastAsia="仿宋" w:cs="仿宋"/>
          <w:bCs/>
          <w:kern w:val="0"/>
          <w:sz w:val="24"/>
        </w:rPr>
        <w:t>投标人最终得分等于商务部分、技术部分、报价部分得分之和。评标委员会确定投标人最终得分向采购人提出书面报告，并推荐合格的中标候选人。评标委员会根据评审结果，按评审后得分由高到低的顺序排列中标候选人名次。投标文件满足招标文件全部实质性要求，且按照评审因素的量化指标评审得分最高的投标人为排名第一的中标候选人，得分相同的，按投标报价由低到高顺序排列。综合得分且投标报价相同的，按商务技术部分得分由高到低顺序排列。综合得分、价格及商务技术得分均相同的，由评标委员会通过表决的方式，以少数服从多数原则，决定中标候选人排列顺序。</w:t>
      </w:r>
    </w:p>
    <w:p w14:paraId="58E3088B">
      <w:pPr>
        <w:shd w:val="clear" w:color="auto" w:fill="FFFFFF"/>
        <w:spacing w:line="400" w:lineRule="exact"/>
        <w:ind w:firstLine="480" w:firstLineChars="200"/>
        <w:rPr>
          <w:rFonts w:hint="eastAsia" w:ascii="仿宋" w:hAnsi="仿宋" w:eastAsia="仿宋" w:cs="仿宋"/>
          <w:bCs/>
          <w:kern w:val="0"/>
          <w:sz w:val="24"/>
        </w:rPr>
      </w:pPr>
      <w:bookmarkStart w:id="39" w:name="_Toc520393969"/>
      <w:r>
        <w:rPr>
          <w:rFonts w:hint="eastAsia" w:ascii="仿宋" w:hAnsi="仿宋" w:eastAsia="仿宋" w:cs="仿宋"/>
          <w:bCs/>
          <w:kern w:val="0"/>
          <w:sz w:val="24"/>
        </w:rPr>
        <w:t>32.2.</w:t>
      </w:r>
      <w:r>
        <w:rPr>
          <w:rFonts w:hint="eastAsia" w:ascii="仿宋" w:hAnsi="仿宋" w:eastAsia="仿宋" w:cs="仿宋"/>
          <w:bCs/>
          <w:kern w:val="0"/>
          <w:sz w:val="24"/>
          <w:lang w:val="en-US" w:eastAsia="zh-CN"/>
        </w:rPr>
        <w:t>8</w:t>
      </w:r>
      <w:r>
        <w:rPr>
          <w:rFonts w:hint="eastAsia" w:ascii="仿宋" w:hAnsi="仿宋" w:eastAsia="仿宋" w:cs="仿宋"/>
          <w:bCs/>
          <w:kern w:val="0"/>
          <w:sz w:val="24"/>
        </w:rPr>
        <w:t xml:space="preserve"> 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bookmarkEnd w:id="39"/>
    </w:p>
    <w:p w14:paraId="39B301DA">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33. 评标的办法和标准</w:t>
      </w:r>
    </w:p>
    <w:p w14:paraId="1F169CA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33.1 本采购项目评标方法为投标须知前附表规定的方法；评标委员会以评分方式对投标文件提出的商务部分、技术部分等，能否最大限度满足招标文件中规定的各项要求和评价标准进行评估。</w:t>
      </w:r>
    </w:p>
    <w:p w14:paraId="1C37C18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 审查</w:t>
      </w:r>
    </w:p>
    <w:p w14:paraId="349BC3B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33.2.1资格审查</w:t>
      </w:r>
    </w:p>
    <w:p w14:paraId="5585853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33.2.2资格性和符合性审查</w:t>
      </w:r>
    </w:p>
    <w:p w14:paraId="42FD067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33.2.3 详细评审</w:t>
      </w:r>
    </w:p>
    <w:p w14:paraId="1CA6619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（1）投标报价评审</w:t>
      </w:r>
    </w:p>
    <w:p w14:paraId="37CD0D9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（2）投标文件的详细评审</w:t>
      </w:r>
    </w:p>
    <w:p w14:paraId="750090F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33.3 评标的具体评审办法和标准</w:t>
      </w:r>
    </w:p>
    <w:p w14:paraId="3F877596">
      <w:pPr>
        <w:pStyle w:val="6"/>
        <w:spacing w:after="0" w:line="400" w:lineRule="exact"/>
        <w:ind w:firstLine="480" w:firstLineChars="200"/>
        <w:rPr>
          <w:rFonts w:hint="eastAsia" w:ascii="仿宋" w:hAnsi="仿宋" w:eastAsia="仿宋" w:cs="仿宋"/>
          <w:sz w:val="24"/>
        </w:rPr>
      </w:pPr>
      <w:r>
        <w:rPr>
          <w:rFonts w:hint="eastAsia" w:ascii="仿宋" w:hAnsi="仿宋" w:eastAsia="仿宋" w:cs="仿宋"/>
          <w:sz w:val="24"/>
        </w:rPr>
        <w:t>详见第三章评标办法。</w:t>
      </w:r>
    </w:p>
    <w:p w14:paraId="2B0F5C02">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34.质疑处理</w:t>
      </w:r>
    </w:p>
    <w:p w14:paraId="0B117A4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zh-CN"/>
        </w:rPr>
        <w:t>.1</w:t>
      </w:r>
      <w:r>
        <w:rPr>
          <w:rFonts w:hint="eastAsia" w:ascii="仿宋" w:hAnsi="仿宋" w:eastAsia="仿宋" w:cs="仿宋"/>
          <w:kern w:val="0"/>
          <w:sz w:val="24"/>
        </w:rPr>
        <w:t>提出质疑的投标人应当是参与所质疑项目采购活动的投标人。潜在投标人依法获取其可质疑的招标文件的，可以对招标文件提出质疑。</w:t>
      </w:r>
    </w:p>
    <w:p w14:paraId="621F011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投标人认为招标文件、采购过程和采购结果使自己的权益受到损害的，可以在知道或应知其权益受到损害之日起七个工作日内，以书面形式向采购代理机构及采购人提出质疑。上述应知其权益受到损害之日，是指：</w:t>
      </w:r>
    </w:p>
    <w:p w14:paraId="7A325F2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34.2.1对可以质疑的招标文件提出质疑的，为收到招标文件之日或者招标文件公告期限届满之日；</w:t>
      </w:r>
    </w:p>
    <w:p w14:paraId="572901C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34.2.2对采购过程提出质疑的，为各采购程序环节结束之日；</w:t>
      </w:r>
    </w:p>
    <w:p w14:paraId="5591A94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34.2.3对中标或者成交结果提出质疑的，为中标或者成交结果公告期限届满之日。</w:t>
      </w:r>
    </w:p>
    <w:p w14:paraId="1489A89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投标人应当在法定质疑期内一次性提出针对同一采购程序环节的质疑。投标人如在法定期限内对同一采购程序环节提出多次质疑的，采购代理机构、采购人将只对投标人第一次质疑作出答复。</w:t>
      </w:r>
    </w:p>
    <w:p w14:paraId="1CF9F7B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34.3采购代理机构及采购人只接收以纸质原件形式送达的质疑。项目开标前的质疑（针对招标文件的质疑），由采购人负责回复答疑。项目开评标中评标结束后由采购代理机构负责回复。</w:t>
      </w:r>
    </w:p>
    <w:p w14:paraId="75E082B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34.4以下情形的质疑不予受理：</w:t>
      </w:r>
    </w:p>
    <w:p w14:paraId="065406A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34.4.1内容不符合《政府采购质疑和投诉办法》第十二条规定的质疑。</w:t>
      </w:r>
    </w:p>
    <w:p w14:paraId="44A8CDC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34.4.2超出政府采购法定期限的质疑。</w:t>
      </w:r>
    </w:p>
    <w:p w14:paraId="2B162A4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34.4.3以传真、电子邮件等方式递交的非原件形式的质疑。</w:t>
      </w:r>
    </w:p>
    <w:p w14:paraId="3AA6596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34.4.4未参加投标活动的投标人或在投标活动中自身权益未受到损害的投标人所提出的质疑。</w:t>
      </w:r>
    </w:p>
    <w:p w14:paraId="5C8647C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34.4.5投标人组成联合体参加投标，联合体中任何一方或多方未按要求签字、盖章、加盖公章的质疑。</w:t>
      </w:r>
    </w:p>
    <w:p w14:paraId="55BCC54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34.5投标人提出书面质疑必须有理、有据，不得捏造事实、提供虚假材料进行恶意质疑。否则，一经查实，采购代理机构有权依据政府采购的有关规定，报请政府采购监管部门对该投标人进行相应的行政处罚和记录该投标人的失信信息。</w:t>
      </w:r>
    </w:p>
    <w:p w14:paraId="18FC1DBE">
      <w:pPr>
        <w:shd w:val="clear" w:color="auto" w:fill="FFFFFF"/>
        <w:spacing w:line="400" w:lineRule="exact"/>
        <w:ind w:firstLine="487" w:firstLineChars="202"/>
        <w:rPr>
          <w:rFonts w:hint="eastAsia" w:ascii="仿宋" w:hAnsi="仿宋" w:eastAsia="仿宋" w:cs="仿宋"/>
          <w:b/>
          <w:bCs/>
          <w:kern w:val="0"/>
          <w:sz w:val="24"/>
          <w:lang w:val="zh-CN"/>
        </w:rPr>
      </w:pPr>
      <w:r>
        <w:rPr>
          <w:rFonts w:hint="eastAsia" w:ascii="仿宋" w:hAnsi="仿宋" w:eastAsia="仿宋" w:cs="仿宋"/>
          <w:b/>
          <w:bCs/>
          <w:kern w:val="0"/>
          <w:sz w:val="24"/>
        </w:rPr>
        <w:t>35</w:t>
      </w:r>
      <w:r>
        <w:rPr>
          <w:rFonts w:hint="eastAsia" w:ascii="仿宋" w:hAnsi="仿宋" w:eastAsia="仿宋" w:cs="仿宋"/>
          <w:b/>
          <w:bCs/>
          <w:kern w:val="0"/>
          <w:sz w:val="24"/>
          <w:lang w:val="zh-CN"/>
        </w:rPr>
        <w:t>、投诉</w:t>
      </w:r>
    </w:p>
    <w:p w14:paraId="1713E5A3">
      <w:pPr>
        <w:shd w:val="clear" w:color="auto" w:fill="FFFFFF"/>
        <w:spacing w:line="440" w:lineRule="exact"/>
        <w:ind w:firstLine="484" w:firstLineChars="202"/>
        <w:rPr>
          <w:rFonts w:hint="eastAsia" w:ascii="仿宋" w:hAnsi="仿宋" w:eastAsia="仿宋" w:cs="仿宋"/>
          <w:sz w:val="24"/>
        </w:rPr>
      </w:pPr>
      <w:r>
        <w:rPr>
          <w:rFonts w:hint="eastAsia" w:ascii="仿宋" w:hAnsi="仿宋" w:eastAsia="仿宋" w:cs="仿宋"/>
          <w:kern w:val="0"/>
          <w:sz w:val="24"/>
          <w:lang w:val="zh-CN"/>
        </w:rPr>
        <w:t>质疑供应商对我单位的答复不满意，或未在规定的时间内作出答复的，可以在答复期满</w:t>
      </w:r>
      <w:r>
        <w:rPr>
          <w:rFonts w:hint="eastAsia" w:ascii="仿宋" w:hAnsi="仿宋" w:eastAsia="仿宋" w:cs="仿宋"/>
          <w:kern w:val="0"/>
          <w:sz w:val="24"/>
        </w:rPr>
        <w:t>后十五个工作日内向财政厅政府采购处</w:t>
      </w:r>
      <w:r>
        <w:rPr>
          <w:rFonts w:hint="eastAsia" w:ascii="仿宋" w:hAnsi="仿宋" w:eastAsia="仿宋" w:cs="仿宋"/>
          <w:kern w:val="0"/>
          <w:sz w:val="24"/>
          <w:lang w:val="zh-CN"/>
        </w:rPr>
        <w:t>投诉。</w:t>
      </w:r>
    </w:p>
    <w:p w14:paraId="4C263211">
      <w:pPr>
        <w:pStyle w:val="2"/>
        <w:rPr>
          <w:rStyle w:val="22"/>
          <w:rFonts w:hint="eastAsia"/>
          <w:b/>
        </w:rPr>
      </w:pPr>
      <w:r>
        <w:rPr>
          <w:rFonts w:hint="eastAsia" w:cs="仿宋"/>
          <w:b w:val="0"/>
          <w:bCs/>
          <w:szCs w:val="32"/>
        </w:rPr>
        <w:br w:type="page"/>
      </w:r>
      <w:bookmarkStart w:id="40" w:name="_Toc8521"/>
      <w:r>
        <w:rPr>
          <w:rStyle w:val="22"/>
          <w:rFonts w:hint="eastAsia"/>
          <w:b/>
        </w:rPr>
        <w:fldChar w:fldCharType="begin"/>
      </w:r>
      <w:r>
        <w:rPr>
          <w:rStyle w:val="22"/>
          <w:rFonts w:hint="eastAsia"/>
          <w:b/>
        </w:rPr>
        <w:instrText xml:space="preserve"> HYPERLINK \l "_Toc4069" </w:instrText>
      </w:r>
      <w:r>
        <w:rPr>
          <w:rStyle w:val="22"/>
          <w:rFonts w:hint="eastAsia"/>
          <w:b/>
        </w:rPr>
        <w:fldChar w:fldCharType="separate"/>
      </w:r>
      <w:r>
        <w:rPr>
          <w:rStyle w:val="22"/>
          <w:rFonts w:hint="eastAsia"/>
          <w:b/>
        </w:rPr>
        <w:t>第三章 评标办法</w:t>
      </w:r>
      <w:r>
        <w:rPr>
          <w:rStyle w:val="22"/>
          <w:rFonts w:hint="eastAsia"/>
          <w:b/>
        </w:rPr>
        <w:fldChar w:fldCharType="end"/>
      </w:r>
      <w:bookmarkEnd w:id="40"/>
    </w:p>
    <w:p w14:paraId="407EDCE0">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r>
        <w:rPr>
          <w:rFonts w:hint="eastAsia" w:ascii="仿宋" w:hAnsi="仿宋" w:eastAsia="仿宋" w:cs="仿宋"/>
          <w:b/>
          <w:sz w:val="24"/>
        </w:rPr>
        <w:t>资格性和符合性审查</w:t>
      </w:r>
    </w:p>
    <w:p w14:paraId="174D5799">
      <w:pPr>
        <w:spacing w:line="52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资格性审查表</w:t>
      </w:r>
    </w:p>
    <w:p w14:paraId="0E302245">
      <w:pPr>
        <w:pStyle w:val="15"/>
        <w:rPr>
          <w:rFonts w:hint="eastAsia"/>
        </w:rPr>
      </w:pPr>
    </w:p>
    <w:tbl>
      <w:tblPr>
        <w:tblStyle w:val="16"/>
        <w:tblpPr w:leftFromText="180" w:rightFromText="180" w:vertAnchor="text" w:horzAnchor="page" w:tblpX="669" w:tblpY="500"/>
        <w:tblOverlap w:val="never"/>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68"/>
        <w:gridCol w:w="2221"/>
        <w:gridCol w:w="5815"/>
      </w:tblGrid>
      <w:tr w14:paraId="2E04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34" w:type="dxa"/>
            <w:vAlign w:val="center"/>
          </w:tcPr>
          <w:p w14:paraId="0009B125">
            <w:pPr>
              <w:jc w:val="center"/>
              <w:rPr>
                <w:rFonts w:hint="eastAsia" w:ascii="仿宋" w:hAnsi="仿宋" w:eastAsia="仿宋" w:cs="仿宋"/>
                <w:sz w:val="24"/>
              </w:rPr>
            </w:pPr>
            <w:r>
              <w:rPr>
                <w:rFonts w:hint="eastAsia" w:ascii="仿宋" w:hAnsi="仿宋" w:eastAsia="仿宋" w:cs="仿宋"/>
                <w:sz w:val="24"/>
              </w:rPr>
              <w:t>序号</w:t>
            </w:r>
          </w:p>
        </w:tc>
        <w:tc>
          <w:tcPr>
            <w:tcW w:w="3189" w:type="dxa"/>
            <w:gridSpan w:val="2"/>
            <w:vAlign w:val="center"/>
          </w:tcPr>
          <w:p w14:paraId="6DF80486">
            <w:pPr>
              <w:jc w:val="center"/>
              <w:rPr>
                <w:rFonts w:hint="eastAsia" w:ascii="仿宋" w:hAnsi="仿宋" w:eastAsia="仿宋" w:cs="仿宋"/>
                <w:sz w:val="24"/>
              </w:rPr>
            </w:pPr>
            <w:r>
              <w:rPr>
                <w:rFonts w:hint="eastAsia" w:ascii="仿宋" w:hAnsi="仿宋" w:eastAsia="仿宋" w:cs="仿宋"/>
                <w:sz w:val="24"/>
              </w:rPr>
              <w:t>检查因素</w:t>
            </w:r>
          </w:p>
        </w:tc>
        <w:tc>
          <w:tcPr>
            <w:tcW w:w="5815" w:type="dxa"/>
            <w:vAlign w:val="center"/>
          </w:tcPr>
          <w:p w14:paraId="48FEC47A">
            <w:pPr>
              <w:jc w:val="center"/>
              <w:rPr>
                <w:rFonts w:hint="eastAsia" w:ascii="仿宋" w:hAnsi="仿宋" w:eastAsia="仿宋" w:cs="仿宋"/>
                <w:sz w:val="24"/>
              </w:rPr>
            </w:pPr>
            <w:r>
              <w:rPr>
                <w:rFonts w:hint="eastAsia" w:ascii="仿宋" w:hAnsi="仿宋" w:eastAsia="仿宋" w:cs="仿宋"/>
                <w:sz w:val="24"/>
              </w:rPr>
              <w:t>检查内容</w:t>
            </w:r>
          </w:p>
        </w:tc>
      </w:tr>
      <w:tr w14:paraId="7F88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734" w:type="dxa"/>
            <w:vMerge w:val="restart"/>
            <w:vAlign w:val="center"/>
          </w:tcPr>
          <w:p w14:paraId="0582FAD5">
            <w:pPr>
              <w:jc w:val="center"/>
              <w:rPr>
                <w:rFonts w:hint="eastAsia" w:ascii="仿宋" w:hAnsi="仿宋" w:eastAsia="仿宋" w:cs="仿宋"/>
                <w:sz w:val="24"/>
              </w:rPr>
            </w:pPr>
            <w:bookmarkStart w:id="41" w:name="OLE_LINK22" w:colFirst="2" w:colLast="3"/>
            <w:r>
              <w:rPr>
                <w:rFonts w:hint="eastAsia" w:ascii="仿宋" w:hAnsi="仿宋" w:eastAsia="仿宋" w:cs="仿宋"/>
                <w:sz w:val="24"/>
              </w:rPr>
              <w:t>1</w:t>
            </w:r>
          </w:p>
        </w:tc>
        <w:tc>
          <w:tcPr>
            <w:tcW w:w="968" w:type="dxa"/>
            <w:vMerge w:val="restart"/>
            <w:vAlign w:val="center"/>
          </w:tcPr>
          <w:p w14:paraId="02A70CCE">
            <w:pPr>
              <w:jc w:val="center"/>
              <w:rPr>
                <w:rFonts w:hint="eastAsia" w:ascii="仿宋" w:hAnsi="仿宋" w:eastAsia="仿宋" w:cs="仿宋"/>
                <w:sz w:val="24"/>
              </w:rPr>
            </w:pPr>
            <w:r>
              <w:rPr>
                <w:rFonts w:hint="eastAsia" w:ascii="仿宋" w:hAnsi="仿宋" w:eastAsia="仿宋" w:cs="仿宋"/>
                <w:sz w:val="24"/>
              </w:rPr>
              <w:t>符合《中华人民共和国政府采购法》第二十二条规定</w:t>
            </w:r>
          </w:p>
        </w:tc>
        <w:tc>
          <w:tcPr>
            <w:tcW w:w="2221" w:type="dxa"/>
            <w:vMerge w:val="restart"/>
            <w:vAlign w:val="center"/>
          </w:tcPr>
          <w:p w14:paraId="201EE7C7">
            <w:pPr>
              <w:rPr>
                <w:rFonts w:hint="eastAsia" w:ascii="仿宋" w:hAnsi="仿宋" w:eastAsia="仿宋" w:cs="仿宋"/>
                <w:sz w:val="24"/>
              </w:rPr>
            </w:pPr>
            <w:r>
              <w:rPr>
                <w:rFonts w:hint="eastAsia" w:ascii="仿宋" w:hAnsi="仿宋" w:eastAsia="仿宋" w:cs="仿宋"/>
                <w:sz w:val="24"/>
              </w:rPr>
              <w:t>（1）具有独立承担民事责任的能力</w:t>
            </w:r>
          </w:p>
        </w:tc>
        <w:tc>
          <w:tcPr>
            <w:tcW w:w="5815" w:type="dxa"/>
            <w:vAlign w:val="center"/>
          </w:tcPr>
          <w:p w14:paraId="0EF7C324">
            <w:pPr>
              <w:spacing w:line="360" w:lineRule="auto"/>
              <w:rPr>
                <w:rFonts w:hint="eastAsia" w:ascii="仿宋" w:hAnsi="仿宋" w:eastAsia="仿宋" w:cs="仿宋"/>
                <w:sz w:val="24"/>
              </w:rPr>
            </w:pPr>
            <w:bookmarkStart w:id="42" w:name="OLE_LINK12"/>
            <w:bookmarkStart w:id="43" w:name="OLE_LINK40"/>
            <w:r>
              <w:rPr>
                <w:rFonts w:hint="eastAsia" w:ascii="仿宋" w:hAnsi="仿宋" w:eastAsia="仿宋" w:cs="仿宋"/>
                <w:sz w:val="24"/>
              </w:rPr>
              <w:t>投标人</w:t>
            </w:r>
            <w:bookmarkEnd w:id="42"/>
            <w:r>
              <w:rPr>
                <w:rFonts w:hint="eastAsia" w:ascii="仿宋" w:hAnsi="仿宋" w:eastAsia="仿宋" w:cs="仿宋"/>
                <w:sz w:val="24"/>
              </w:rPr>
              <w:t>应提供在工商部门注册的有效“企业法人营业执照”或“营业执照”；</w:t>
            </w:r>
            <w:bookmarkEnd w:id="43"/>
          </w:p>
        </w:tc>
      </w:tr>
      <w:tr w14:paraId="48C4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734" w:type="dxa"/>
            <w:vMerge w:val="continue"/>
            <w:vAlign w:val="center"/>
          </w:tcPr>
          <w:p w14:paraId="2C19CF9E">
            <w:pPr>
              <w:jc w:val="center"/>
              <w:rPr>
                <w:rFonts w:hint="eastAsia" w:ascii="仿宋" w:hAnsi="仿宋" w:eastAsia="仿宋" w:cs="仿宋"/>
                <w:sz w:val="24"/>
              </w:rPr>
            </w:pPr>
          </w:p>
        </w:tc>
        <w:tc>
          <w:tcPr>
            <w:tcW w:w="968" w:type="dxa"/>
            <w:vMerge w:val="continue"/>
            <w:vAlign w:val="center"/>
          </w:tcPr>
          <w:p w14:paraId="75F6CE17">
            <w:pPr>
              <w:rPr>
                <w:rFonts w:hint="eastAsia" w:ascii="仿宋" w:hAnsi="仿宋" w:eastAsia="仿宋" w:cs="仿宋"/>
                <w:sz w:val="24"/>
              </w:rPr>
            </w:pPr>
          </w:p>
        </w:tc>
        <w:tc>
          <w:tcPr>
            <w:tcW w:w="2221" w:type="dxa"/>
            <w:vMerge w:val="continue"/>
            <w:vAlign w:val="center"/>
          </w:tcPr>
          <w:p w14:paraId="0832AE2B">
            <w:pPr>
              <w:jc w:val="left"/>
              <w:rPr>
                <w:rFonts w:hint="eastAsia" w:ascii="仿宋" w:hAnsi="仿宋" w:eastAsia="仿宋" w:cs="仿宋"/>
                <w:sz w:val="24"/>
              </w:rPr>
            </w:pPr>
          </w:p>
        </w:tc>
        <w:tc>
          <w:tcPr>
            <w:tcW w:w="5815" w:type="dxa"/>
            <w:vAlign w:val="center"/>
          </w:tcPr>
          <w:p w14:paraId="7CA527CC">
            <w:pPr>
              <w:rPr>
                <w:rFonts w:hint="eastAsia" w:ascii="仿宋" w:hAnsi="仿宋" w:eastAsia="仿宋" w:cs="仿宋"/>
                <w:sz w:val="24"/>
                <w:lang w:val="en-US" w:eastAsia="zh-CN"/>
              </w:rPr>
            </w:pPr>
            <w:r>
              <w:rPr>
                <w:rFonts w:hint="eastAsia" w:ascii="仿宋" w:hAnsi="仿宋" w:eastAsia="仿宋" w:cs="仿宋"/>
                <w:kern w:val="0"/>
                <w:sz w:val="24"/>
              </w:rPr>
              <w:t>如同一人或者存在直接控股、管理关系的不同供应商，报名参加同一合同项下的政府采购活动，将允许先报名并系统审核合格的单位参与该政府采购活动；</w:t>
            </w:r>
          </w:p>
        </w:tc>
      </w:tr>
      <w:tr w14:paraId="58DB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734" w:type="dxa"/>
            <w:vMerge w:val="continue"/>
            <w:vAlign w:val="center"/>
          </w:tcPr>
          <w:p w14:paraId="5ECD4F40">
            <w:pPr>
              <w:jc w:val="center"/>
              <w:rPr>
                <w:rFonts w:hint="eastAsia" w:ascii="仿宋" w:hAnsi="仿宋" w:eastAsia="仿宋" w:cs="仿宋"/>
                <w:sz w:val="24"/>
              </w:rPr>
            </w:pPr>
          </w:p>
        </w:tc>
        <w:tc>
          <w:tcPr>
            <w:tcW w:w="968" w:type="dxa"/>
            <w:vMerge w:val="continue"/>
            <w:vAlign w:val="center"/>
          </w:tcPr>
          <w:p w14:paraId="31CE7674">
            <w:pPr>
              <w:rPr>
                <w:rFonts w:hint="eastAsia" w:ascii="仿宋" w:hAnsi="仿宋" w:eastAsia="仿宋" w:cs="仿宋"/>
                <w:sz w:val="24"/>
              </w:rPr>
            </w:pPr>
          </w:p>
        </w:tc>
        <w:tc>
          <w:tcPr>
            <w:tcW w:w="2221" w:type="dxa"/>
            <w:vMerge w:val="continue"/>
            <w:vAlign w:val="center"/>
          </w:tcPr>
          <w:p w14:paraId="42C8DC63">
            <w:pPr>
              <w:jc w:val="left"/>
              <w:rPr>
                <w:rFonts w:hint="eastAsia" w:ascii="仿宋" w:hAnsi="仿宋" w:eastAsia="仿宋" w:cs="仿宋"/>
                <w:sz w:val="24"/>
              </w:rPr>
            </w:pPr>
          </w:p>
        </w:tc>
        <w:tc>
          <w:tcPr>
            <w:tcW w:w="5815" w:type="dxa"/>
            <w:vAlign w:val="center"/>
          </w:tcPr>
          <w:p w14:paraId="7798FD7A">
            <w:pPr>
              <w:rPr>
                <w:rFonts w:hint="eastAsia" w:ascii="仿宋" w:hAnsi="仿宋" w:eastAsia="仿宋" w:cs="仿宋"/>
                <w:sz w:val="24"/>
                <w:lang w:val="en-US" w:eastAsia="zh-CN"/>
              </w:rPr>
            </w:pPr>
            <w:r>
              <w:rPr>
                <w:rFonts w:hint="eastAsia" w:ascii="仿宋" w:hAnsi="仿宋" w:eastAsia="仿宋" w:cs="仿宋"/>
                <w:bCs/>
                <w:sz w:val="24"/>
              </w:rPr>
              <w:t>提供主要股东或出资人信息的证明材料。</w:t>
            </w:r>
          </w:p>
        </w:tc>
      </w:tr>
      <w:bookmarkEnd w:id="41"/>
      <w:tr w14:paraId="31CF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734" w:type="dxa"/>
            <w:vMerge w:val="continue"/>
            <w:vAlign w:val="center"/>
          </w:tcPr>
          <w:p w14:paraId="7C27CC73">
            <w:pPr>
              <w:jc w:val="center"/>
              <w:rPr>
                <w:rFonts w:hint="eastAsia" w:ascii="仿宋" w:hAnsi="仿宋" w:eastAsia="仿宋" w:cs="仿宋"/>
                <w:sz w:val="24"/>
              </w:rPr>
            </w:pPr>
          </w:p>
        </w:tc>
        <w:tc>
          <w:tcPr>
            <w:tcW w:w="968" w:type="dxa"/>
            <w:vMerge w:val="continue"/>
            <w:vAlign w:val="center"/>
          </w:tcPr>
          <w:p w14:paraId="3FB623BC">
            <w:pPr>
              <w:rPr>
                <w:rFonts w:hint="eastAsia" w:ascii="仿宋" w:hAnsi="仿宋" w:eastAsia="仿宋" w:cs="仿宋"/>
                <w:sz w:val="24"/>
              </w:rPr>
            </w:pPr>
          </w:p>
        </w:tc>
        <w:tc>
          <w:tcPr>
            <w:tcW w:w="2221" w:type="dxa"/>
            <w:vAlign w:val="center"/>
          </w:tcPr>
          <w:p w14:paraId="6A384E89">
            <w:pPr>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w:t>
            </w:r>
            <w:bookmarkStart w:id="44" w:name="OLE_LINK24"/>
            <w:r>
              <w:rPr>
                <w:rFonts w:hint="eastAsia" w:ascii="仿宋" w:hAnsi="仿宋" w:eastAsia="仿宋" w:cs="仿宋"/>
                <w:bCs/>
                <w:sz w:val="24"/>
              </w:rPr>
              <w:t>“信用中国”、中国政府采购网网站截图</w:t>
            </w:r>
            <w:bookmarkEnd w:id="44"/>
          </w:p>
        </w:tc>
        <w:tc>
          <w:tcPr>
            <w:tcW w:w="5815" w:type="dxa"/>
            <w:vAlign w:val="center"/>
          </w:tcPr>
          <w:p w14:paraId="78FA8999">
            <w:pPr>
              <w:spacing w:line="360" w:lineRule="auto"/>
              <w:jc w:val="left"/>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bCs/>
                <w:sz w:val="24"/>
              </w:rPr>
              <w:t>须提供在“信用中国”（www.creditchina.gov.cn/）上未被列入失信被执行人、重大税收违法失信主体名单以及政府采购违法失信记录、中国政府采购网（www.ccgp.gov.cn/）政府采购严重违法失信行为（自本公告发出之时不在处罚期内的）的网页打印件（网页打印件须自招标文件发布之日起至投标截止时间从上述网站中打印，需提供上述网站截图并加盖投标人鲜章）；</w:t>
            </w:r>
          </w:p>
        </w:tc>
      </w:tr>
      <w:tr w14:paraId="5419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734" w:type="dxa"/>
            <w:vMerge w:val="continue"/>
            <w:vAlign w:val="center"/>
          </w:tcPr>
          <w:p w14:paraId="7569204F">
            <w:pPr>
              <w:jc w:val="center"/>
              <w:rPr>
                <w:rFonts w:hint="eastAsia" w:ascii="仿宋" w:hAnsi="仿宋" w:eastAsia="仿宋" w:cs="仿宋"/>
                <w:sz w:val="24"/>
              </w:rPr>
            </w:pPr>
          </w:p>
        </w:tc>
        <w:tc>
          <w:tcPr>
            <w:tcW w:w="968" w:type="dxa"/>
            <w:vMerge w:val="continue"/>
            <w:vAlign w:val="center"/>
          </w:tcPr>
          <w:p w14:paraId="38893903">
            <w:pPr>
              <w:rPr>
                <w:rFonts w:hint="eastAsia" w:ascii="仿宋" w:hAnsi="仿宋" w:eastAsia="仿宋" w:cs="仿宋"/>
                <w:sz w:val="24"/>
              </w:rPr>
            </w:pPr>
          </w:p>
        </w:tc>
        <w:tc>
          <w:tcPr>
            <w:tcW w:w="2221" w:type="dxa"/>
            <w:vAlign w:val="center"/>
          </w:tcPr>
          <w:p w14:paraId="53B2940E">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）具有良好的商业信誉和健全的财务会计制度</w:t>
            </w:r>
          </w:p>
        </w:tc>
        <w:tc>
          <w:tcPr>
            <w:tcW w:w="5815" w:type="dxa"/>
            <w:vAlign w:val="center"/>
          </w:tcPr>
          <w:p w14:paraId="2B753040">
            <w:pPr>
              <w:spacing w:line="360" w:lineRule="auto"/>
              <w:rPr>
                <w:rFonts w:hint="eastAsia" w:ascii="仿宋" w:hAnsi="仿宋" w:eastAsia="仿宋" w:cs="仿宋"/>
                <w:sz w:val="24"/>
              </w:rPr>
            </w:pPr>
            <w:bookmarkStart w:id="45" w:name="OLE_LINK42"/>
            <w:r>
              <w:rPr>
                <w:rFonts w:hint="eastAsia" w:ascii="仿宋" w:hAnsi="仿宋" w:eastAsia="仿宋" w:cs="仿宋"/>
                <w:sz w:val="24"/>
                <w:lang w:val="en-US" w:eastAsia="zh-CN"/>
              </w:rPr>
              <w:t>提供上一年度完整的</w:t>
            </w:r>
            <w:r>
              <w:rPr>
                <w:rFonts w:hint="eastAsia" w:ascii="仿宋" w:hAnsi="仿宋" w:eastAsia="仿宋" w:cs="仿宋"/>
                <w:sz w:val="24"/>
              </w:rPr>
              <w:t>财务审计报告</w:t>
            </w:r>
            <w:r>
              <w:rPr>
                <w:rFonts w:hint="eastAsia" w:ascii="仿宋" w:hAnsi="仿宋" w:eastAsia="仿宋" w:cs="仿宋"/>
                <w:sz w:val="24"/>
                <w:lang w:val="en-US" w:eastAsia="zh-CN"/>
              </w:rPr>
              <w:t>或财务状况报表</w:t>
            </w:r>
            <w:r>
              <w:rPr>
                <w:rFonts w:hint="eastAsia" w:ascii="仿宋" w:hAnsi="仿宋" w:eastAsia="仿宋" w:cs="仿宋"/>
                <w:sz w:val="24"/>
              </w:rPr>
              <w:t>，新成立的公司提供</w:t>
            </w:r>
            <w:r>
              <w:rPr>
                <w:rFonts w:hint="eastAsia" w:ascii="仿宋" w:hAnsi="仿宋" w:eastAsia="仿宋" w:cs="仿宋"/>
                <w:sz w:val="24"/>
                <w:lang w:val="en-US" w:eastAsia="zh-CN"/>
              </w:rPr>
              <w:t>近期</w:t>
            </w:r>
            <w:r>
              <w:rPr>
                <w:rFonts w:hint="eastAsia" w:ascii="仿宋" w:hAnsi="仿宋" w:eastAsia="仿宋" w:cs="仿宋"/>
                <w:sz w:val="24"/>
              </w:rPr>
              <w:t>银行资信证明。</w:t>
            </w:r>
            <w:bookmarkEnd w:id="45"/>
          </w:p>
        </w:tc>
      </w:tr>
      <w:tr w14:paraId="42F0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trPr>
        <w:tc>
          <w:tcPr>
            <w:tcW w:w="734" w:type="dxa"/>
            <w:vMerge w:val="continue"/>
            <w:vAlign w:val="center"/>
          </w:tcPr>
          <w:p w14:paraId="6FAE2457">
            <w:pPr>
              <w:jc w:val="center"/>
              <w:rPr>
                <w:rFonts w:hint="eastAsia" w:ascii="仿宋" w:hAnsi="仿宋" w:eastAsia="仿宋" w:cs="仿宋"/>
                <w:sz w:val="24"/>
              </w:rPr>
            </w:pPr>
          </w:p>
        </w:tc>
        <w:tc>
          <w:tcPr>
            <w:tcW w:w="968" w:type="dxa"/>
            <w:vMerge w:val="continue"/>
            <w:vAlign w:val="center"/>
          </w:tcPr>
          <w:p w14:paraId="039493BE">
            <w:pPr>
              <w:rPr>
                <w:rFonts w:hint="eastAsia" w:ascii="仿宋" w:hAnsi="仿宋" w:eastAsia="仿宋" w:cs="仿宋"/>
                <w:sz w:val="24"/>
              </w:rPr>
            </w:pPr>
          </w:p>
        </w:tc>
        <w:tc>
          <w:tcPr>
            <w:tcW w:w="2221" w:type="dxa"/>
            <w:vAlign w:val="center"/>
          </w:tcPr>
          <w:p w14:paraId="09825AE3">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）具有履行合同所必须的设备和专业技术能力</w:t>
            </w:r>
          </w:p>
        </w:tc>
        <w:tc>
          <w:tcPr>
            <w:tcW w:w="5815" w:type="dxa"/>
            <w:vAlign w:val="center"/>
          </w:tcPr>
          <w:p w14:paraId="12663FBD">
            <w:pPr>
              <w:spacing w:line="360" w:lineRule="auto"/>
              <w:rPr>
                <w:rFonts w:hint="eastAsia" w:ascii="仿宋" w:hAnsi="仿宋" w:eastAsia="仿宋" w:cs="仿宋"/>
                <w:sz w:val="24"/>
                <w:lang w:val="en-US" w:eastAsia="zh-CN"/>
              </w:rPr>
            </w:pPr>
            <w:bookmarkStart w:id="46" w:name="OLE_LINK25"/>
            <w:r>
              <w:rPr>
                <w:rFonts w:hint="eastAsia" w:ascii="仿宋" w:hAnsi="仿宋" w:eastAsia="仿宋" w:cs="仿宋"/>
                <w:sz w:val="24"/>
              </w:rPr>
              <w:t>投标人履行合同所必须的设备和专业技术能力的证明材料或声明（格式自拟）</w:t>
            </w:r>
            <w:bookmarkEnd w:id="46"/>
          </w:p>
        </w:tc>
      </w:tr>
      <w:tr w14:paraId="68E2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34" w:type="dxa"/>
            <w:vMerge w:val="continue"/>
            <w:vAlign w:val="center"/>
          </w:tcPr>
          <w:p w14:paraId="0F98AF7E">
            <w:pPr>
              <w:jc w:val="center"/>
              <w:rPr>
                <w:rFonts w:hint="eastAsia" w:ascii="仿宋" w:hAnsi="仿宋" w:eastAsia="仿宋" w:cs="仿宋"/>
                <w:sz w:val="24"/>
              </w:rPr>
            </w:pPr>
          </w:p>
        </w:tc>
        <w:tc>
          <w:tcPr>
            <w:tcW w:w="968" w:type="dxa"/>
            <w:vMerge w:val="continue"/>
            <w:vAlign w:val="center"/>
          </w:tcPr>
          <w:p w14:paraId="7D155B5C">
            <w:pPr>
              <w:rPr>
                <w:rFonts w:hint="eastAsia" w:ascii="仿宋" w:hAnsi="仿宋" w:eastAsia="仿宋" w:cs="仿宋"/>
                <w:sz w:val="24"/>
              </w:rPr>
            </w:pPr>
          </w:p>
        </w:tc>
        <w:tc>
          <w:tcPr>
            <w:tcW w:w="2221" w:type="dxa"/>
            <w:vAlign w:val="center"/>
          </w:tcPr>
          <w:p w14:paraId="00C279E3">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bCs/>
                <w:sz w:val="24"/>
              </w:rPr>
              <w:t>按时、足额缴纳投标保证金</w:t>
            </w:r>
          </w:p>
        </w:tc>
        <w:tc>
          <w:tcPr>
            <w:tcW w:w="5815" w:type="dxa"/>
            <w:vAlign w:val="center"/>
          </w:tcPr>
          <w:p w14:paraId="364CEFC5">
            <w:pPr>
              <w:spacing w:line="360" w:lineRule="auto"/>
              <w:rPr>
                <w:rFonts w:hint="eastAsia" w:ascii="仿宋" w:hAnsi="仿宋" w:eastAsia="仿宋" w:cs="仿宋"/>
                <w:sz w:val="24"/>
              </w:rPr>
            </w:pPr>
            <w:r>
              <w:rPr>
                <w:rFonts w:hint="eastAsia" w:ascii="仿宋" w:hAnsi="仿宋" w:eastAsia="仿宋" w:cs="仿宋"/>
                <w:sz w:val="24"/>
              </w:rPr>
              <w:t>投标保证金缴纳凭证</w:t>
            </w:r>
          </w:p>
        </w:tc>
      </w:tr>
      <w:tr w14:paraId="6EB0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34" w:type="dxa"/>
            <w:vMerge w:val="continue"/>
            <w:vAlign w:val="center"/>
          </w:tcPr>
          <w:p w14:paraId="54FF3A01">
            <w:pPr>
              <w:jc w:val="center"/>
              <w:rPr>
                <w:rFonts w:hint="eastAsia" w:ascii="仿宋" w:hAnsi="仿宋" w:eastAsia="仿宋" w:cs="仿宋"/>
                <w:sz w:val="24"/>
              </w:rPr>
            </w:pPr>
          </w:p>
        </w:tc>
        <w:tc>
          <w:tcPr>
            <w:tcW w:w="968" w:type="dxa"/>
            <w:vMerge w:val="continue"/>
            <w:vAlign w:val="center"/>
          </w:tcPr>
          <w:p w14:paraId="75768CA0">
            <w:pPr>
              <w:rPr>
                <w:rFonts w:hint="eastAsia" w:ascii="仿宋" w:hAnsi="仿宋" w:eastAsia="仿宋" w:cs="仿宋"/>
                <w:sz w:val="24"/>
              </w:rPr>
            </w:pPr>
          </w:p>
        </w:tc>
        <w:tc>
          <w:tcPr>
            <w:tcW w:w="2221" w:type="dxa"/>
            <w:vAlign w:val="center"/>
          </w:tcPr>
          <w:p w14:paraId="068C6519">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）有依法缴纳税收和社会保障金的良好记录</w:t>
            </w:r>
          </w:p>
        </w:tc>
        <w:tc>
          <w:tcPr>
            <w:tcW w:w="5815" w:type="dxa"/>
            <w:vAlign w:val="center"/>
          </w:tcPr>
          <w:p w14:paraId="572EBA1F">
            <w:pPr>
              <w:spacing w:line="360" w:lineRule="auto"/>
              <w:rPr>
                <w:rFonts w:hint="eastAsia" w:ascii="仿宋" w:hAnsi="仿宋" w:eastAsia="仿宋" w:cs="仿宋"/>
                <w:sz w:val="24"/>
              </w:rPr>
            </w:pPr>
            <w:r>
              <w:rPr>
                <w:rFonts w:hint="eastAsia" w:ascii="仿宋" w:hAnsi="仿宋" w:eastAsia="仿宋" w:cs="仿宋"/>
                <w:sz w:val="24"/>
                <w:lang w:eastAsia="zh-CN"/>
              </w:rPr>
              <w:t>提供近半年任意一个月依法缴纳税收的相关材料和近</w:t>
            </w:r>
            <w:r>
              <w:rPr>
                <w:rFonts w:hint="eastAsia" w:ascii="仿宋" w:hAnsi="仿宋" w:eastAsia="仿宋" w:cs="仿宋"/>
                <w:sz w:val="24"/>
                <w:lang w:val="en-US" w:eastAsia="zh-CN"/>
              </w:rPr>
              <w:t>半年</w:t>
            </w:r>
            <w:r>
              <w:rPr>
                <w:rFonts w:hint="eastAsia" w:ascii="仿宋" w:hAnsi="仿宋" w:eastAsia="仿宋" w:cs="仿宋"/>
                <w:sz w:val="24"/>
                <w:lang w:eastAsia="zh-CN"/>
              </w:rPr>
              <w:t>任意一个月的依法缴纳社会保障资金的相关材料；</w:t>
            </w:r>
          </w:p>
        </w:tc>
      </w:tr>
      <w:tr w14:paraId="762C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734" w:type="dxa"/>
            <w:vMerge w:val="continue"/>
            <w:vAlign w:val="center"/>
          </w:tcPr>
          <w:p w14:paraId="194574A1">
            <w:pPr>
              <w:jc w:val="center"/>
              <w:rPr>
                <w:rFonts w:hint="eastAsia" w:ascii="仿宋" w:hAnsi="仿宋" w:eastAsia="仿宋" w:cs="仿宋"/>
                <w:sz w:val="24"/>
              </w:rPr>
            </w:pPr>
          </w:p>
        </w:tc>
        <w:tc>
          <w:tcPr>
            <w:tcW w:w="968" w:type="dxa"/>
            <w:vMerge w:val="continue"/>
            <w:vAlign w:val="center"/>
          </w:tcPr>
          <w:p w14:paraId="2D7920F1">
            <w:pPr>
              <w:rPr>
                <w:rFonts w:hint="eastAsia" w:ascii="仿宋" w:hAnsi="仿宋" w:eastAsia="仿宋" w:cs="仿宋"/>
                <w:sz w:val="24"/>
              </w:rPr>
            </w:pPr>
          </w:p>
        </w:tc>
        <w:tc>
          <w:tcPr>
            <w:tcW w:w="2221" w:type="dxa"/>
            <w:vAlign w:val="center"/>
          </w:tcPr>
          <w:p w14:paraId="480CB24B">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）参加政府采购活动近3年内，在经营活动中没有重大违法记录</w:t>
            </w:r>
          </w:p>
        </w:tc>
        <w:tc>
          <w:tcPr>
            <w:tcW w:w="5815" w:type="dxa"/>
            <w:vAlign w:val="center"/>
          </w:tcPr>
          <w:p w14:paraId="0DB4A87F">
            <w:pPr>
              <w:spacing w:line="360" w:lineRule="auto"/>
              <w:rPr>
                <w:rFonts w:hint="eastAsia" w:ascii="仿宋" w:hAnsi="仿宋" w:eastAsia="仿宋" w:cs="仿宋"/>
                <w:sz w:val="24"/>
              </w:rPr>
            </w:pPr>
            <w:r>
              <w:rPr>
                <w:rFonts w:hint="eastAsia" w:ascii="仿宋" w:hAnsi="仿宋" w:eastAsia="仿宋" w:cs="仿宋"/>
                <w:sz w:val="24"/>
              </w:rPr>
              <w:t>参加政府采购活动前3年内在经营活动中没有重大违法记录的书面声明（格式自拟）；</w:t>
            </w:r>
          </w:p>
        </w:tc>
      </w:tr>
    </w:tbl>
    <w:p w14:paraId="3E6D2A13">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p>
    <w:p w14:paraId="0386394C">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p>
    <w:p w14:paraId="655CE7A6">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r>
        <w:rPr>
          <w:rFonts w:hint="eastAsia" w:ascii="仿宋" w:hAnsi="仿宋" w:eastAsia="仿宋" w:cs="仿宋"/>
          <w:b/>
          <w:sz w:val="24"/>
        </w:rPr>
        <w:t>符合性审查表</w:t>
      </w:r>
    </w:p>
    <w:tbl>
      <w:tblPr>
        <w:tblStyle w:val="16"/>
        <w:tblpPr w:leftFromText="180" w:rightFromText="180" w:vertAnchor="text" w:horzAnchor="page" w:tblpX="645" w:tblpY="412"/>
        <w:tblOverlap w:val="never"/>
        <w:tblW w:w="9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2268"/>
        <w:gridCol w:w="5870"/>
      </w:tblGrid>
      <w:tr w14:paraId="01CD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75" w:type="dxa"/>
            <w:vAlign w:val="center"/>
          </w:tcPr>
          <w:p w14:paraId="65B8CF61">
            <w:pPr>
              <w:jc w:val="center"/>
              <w:rPr>
                <w:rFonts w:hint="eastAsia" w:ascii="仿宋" w:hAnsi="仿宋" w:eastAsia="仿宋" w:cs="仿宋"/>
                <w:sz w:val="24"/>
              </w:rPr>
            </w:pPr>
            <w:r>
              <w:rPr>
                <w:rFonts w:hint="eastAsia" w:ascii="仿宋" w:hAnsi="仿宋" w:eastAsia="仿宋" w:cs="仿宋"/>
                <w:sz w:val="24"/>
              </w:rPr>
              <w:t>序号</w:t>
            </w:r>
          </w:p>
        </w:tc>
        <w:tc>
          <w:tcPr>
            <w:tcW w:w="3261" w:type="dxa"/>
            <w:gridSpan w:val="2"/>
            <w:vAlign w:val="center"/>
          </w:tcPr>
          <w:p w14:paraId="7B86B49F">
            <w:pPr>
              <w:jc w:val="center"/>
              <w:rPr>
                <w:rFonts w:hint="eastAsia" w:ascii="仿宋" w:hAnsi="仿宋" w:eastAsia="仿宋" w:cs="仿宋"/>
                <w:sz w:val="24"/>
              </w:rPr>
            </w:pPr>
            <w:r>
              <w:rPr>
                <w:rFonts w:hint="eastAsia" w:ascii="仿宋" w:hAnsi="仿宋" w:eastAsia="仿宋" w:cs="仿宋"/>
                <w:sz w:val="24"/>
              </w:rPr>
              <w:t>评标因素</w:t>
            </w:r>
          </w:p>
        </w:tc>
        <w:tc>
          <w:tcPr>
            <w:tcW w:w="5870" w:type="dxa"/>
            <w:vAlign w:val="center"/>
          </w:tcPr>
          <w:p w14:paraId="39A37605">
            <w:pPr>
              <w:jc w:val="center"/>
              <w:rPr>
                <w:rFonts w:hint="eastAsia" w:ascii="仿宋" w:hAnsi="仿宋" w:eastAsia="仿宋" w:cs="仿宋"/>
                <w:sz w:val="24"/>
              </w:rPr>
            </w:pPr>
            <w:r>
              <w:rPr>
                <w:rFonts w:hint="eastAsia" w:ascii="仿宋" w:hAnsi="仿宋" w:eastAsia="仿宋" w:cs="仿宋"/>
                <w:sz w:val="24"/>
              </w:rPr>
              <w:t>评标标准</w:t>
            </w:r>
          </w:p>
        </w:tc>
      </w:tr>
      <w:tr w14:paraId="17F2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675" w:type="dxa"/>
            <w:vMerge w:val="restart"/>
            <w:vAlign w:val="center"/>
          </w:tcPr>
          <w:p w14:paraId="5C702008">
            <w:pPr>
              <w:jc w:val="center"/>
              <w:rPr>
                <w:rFonts w:hint="eastAsia" w:ascii="仿宋" w:hAnsi="仿宋" w:eastAsia="仿宋" w:cs="仿宋"/>
                <w:sz w:val="24"/>
              </w:rPr>
            </w:pPr>
            <w:r>
              <w:rPr>
                <w:rFonts w:hint="eastAsia" w:ascii="仿宋" w:hAnsi="仿宋" w:eastAsia="仿宋" w:cs="仿宋"/>
                <w:sz w:val="24"/>
              </w:rPr>
              <w:t>1</w:t>
            </w:r>
          </w:p>
        </w:tc>
        <w:tc>
          <w:tcPr>
            <w:tcW w:w="993" w:type="dxa"/>
            <w:vMerge w:val="restart"/>
            <w:vAlign w:val="center"/>
          </w:tcPr>
          <w:p w14:paraId="435EC547">
            <w:pPr>
              <w:jc w:val="center"/>
              <w:rPr>
                <w:rFonts w:hint="eastAsia" w:ascii="仿宋" w:hAnsi="仿宋" w:eastAsia="仿宋" w:cs="仿宋"/>
                <w:sz w:val="24"/>
              </w:rPr>
            </w:pPr>
            <w:r>
              <w:rPr>
                <w:rFonts w:hint="eastAsia" w:ascii="仿宋" w:hAnsi="仿宋" w:eastAsia="仿宋" w:cs="仿宋"/>
                <w:sz w:val="24"/>
              </w:rPr>
              <w:t>有效性</w:t>
            </w:r>
          </w:p>
          <w:p w14:paraId="6FBC6736">
            <w:pPr>
              <w:jc w:val="center"/>
              <w:rPr>
                <w:rFonts w:hint="eastAsia" w:ascii="仿宋" w:hAnsi="仿宋" w:eastAsia="仿宋" w:cs="仿宋"/>
                <w:sz w:val="24"/>
              </w:rPr>
            </w:pPr>
            <w:r>
              <w:rPr>
                <w:rFonts w:hint="eastAsia" w:ascii="仿宋" w:hAnsi="仿宋" w:eastAsia="仿宋" w:cs="仿宋"/>
                <w:sz w:val="24"/>
              </w:rPr>
              <w:t>审查</w:t>
            </w:r>
          </w:p>
        </w:tc>
        <w:tc>
          <w:tcPr>
            <w:tcW w:w="2268" w:type="dxa"/>
            <w:vAlign w:val="center"/>
          </w:tcPr>
          <w:p w14:paraId="42185475">
            <w:pPr>
              <w:rPr>
                <w:rFonts w:hint="eastAsia" w:ascii="仿宋" w:hAnsi="仿宋" w:eastAsia="仿宋" w:cs="仿宋"/>
                <w:sz w:val="24"/>
              </w:rPr>
            </w:pPr>
            <w:r>
              <w:rPr>
                <w:rFonts w:hint="eastAsia" w:ascii="仿宋" w:hAnsi="仿宋" w:eastAsia="仿宋" w:cs="仿宋"/>
                <w:sz w:val="24"/>
              </w:rPr>
              <w:t>投标文件签署</w:t>
            </w:r>
          </w:p>
        </w:tc>
        <w:tc>
          <w:tcPr>
            <w:tcW w:w="5870" w:type="dxa"/>
            <w:vAlign w:val="center"/>
          </w:tcPr>
          <w:p w14:paraId="73AB9310">
            <w:pPr>
              <w:rPr>
                <w:rFonts w:hint="eastAsia" w:ascii="仿宋" w:hAnsi="仿宋" w:eastAsia="仿宋" w:cs="仿宋"/>
                <w:sz w:val="24"/>
              </w:rPr>
            </w:pPr>
            <w:r>
              <w:rPr>
                <w:rFonts w:hint="eastAsia" w:ascii="仿宋" w:hAnsi="仿宋" w:eastAsia="仿宋" w:cs="仿宋"/>
                <w:sz w:val="24"/>
              </w:rPr>
              <w:t>提交的投标文件“格式、内容、标识、签字、盖章”等符合招标文件要求；投标文件上法定代表人的签章、其授权代理人的签字、投标人的单位章齐全符合招标文件规定。</w:t>
            </w:r>
          </w:p>
        </w:tc>
      </w:tr>
      <w:tr w14:paraId="7617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75" w:type="dxa"/>
            <w:vMerge w:val="continue"/>
            <w:vAlign w:val="center"/>
          </w:tcPr>
          <w:p w14:paraId="3E2738FE">
            <w:pPr>
              <w:jc w:val="center"/>
              <w:rPr>
                <w:rFonts w:hint="eastAsia" w:ascii="仿宋" w:hAnsi="仿宋" w:eastAsia="仿宋" w:cs="仿宋"/>
                <w:sz w:val="24"/>
              </w:rPr>
            </w:pPr>
          </w:p>
        </w:tc>
        <w:tc>
          <w:tcPr>
            <w:tcW w:w="993" w:type="dxa"/>
            <w:vMerge w:val="continue"/>
            <w:vAlign w:val="center"/>
          </w:tcPr>
          <w:p w14:paraId="7B907AF4">
            <w:pPr>
              <w:jc w:val="center"/>
              <w:rPr>
                <w:rFonts w:hint="eastAsia" w:ascii="仿宋" w:hAnsi="仿宋" w:eastAsia="仿宋" w:cs="仿宋"/>
                <w:sz w:val="24"/>
              </w:rPr>
            </w:pPr>
          </w:p>
        </w:tc>
        <w:tc>
          <w:tcPr>
            <w:tcW w:w="2268" w:type="dxa"/>
            <w:vAlign w:val="center"/>
          </w:tcPr>
          <w:p w14:paraId="4026013D">
            <w:pPr>
              <w:rPr>
                <w:rFonts w:hint="eastAsia" w:ascii="仿宋" w:hAnsi="仿宋" w:eastAsia="仿宋" w:cs="仿宋"/>
                <w:sz w:val="24"/>
              </w:rPr>
            </w:pPr>
            <w:r>
              <w:rPr>
                <w:rFonts w:hint="eastAsia" w:ascii="仿宋" w:hAnsi="仿宋" w:eastAsia="仿宋" w:cs="仿宋"/>
                <w:sz w:val="24"/>
              </w:rPr>
              <w:t>法定代表人身份证明及授权委托书</w:t>
            </w:r>
          </w:p>
        </w:tc>
        <w:tc>
          <w:tcPr>
            <w:tcW w:w="5870" w:type="dxa"/>
            <w:vAlign w:val="center"/>
          </w:tcPr>
          <w:p w14:paraId="27B92113">
            <w:pPr>
              <w:rPr>
                <w:rFonts w:hint="eastAsia" w:ascii="仿宋" w:hAnsi="仿宋" w:eastAsia="仿宋" w:cs="仿宋"/>
                <w:sz w:val="24"/>
              </w:rPr>
            </w:pPr>
            <w:r>
              <w:rPr>
                <w:rFonts w:hint="eastAsia" w:ascii="仿宋" w:hAnsi="仿宋" w:eastAsia="仿宋" w:cs="仿宋"/>
                <w:sz w:val="24"/>
              </w:rPr>
              <w:t>法定代表人身份证明及授权委托书有效，且符合招标文件规定的格式并按招标文件的要求签字和盖章。</w:t>
            </w:r>
          </w:p>
        </w:tc>
      </w:tr>
      <w:tr w14:paraId="5DF5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75" w:type="dxa"/>
            <w:vMerge w:val="continue"/>
            <w:vAlign w:val="center"/>
          </w:tcPr>
          <w:p w14:paraId="11165AE9">
            <w:pPr>
              <w:jc w:val="center"/>
              <w:rPr>
                <w:rFonts w:hint="eastAsia" w:ascii="仿宋" w:hAnsi="仿宋" w:eastAsia="仿宋" w:cs="仿宋"/>
                <w:sz w:val="24"/>
              </w:rPr>
            </w:pPr>
          </w:p>
        </w:tc>
        <w:tc>
          <w:tcPr>
            <w:tcW w:w="993" w:type="dxa"/>
            <w:vMerge w:val="continue"/>
            <w:vAlign w:val="center"/>
          </w:tcPr>
          <w:p w14:paraId="54147BF0">
            <w:pPr>
              <w:jc w:val="center"/>
              <w:rPr>
                <w:rFonts w:hint="eastAsia" w:ascii="仿宋" w:hAnsi="仿宋" w:eastAsia="仿宋" w:cs="仿宋"/>
                <w:sz w:val="24"/>
              </w:rPr>
            </w:pPr>
          </w:p>
        </w:tc>
        <w:tc>
          <w:tcPr>
            <w:tcW w:w="2268" w:type="dxa"/>
            <w:vAlign w:val="center"/>
          </w:tcPr>
          <w:p w14:paraId="114C1AC7">
            <w:pPr>
              <w:rPr>
                <w:rFonts w:hint="eastAsia" w:ascii="仿宋" w:hAnsi="仿宋" w:eastAsia="仿宋" w:cs="仿宋"/>
                <w:sz w:val="24"/>
              </w:rPr>
            </w:pPr>
            <w:r>
              <w:rPr>
                <w:rFonts w:hint="eastAsia" w:ascii="仿宋" w:hAnsi="仿宋" w:eastAsia="仿宋" w:cs="仿宋"/>
                <w:sz w:val="24"/>
              </w:rPr>
              <w:t>报价唯一</w:t>
            </w:r>
          </w:p>
        </w:tc>
        <w:tc>
          <w:tcPr>
            <w:tcW w:w="5870" w:type="dxa"/>
            <w:vAlign w:val="center"/>
          </w:tcPr>
          <w:p w14:paraId="687139ED">
            <w:pPr>
              <w:rPr>
                <w:rFonts w:hint="eastAsia" w:ascii="仿宋" w:hAnsi="仿宋" w:eastAsia="仿宋" w:cs="仿宋"/>
                <w:sz w:val="24"/>
              </w:rPr>
            </w:pPr>
            <w:bookmarkStart w:id="47" w:name="OLE_LINK28"/>
            <w:r>
              <w:rPr>
                <w:rFonts w:hint="eastAsia" w:ascii="仿宋" w:hAnsi="仿宋" w:eastAsia="仿宋" w:cs="仿宋"/>
                <w:sz w:val="24"/>
              </w:rPr>
              <w:t>其报价未超过采购预算金额，且只有一个有效报价。</w:t>
            </w:r>
            <w:bookmarkEnd w:id="47"/>
          </w:p>
        </w:tc>
      </w:tr>
      <w:tr w14:paraId="3D8C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continue"/>
            <w:vAlign w:val="center"/>
          </w:tcPr>
          <w:p w14:paraId="7C48786D">
            <w:pPr>
              <w:jc w:val="center"/>
              <w:rPr>
                <w:rFonts w:hint="eastAsia" w:ascii="仿宋" w:hAnsi="仿宋" w:eastAsia="仿宋" w:cs="仿宋"/>
                <w:sz w:val="24"/>
              </w:rPr>
            </w:pPr>
          </w:p>
        </w:tc>
        <w:tc>
          <w:tcPr>
            <w:tcW w:w="993" w:type="dxa"/>
            <w:vMerge w:val="continue"/>
            <w:vAlign w:val="center"/>
          </w:tcPr>
          <w:p w14:paraId="66B34E95">
            <w:pPr>
              <w:jc w:val="center"/>
              <w:rPr>
                <w:rFonts w:hint="eastAsia" w:ascii="仿宋" w:hAnsi="仿宋" w:eastAsia="仿宋" w:cs="仿宋"/>
                <w:sz w:val="24"/>
              </w:rPr>
            </w:pPr>
          </w:p>
        </w:tc>
        <w:tc>
          <w:tcPr>
            <w:tcW w:w="2268" w:type="dxa"/>
            <w:vAlign w:val="center"/>
          </w:tcPr>
          <w:p w14:paraId="4BEFABE9">
            <w:pPr>
              <w:rPr>
                <w:rFonts w:hint="eastAsia" w:ascii="仿宋" w:hAnsi="仿宋" w:eastAsia="仿宋" w:cs="仿宋"/>
                <w:sz w:val="24"/>
              </w:rPr>
            </w:pPr>
            <w:r>
              <w:rPr>
                <w:rFonts w:hint="eastAsia" w:ascii="仿宋" w:hAnsi="仿宋" w:eastAsia="仿宋" w:cs="仿宋"/>
                <w:sz w:val="24"/>
              </w:rPr>
              <w:t>投标文件内容</w:t>
            </w:r>
          </w:p>
        </w:tc>
        <w:tc>
          <w:tcPr>
            <w:tcW w:w="5870" w:type="dxa"/>
            <w:vAlign w:val="center"/>
          </w:tcPr>
          <w:p w14:paraId="01A4727A">
            <w:pPr>
              <w:rPr>
                <w:rFonts w:hint="eastAsia" w:ascii="仿宋" w:hAnsi="仿宋" w:eastAsia="仿宋" w:cs="仿宋"/>
                <w:sz w:val="24"/>
              </w:rPr>
            </w:pPr>
            <w:r>
              <w:rPr>
                <w:rFonts w:hint="eastAsia" w:ascii="仿宋" w:hAnsi="仿宋" w:eastAsia="仿宋" w:cs="仿宋"/>
                <w:sz w:val="24"/>
              </w:rPr>
              <w:t>投标文件内容齐全、字迹清晰可辨、无遗漏。</w:t>
            </w:r>
          </w:p>
        </w:tc>
      </w:tr>
      <w:tr w14:paraId="2502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vMerge w:val="continue"/>
            <w:vAlign w:val="center"/>
          </w:tcPr>
          <w:p w14:paraId="710B7D68">
            <w:pPr>
              <w:jc w:val="center"/>
              <w:rPr>
                <w:rFonts w:hint="eastAsia" w:ascii="仿宋" w:hAnsi="仿宋" w:eastAsia="仿宋" w:cs="仿宋"/>
                <w:sz w:val="24"/>
              </w:rPr>
            </w:pPr>
          </w:p>
        </w:tc>
        <w:tc>
          <w:tcPr>
            <w:tcW w:w="993" w:type="dxa"/>
            <w:vMerge w:val="continue"/>
            <w:vAlign w:val="center"/>
          </w:tcPr>
          <w:p w14:paraId="4BBBB0A4">
            <w:pPr>
              <w:rPr>
                <w:rFonts w:hint="eastAsia" w:ascii="仿宋" w:hAnsi="仿宋" w:eastAsia="仿宋" w:cs="仿宋"/>
                <w:sz w:val="24"/>
              </w:rPr>
            </w:pPr>
          </w:p>
        </w:tc>
        <w:tc>
          <w:tcPr>
            <w:tcW w:w="2268" w:type="dxa"/>
            <w:vAlign w:val="center"/>
          </w:tcPr>
          <w:p w14:paraId="17D2F472">
            <w:pPr>
              <w:rPr>
                <w:rFonts w:hint="default" w:ascii="仿宋" w:hAnsi="仿宋" w:eastAsia="仿宋" w:cs="仿宋"/>
                <w:sz w:val="24"/>
                <w:lang w:val="en-US" w:eastAsia="zh-CN"/>
              </w:rPr>
            </w:pPr>
            <w:bookmarkStart w:id="48" w:name="OLE_LINK29"/>
            <w:r>
              <w:rPr>
                <w:rFonts w:hint="eastAsia" w:ascii="仿宋" w:hAnsi="仿宋" w:eastAsia="仿宋" w:cs="仿宋"/>
                <w:sz w:val="24"/>
                <w:lang w:val="en-US" w:eastAsia="zh-CN"/>
              </w:rPr>
              <w:t>服务期、交付期</w:t>
            </w:r>
            <w:bookmarkEnd w:id="48"/>
          </w:p>
        </w:tc>
        <w:tc>
          <w:tcPr>
            <w:tcW w:w="5870" w:type="dxa"/>
            <w:vAlign w:val="center"/>
          </w:tcPr>
          <w:p w14:paraId="4D66F6C4">
            <w:pPr>
              <w:rPr>
                <w:rFonts w:hint="eastAsia" w:ascii="仿宋" w:hAnsi="仿宋" w:eastAsia="仿宋" w:cs="仿宋"/>
                <w:sz w:val="24"/>
              </w:rPr>
            </w:pPr>
            <w:r>
              <w:rPr>
                <w:rFonts w:hint="eastAsia" w:ascii="仿宋" w:hAnsi="仿宋" w:eastAsia="仿宋" w:cs="仿宋"/>
                <w:sz w:val="24"/>
              </w:rPr>
              <w:t>满足招标文件要求。</w:t>
            </w:r>
          </w:p>
        </w:tc>
      </w:tr>
      <w:tr w14:paraId="798F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75" w:type="dxa"/>
            <w:vMerge w:val="continue"/>
            <w:vAlign w:val="center"/>
          </w:tcPr>
          <w:p w14:paraId="21463AD8">
            <w:pPr>
              <w:jc w:val="center"/>
              <w:rPr>
                <w:rFonts w:hint="eastAsia" w:ascii="仿宋" w:hAnsi="仿宋" w:eastAsia="仿宋" w:cs="仿宋"/>
                <w:sz w:val="24"/>
              </w:rPr>
            </w:pPr>
          </w:p>
        </w:tc>
        <w:tc>
          <w:tcPr>
            <w:tcW w:w="993" w:type="dxa"/>
            <w:vMerge w:val="continue"/>
            <w:vAlign w:val="center"/>
          </w:tcPr>
          <w:p w14:paraId="2E73B520">
            <w:pPr>
              <w:rPr>
                <w:rFonts w:hint="eastAsia" w:ascii="仿宋" w:hAnsi="仿宋" w:eastAsia="仿宋" w:cs="仿宋"/>
                <w:sz w:val="24"/>
              </w:rPr>
            </w:pPr>
          </w:p>
        </w:tc>
        <w:tc>
          <w:tcPr>
            <w:tcW w:w="2268" w:type="dxa"/>
            <w:vAlign w:val="center"/>
          </w:tcPr>
          <w:p w14:paraId="0BA5B0EA">
            <w:pPr>
              <w:rPr>
                <w:rFonts w:hint="eastAsia" w:ascii="仿宋" w:hAnsi="仿宋" w:eastAsia="仿宋" w:cs="仿宋"/>
                <w:sz w:val="24"/>
              </w:rPr>
            </w:pPr>
            <w:r>
              <w:rPr>
                <w:rFonts w:hint="eastAsia" w:ascii="仿宋" w:hAnsi="仿宋" w:eastAsia="仿宋" w:cs="仿宋"/>
                <w:sz w:val="24"/>
                <w:lang w:val="en-US" w:eastAsia="zh-CN"/>
              </w:rPr>
              <w:t>服务</w:t>
            </w:r>
            <w:r>
              <w:rPr>
                <w:rFonts w:hint="eastAsia" w:ascii="仿宋" w:hAnsi="仿宋" w:eastAsia="仿宋" w:cs="仿宋"/>
                <w:sz w:val="24"/>
              </w:rPr>
              <w:t>方案</w:t>
            </w:r>
          </w:p>
        </w:tc>
        <w:tc>
          <w:tcPr>
            <w:tcW w:w="5870" w:type="dxa"/>
            <w:vAlign w:val="center"/>
          </w:tcPr>
          <w:p w14:paraId="37DA7DBC">
            <w:pPr>
              <w:rPr>
                <w:rFonts w:hint="eastAsia" w:ascii="仿宋" w:hAnsi="仿宋" w:eastAsia="仿宋" w:cs="仿宋"/>
                <w:sz w:val="24"/>
              </w:rPr>
            </w:pPr>
            <w:bookmarkStart w:id="49" w:name="OLE_LINK31"/>
            <w:r>
              <w:rPr>
                <w:rFonts w:hint="eastAsia" w:ascii="仿宋" w:hAnsi="仿宋" w:eastAsia="仿宋" w:cs="仿宋"/>
                <w:sz w:val="24"/>
              </w:rPr>
              <w:t>满足招标文件要求，本项目不接受选择性的</w:t>
            </w:r>
            <w:r>
              <w:rPr>
                <w:rFonts w:hint="eastAsia" w:ascii="仿宋" w:hAnsi="仿宋" w:eastAsia="仿宋" w:cs="仿宋"/>
                <w:sz w:val="24"/>
                <w:lang w:val="en-US" w:eastAsia="zh-CN"/>
              </w:rPr>
              <w:t>服务</w:t>
            </w:r>
            <w:r>
              <w:rPr>
                <w:rFonts w:hint="eastAsia" w:ascii="仿宋" w:hAnsi="仿宋" w:eastAsia="仿宋" w:cs="仿宋"/>
                <w:sz w:val="24"/>
              </w:rPr>
              <w:t>方案、商务方案、产品以及其他备选方案，若出现将被作为无效投标处理。</w:t>
            </w:r>
            <w:bookmarkEnd w:id="49"/>
          </w:p>
        </w:tc>
      </w:tr>
      <w:tr w14:paraId="6D58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vMerge w:val="continue"/>
            <w:vAlign w:val="center"/>
          </w:tcPr>
          <w:p w14:paraId="4AEDF7DA">
            <w:pPr>
              <w:jc w:val="center"/>
              <w:rPr>
                <w:rFonts w:hint="eastAsia" w:ascii="仿宋" w:hAnsi="仿宋" w:eastAsia="仿宋" w:cs="仿宋"/>
                <w:sz w:val="24"/>
              </w:rPr>
            </w:pPr>
          </w:p>
        </w:tc>
        <w:tc>
          <w:tcPr>
            <w:tcW w:w="993" w:type="dxa"/>
            <w:vMerge w:val="continue"/>
            <w:vAlign w:val="center"/>
          </w:tcPr>
          <w:p w14:paraId="654121A3">
            <w:pPr>
              <w:rPr>
                <w:rFonts w:hint="eastAsia" w:ascii="仿宋" w:hAnsi="仿宋" w:eastAsia="仿宋" w:cs="仿宋"/>
                <w:sz w:val="24"/>
              </w:rPr>
            </w:pPr>
          </w:p>
        </w:tc>
        <w:tc>
          <w:tcPr>
            <w:tcW w:w="2268" w:type="dxa"/>
            <w:vAlign w:val="center"/>
          </w:tcPr>
          <w:p w14:paraId="76C517C1">
            <w:pPr>
              <w:rPr>
                <w:rFonts w:hint="eastAsia" w:ascii="仿宋" w:hAnsi="仿宋" w:eastAsia="仿宋" w:cs="仿宋"/>
                <w:sz w:val="24"/>
              </w:rPr>
            </w:pPr>
            <w:r>
              <w:rPr>
                <w:rFonts w:hint="eastAsia" w:ascii="仿宋" w:hAnsi="仿宋" w:eastAsia="仿宋" w:cs="仿宋"/>
                <w:sz w:val="24"/>
              </w:rPr>
              <w:t>投标有效期</w:t>
            </w:r>
          </w:p>
        </w:tc>
        <w:tc>
          <w:tcPr>
            <w:tcW w:w="5870" w:type="dxa"/>
            <w:vAlign w:val="center"/>
          </w:tcPr>
          <w:p w14:paraId="195289D9">
            <w:pPr>
              <w:rPr>
                <w:rFonts w:hint="eastAsia" w:ascii="仿宋" w:hAnsi="仿宋" w:eastAsia="仿宋" w:cs="仿宋"/>
                <w:sz w:val="24"/>
              </w:rPr>
            </w:pPr>
            <w:r>
              <w:rPr>
                <w:rFonts w:hint="eastAsia" w:ascii="仿宋" w:hAnsi="仿宋" w:eastAsia="仿宋" w:cs="仿宋"/>
                <w:sz w:val="24"/>
              </w:rPr>
              <w:t>满足招标文件规定。</w:t>
            </w:r>
          </w:p>
        </w:tc>
      </w:tr>
      <w:tr w14:paraId="23BF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675" w:type="dxa"/>
            <w:vMerge w:val="continue"/>
            <w:vAlign w:val="center"/>
          </w:tcPr>
          <w:p w14:paraId="2C7153B8">
            <w:pPr>
              <w:jc w:val="center"/>
              <w:rPr>
                <w:rFonts w:hint="eastAsia" w:ascii="仿宋" w:hAnsi="仿宋" w:eastAsia="仿宋" w:cs="仿宋"/>
                <w:sz w:val="24"/>
              </w:rPr>
            </w:pPr>
          </w:p>
        </w:tc>
        <w:tc>
          <w:tcPr>
            <w:tcW w:w="993" w:type="dxa"/>
            <w:vMerge w:val="continue"/>
            <w:vAlign w:val="center"/>
          </w:tcPr>
          <w:p w14:paraId="5A80D6E8">
            <w:pPr>
              <w:rPr>
                <w:rFonts w:hint="eastAsia" w:ascii="仿宋" w:hAnsi="仿宋" w:eastAsia="仿宋" w:cs="仿宋"/>
                <w:sz w:val="24"/>
              </w:rPr>
            </w:pPr>
          </w:p>
        </w:tc>
        <w:tc>
          <w:tcPr>
            <w:tcW w:w="2268" w:type="dxa"/>
            <w:vAlign w:val="center"/>
          </w:tcPr>
          <w:p w14:paraId="3C4DB969">
            <w:pPr>
              <w:rPr>
                <w:rFonts w:hint="eastAsia" w:ascii="仿宋" w:hAnsi="仿宋" w:eastAsia="仿宋" w:cs="仿宋"/>
                <w:sz w:val="24"/>
              </w:rPr>
            </w:pPr>
            <w:r>
              <w:rPr>
                <w:rFonts w:hint="eastAsia" w:ascii="仿宋" w:hAnsi="仿宋" w:eastAsia="仿宋" w:cs="仿宋"/>
                <w:sz w:val="24"/>
              </w:rPr>
              <w:t>其他</w:t>
            </w:r>
          </w:p>
        </w:tc>
        <w:tc>
          <w:tcPr>
            <w:tcW w:w="5870" w:type="dxa"/>
            <w:tcBorders>
              <w:bottom w:val="single" w:color="auto" w:sz="4" w:space="0"/>
            </w:tcBorders>
            <w:vAlign w:val="center"/>
          </w:tcPr>
          <w:p w14:paraId="4D6B47ED">
            <w:pPr>
              <w:rPr>
                <w:rFonts w:hint="eastAsia" w:ascii="仿宋" w:hAnsi="仿宋" w:eastAsia="仿宋" w:cs="仿宋"/>
                <w:sz w:val="24"/>
              </w:rPr>
            </w:pPr>
            <w:bookmarkStart w:id="50" w:name="OLE_LINK33"/>
            <w:r>
              <w:rPr>
                <w:rFonts w:hint="eastAsia" w:ascii="仿宋" w:hAnsi="仿宋" w:eastAsia="仿宋" w:cs="仿宋"/>
                <w:sz w:val="24"/>
              </w:rPr>
              <w:t>投标文件未附有采购人不能接受的附加条件及法律、法规和招标文件规定的其他无效情形；满足“投标须知”规定的实质性要求。</w:t>
            </w:r>
            <w:bookmarkEnd w:id="50"/>
          </w:p>
        </w:tc>
      </w:tr>
    </w:tbl>
    <w:p w14:paraId="68650C12">
      <w:pPr>
        <w:pStyle w:val="15"/>
        <w:jc w:val="center"/>
        <w:rPr>
          <w:rFonts w:hint="eastAsia" w:ascii="仿宋" w:hAnsi="仿宋" w:eastAsia="仿宋" w:cs="仿宋"/>
          <w:b/>
          <w:sz w:val="28"/>
          <w:szCs w:val="28"/>
          <w:lang w:val="en-US" w:eastAsia="zh-CN"/>
        </w:rPr>
      </w:pPr>
    </w:p>
    <w:p w14:paraId="4DA809BC">
      <w:pPr>
        <w:pStyle w:val="15"/>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评审办法</w:t>
      </w:r>
    </w:p>
    <w:tbl>
      <w:tblPr>
        <w:tblStyle w:val="16"/>
        <w:tblW w:w="534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9"/>
        <w:gridCol w:w="1193"/>
        <w:gridCol w:w="6735"/>
        <w:gridCol w:w="880"/>
      </w:tblGrid>
      <w:tr w14:paraId="06ED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634"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2F7F46F5">
            <w:pPr>
              <w:pStyle w:val="4"/>
              <w:bidi w:val="0"/>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lang w:val="en-US" w:eastAsia="zh-CN"/>
              </w:rPr>
              <w:t>评分项目</w:t>
            </w:r>
          </w:p>
        </w:tc>
        <w:tc>
          <w:tcPr>
            <w:tcW w:w="591"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199283E3">
            <w:pPr>
              <w:pStyle w:val="4"/>
              <w:bidi w:val="0"/>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lang w:val="en-US" w:eastAsia="zh-CN"/>
              </w:rPr>
              <w:t>评分</w:t>
            </w:r>
            <w:r>
              <w:rPr>
                <w:rFonts w:hint="eastAsia" w:ascii="仿宋" w:hAnsi="仿宋" w:eastAsia="仿宋" w:cs="仿宋"/>
                <w:b/>
                <w:bCs/>
                <w:sz w:val="24"/>
                <w:szCs w:val="24"/>
                <w:lang w:val="en-US" w:eastAsia="zh-CN"/>
              </w:rPr>
              <w:br w:type="textWrapping"/>
            </w:r>
            <w:r>
              <w:rPr>
                <w:rFonts w:hint="eastAsia" w:ascii="仿宋" w:hAnsi="仿宋" w:eastAsia="仿宋" w:cs="仿宋"/>
                <w:b/>
                <w:bCs/>
                <w:sz w:val="24"/>
                <w:szCs w:val="24"/>
                <w:lang w:val="en-US" w:eastAsia="zh-CN"/>
              </w:rPr>
              <w:t>因素</w:t>
            </w:r>
          </w:p>
        </w:tc>
        <w:tc>
          <w:tcPr>
            <w:tcW w:w="3338"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2A3B315E">
            <w:pPr>
              <w:pStyle w:val="4"/>
              <w:bidi w:val="0"/>
              <w:ind w:firstLine="2409" w:firstLineChars="1000"/>
              <w:rPr>
                <w:rFonts w:hint="eastAsia" w:ascii="仿宋" w:hAnsi="仿宋" w:eastAsia="仿宋" w:cs="仿宋"/>
                <w:b/>
                <w:bCs/>
                <w:sz w:val="24"/>
                <w:szCs w:val="24"/>
              </w:rPr>
            </w:pPr>
            <w:r>
              <w:rPr>
                <w:rFonts w:hint="eastAsia" w:ascii="仿宋" w:hAnsi="仿宋" w:eastAsia="仿宋" w:cs="仿宋"/>
                <w:b/>
                <w:bCs/>
                <w:sz w:val="24"/>
                <w:szCs w:val="24"/>
                <w:lang w:val="en-US" w:eastAsia="zh-CN"/>
              </w:rPr>
              <w:t>评审内容</w:t>
            </w:r>
          </w:p>
        </w:tc>
        <w:tc>
          <w:tcPr>
            <w:tcW w:w="436"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6A9BD45A">
            <w:pPr>
              <w:pStyle w:val="4"/>
              <w:bidi w:val="0"/>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lang w:val="en-US" w:eastAsia="zh-CN"/>
              </w:rPr>
              <w:t>分值</w:t>
            </w:r>
          </w:p>
        </w:tc>
      </w:tr>
      <w:tr w14:paraId="78196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93BB7">
            <w:pPr>
              <w:pStyle w:val="4"/>
              <w:bidi w:val="0"/>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价格部分（10分）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30958">
            <w:pPr>
              <w:pStyle w:val="4"/>
              <w:bidi w:val="0"/>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投标</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报价</w:t>
            </w:r>
          </w:p>
        </w:tc>
        <w:tc>
          <w:tcPr>
            <w:tcW w:w="3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2CE70">
            <w:pPr>
              <w:pStyle w:val="4"/>
              <w:bidi w:val="0"/>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价格分采用低价优先法计算，即满足本招标文件要求的最低投标报价为评标基准价，其价格分为满分，其它投标人的价格分统一按照下列公式计算：</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投标报价得分=（评标基准价／投标报价）×价格分分值（精确到小数点后两位）。</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超过了采购项目预算或最高限价的，为无效投标。</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对于明显低于市场或其他供应商报价的，按照相关法律法规进行澄清。</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7EEE7">
            <w:pPr>
              <w:pStyle w:val="4"/>
              <w:bidi w:val="0"/>
              <w:ind w:left="0" w:leftChars="0"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10</w:t>
            </w:r>
          </w:p>
        </w:tc>
      </w:tr>
      <w:tr w14:paraId="1C092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33BD1">
            <w:pPr>
              <w:pStyle w:val="4"/>
              <w:bidi w:val="0"/>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商务部分（34分）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93B0F">
            <w:pPr>
              <w:pStyle w:val="4"/>
              <w:bidi w:val="0"/>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企业</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资质</w:t>
            </w:r>
          </w:p>
        </w:tc>
        <w:tc>
          <w:tcPr>
            <w:tcW w:w="33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4337A">
            <w:pPr>
              <w:pStyle w:val="4"/>
              <w:bidi w:val="0"/>
              <w:ind w:left="0" w:leftChars="0" w:firstLine="0" w:firstLineChars="0"/>
              <w:jc w:val="left"/>
              <w:rPr>
                <w:rFonts w:hint="eastAsia" w:ascii="仿宋" w:hAnsi="仿宋" w:eastAsia="仿宋" w:cs="仿宋"/>
                <w:sz w:val="24"/>
                <w:szCs w:val="24"/>
                <w:lang w:val="en-US" w:eastAsia="zh-CN"/>
              </w:rPr>
            </w:pPr>
            <w:bookmarkStart w:id="51" w:name="OLE_LINK43"/>
            <w:r>
              <w:rPr>
                <w:rFonts w:hint="eastAsia" w:ascii="仿宋" w:hAnsi="仿宋" w:eastAsia="仿宋" w:cs="仿宋"/>
                <w:sz w:val="24"/>
                <w:szCs w:val="24"/>
                <w:lang w:val="en-US" w:eastAsia="zh-CN"/>
              </w:rPr>
              <w:t>根据本项目相关招标范围设置投标人需具备以下资质要求：</w:t>
            </w:r>
          </w:p>
          <w:p w14:paraId="77259509">
            <w:pPr>
              <w:pStyle w:val="4"/>
              <w:numPr>
                <w:ilvl w:val="0"/>
                <w:numId w:val="5"/>
              </w:numPr>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ISO9001质量管理体系认证；</w:t>
            </w:r>
          </w:p>
          <w:p w14:paraId="4238E3D8">
            <w:pPr>
              <w:pStyle w:val="4"/>
              <w:numPr>
                <w:ilvl w:val="0"/>
                <w:numId w:val="5"/>
              </w:numPr>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ISO27001信息安全管理体系认证证书；</w:t>
            </w:r>
          </w:p>
          <w:p w14:paraId="3AFBB5CE">
            <w:pPr>
              <w:pStyle w:val="4"/>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3）ISO27017云服务信息安全管理体系认证。</w:t>
            </w:r>
          </w:p>
          <w:p w14:paraId="7B9D3442">
            <w:pPr>
              <w:pStyle w:val="4"/>
              <w:bidi w:val="0"/>
              <w:jc w:val="left"/>
              <w:rPr>
                <w:rFonts w:hint="eastAsia" w:ascii="仿宋" w:hAnsi="仿宋" w:eastAsia="仿宋" w:cs="仿宋"/>
                <w:sz w:val="24"/>
                <w:szCs w:val="24"/>
              </w:rPr>
            </w:pPr>
            <w:r>
              <w:rPr>
                <w:rFonts w:hint="eastAsia" w:ascii="仿宋" w:hAnsi="仿宋" w:eastAsia="仿宋" w:cs="仿宋"/>
                <w:sz w:val="24"/>
                <w:szCs w:val="24"/>
                <w:lang w:val="en-US" w:eastAsia="zh-CN"/>
              </w:rPr>
              <w:t>每具备一项得4分，最高得12分，不提供不得分。</w:t>
            </w:r>
            <w:bookmarkEnd w:id="51"/>
          </w:p>
        </w:tc>
        <w:tc>
          <w:tcPr>
            <w:tcW w:w="4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C4D8B">
            <w:pPr>
              <w:pStyle w:val="4"/>
              <w:bidi w:val="0"/>
              <w:ind w:left="0" w:leftChars="0"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12</w:t>
            </w:r>
          </w:p>
        </w:tc>
      </w:tr>
      <w:tr w14:paraId="7CEF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06049">
            <w:pPr>
              <w:pStyle w:val="4"/>
              <w:bidi w:val="0"/>
              <w:rPr>
                <w:rFonts w:hint="eastAsia" w:ascii="仿宋" w:hAnsi="仿宋" w:eastAsia="仿宋" w:cs="仿宋"/>
                <w:sz w:val="24"/>
                <w:szCs w:val="24"/>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85071">
            <w:pPr>
              <w:pStyle w:val="4"/>
              <w:bidi w:val="0"/>
              <w:ind w:left="0" w:leftChars="0" w:firstLine="0" w:firstLineChars="0"/>
              <w:rPr>
                <w:rFonts w:hint="eastAsia" w:ascii="仿宋" w:hAnsi="仿宋" w:eastAsia="仿宋" w:cs="仿宋"/>
                <w:sz w:val="24"/>
                <w:szCs w:val="24"/>
              </w:rPr>
            </w:pPr>
            <w:bookmarkStart w:id="52" w:name="OLE_LINK44"/>
            <w:r>
              <w:rPr>
                <w:rFonts w:hint="eastAsia" w:ascii="仿宋" w:hAnsi="仿宋" w:eastAsia="仿宋" w:cs="仿宋"/>
                <w:sz w:val="24"/>
                <w:szCs w:val="24"/>
                <w:lang w:val="en-US" w:eastAsia="zh-CN"/>
              </w:rPr>
              <w:t>企业</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业绩</w:t>
            </w:r>
            <w:bookmarkEnd w:id="52"/>
          </w:p>
        </w:tc>
        <w:tc>
          <w:tcPr>
            <w:tcW w:w="3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1C376">
            <w:pPr>
              <w:pStyle w:val="4"/>
              <w:bidi w:val="0"/>
              <w:ind w:left="0" w:leftChars="0" w:firstLine="0" w:firstLineChars="0"/>
              <w:jc w:val="left"/>
              <w:rPr>
                <w:rFonts w:hint="eastAsia" w:ascii="仿宋" w:hAnsi="仿宋" w:eastAsia="仿宋" w:cs="仿宋"/>
                <w:sz w:val="24"/>
                <w:szCs w:val="24"/>
              </w:rPr>
            </w:pPr>
            <w:bookmarkStart w:id="53" w:name="OLE_LINK45"/>
            <w:r>
              <w:rPr>
                <w:rFonts w:hint="eastAsia" w:ascii="仿宋" w:hAnsi="仿宋" w:eastAsia="仿宋" w:cs="仿宋"/>
                <w:sz w:val="24"/>
                <w:szCs w:val="24"/>
                <w:lang w:val="en-US" w:eastAsia="zh-CN"/>
              </w:rPr>
              <w:t>投标人提供自2022年1月1日至今承建过的类似项目业绩案例，每提供一个得1.5分，最高得6分。（提供与最终用户签订的合同首页、合同金额所在页、签字盖章页及相关合同证明页复印件加盖公章作为证明，证明材料不完整或不全将不计分，重复案例不计算分值）</w:t>
            </w:r>
            <w:bookmarkEnd w:id="53"/>
          </w:p>
        </w:tc>
        <w:tc>
          <w:tcPr>
            <w:tcW w:w="4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ABA6D">
            <w:pPr>
              <w:pStyle w:val="4"/>
              <w:bidi w:val="0"/>
              <w:ind w:left="0" w:leftChars="0"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6</w:t>
            </w:r>
          </w:p>
        </w:tc>
      </w:tr>
      <w:tr w14:paraId="0CF01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7" w:hRule="atLeast"/>
        </w:trPr>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193C6">
            <w:pPr>
              <w:pStyle w:val="4"/>
              <w:bidi w:val="0"/>
              <w:rPr>
                <w:rFonts w:hint="eastAsia" w:ascii="仿宋" w:hAnsi="仿宋" w:eastAsia="仿宋" w:cs="仿宋"/>
                <w:sz w:val="24"/>
                <w:szCs w:val="24"/>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438D">
            <w:pPr>
              <w:pStyle w:val="4"/>
              <w:bidi w:val="0"/>
              <w:ind w:left="0" w:leftChars="0" w:firstLine="0" w:firstLineChars="0"/>
              <w:rPr>
                <w:rFonts w:hint="eastAsia" w:ascii="仿宋" w:hAnsi="仿宋" w:eastAsia="仿宋" w:cs="仿宋"/>
                <w:sz w:val="24"/>
                <w:szCs w:val="24"/>
              </w:rPr>
            </w:pPr>
            <w:bookmarkStart w:id="54" w:name="OLE_LINK46"/>
            <w:r>
              <w:rPr>
                <w:rFonts w:hint="eastAsia" w:ascii="仿宋" w:hAnsi="仿宋" w:eastAsia="仿宋" w:cs="仿宋"/>
                <w:sz w:val="24"/>
                <w:szCs w:val="24"/>
                <w:lang w:val="en-US" w:eastAsia="zh-CN"/>
              </w:rPr>
              <w:t>服务团队要求</w:t>
            </w:r>
            <w:bookmarkEnd w:id="54"/>
          </w:p>
        </w:tc>
        <w:tc>
          <w:tcPr>
            <w:tcW w:w="3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11168">
            <w:pPr>
              <w:pStyle w:val="4"/>
              <w:numPr>
                <w:ilvl w:val="0"/>
                <w:numId w:val="0"/>
              </w:numPr>
              <w:bidi w:val="0"/>
              <w:ind w:firstLine="0" w:firstLineChars="0"/>
              <w:jc w:val="left"/>
              <w:rPr>
                <w:rFonts w:hint="eastAsia" w:ascii="仿宋" w:hAnsi="仿宋" w:eastAsia="仿宋" w:cs="仿宋"/>
                <w:sz w:val="24"/>
                <w:szCs w:val="24"/>
                <w:highlight w:val="none"/>
                <w:lang w:val="en-US" w:eastAsia="zh-CN"/>
              </w:rPr>
            </w:pPr>
            <w:bookmarkStart w:id="55" w:name="OLE_LINK47"/>
            <w:r>
              <w:rPr>
                <w:rFonts w:hint="eastAsia"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lang w:val="en-US" w:eastAsia="zh-CN"/>
              </w:rPr>
              <w:t>项目经理需具备以下证书：</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1)高级信息系统项目管理师认证证书；</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2)高级系统架构设计师认证证书；</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3)注册信息安全管理人员CISP-CISO认证证书；</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满足以上条件得3分，不提供或少提供均不得分。</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注：提供有效期内的身份证、证书复印件、学历证明材料、开标前半年内连续三个月投标人为其缴纳的社保证明，不提供或少提供均不得分。</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2.拟派本项目所有技术人员：</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1）每有1人同时具有信息安全保障人员认证证书CISAW-风险管理和CIIP-A（云计算安全）认证证书的得2分，满分2分，不提供或少提供均不得分；</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2）每有1人同时具有高级系统架构设计师认证证书和高级信息系统项目管理师认证证书的得2分，满分4分，不提供或少提供均不得分；</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3）每有1人具有软考证书计算机技术与软件专业技术资格证书-网络工程师得1分，满分1分，不提供或少提供均不得分；</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4）每有1人同时具有系统分析师和高级软件工程师认证证书的得2分，满分2分，不提供或少提供均不得分。</w:t>
            </w:r>
          </w:p>
          <w:p w14:paraId="20314D73">
            <w:pPr>
              <w:pStyle w:val="4"/>
              <w:bidi w:val="0"/>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highlight w:val="none"/>
                <w:lang w:val="en-US" w:eastAsia="zh-CN"/>
              </w:rPr>
              <w:t>5）每有1人同时具有高级信息安全等级测评师认证证书和注册信息安全工程师CISP-CISE认证证书的得2分，满分2分，不提供或少提供均不得分。</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注：提供有效期内的身份证、证书复印件、学历证明材料、开标前半年内连续三个月投标人为其缴纳的社保证明，不提供不得分。</w:t>
            </w:r>
            <w:bookmarkEnd w:id="55"/>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B04CD">
            <w:pPr>
              <w:pStyle w:val="4"/>
              <w:bidi w:val="0"/>
              <w:ind w:left="0" w:leftChars="0"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14</w:t>
            </w:r>
          </w:p>
        </w:tc>
      </w:tr>
      <w:tr w14:paraId="3527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3B15C">
            <w:pPr>
              <w:pStyle w:val="4"/>
              <w:bidi w:val="0"/>
              <w:rPr>
                <w:rFonts w:hint="eastAsia" w:ascii="仿宋" w:hAnsi="仿宋" w:eastAsia="仿宋" w:cs="仿宋"/>
                <w:sz w:val="24"/>
                <w:szCs w:val="24"/>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06051">
            <w:pPr>
              <w:pStyle w:val="4"/>
              <w:bidi w:val="0"/>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交付承诺</w:t>
            </w:r>
          </w:p>
        </w:tc>
        <w:tc>
          <w:tcPr>
            <w:tcW w:w="3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83247">
            <w:pPr>
              <w:pStyle w:val="4"/>
              <w:bidi w:val="0"/>
              <w:ind w:left="0" w:leftChars="0" w:firstLine="0" w:firstLineChars="0"/>
              <w:jc w:val="left"/>
              <w:rPr>
                <w:rFonts w:hint="eastAsia" w:ascii="仿宋" w:hAnsi="仿宋" w:eastAsia="仿宋" w:cs="仿宋"/>
                <w:sz w:val="24"/>
                <w:szCs w:val="24"/>
              </w:rPr>
            </w:pPr>
            <w:bookmarkStart w:id="56" w:name="OLE_LINK48"/>
            <w:r>
              <w:rPr>
                <w:rFonts w:hint="eastAsia" w:ascii="仿宋" w:hAnsi="仿宋" w:eastAsia="仿宋" w:cs="仿宋"/>
                <w:sz w:val="24"/>
                <w:szCs w:val="24"/>
                <w:lang w:val="en-US" w:eastAsia="zh-CN"/>
              </w:rPr>
              <w:t>投标人承诺在领取中标通知书后7个自然日内提供满足招标要求的云资源、链路资源进行临时部署业务，得2分，未提供承诺书或承诺内容与要求不符的均不得分。（承诺书要求加盖投标人单位公章）</w:t>
            </w:r>
            <w:bookmarkEnd w:id="56"/>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5FA97">
            <w:pPr>
              <w:pStyle w:val="4"/>
              <w:bidi w:val="0"/>
              <w:ind w:left="0" w:leftChars="0"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2</w:t>
            </w:r>
          </w:p>
        </w:tc>
      </w:tr>
      <w:tr w14:paraId="45D37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7" w:hRule="atLeast"/>
        </w:trPr>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93B52">
            <w:pPr>
              <w:pStyle w:val="4"/>
              <w:bidi w:val="0"/>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技术部分（56分）</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BB9FC">
            <w:pPr>
              <w:pStyle w:val="4"/>
              <w:bidi w:val="0"/>
              <w:ind w:left="0" w:leftChars="0" w:firstLine="0" w:firstLineChars="0"/>
              <w:rPr>
                <w:rFonts w:hint="eastAsia" w:ascii="仿宋" w:hAnsi="仿宋" w:eastAsia="仿宋" w:cs="仿宋"/>
                <w:sz w:val="24"/>
                <w:szCs w:val="24"/>
              </w:rPr>
            </w:pPr>
            <w:bookmarkStart w:id="57" w:name="OLE_LINK49"/>
            <w:r>
              <w:rPr>
                <w:rFonts w:hint="eastAsia" w:ascii="仿宋" w:hAnsi="仿宋" w:eastAsia="仿宋" w:cs="仿宋"/>
                <w:sz w:val="24"/>
                <w:szCs w:val="24"/>
                <w:lang w:val="en-US" w:eastAsia="zh-CN"/>
              </w:rPr>
              <w:t>详细技术参数</w:t>
            </w:r>
            <w:bookmarkEnd w:id="57"/>
          </w:p>
        </w:tc>
        <w:tc>
          <w:tcPr>
            <w:tcW w:w="3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0C29">
            <w:pPr>
              <w:pStyle w:val="4"/>
              <w:bidi w:val="0"/>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投标人需对招标文件“技术参数”所有内容进行逐条应答；带“▲”标记的技术参数为重要指标参数，需提供证明文件</w:t>
            </w:r>
            <w:r>
              <w:rPr>
                <w:rFonts w:hint="eastAsia" w:ascii="仿宋" w:hAnsi="仿宋" w:eastAsia="仿宋" w:cs="仿宋"/>
                <w:sz w:val="24"/>
                <w:szCs w:val="24"/>
                <w:lang w:eastAsia="zh-CN"/>
              </w:rPr>
              <w:t>；</w:t>
            </w:r>
          </w:p>
          <w:p w14:paraId="5A4C3F03">
            <w:pPr>
              <w:pStyle w:val="4"/>
              <w:bidi w:val="0"/>
              <w:ind w:left="0" w:leftChars="0" w:firstLine="0" w:firstLineChars="0"/>
              <w:jc w:val="left"/>
              <w:rPr>
                <w:rFonts w:hint="eastAsia" w:ascii="仿宋" w:hAnsi="仿宋" w:eastAsia="仿宋" w:cs="仿宋"/>
                <w:color w:val="auto"/>
                <w:sz w:val="24"/>
                <w:szCs w:val="24"/>
              </w:rPr>
            </w:pPr>
            <w:r>
              <w:rPr>
                <w:rFonts w:hint="eastAsia" w:ascii="仿宋" w:hAnsi="仿宋" w:eastAsia="仿宋" w:cs="仿宋"/>
                <w:sz w:val="24"/>
                <w:szCs w:val="24"/>
              </w:rPr>
              <w:t>全部满足招标文件技术指标、</w:t>
            </w:r>
            <w:bookmarkStart w:id="58" w:name="OLE_LINK26"/>
            <w:r>
              <w:rPr>
                <w:rFonts w:hint="eastAsia" w:ascii="仿宋" w:hAnsi="仿宋" w:eastAsia="仿宋" w:cs="仿宋"/>
                <w:sz w:val="24"/>
                <w:szCs w:val="24"/>
              </w:rPr>
              <w:t>参数</w:t>
            </w:r>
            <w:bookmarkEnd w:id="58"/>
            <w:r>
              <w:rPr>
                <w:rFonts w:hint="eastAsia" w:ascii="仿宋" w:hAnsi="仿宋" w:eastAsia="仿宋" w:cs="仿宋"/>
                <w:sz w:val="24"/>
                <w:szCs w:val="24"/>
              </w:rPr>
              <w:t>要求的得1</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val="en-US" w:eastAsia="zh-CN"/>
              </w:rPr>
              <w:t>满足基本技术指标、参数要求的得5分；</w:t>
            </w:r>
            <w:r>
              <w:rPr>
                <w:rFonts w:hint="eastAsia" w:ascii="仿宋" w:hAnsi="仿宋" w:eastAsia="仿宋" w:cs="仿宋"/>
                <w:sz w:val="24"/>
                <w:szCs w:val="24"/>
              </w:rPr>
              <w:t>满足带“▲”标记的技术</w:t>
            </w:r>
            <w:r>
              <w:rPr>
                <w:rFonts w:hint="eastAsia" w:ascii="仿宋" w:hAnsi="仿宋" w:eastAsia="仿宋" w:cs="仿宋"/>
                <w:sz w:val="24"/>
                <w:szCs w:val="24"/>
                <w:lang w:val="en-US" w:eastAsia="zh-CN"/>
              </w:rPr>
              <w:t>指标、</w:t>
            </w:r>
            <w:r>
              <w:rPr>
                <w:rFonts w:hint="eastAsia" w:ascii="仿宋" w:hAnsi="仿宋" w:eastAsia="仿宋" w:cs="仿宋"/>
                <w:sz w:val="24"/>
                <w:szCs w:val="24"/>
              </w:rPr>
              <w:t>参数</w:t>
            </w:r>
            <w:r>
              <w:rPr>
                <w:rFonts w:hint="eastAsia" w:ascii="仿宋" w:hAnsi="仿宋" w:eastAsia="仿宋" w:cs="仿宋"/>
                <w:sz w:val="24"/>
                <w:szCs w:val="24"/>
                <w:lang w:val="en-US" w:eastAsia="zh-CN"/>
              </w:rPr>
              <w:t>要求的得10分，</w:t>
            </w:r>
            <w:bookmarkStart w:id="59" w:name="OLE_LINK32"/>
            <w:r>
              <w:rPr>
                <w:rFonts w:hint="eastAsia" w:ascii="仿宋" w:hAnsi="仿宋" w:eastAsia="仿宋" w:cs="仿宋"/>
                <w:sz w:val="24"/>
                <w:szCs w:val="24"/>
              </w:rPr>
              <w:t>每项负偏离扣1分</w:t>
            </w:r>
            <w:bookmarkEnd w:id="59"/>
            <w:r>
              <w:rPr>
                <w:rFonts w:hint="eastAsia" w:ascii="仿宋" w:hAnsi="仿宋" w:eastAsia="仿宋" w:cs="仿宋"/>
                <w:sz w:val="24"/>
                <w:szCs w:val="24"/>
                <w:lang w:eastAsia="zh-CN"/>
              </w:rPr>
              <w:t>，</w:t>
            </w:r>
            <w:r>
              <w:rPr>
                <w:rFonts w:hint="eastAsia" w:ascii="仿宋" w:hAnsi="仿宋" w:eastAsia="仿宋" w:cs="仿宋"/>
                <w:color w:val="auto"/>
                <w:sz w:val="24"/>
                <w:szCs w:val="24"/>
                <w:lang w:val="en-US" w:eastAsia="zh-CN"/>
              </w:rPr>
              <w:t>普通</w:t>
            </w:r>
            <w:r>
              <w:rPr>
                <w:rFonts w:hint="eastAsia" w:ascii="仿宋" w:hAnsi="仿宋" w:eastAsia="仿宋" w:cs="仿宋"/>
                <w:color w:val="auto"/>
                <w:sz w:val="24"/>
                <w:szCs w:val="24"/>
              </w:rPr>
              <w:t>参数每项负偏离扣</w:t>
            </w:r>
            <w:r>
              <w:rPr>
                <w:rFonts w:hint="eastAsia" w:ascii="仿宋" w:hAnsi="仿宋" w:eastAsia="仿宋" w:cs="仿宋"/>
                <w:color w:val="auto"/>
                <w:sz w:val="24"/>
                <w:szCs w:val="24"/>
                <w:lang w:val="en-US" w:eastAsia="zh-CN"/>
              </w:rPr>
              <w:t>0.2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扣完为止</w:t>
            </w:r>
            <w:r>
              <w:rPr>
                <w:rFonts w:hint="eastAsia" w:ascii="仿宋" w:hAnsi="仿宋" w:eastAsia="仿宋" w:cs="仿宋"/>
                <w:color w:val="auto"/>
                <w:sz w:val="24"/>
                <w:szCs w:val="24"/>
                <w:lang w:eastAsia="zh-CN"/>
              </w:rPr>
              <w:t>。</w:t>
            </w:r>
          </w:p>
          <w:p w14:paraId="47389DFB">
            <w:pPr>
              <w:pStyle w:val="4"/>
              <w:bidi w:val="0"/>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（招标文件需求中要求提供相应证明材料的，投标人应按照参数要求提供证明材料并标明标题，未提供相应有效证明材料的视为负偏离。）</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74357">
            <w:pPr>
              <w:pStyle w:val="4"/>
              <w:bidi w:val="0"/>
              <w:ind w:left="0" w:leftChars="0"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15</w:t>
            </w:r>
          </w:p>
        </w:tc>
      </w:tr>
      <w:tr w14:paraId="7A514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3D17B">
            <w:pPr>
              <w:pStyle w:val="4"/>
              <w:bidi w:val="0"/>
              <w:rPr>
                <w:rFonts w:hint="eastAsia" w:ascii="仿宋" w:hAnsi="仿宋" w:eastAsia="仿宋" w:cs="仿宋"/>
                <w:sz w:val="24"/>
                <w:szCs w:val="24"/>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9A271">
            <w:pPr>
              <w:pStyle w:val="4"/>
              <w:bidi w:val="0"/>
              <w:ind w:left="0" w:leftChars="0" w:firstLine="0" w:firstLineChars="0"/>
              <w:rPr>
                <w:rFonts w:hint="eastAsia" w:ascii="仿宋" w:hAnsi="仿宋" w:eastAsia="仿宋" w:cs="仿宋"/>
                <w:sz w:val="24"/>
                <w:szCs w:val="24"/>
              </w:rPr>
            </w:pPr>
            <w:bookmarkStart w:id="60" w:name="OLE_LINK50"/>
            <w:r>
              <w:rPr>
                <w:rFonts w:hint="eastAsia" w:ascii="仿宋" w:hAnsi="仿宋" w:eastAsia="仿宋" w:cs="仿宋"/>
                <w:sz w:val="24"/>
                <w:szCs w:val="24"/>
                <w:lang w:val="en-US" w:eastAsia="zh-CN"/>
              </w:rPr>
              <w:t>项目服务方案</w:t>
            </w:r>
            <w:bookmarkEnd w:id="60"/>
          </w:p>
        </w:tc>
        <w:tc>
          <w:tcPr>
            <w:tcW w:w="3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62AAB">
            <w:pPr>
              <w:pStyle w:val="4"/>
              <w:bidi w:val="0"/>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根据服务方案内容完整性、详细性、科学合理、切实可行性等进行评审，包括：</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1.制定项目进度计划，包括但不限于进度计划安排、进度控制方法、进度保障措施等。根据项目实际情况，适时调整进度计划，确保项目按时完成。</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2.制定质量保障措施，包括但不限于质量管理体系、质量管理计划、质量评估机制等。</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3.制定组织保障计划，包括但不限于组织架构、沟通管理、需求变更管理等。</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4.制定风险管理及故障处理措施，包括但不限于风险管理机制、快速反应机制、监测预警机制、故障上报机制、故障处理流程等。</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5.投标人针对各接入点提供详细的实施方案。</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内容表述详尽，思路清晰，针对性、可行性及操作性强，能较好的满足本项目要求，符合采购方实际情况的得10分；内容表述基本完整，思路基本清晰，能一般符合本项目要求得5分；无内容或内容表述与本项目无关或不相符的不得分)</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B0BE6">
            <w:pPr>
              <w:pStyle w:val="4"/>
              <w:bidi w:val="0"/>
              <w:ind w:left="0" w:leftChars="0"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10</w:t>
            </w:r>
          </w:p>
        </w:tc>
      </w:tr>
      <w:tr w14:paraId="72FB9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9" w:hRule="atLeast"/>
        </w:trPr>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F09CB">
            <w:pPr>
              <w:pStyle w:val="4"/>
              <w:bidi w:val="0"/>
              <w:rPr>
                <w:rFonts w:hint="eastAsia" w:ascii="仿宋" w:hAnsi="仿宋" w:eastAsia="仿宋" w:cs="仿宋"/>
                <w:sz w:val="24"/>
                <w:szCs w:val="24"/>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DFEBD">
            <w:pPr>
              <w:pStyle w:val="4"/>
              <w:bidi w:val="0"/>
              <w:ind w:left="0" w:leftChars="0" w:firstLine="0" w:firstLineChars="0"/>
              <w:rPr>
                <w:rFonts w:hint="eastAsia" w:ascii="仿宋" w:hAnsi="仿宋" w:eastAsia="仿宋" w:cs="仿宋"/>
                <w:sz w:val="24"/>
                <w:szCs w:val="24"/>
              </w:rPr>
            </w:pPr>
            <w:bookmarkStart w:id="61" w:name="OLE_LINK52"/>
            <w:r>
              <w:rPr>
                <w:rFonts w:hint="eastAsia" w:ascii="仿宋" w:hAnsi="仿宋" w:eastAsia="仿宋" w:cs="仿宋"/>
                <w:sz w:val="24"/>
                <w:szCs w:val="24"/>
                <w:lang w:val="en-US" w:eastAsia="zh-CN"/>
              </w:rPr>
              <w:t>运维管理方案</w:t>
            </w:r>
            <w:bookmarkEnd w:id="61"/>
          </w:p>
        </w:tc>
        <w:tc>
          <w:tcPr>
            <w:tcW w:w="3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D8051">
            <w:pPr>
              <w:pStyle w:val="4"/>
              <w:bidi w:val="0"/>
              <w:ind w:left="0" w:leftChars="0" w:firstLine="0" w:firstLineChars="0"/>
              <w:jc w:val="left"/>
              <w:rPr>
                <w:rFonts w:hint="eastAsia" w:ascii="仿宋" w:hAnsi="仿宋" w:eastAsia="仿宋" w:cs="仿宋"/>
                <w:sz w:val="24"/>
                <w:szCs w:val="24"/>
              </w:rPr>
            </w:pPr>
            <w:bookmarkStart w:id="62" w:name="OLE_LINK53"/>
            <w:r>
              <w:rPr>
                <w:rFonts w:hint="eastAsia" w:ascii="仿宋" w:hAnsi="仿宋" w:eastAsia="仿宋" w:cs="仿宋"/>
                <w:sz w:val="24"/>
                <w:szCs w:val="24"/>
                <w:lang w:val="en-US" w:eastAsia="zh-CN"/>
              </w:rPr>
              <w:t>在投标文件中所列运维管理方案，设计全面合理、符合招标文件要求内容包括但不限于：</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1.具备本地化运维服务能力并提供证明材料的得2分，不提供不得分。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提供相应的技术服务及运维保障服务，建立完善的运维流程，具备快速响应和处理问题的应急方案。(内容表述详尽，思路清晰，针对性、可行性及操作性强，能较好的满足本项目要求，符合采购方实际情况的得3分；内容表述基本完整，思路基本清晰，有一定的针对性、可行性及操作性，能一般符合本项目要求得1分；无内容或内容表述与本项目无关或不相符的不得分)</w:t>
            </w:r>
            <w:bookmarkEnd w:id="62"/>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C0287">
            <w:pPr>
              <w:pStyle w:val="4"/>
              <w:bidi w:val="0"/>
              <w:ind w:left="0" w:leftChars="0"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5</w:t>
            </w:r>
          </w:p>
        </w:tc>
      </w:tr>
      <w:tr w14:paraId="05497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ABBCE">
            <w:pPr>
              <w:pStyle w:val="4"/>
              <w:bidi w:val="0"/>
              <w:rPr>
                <w:rFonts w:hint="eastAsia" w:ascii="仿宋" w:hAnsi="仿宋" w:eastAsia="仿宋" w:cs="仿宋"/>
                <w:sz w:val="24"/>
                <w:szCs w:val="24"/>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29A04">
            <w:pPr>
              <w:pStyle w:val="4"/>
              <w:bidi w:val="0"/>
              <w:ind w:left="0" w:leftChars="0" w:firstLine="0" w:firstLineChars="0"/>
              <w:rPr>
                <w:rFonts w:hint="eastAsia" w:ascii="仿宋" w:hAnsi="仿宋" w:eastAsia="仿宋" w:cs="仿宋"/>
                <w:sz w:val="24"/>
                <w:szCs w:val="24"/>
              </w:rPr>
            </w:pPr>
            <w:bookmarkStart w:id="63" w:name="OLE_LINK54"/>
            <w:r>
              <w:rPr>
                <w:rFonts w:hint="eastAsia" w:ascii="仿宋" w:hAnsi="仿宋" w:eastAsia="仿宋" w:cs="仿宋"/>
                <w:sz w:val="24"/>
                <w:szCs w:val="24"/>
                <w:lang w:val="en-US" w:eastAsia="zh-CN"/>
              </w:rPr>
              <w:t>云服务能力</w:t>
            </w:r>
            <w:bookmarkEnd w:id="63"/>
          </w:p>
        </w:tc>
        <w:tc>
          <w:tcPr>
            <w:tcW w:w="3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A8256">
            <w:pPr>
              <w:pStyle w:val="4"/>
              <w:bidi w:val="0"/>
              <w:ind w:left="0" w:leftChars="0" w:firstLine="0" w:firstLineChars="0"/>
              <w:jc w:val="left"/>
              <w:rPr>
                <w:rFonts w:hint="eastAsia" w:ascii="仿宋" w:hAnsi="仿宋" w:eastAsia="仿宋" w:cs="仿宋"/>
                <w:sz w:val="24"/>
                <w:szCs w:val="24"/>
              </w:rPr>
            </w:pPr>
            <w:bookmarkStart w:id="64" w:name="OLE_LINK55"/>
            <w:r>
              <w:rPr>
                <w:rFonts w:hint="eastAsia" w:ascii="仿宋" w:hAnsi="仿宋" w:eastAsia="仿宋" w:cs="仿宋"/>
                <w:sz w:val="24"/>
                <w:szCs w:val="24"/>
                <w:lang w:val="en-US" w:eastAsia="zh-CN"/>
              </w:rPr>
              <w:t>1.投标人所投云平台完成国产化芯片适配，适配6种及以上得3分，适配5种得1分，低于5种不得分。（提供互认证证明复印件并加盖公章）</w:t>
            </w:r>
            <w:r>
              <w:rPr>
                <w:rFonts w:hint="eastAsia" w:ascii="仿宋" w:hAnsi="仿宋" w:eastAsia="仿宋" w:cs="仿宋"/>
                <w:sz w:val="24"/>
                <w:szCs w:val="24"/>
                <w:lang w:val="en-US" w:eastAsia="zh-CN"/>
              </w:rPr>
              <w:br w:type="textWrapping"/>
            </w:r>
            <w:r>
              <w:rPr>
                <w:rFonts w:hint="eastAsia" w:ascii="仿宋" w:hAnsi="仿宋" w:eastAsia="仿宋" w:cs="仿宋"/>
                <w:sz w:val="24"/>
                <w:szCs w:val="24"/>
                <w:highlight w:val="none"/>
                <w:lang w:val="en-US" w:eastAsia="zh-CN"/>
              </w:rPr>
              <w:t>2.投标人所投云平台在本地具有通过云计算服务安全评估的资源池。满足得3分，不满足不得分。（提供中央网信办官网截图）</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3.投标人所投云平台满足自治区政务云管理要求，接入“政务一朵云”统一管理，提供相关截图证明，满足得2分。</w:t>
            </w:r>
            <w:bookmarkEnd w:id="64"/>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F0E75">
            <w:pPr>
              <w:pStyle w:val="4"/>
              <w:bidi w:val="0"/>
              <w:ind w:left="0" w:leftChars="0"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8</w:t>
            </w:r>
          </w:p>
        </w:tc>
      </w:tr>
      <w:tr w14:paraId="2137D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92FF7">
            <w:pPr>
              <w:pStyle w:val="4"/>
              <w:bidi w:val="0"/>
              <w:rPr>
                <w:rFonts w:hint="eastAsia" w:ascii="仿宋" w:hAnsi="仿宋" w:eastAsia="仿宋" w:cs="仿宋"/>
                <w:sz w:val="24"/>
                <w:szCs w:val="24"/>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94A2E">
            <w:pPr>
              <w:pStyle w:val="4"/>
              <w:bidi w:val="0"/>
              <w:ind w:left="0" w:leftChars="0" w:firstLine="0" w:firstLineChars="0"/>
              <w:rPr>
                <w:rFonts w:hint="eastAsia" w:ascii="仿宋" w:hAnsi="仿宋" w:eastAsia="仿宋" w:cs="仿宋"/>
                <w:sz w:val="24"/>
                <w:szCs w:val="24"/>
              </w:rPr>
            </w:pPr>
            <w:bookmarkStart w:id="65" w:name="OLE_LINK56"/>
            <w:r>
              <w:rPr>
                <w:rFonts w:hint="eastAsia" w:ascii="仿宋" w:hAnsi="仿宋" w:eastAsia="仿宋" w:cs="仿宋"/>
                <w:sz w:val="24"/>
                <w:szCs w:val="24"/>
                <w:lang w:val="en-US" w:eastAsia="zh-CN"/>
              </w:rPr>
              <w:t>服务保障能力</w:t>
            </w:r>
            <w:bookmarkEnd w:id="65"/>
          </w:p>
        </w:tc>
        <w:tc>
          <w:tcPr>
            <w:tcW w:w="3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6467A">
            <w:pPr>
              <w:pStyle w:val="4"/>
              <w:bidi w:val="0"/>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为保障项目后期的云计算服务、云配套服务、云安全服务、云密码服务等服务能力。投标人需提供上述服务能力的承诺函，提供得3分。</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031F1">
            <w:pPr>
              <w:pStyle w:val="4"/>
              <w:bidi w:val="0"/>
              <w:ind w:left="0" w:leftChars="0"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3</w:t>
            </w:r>
          </w:p>
        </w:tc>
      </w:tr>
      <w:tr w14:paraId="00080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17B95">
            <w:pPr>
              <w:pStyle w:val="4"/>
              <w:bidi w:val="0"/>
              <w:rPr>
                <w:rFonts w:hint="eastAsia" w:ascii="仿宋" w:hAnsi="仿宋" w:eastAsia="仿宋" w:cs="仿宋"/>
                <w:sz w:val="24"/>
                <w:szCs w:val="24"/>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703EB">
            <w:pPr>
              <w:pStyle w:val="4"/>
              <w:bidi w:val="0"/>
              <w:ind w:left="0" w:leftChars="0" w:firstLine="0" w:firstLineChars="0"/>
              <w:rPr>
                <w:rFonts w:hint="eastAsia" w:ascii="仿宋" w:hAnsi="仿宋" w:eastAsia="仿宋" w:cs="仿宋"/>
                <w:sz w:val="24"/>
                <w:szCs w:val="24"/>
              </w:rPr>
            </w:pPr>
            <w:bookmarkStart w:id="66" w:name="OLE_LINK58"/>
            <w:r>
              <w:rPr>
                <w:rFonts w:hint="eastAsia" w:ascii="仿宋" w:hAnsi="仿宋" w:eastAsia="仿宋" w:cs="仿宋"/>
                <w:sz w:val="24"/>
                <w:szCs w:val="24"/>
                <w:lang w:val="en-US" w:eastAsia="zh-CN"/>
              </w:rPr>
              <w:t>互联互通承诺</w:t>
            </w:r>
            <w:bookmarkEnd w:id="66"/>
          </w:p>
        </w:tc>
        <w:tc>
          <w:tcPr>
            <w:tcW w:w="3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953FA">
            <w:pPr>
              <w:pStyle w:val="4"/>
              <w:bidi w:val="0"/>
              <w:ind w:left="0" w:leftChars="0" w:firstLine="0" w:firstLineChars="0"/>
              <w:jc w:val="left"/>
              <w:rPr>
                <w:rFonts w:hint="eastAsia" w:ascii="仿宋" w:hAnsi="仿宋" w:eastAsia="仿宋" w:cs="仿宋"/>
                <w:sz w:val="24"/>
                <w:szCs w:val="24"/>
              </w:rPr>
            </w:pPr>
            <w:bookmarkStart w:id="67" w:name="OLE_LINK59"/>
            <w:r>
              <w:rPr>
                <w:rFonts w:hint="eastAsia" w:ascii="仿宋" w:hAnsi="仿宋" w:eastAsia="仿宋" w:cs="仿宋"/>
                <w:sz w:val="24"/>
                <w:szCs w:val="24"/>
                <w:lang w:val="en-US" w:eastAsia="zh-CN"/>
              </w:rPr>
              <w:t>投标人承诺所投产品与当前云平台数据产品完全兼容并与一期系统互联互通，得2分，未提供承诺书或承诺内容与要求不符的均不得分。（承诺书要求加盖投标人单位公章）</w:t>
            </w:r>
            <w:bookmarkEnd w:id="67"/>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4B68E">
            <w:pPr>
              <w:pStyle w:val="4"/>
              <w:bidi w:val="0"/>
              <w:ind w:left="0" w:leftChars="0"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2</w:t>
            </w:r>
          </w:p>
        </w:tc>
      </w:tr>
      <w:tr w14:paraId="060FB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83115">
            <w:pPr>
              <w:pStyle w:val="4"/>
              <w:bidi w:val="0"/>
              <w:rPr>
                <w:rFonts w:hint="eastAsia" w:ascii="仿宋" w:hAnsi="仿宋" w:eastAsia="仿宋" w:cs="仿宋"/>
                <w:sz w:val="24"/>
                <w:szCs w:val="24"/>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E3AE2">
            <w:pPr>
              <w:pStyle w:val="4"/>
              <w:bidi w:val="0"/>
              <w:ind w:left="0" w:leftChars="0" w:firstLine="0" w:firstLineChars="0"/>
              <w:rPr>
                <w:rFonts w:hint="eastAsia" w:ascii="仿宋" w:hAnsi="仿宋" w:eastAsia="仿宋" w:cs="仿宋"/>
                <w:sz w:val="24"/>
                <w:szCs w:val="24"/>
              </w:rPr>
            </w:pPr>
            <w:bookmarkStart w:id="68" w:name="OLE_LINK61"/>
            <w:r>
              <w:rPr>
                <w:rFonts w:hint="eastAsia" w:ascii="仿宋" w:hAnsi="仿宋" w:eastAsia="仿宋" w:cs="仿宋"/>
                <w:sz w:val="24"/>
                <w:szCs w:val="24"/>
                <w:lang w:val="en-US" w:eastAsia="zh-CN"/>
              </w:rPr>
              <w:t>培训</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方案</w:t>
            </w:r>
            <w:bookmarkEnd w:id="68"/>
          </w:p>
        </w:tc>
        <w:tc>
          <w:tcPr>
            <w:tcW w:w="3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B5DDC">
            <w:pPr>
              <w:pStyle w:val="4"/>
              <w:bidi w:val="0"/>
              <w:ind w:left="0" w:leftChars="0" w:firstLine="0" w:firstLineChars="0"/>
              <w:jc w:val="left"/>
              <w:rPr>
                <w:rFonts w:hint="eastAsia" w:ascii="仿宋" w:hAnsi="仿宋" w:eastAsia="仿宋" w:cs="仿宋"/>
                <w:sz w:val="24"/>
                <w:szCs w:val="24"/>
              </w:rPr>
            </w:pPr>
            <w:bookmarkStart w:id="69" w:name="OLE_LINK62"/>
            <w:r>
              <w:rPr>
                <w:rFonts w:hint="eastAsia" w:ascii="仿宋" w:hAnsi="仿宋" w:eastAsia="仿宋" w:cs="仿宋"/>
                <w:sz w:val="24"/>
                <w:szCs w:val="24"/>
                <w:lang w:val="en-US" w:eastAsia="zh-CN"/>
              </w:rPr>
              <w:t>投标人提供培训承诺书，提供完整技术培训方案，包括但不限于培训计划、培训方式、培训内容及培训效果验证等。</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培训方案条理清晰、合理性可实施性强、涵盖内容全面、完全满足的得4分；方案合理可行、基本满足的得2分；不提供不得分。</w:t>
            </w:r>
            <w:bookmarkEnd w:id="69"/>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7C9E0">
            <w:pPr>
              <w:pStyle w:val="4"/>
              <w:bidi w:val="0"/>
              <w:ind w:left="0" w:leftChars="0"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4</w:t>
            </w:r>
          </w:p>
        </w:tc>
      </w:tr>
      <w:tr w14:paraId="2B077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C4F83">
            <w:pPr>
              <w:pStyle w:val="4"/>
              <w:bidi w:val="0"/>
              <w:rPr>
                <w:rFonts w:hint="eastAsia" w:ascii="仿宋" w:hAnsi="仿宋" w:eastAsia="仿宋" w:cs="仿宋"/>
                <w:sz w:val="24"/>
                <w:szCs w:val="24"/>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FE7D3">
            <w:pPr>
              <w:pStyle w:val="4"/>
              <w:bidi w:val="0"/>
              <w:ind w:left="0" w:leftChars="0" w:firstLine="0" w:firstLineChars="0"/>
              <w:rPr>
                <w:rFonts w:hint="eastAsia" w:ascii="仿宋" w:hAnsi="仿宋" w:eastAsia="仿宋" w:cs="仿宋"/>
                <w:sz w:val="24"/>
                <w:szCs w:val="24"/>
              </w:rPr>
            </w:pPr>
            <w:bookmarkStart w:id="70" w:name="OLE_LINK63"/>
            <w:r>
              <w:rPr>
                <w:rFonts w:hint="eastAsia" w:ascii="仿宋" w:hAnsi="仿宋" w:eastAsia="仿宋" w:cs="仿宋"/>
                <w:sz w:val="24"/>
                <w:szCs w:val="24"/>
                <w:lang w:val="en-US" w:eastAsia="zh-CN"/>
              </w:rPr>
              <w:t>等保、密保服务方案</w:t>
            </w:r>
            <w:bookmarkEnd w:id="70"/>
          </w:p>
        </w:tc>
        <w:tc>
          <w:tcPr>
            <w:tcW w:w="3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7BEB">
            <w:pPr>
              <w:pStyle w:val="4"/>
              <w:bidi w:val="0"/>
              <w:ind w:left="0" w:leftChars="0" w:firstLine="0" w:firstLineChars="0"/>
              <w:jc w:val="left"/>
              <w:rPr>
                <w:rFonts w:hint="eastAsia" w:ascii="仿宋" w:hAnsi="仿宋" w:eastAsia="仿宋" w:cs="仿宋"/>
                <w:sz w:val="24"/>
                <w:szCs w:val="24"/>
              </w:rPr>
            </w:pPr>
            <w:bookmarkStart w:id="71" w:name="OLE_LINK64"/>
            <w:r>
              <w:rPr>
                <w:rFonts w:hint="eastAsia" w:ascii="仿宋" w:hAnsi="仿宋" w:eastAsia="仿宋" w:cs="仿宋"/>
                <w:sz w:val="24"/>
                <w:szCs w:val="24"/>
                <w:lang w:val="en-US" w:eastAsia="zh-CN"/>
              </w:rPr>
              <w:t>项目整体应该通过国家等保三级要求、密保要求，投标人提供等保、密保服务方案，(内容表述详尽，思路清晰，针对性、可行性及操作性强，能较好的满足本项目要求，符合采购方实际情况的得4分；内容表述基本完整，思路基本清晰，有一定的针对性、可行性及操作性，能一般符合本项目要求得2分；内容表述不完整，思路不清晰，缺乏可行性，针对性与项目联系不紧密，内容过于简略不足以支撑项目的得1分)</w:t>
            </w:r>
            <w:bookmarkEnd w:id="71"/>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CBD9B">
            <w:pPr>
              <w:pStyle w:val="4"/>
              <w:bidi w:val="0"/>
              <w:ind w:left="0" w:leftChars="0"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4</w:t>
            </w:r>
          </w:p>
        </w:tc>
      </w:tr>
      <w:tr w14:paraId="0BF60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1" w:hRule="atLeast"/>
        </w:trPr>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902F0">
            <w:pPr>
              <w:pStyle w:val="4"/>
              <w:bidi w:val="0"/>
              <w:rPr>
                <w:rFonts w:hint="eastAsia" w:ascii="仿宋" w:hAnsi="仿宋" w:eastAsia="仿宋" w:cs="仿宋"/>
                <w:sz w:val="24"/>
                <w:szCs w:val="24"/>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B8092">
            <w:pPr>
              <w:pStyle w:val="4"/>
              <w:bidi w:val="0"/>
              <w:ind w:left="0" w:leftChars="0" w:firstLine="0" w:firstLineChars="0"/>
              <w:rPr>
                <w:rFonts w:hint="eastAsia" w:ascii="仿宋" w:hAnsi="仿宋" w:eastAsia="仿宋" w:cs="仿宋"/>
                <w:sz w:val="24"/>
                <w:szCs w:val="24"/>
              </w:rPr>
            </w:pPr>
            <w:bookmarkStart w:id="72" w:name="OLE_LINK65"/>
            <w:r>
              <w:rPr>
                <w:rFonts w:hint="eastAsia" w:ascii="仿宋" w:hAnsi="仿宋" w:eastAsia="仿宋" w:cs="仿宋"/>
                <w:sz w:val="24"/>
                <w:szCs w:val="24"/>
                <w:lang w:val="en-US" w:eastAsia="zh-CN"/>
              </w:rPr>
              <w:t>售后服务方案</w:t>
            </w:r>
            <w:bookmarkEnd w:id="72"/>
          </w:p>
        </w:tc>
        <w:tc>
          <w:tcPr>
            <w:tcW w:w="3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A0909">
            <w:pPr>
              <w:pStyle w:val="4"/>
              <w:bidi w:val="0"/>
              <w:ind w:left="0" w:leftChars="0" w:firstLine="0" w:firstLineChars="0"/>
              <w:jc w:val="left"/>
              <w:rPr>
                <w:rFonts w:hint="eastAsia" w:ascii="仿宋" w:hAnsi="仿宋" w:eastAsia="仿宋" w:cs="仿宋"/>
                <w:sz w:val="24"/>
                <w:szCs w:val="24"/>
              </w:rPr>
            </w:pPr>
            <w:bookmarkStart w:id="73" w:name="OLE_LINK66"/>
            <w:r>
              <w:rPr>
                <w:rFonts w:hint="eastAsia" w:ascii="仿宋" w:hAnsi="仿宋" w:eastAsia="仿宋" w:cs="仿宋"/>
                <w:sz w:val="24"/>
                <w:szCs w:val="24"/>
                <w:lang w:val="en-US" w:eastAsia="zh-CN"/>
              </w:rPr>
              <w:t>1.投标公司根据招标文件要求提供售后服务方案，包含①售后服务承诺函及售后服务体系；②售后服务及技术服务支持；③故障响应与恢复措施④运维服务流程规范；⑤服务连续管理、服务质量管理。等内容进行综合评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1)第一档（5分）：提供的服务体系及规范化管理完整、规范，针对性较强，售后服务质量保证及承诺完善，有完善的售后服务体系、售后服务及技术服务支持，提供完整的故障响应与恢复措施方案，包括故障响应时间、故障处理流程等，针对性、可操作性强。</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第二档（3分）：提供的服务体系及规范化管理内容一般，基本合理，有一定的针对性，售后服务质量保证及承诺措施较完善，有较好的售后服务管理体系、售后服务及技术服务支持，提供故障响应与恢复措施方案，包括故障响应时间、故障处理流程等有一定的针对性和可操作性。</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3)第三档（1分）：提供的服务体系及规范化管理内容简单，有欠缺，针对性较差，售后服务质量保证及承诺措施比较简单，服务管理体系、售后服务流程不全或较差，未提供故障响应与恢复措施方案，包括故障响应时间、故障处理流程等，或所提供的措施针对性和可操作性较差，得1分。未提供不得分。</w:t>
            </w:r>
            <w:bookmarkEnd w:id="73"/>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4F602">
            <w:pPr>
              <w:pStyle w:val="4"/>
              <w:bidi w:val="0"/>
              <w:ind w:left="0" w:leftChars="0"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5</w:t>
            </w:r>
          </w:p>
        </w:tc>
      </w:tr>
    </w:tbl>
    <w:p w14:paraId="4FB9AB14">
      <w:pPr>
        <w:rPr>
          <w:rFonts w:hint="eastAsia" w:cs="仿宋"/>
          <w:szCs w:val="32"/>
          <w:highlight w:val="none"/>
        </w:rPr>
      </w:pPr>
    </w:p>
    <w:p w14:paraId="1A609C27">
      <w:pPr>
        <w:pStyle w:val="7"/>
        <w:rPr>
          <w:rFonts w:hint="eastAsia" w:cs="仿宋"/>
          <w:szCs w:val="32"/>
          <w:highlight w:val="none"/>
        </w:rPr>
      </w:pPr>
    </w:p>
    <w:p w14:paraId="41074C52">
      <w:pPr>
        <w:pStyle w:val="7"/>
        <w:rPr>
          <w:rFonts w:hint="eastAsia" w:cs="仿宋"/>
          <w:szCs w:val="32"/>
          <w:highlight w:val="none"/>
        </w:rPr>
      </w:pPr>
    </w:p>
    <w:p w14:paraId="1AE0EED2">
      <w:pPr>
        <w:pStyle w:val="7"/>
        <w:rPr>
          <w:rFonts w:hint="eastAsia" w:cs="仿宋"/>
          <w:szCs w:val="32"/>
          <w:highlight w:val="none"/>
        </w:rPr>
      </w:pPr>
    </w:p>
    <w:p w14:paraId="77694DA6">
      <w:pPr>
        <w:pStyle w:val="7"/>
        <w:rPr>
          <w:rFonts w:hint="eastAsia" w:cs="仿宋"/>
          <w:szCs w:val="32"/>
          <w:highlight w:val="none"/>
        </w:rPr>
      </w:pPr>
    </w:p>
    <w:p w14:paraId="4E9369E3">
      <w:pPr>
        <w:pStyle w:val="7"/>
        <w:ind w:left="0" w:leftChars="0" w:firstLine="0" w:firstLineChars="0"/>
        <w:rPr>
          <w:rFonts w:hint="eastAsia" w:cs="仿宋"/>
          <w:szCs w:val="32"/>
          <w:highlight w:val="none"/>
        </w:rPr>
      </w:pPr>
    </w:p>
    <w:p w14:paraId="1BDB8F31">
      <w:pPr>
        <w:pStyle w:val="2"/>
        <w:numPr>
          <w:ilvl w:val="0"/>
          <w:numId w:val="6"/>
        </w:numPr>
        <w:rPr>
          <w:rFonts w:hint="eastAsia" w:cs="仿宋"/>
          <w:szCs w:val="32"/>
        </w:rPr>
      </w:pPr>
      <w:r>
        <w:rPr>
          <w:rFonts w:hint="eastAsia" w:cs="仿宋"/>
          <w:szCs w:val="32"/>
        </w:rPr>
        <w:t xml:space="preserve"> 采购需求</w:t>
      </w:r>
    </w:p>
    <w:p w14:paraId="52B15DD9">
      <w:pPr>
        <w:rPr>
          <w:rFonts w:hint="eastAsia" w:cs="仿宋"/>
          <w:szCs w:val="32"/>
        </w:rPr>
      </w:pPr>
    </w:p>
    <w:p w14:paraId="1387754C">
      <w:pPr>
        <w:numPr>
          <w:ilvl w:val="0"/>
          <w:numId w:val="0"/>
        </w:numPr>
        <w:bidi w:val="0"/>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一、项目背景</w:t>
      </w:r>
    </w:p>
    <w:p w14:paraId="491688A0">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w:t>
      </w:r>
      <w:r>
        <w:rPr>
          <w:rFonts w:hint="eastAsia" w:ascii="仿宋" w:hAnsi="仿宋" w:eastAsia="仿宋" w:cs="仿宋"/>
          <w:sz w:val="24"/>
          <w:szCs w:val="24"/>
        </w:rPr>
        <w:t>建立以疾控机构为支撑，</w:t>
      </w:r>
      <w:r>
        <w:rPr>
          <w:rFonts w:hint="eastAsia" w:ascii="仿宋" w:hAnsi="仿宋" w:eastAsia="仿宋" w:cs="仿宋"/>
          <w:sz w:val="24"/>
          <w:szCs w:val="24"/>
          <w:lang w:val="en-US" w:eastAsia="zh-CN"/>
        </w:rPr>
        <w:t>加快推进</w:t>
      </w:r>
      <w:r>
        <w:rPr>
          <w:rFonts w:hint="eastAsia" w:ascii="仿宋" w:hAnsi="仿宋" w:eastAsia="仿宋" w:cs="仿宋"/>
          <w:sz w:val="24"/>
          <w:szCs w:val="24"/>
        </w:rPr>
        <w:t>以国家级传染病监测预警与应急指挥信息平台为主体，</w:t>
      </w:r>
      <w:r>
        <w:rPr>
          <w:rFonts w:hint="eastAsia" w:ascii="仿宋" w:hAnsi="仿宋" w:eastAsia="仿宋" w:cs="仿宋"/>
          <w:sz w:val="24"/>
          <w:szCs w:val="24"/>
          <w:lang w:val="en-US" w:eastAsia="zh-CN"/>
        </w:rPr>
        <w:t>完善自治区</w:t>
      </w:r>
      <w:r>
        <w:rPr>
          <w:rFonts w:hint="eastAsia" w:ascii="仿宋" w:hAnsi="仿宋" w:eastAsia="仿宋" w:cs="仿宋"/>
          <w:sz w:val="24"/>
          <w:szCs w:val="24"/>
        </w:rPr>
        <w:t>省统筹区域传染病监测预警与应急指挥信息平台共建、共治、共享，实现国家与省统筹区域两级平台，覆盖国家、省、市、县四级应用。</w:t>
      </w:r>
      <w:r>
        <w:rPr>
          <w:rFonts w:hint="eastAsia" w:ascii="仿宋" w:hAnsi="仿宋" w:eastAsia="仿宋" w:cs="仿宋"/>
          <w:sz w:val="24"/>
          <w:szCs w:val="24"/>
          <w:lang w:val="en-US" w:eastAsia="zh-CN"/>
        </w:rPr>
        <w:t>通过</w:t>
      </w:r>
      <w:r>
        <w:rPr>
          <w:rFonts w:hint="eastAsia" w:ascii="仿宋" w:hAnsi="仿宋" w:eastAsia="仿宋" w:cs="仿宋"/>
          <w:sz w:val="24"/>
          <w:szCs w:val="24"/>
        </w:rPr>
        <w:t>提高评估监测敏感性和准确性，建立智慧化预警多点触发机制，健全多渠道监测预警机制，</w:t>
      </w:r>
      <w:r>
        <w:rPr>
          <w:rFonts w:hint="eastAsia" w:ascii="仿宋" w:hAnsi="仿宋" w:eastAsia="仿宋" w:cs="仿宋"/>
          <w:sz w:val="24"/>
          <w:szCs w:val="24"/>
          <w:lang w:val="en-US" w:eastAsia="zh-CN"/>
        </w:rPr>
        <w:t>持续完善</w:t>
      </w:r>
      <w:r>
        <w:rPr>
          <w:rFonts w:hint="eastAsia" w:ascii="仿宋" w:hAnsi="仿宋" w:eastAsia="仿宋" w:cs="仿宋"/>
          <w:sz w:val="24"/>
          <w:szCs w:val="24"/>
        </w:rPr>
        <w:t>“全国一网统管、平台两级建设，数据统一采集、业务分级应用”的一体化省统筹区域平台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以</w:t>
      </w:r>
      <w:r>
        <w:rPr>
          <w:rFonts w:hint="eastAsia" w:ascii="仿宋" w:hAnsi="仿宋" w:eastAsia="仿宋" w:cs="仿宋"/>
          <w:sz w:val="24"/>
          <w:szCs w:val="24"/>
        </w:rPr>
        <w:t>融合多源数据，拓展异常健康事件、严重症候群、病原学检测、媒体舆情、社会举报等报告渠道，实现对传染病疫情和突发公共卫生事件的快速响应和高效调度处置，为防范化解重大疫情和突发公共卫生事件提供有力支撑。”</w:t>
      </w:r>
    </w:p>
    <w:p w14:paraId="11DEDAB3">
      <w:pPr>
        <w:bidi w:val="0"/>
        <w:ind w:left="0" w:leftChars="0" w:firstLine="0" w:firstLineChars="0"/>
        <w:outlineLvl w:val="1"/>
        <w:rPr>
          <w:rFonts w:hint="eastAsia" w:ascii="仿宋" w:hAnsi="仿宋" w:eastAsia="仿宋" w:cs="仿宋"/>
          <w:b/>
          <w:bCs/>
          <w:sz w:val="28"/>
          <w:szCs w:val="28"/>
          <w:highlight w:val="none"/>
        </w:rPr>
      </w:pPr>
      <w:bookmarkStart w:id="74" w:name="_Toc534816638"/>
      <w:bookmarkStart w:id="75" w:name="_Toc534725609"/>
      <w:r>
        <w:rPr>
          <w:rFonts w:hint="eastAsia" w:ascii="仿宋" w:hAnsi="仿宋" w:eastAsia="仿宋" w:cs="仿宋"/>
          <w:b/>
          <w:bCs/>
          <w:sz w:val="28"/>
          <w:szCs w:val="28"/>
          <w:highlight w:val="none"/>
          <w:lang w:val="en-US" w:eastAsia="zh-CN"/>
        </w:rPr>
        <w:t>二、</w:t>
      </w:r>
      <w:r>
        <w:rPr>
          <w:rFonts w:hint="eastAsia" w:ascii="仿宋" w:hAnsi="仿宋" w:eastAsia="仿宋" w:cs="仿宋"/>
          <w:b/>
          <w:bCs/>
          <w:sz w:val="28"/>
          <w:szCs w:val="28"/>
          <w:highlight w:val="none"/>
        </w:rPr>
        <w:t>服务内容清单</w:t>
      </w:r>
    </w:p>
    <w:p w14:paraId="1723F66D">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在现有疾控云基础上，提供更多国产信创云服务，提供所需云资源服务、安全维护服务，其中计算资源需同时满足信创要求以及所需的云安全、云链路、云运维等基础配套能力。</w:t>
      </w:r>
    </w:p>
    <w:p w14:paraId="316CAB83">
      <w:pPr>
        <w:pStyle w:val="7"/>
        <w:rPr>
          <w:rFonts w:hint="eastAsia"/>
        </w:rPr>
      </w:pPr>
    </w:p>
    <w:tbl>
      <w:tblPr>
        <w:tblStyle w:val="16"/>
        <w:tblW w:w="5000" w:type="pct"/>
        <w:jc w:val="center"/>
        <w:tblLayout w:type="fixed"/>
        <w:tblCellMar>
          <w:top w:w="0" w:type="dxa"/>
          <w:left w:w="108" w:type="dxa"/>
          <w:bottom w:w="0" w:type="dxa"/>
          <w:right w:w="108" w:type="dxa"/>
        </w:tblCellMar>
      </w:tblPr>
      <w:tblGrid>
        <w:gridCol w:w="746"/>
        <w:gridCol w:w="1420"/>
        <w:gridCol w:w="5781"/>
        <w:gridCol w:w="719"/>
        <w:gridCol w:w="763"/>
      </w:tblGrid>
      <w:tr w14:paraId="561798BB">
        <w:trPr>
          <w:trHeight w:val="629"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157AEF47">
            <w:pPr>
              <w:pStyle w:val="4"/>
              <w:bidi w:val="0"/>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序号</w:t>
            </w:r>
          </w:p>
        </w:tc>
        <w:tc>
          <w:tcPr>
            <w:tcW w:w="75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5A2C4F44">
            <w:pPr>
              <w:pStyle w:val="4"/>
              <w:bidi w:val="0"/>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服务内容</w:t>
            </w:r>
          </w:p>
        </w:tc>
        <w:tc>
          <w:tcPr>
            <w:tcW w:w="306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66E8A588">
            <w:pPr>
              <w:pStyle w:val="4"/>
              <w:bidi w:val="0"/>
              <w:rPr>
                <w:rFonts w:hint="eastAsia" w:ascii="仿宋" w:hAnsi="仿宋" w:eastAsia="仿宋" w:cs="仿宋"/>
                <w:sz w:val="24"/>
                <w:szCs w:val="24"/>
              </w:rPr>
            </w:pPr>
            <w:r>
              <w:rPr>
                <w:rFonts w:hint="eastAsia" w:ascii="仿宋" w:hAnsi="仿宋" w:eastAsia="仿宋" w:cs="仿宋"/>
                <w:sz w:val="24"/>
                <w:szCs w:val="24"/>
              </w:rPr>
              <w:t>详细内容</w:t>
            </w:r>
          </w:p>
        </w:tc>
        <w:tc>
          <w:tcPr>
            <w:tcW w:w="381"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004FF3B8">
            <w:pPr>
              <w:pStyle w:val="4"/>
              <w:bidi w:val="0"/>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数量</w:t>
            </w:r>
          </w:p>
        </w:tc>
        <w:tc>
          <w:tcPr>
            <w:tcW w:w="404"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517B7389">
            <w:pPr>
              <w:pStyle w:val="4"/>
              <w:bidi w:val="0"/>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单位</w:t>
            </w:r>
          </w:p>
        </w:tc>
      </w:tr>
      <w:tr w14:paraId="64EBC125">
        <w:tblPrEx>
          <w:tblCellMar>
            <w:top w:w="0" w:type="dxa"/>
            <w:left w:w="108" w:type="dxa"/>
            <w:bottom w:w="0" w:type="dxa"/>
            <w:right w:w="108" w:type="dxa"/>
          </w:tblCellMar>
        </w:tblPrEx>
        <w:trPr>
          <w:trHeight w:val="759" w:hRule="atLeast"/>
          <w:jc w:val="center"/>
        </w:trPr>
        <w:tc>
          <w:tcPr>
            <w:tcW w:w="395" w:type="pct"/>
            <w:tcBorders>
              <w:top w:val="single" w:color="000000" w:sz="4" w:space="0"/>
              <w:left w:val="single" w:color="000000" w:sz="4" w:space="0"/>
              <w:bottom w:val="single" w:color="000000" w:sz="4" w:space="0"/>
              <w:right w:val="single" w:color="000000" w:sz="4" w:space="0"/>
            </w:tcBorders>
            <w:noWrap/>
            <w:vAlign w:val="center"/>
          </w:tcPr>
          <w:p w14:paraId="71EB564C">
            <w:pPr>
              <w:pStyle w:val="4"/>
              <w:bidi w:val="0"/>
              <w:ind w:left="0" w:leftChars="0" w:firstLine="240" w:firstLineChars="100"/>
              <w:jc w:val="both"/>
              <w:rPr>
                <w:rFonts w:hint="eastAsia" w:ascii="仿宋" w:hAnsi="仿宋" w:eastAsia="仿宋" w:cs="仿宋"/>
                <w:sz w:val="24"/>
                <w:szCs w:val="24"/>
              </w:rPr>
            </w:pPr>
            <w:r>
              <w:rPr>
                <w:rFonts w:hint="eastAsia" w:ascii="仿宋" w:hAnsi="仿宋" w:eastAsia="仿宋" w:cs="仿宋"/>
                <w:sz w:val="24"/>
                <w:szCs w:val="24"/>
              </w:rPr>
              <w:t>1</w:t>
            </w:r>
          </w:p>
        </w:tc>
        <w:tc>
          <w:tcPr>
            <w:tcW w:w="752" w:type="pct"/>
            <w:tcBorders>
              <w:top w:val="single" w:color="000000" w:sz="4" w:space="0"/>
              <w:left w:val="single" w:color="000000" w:sz="4" w:space="0"/>
              <w:bottom w:val="single" w:color="000000" w:sz="4" w:space="0"/>
              <w:right w:val="single" w:color="000000" w:sz="4" w:space="0"/>
            </w:tcBorders>
            <w:noWrap/>
            <w:vAlign w:val="center"/>
          </w:tcPr>
          <w:p w14:paraId="0F5692C2">
            <w:pPr>
              <w:pStyle w:val="4"/>
              <w:bidi w:val="0"/>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云计算服务</w:t>
            </w:r>
          </w:p>
        </w:tc>
        <w:tc>
          <w:tcPr>
            <w:tcW w:w="3065" w:type="pct"/>
            <w:tcBorders>
              <w:top w:val="single" w:color="000000" w:sz="4" w:space="0"/>
              <w:left w:val="single" w:color="000000" w:sz="4" w:space="0"/>
              <w:bottom w:val="single" w:color="000000" w:sz="4" w:space="0"/>
              <w:right w:val="single" w:color="000000" w:sz="4" w:space="0"/>
            </w:tcBorders>
            <w:noWrap/>
            <w:vAlign w:val="center"/>
          </w:tcPr>
          <w:p w14:paraId="6BA204D8">
            <w:pPr>
              <w:pStyle w:val="4"/>
              <w:bidi w:val="0"/>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提供不少于</w:t>
            </w:r>
            <w:r>
              <w:rPr>
                <w:rFonts w:hint="eastAsia" w:ascii="仿宋" w:hAnsi="仿宋" w:eastAsia="仿宋" w:cs="仿宋"/>
                <w:sz w:val="24"/>
                <w:szCs w:val="24"/>
                <w:lang w:val="en-US" w:eastAsia="zh-CN"/>
              </w:rPr>
              <w:t>880</w:t>
            </w:r>
            <w:r>
              <w:rPr>
                <w:rFonts w:hint="eastAsia" w:ascii="仿宋" w:hAnsi="仿宋" w:eastAsia="仿宋" w:cs="仿宋"/>
                <w:sz w:val="24"/>
                <w:szCs w:val="24"/>
              </w:rPr>
              <w:t>vCPU、</w:t>
            </w:r>
            <w:r>
              <w:rPr>
                <w:rFonts w:hint="eastAsia" w:ascii="仿宋" w:hAnsi="仿宋" w:eastAsia="仿宋" w:cs="仿宋"/>
                <w:sz w:val="24"/>
                <w:szCs w:val="24"/>
                <w:lang w:val="en-US" w:eastAsia="zh-CN"/>
              </w:rPr>
              <w:t>2200</w:t>
            </w:r>
            <w:r>
              <w:rPr>
                <w:rFonts w:hint="eastAsia" w:ascii="仿宋" w:hAnsi="仿宋" w:eastAsia="仿宋" w:cs="仿宋"/>
                <w:sz w:val="24"/>
                <w:szCs w:val="24"/>
              </w:rPr>
              <w:t>GB内存，</w:t>
            </w:r>
            <w:r>
              <w:rPr>
                <w:rFonts w:hint="eastAsia" w:ascii="仿宋" w:hAnsi="仿宋" w:eastAsia="仿宋" w:cs="仿宋"/>
                <w:sz w:val="24"/>
                <w:szCs w:val="24"/>
                <w:lang w:val="en-US" w:eastAsia="zh-CN"/>
              </w:rPr>
              <w:t>285</w:t>
            </w:r>
            <w:r>
              <w:rPr>
                <w:rFonts w:hint="eastAsia" w:ascii="仿宋" w:hAnsi="仿宋" w:eastAsia="仿宋" w:cs="仿宋"/>
                <w:sz w:val="24"/>
                <w:szCs w:val="24"/>
              </w:rPr>
              <w:t>TB块存储空间。</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5FC60830">
            <w:pPr>
              <w:pStyle w:val="4"/>
              <w:bidi w:val="0"/>
              <w:ind w:left="0" w:leftChars="0" w:firstLine="240" w:firstLineChars="100"/>
              <w:jc w:val="both"/>
              <w:rPr>
                <w:rFonts w:hint="eastAsia" w:ascii="仿宋" w:hAnsi="仿宋" w:eastAsia="仿宋" w:cs="仿宋"/>
                <w:sz w:val="24"/>
                <w:szCs w:val="24"/>
              </w:rPr>
            </w:pPr>
            <w:r>
              <w:rPr>
                <w:rFonts w:hint="eastAsia" w:ascii="仿宋" w:hAnsi="仿宋" w:eastAsia="仿宋" w:cs="仿宋"/>
                <w:sz w:val="24"/>
                <w:szCs w:val="24"/>
              </w:rPr>
              <w:t>1</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32BE3947">
            <w:pPr>
              <w:pStyle w:val="4"/>
              <w:bidi w:val="0"/>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项</w:t>
            </w:r>
          </w:p>
        </w:tc>
      </w:tr>
      <w:tr w14:paraId="47DADB64">
        <w:tblPrEx>
          <w:tblCellMar>
            <w:top w:w="0" w:type="dxa"/>
            <w:left w:w="108" w:type="dxa"/>
            <w:bottom w:w="0" w:type="dxa"/>
            <w:right w:w="108" w:type="dxa"/>
          </w:tblCellMar>
        </w:tblPrEx>
        <w:trPr>
          <w:trHeight w:val="804" w:hRule="atLeast"/>
          <w:jc w:val="center"/>
        </w:trPr>
        <w:tc>
          <w:tcPr>
            <w:tcW w:w="395" w:type="pct"/>
            <w:tcBorders>
              <w:top w:val="single" w:color="000000" w:sz="4" w:space="0"/>
              <w:left w:val="single" w:color="000000" w:sz="4" w:space="0"/>
              <w:bottom w:val="single" w:color="000000" w:sz="4" w:space="0"/>
              <w:right w:val="single" w:color="000000" w:sz="4" w:space="0"/>
            </w:tcBorders>
            <w:noWrap/>
            <w:vAlign w:val="center"/>
          </w:tcPr>
          <w:p w14:paraId="16AFEB3F">
            <w:pPr>
              <w:pStyle w:val="4"/>
              <w:bidi w:val="0"/>
              <w:ind w:left="0" w:leftChars="0" w:firstLine="240" w:firstLineChars="100"/>
              <w:jc w:val="both"/>
              <w:rPr>
                <w:rFonts w:hint="eastAsia" w:ascii="仿宋" w:hAnsi="仿宋" w:eastAsia="仿宋" w:cs="仿宋"/>
                <w:sz w:val="24"/>
                <w:szCs w:val="24"/>
              </w:rPr>
            </w:pPr>
            <w:r>
              <w:rPr>
                <w:rFonts w:hint="eastAsia" w:ascii="仿宋" w:hAnsi="仿宋" w:eastAsia="仿宋" w:cs="仿宋"/>
                <w:sz w:val="24"/>
                <w:szCs w:val="24"/>
              </w:rPr>
              <w:t>2</w:t>
            </w:r>
          </w:p>
        </w:tc>
        <w:tc>
          <w:tcPr>
            <w:tcW w:w="752" w:type="pct"/>
            <w:tcBorders>
              <w:top w:val="single" w:color="000000" w:sz="4" w:space="0"/>
              <w:left w:val="single" w:color="000000" w:sz="4" w:space="0"/>
              <w:bottom w:val="single" w:color="000000" w:sz="4" w:space="0"/>
              <w:right w:val="single" w:color="000000" w:sz="4" w:space="0"/>
            </w:tcBorders>
            <w:noWrap/>
            <w:vAlign w:val="center"/>
          </w:tcPr>
          <w:p w14:paraId="78CAAD62">
            <w:pPr>
              <w:pStyle w:val="4"/>
              <w:bidi w:val="0"/>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云配套服务</w:t>
            </w:r>
          </w:p>
        </w:tc>
        <w:tc>
          <w:tcPr>
            <w:tcW w:w="3065" w:type="pct"/>
            <w:tcBorders>
              <w:top w:val="single" w:color="000000" w:sz="4" w:space="0"/>
              <w:left w:val="single" w:color="000000" w:sz="4" w:space="0"/>
              <w:bottom w:val="single" w:color="000000" w:sz="4" w:space="0"/>
              <w:right w:val="single" w:color="000000" w:sz="4" w:space="0"/>
            </w:tcBorders>
            <w:noWrap/>
            <w:vAlign w:val="center"/>
          </w:tcPr>
          <w:p w14:paraId="34DEAB0A">
            <w:pPr>
              <w:pStyle w:val="4"/>
              <w:bidi w:val="0"/>
              <w:ind w:left="0" w:leftChars="0"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提供本项目配套国产操作系统</w:t>
            </w: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套、数据库</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套、应用中间</w:t>
            </w:r>
            <w:r>
              <w:rPr>
                <w:rFonts w:hint="eastAsia" w:ascii="仿宋" w:hAnsi="仿宋" w:eastAsia="仿宋" w:cs="仿宋"/>
                <w:sz w:val="24"/>
                <w:szCs w:val="24"/>
                <w:highlight w:val="none"/>
                <w:lang w:val="en-US" w:eastAsia="zh-CN"/>
              </w:rPr>
              <w:t>件5</w:t>
            </w:r>
            <w:r>
              <w:rPr>
                <w:rFonts w:hint="eastAsia" w:ascii="仿宋" w:hAnsi="仿宋" w:eastAsia="仿宋" w:cs="仿宋"/>
                <w:sz w:val="24"/>
                <w:szCs w:val="24"/>
                <w:highlight w:val="none"/>
              </w:rPr>
              <w:t>套</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一体化安全服务终端8台</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45462FB2">
            <w:pPr>
              <w:pStyle w:val="4"/>
              <w:bidi w:val="0"/>
              <w:ind w:left="0" w:leftChars="0" w:firstLine="240" w:firstLineChars="100"/>
              <w:jc w:val="both"/>
              <w:rPr>
                <w:rFonts w:hint="eastAsia" w:ascii="仿宋" w:hAnsi="仿宋" w:eastAsia="仿宋" w:cs="仿宋"/>
                <w:sz w:val="24"/>
                <w:szCs w:val="24"/>
              </w:rPr>
            </w:pPr>
            <w:r>
              <w:rPr>
                <w:rFonts w:hint="eastAsia" w:ascii="仿宋" w:hAnsi="仿宋" w:eastAsia="仿宋" w:cs="仿宋"/>
                <w:sz w:val="24"/>
                <w:szCs w:val="24"/>
              </w:rPr>
              <w:t>1</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6A9C423B">
            <w:pPr>
              <w:pStyle w:val="4"/>
              <w:bidi w:val="0"/>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项</w:t>
            </w:r>
          </w:p>
        </w:tc>
      </w:tr>
      <w:tr w14:paraId="1432DF12">
        <w:tblPrEx>
          <w:tblCellMar>
            <w:top w:w="0" w:type="dxa"/>
            <w:left w:w="108" w:type="dxa"/>
            <w:bottom w:w="0" w:type="dxa"/>
            <w:right w:w="108" w:type="dxa"/>
          </w:tblCellMar>
        </w:tblPrEx>
        <w:trPr>
          <w:trHeight w:val="653" w:hRule="atLeast"/>
          <w:jc w:val="center"/>
        </w:trPr>
        <w:tc>
          <w:tcPr>
            <w:tcW w:w="395" w:type="pct"/>
            <w:tcBorders>
              <w:top w:val="single" w:color="000000" w:sz="4" w:space="0"/>
              <w:left w:val="single" w:color="000000" w:sz="4" w:space="0"/>
              <w:bottom w:val="single" w:color="000000" w:sz="4" w:space="0"/>
              <w:right w:val="single" w:color="000000" w:sz="4" w:space="0"/>
            </w:tcBorders>
            <w:noWrap/>
            <w:vAlign w:val="center"/>
          </w:tcPr>
          <w:p w14:paraId="2F2EE344">
            <w:pPr>
              <w:pStyle w:val="4"/>
              <w:bidi w:val="0"/>
              <w:ind w:left="0" w:leftChars="0" w:firstLine="240" w:firstLineChars="100"/>
              <w:jc w:val="both"/>
              <w:rPr>
                <w:rFonts w:hint="eastAsia" w:ascii="仿宋" w:hAnsi="仿宋" w:eastAsia="仿宋" w:cs="仿宋"/>
                <w:sz w:val="24"/>
                <w:szCs w:val="24"/>
              </w:rPr>
            </w:pPr>
            <w:r>
              <w:rPr>
                <w:rFonts w:hint="eastAsia" w:ascii="仿宋" w:hAnsi="仿宋" w:eastAsia="仿宋" w:cs="仿宋"/>
                <w:sz w:val="24"/>
                <w:szCs w:val="24"/>
              </w:rPr>
              <w:t>3</w:t>
            </w:r>
          </w:p>
        </w:tc>
        <w:tc>
          <w:tcPr>
            <w:tcW w:w="752" w:type="pct"/>
            <w:tcBorders>
              <w:top w:val="single" w:color="000000" w:sz="4" w:space="0"/>
              <w:left w:val="single" w:color="000000" w:sz="4" w:space="0"/>
              <w:bottom w:val="single" w:color="000000" w:sz="4" w:space="0"/>
              <w:right w:val="single" w:color="000000" w:sz="4" w:space="0"/>
            </w:tcBorders>
            <w:noWrap/>
            <w:vAlign w:val="center"/>
          </w:tcPr>
          <w:p w14:paraId="33DFDC59">
            <w:pPr>
              <w:pStyle w:val="4"/>
              <w:bidi w:val="0"/>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云安全服务</w:t>
            </w:r>
          </w:p>
        </w:tc>
        <w:tc>
          <w:tcPr>
            <w:tcW w:w="3065" w:type="pct"/>
            <w:tcBorders>
              <w:top w:val="single" w:color="000000" w:sz="4" w:space="0"/>
              <w:left w:val="single" w:color="000000" w:sz="4" w:space="0"/>
              <w:bottom w:val="single" w:color="000000" w:sz="4" w:space="0"/>
              <w:right w:val="single" w:color="000000" w:sz="4" w:space="0"/>
            </w:tcBorders>
            <w:noWrap/>
            <w:vAlign w:val="center"/>
          </w:tcPr>
          <w:p w14:paraId="1DCFE80F">
            <w:pPr>
              <w:pStyle w:val="4"/>
              <w:bidi w:val="0"/>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提供满足等保三级的全套安全服务。</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43E05CF1">
            <w:pPr>
              <w:pStyle w:val="4"/>
              <w:bidi w:val="0"/>
              <w:ind w:left="0" w:leftChars="0" w:firstLine="240" w:firstLineChars="100"/>
              <w:jc w:val="both"/>
              <w:rPr>
                <w:rFonts w:hint="eastAsia" w:ascii="仿宋" w:hAnsi="仿宋" w:eastAsia="仿宋" w:cs="仿宋"/>
                <w:sz w:val="24"/>
                <w:szCs w:val="24"/>
              </w:rPr>
            </w:pPr>
            <w:r>
              <w:rPr>
                <w:rFonts w:hint="eastAsia" w:ascii="仿宋" w:hAnsi="仿宋" w:eastAsia="仿宋" w:cs="仿宋"/>
                <w:sz w:val="24"/>
                <w:szCs w:val="24"/>
              </w:rPr>
              <w:t>1</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1E6C198E">
            <w:pPr>
              <w:pStyle w:val="4"/>
              <w:bidi w:val="0"/>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项</w:t>
            </w:r>
          </w:p>
        </w:tc>
      </w:tr>
      <w:tr w14:paraId="38F34D09">
        <w:tblPrEx>
          <w:tblCellMar>
            <w:top w:w="0" w:type="dxa"/>
            <w:left w:w="108" w:type="dxa"/>
            <w:bottom w:w="0" w:type="dxa"/>
            <w:right w:w="108" w:type="dxa"/>
          </w:tblCellMar>
        </w:tblPrEx>
        <w:trPr>
          <w:trHeight w:val="655" w:hRule="atLeast"/>
          <w:jc w:val="center"/>
        </w:trPr>
        <w:tc>
          <w:tcPr>
            <w:tcW w:w="395" w:type="pct"/>
            <w:tcBorders>
              <w:top w:val="single" w:color="000000" w:sz="4" w:space="0"/>
              <w:left w:val="single" w:color="000000" w:sz="4" w:space="0"/>
              <w:bottom w:val="single" w:color="000000" w:sz="4" w:space="0"/>
              <w:right w:val="single" w:color="000000" w:sz="4" w:space="0"/>
            </w:tcBorders>
            <w:noWrap/>
            <w:vAlign w:val="center"/>
          </w:tcPr>
          <w:p w14:paraId="2EF3EDFB">
            <w:pPr>
              <w:pStyle w:val="4"/>
              <w:bidi w:val="0"/>
              <w:ind w:left="0" w:leftChars="0" w:firstLine="240" w:firstLineChars="100"/>
              <w:jc w:val="both"/>
              <w:rPr>
                <w:rFonts w:hint="eastAsia" w:ascii="仿宋" w:hAnsi="仿宋" w:eastAsia="仿宋" w:cs="仿宋"/>
                <w:sz w:val="24"/>
                <w:szCs w:val="24"/>
              </w:rPr>
            </w:pPr>
            <w:r>
              <w:rPr>
                <w:rFonts w:hint="eastAsia" w:ascii="仿宋" w:hAnsi="仿宋" w:eastAsia="仿宋" w:cs="仿宋"/>
                <w:sz w:val="24"/>
                <w:szCs w:val="24"/>
              </w:rPr>
              <w:t>4</w:t>
            </w:r>
          </w:p>
        </w:tc>
        <w:tc>
          <w:tcPr>
            <w:tcW w:w="752" w:type="pct"/>
            <w:tcBorders>
              <w:top w:val="single" w:color="000000" w:sz="4" w:space="0"/>
              <w:left w:val="single" w:color="000000" w:sz="4" w:space="0"/>
              <w:bottom w:val="single" w:color="000000" w:sz="4" w:space="0"/>
              <w:right w:val="single" w:color="000000" w:sz="4" w:space="0"/>
            </w:tcBorders>
            <w:noWrap/>
            <w:vAlign w:val="center"/>
          </w:tcPr>
          <w:p w14:paraId="4C9EF528">
            <w:pPr>
              <w:pStyle w:val="4"/>
              <w:bidi w:val="0"/>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云密码服务</w:t>
            </w:r>
          </w:p>
        </w:tc>
        <w:tc>
          <w:tcPr>
            <w:tcW w:w="3065" w:type="pct"/>
            <w:tcBorders>
              <w:top w:val="single" w:color="000000" w:sz="4" w:space="0"/>
              <w:left w:val="single" w:color="000000" w:sz="4" w:space="0"/>
              <w:bottom w:val="single" w:color="000000" w:sz="4" w:space="0"/>
              <w:right w:val="single" w:color="000000" w:sz="4" w:space="0"/>
            </w:tcBorders>
            <w:noWrap/>
            <w:vAlign w:val="center"/>
          </w:tcPr>
          <w:p w14:paraId="637870B3">
            <w:pPr>
              <w:pStyle w:val="4"/>
              <w:bidi w:val="0"/>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提供满足商用密码评测要求的全套密码服务。</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01F5315D">
            <w:pPr>
              <w:pStyle w:val="4"/>
              <w:bidi w:val="0"/>
              <w:ind w:left="0" w:leftChars="0" w:firstLine="240" w:firstLineChars="100"/>
              <w:jc w:val="both"/>
              <w:rPr>
                <w:rFonts w:hint="eastAsia" w:ascii="仿宋" w:hAnsi="仿宋" w:eastAsia="仿宋" w:cs="仿宋"/>
                <w:sz w:val="24"/>
                <w:szCs w:val="24"/>
              </w:rPr>
            </w:pPr>
            <w:r>
              <w:rPr>
                <w:rFonts w:hint="eastAsia" w:ascii="仿宋" w:hAnsi="仿宋" w:eastAsia="仿宋" w:cs="仿宋"/>
                <w:sz w:val="24"/>
                <w:szCs w:val="24"/>
              </w:rPr>
              <w:t>1</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2E96146E">
            <w:pPr>
              <w:pStyle w:val="4"/>
              <w:bidi w:val="0"/>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项</w:t>
            </w:r>
          </w:p>
        </w:tc>
      </w:tr>
      <w:tr w14:paraId="766B20D7">
        <w:tblPrEx>
          <w:tblCellMar>
            <w:top w:w="0" w:type="dxa"/>
            <w:left w:w="108" w:type="dxa"/>
            <w:bottom w:w="0" w:type="dxa"/>
            <w:right w:w="108" w:type="dxa"/>
          </w:tblCellMar>
        </w:tblPrEx>
        <w:trPr>
          <w:trHeight w:val="655" w:hRule="atLeast"/>
          <w:jc w:val="center"/>
        </w:trPr>
        <w:tc>
          <w:tcPr>
            <w:tcW w:w="395" w:type="pct"/>
            <w:tcBorders>
              <w:top w:val="single" w:color="000000" w:sz="4" w:space="0"/>
              <w:left w:val="single" w:color="000000" w:sz="4" w:space="0"/>
              <w:bottom w:val="single" w:color="000000" w:sz="4" w:space="0"/>
              <w:right w:val="single" w:color="000000" w:sz="4" w:space="0"/>
            </w:tcBorders>
            <w:noWrap/>
            <w:vAlign w:val="center"/>
          </w:tcPr>
          <w:p w14:paraId="3EFBA175">
            <w:pPr>
              <w:pStyle w:val="4"/>
              <w:bidi w:val="0"/>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752" w:type="pct"/>
            <w:tcBorders>
              <w:top w:val="single" w:color="000000" w:sz="4" w:space="0"/>
              <w:left w:val="single" w:color="000000" w:sz="4" w:space="0"/>
              <w:bottom w:val="single" w:color="000000" w:sz="4" w:space="0"/>
              <w:right w:val="single" w:color="000000" w:sz="4" w:space="0"/>
            </w:tcBorders>
            <w:noWrap/>
            <w:vAlign w:val="center"/>
          </w:tcPr>
          <w:p w14:paraId="39C41BDA">
            <w:pPr>
              <w:pStyle w:val="4"/>
              <w:bidi w:val="0"/>
              <w:ind w:left="0" w:leftChars="0"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智算服务</w:t>
            </w:r>
          </w:p>
        </w:tc>
        <w:tc>
          <w:tcPr>
            <w:tcW w:w="3065" w:type="pct"/>
            <w:tcBorders>
              <w:top w:val="single" w:color="000000" w:sz="4" w:space="0"/>
              <w:left w:val="single" w:color="000000" w:sz="4" w:space="0"/>
              <w:bottom w:val="single" w:color="000000" w:sz="4" w:space="0"/>
              <w:right w:val="single" w:color="000000" w:sz="4" w:space="0"/>
            </w:tcBorders>
            <w:noWrap/>
            <w:vAlign w:val="center"/>
          </w:tcPr>
          <w:p w14:paraId="5F8FE907">
            <w:pPr>
              <w:pStyle w:val="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提供国产主流大模型智算一体机1套，适用模型为： </w:t>
            </w:r>
            <w:r>
              <w:rPr>
                <w:rFonts w:hint="eastAsia" w:ascii="仿宋" w:hAnsi="仿宋" w:eastAsia="仿宋" w:cs="仿宋"/>
                <w:i w:val="0"/>
                <w:iCs w:val="0"/>
                <w:caps w:val="0"/>
                <w:color w:val="auto"/>
                <w:spacing w:val="8"/>
                <w:sz w:val="24"/>
                <w:szCs w:val="24"/>
                <w:shd w:val="clear" w:fill="FFFFFF"/>
              </w:rPr>
              <w:t>国产主流</w:t>
            </w:r>
            <w:r>
              <w:rPr>
                <w:rFonts w:hint="eastAsia" w:ascii="仿宋" w:hAnsi="仿宋" w:eastAsia="仿宋" w:cs="仿宋"/>
                <w:i w:val="0"/>
                <w:iCs w:val="0"/>
                <w:caps w:val="0"/>
                <w:color w:val="auto"/>
                <w:spacing w:val="8"/>
                <w:sz w:val="24"/>
                <w:szCs w:val="24"/>
                <w:shd w:val="clear" w:fill="FFFFFF"/>
                <w:lang w:eastAsia="zh-CN"/>
              </w:rPr>
              <w:t>大</w:t>
            </w:r>
            <w:r>
              <w:rPr>
                <w:rFonts w:hint="eastAsia" w:ascii="仿宋" w:hAnsi="仿宋" w:eastAsia="仿宋" w:cs="仿宋"/>
                <w:i w:val="0"/>
                <w:iCs w:val="0"/>
                <w:caps w:val="0"/>
                <w:color w:val="auto"/>
                <w:spacing w:val="8"/>
                <w:sz w:val="24"/>
                <w:szCs w:val="24"/>
                <w:shd w:val="clear" w:fill="FFFFFF"/>
              </w:rPr>
              <w:t>模型</w:t>
            </w:r>
            <w:r>
              <w:rPr>
                <w:rFonts w:hint="eastAsia" w:ascii="仿宋" w:hAnsi="仿宋" w:eastAsia="仿宋" w:cs="仿宋"/>
                <w:color w:val="auto"/>
                <w:sz w:val="24"/>
                <w:szCs w:val="24"/>
                <w:highlight w:val="none"/>
                <w:lang w:val="en-US" w:eastAsia="zh-CN"/>
              </w:rPr>
              <w:t>。</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06010EF7">
            <w:pPr>
              <w:pStyle w:val="4"/>
              <w:bidi w:val="0"/>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7C811A7E">
            <w:pPr>
              <w:pStyle w:val="4"/>
              <w:bidi w:val="0"/>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项</w:t>
            </w:r>
          </w:p>
        </w:tc>
      </w:tr>
    </w:tbl>
    <w:p w14:paraId="6A360BFB">
      <w:pPr>
        <w:jc w:val="left"/>
        <w:rPr>
          <w:rFonts w:hint="eastAsia"/>
          <w:b/>
          <w:bCs/>
          <w:sz w:val="28"/>
          <w:szCs w:val="28"/>
          <w:lang w:val="en-US" w:eastAsia="zh-CN"/>
        </w:rPr>
      </w:pPr>
      <w:r>
        <w:rPr>
          <w:rFonts w:hint="eastAsia"/>
          <w:b/>
          <w:bCs/>
          <w:sz w:val="28"/>
          <w:szCs w:val="28"/>
          <w:lang w:val="en-US" w:eastAsia="zh-CN"/>
        </w:rPr>
        <w:br w:type="page"/>
      </w:r>
    </w:p>
    <w:p w14:paraId="5CCD42A5">
      <w:pPr>
        <w:bidi w:val="0"/>
        <w:ind w:left="0" w:leftChars="0" w:firstLine="0" w:firstLineChars="0"/>
        <w:outlineLvl w:val="1"/>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技术要求</w:t>
      </w:r>
    </w:p>
    <w:p w14:paraId="487C54A0">
      <w:pPr>
        <w:bidi w:val="0"/>
        <w:ind w:left="0" w:leftChars="0" w:firstLine="0" w:firstLineChars="0"/>
        <w:outlineLvl w:val="2"/>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云计算服务要求</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78"/>
        <w:gridCol w:w="2066"/>
        <w:gridCol w:w="5347"/>
      </w:tblGrid>
      <w:tr w14:paraId="6A35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91" w:type="pct"/>
            <w:shd w:val="clear" w:color="000000" w:fill="BFBFBF"/>
            <w:noWrap w:val="0"/>
            <w:vAlign w:val="center"/>
          </w:tcPr>
          <w:p w14:paraId="07EA8335">
            <w:pPr>
              <w:pStyle w:val="4"/>
              <w:bidi w:val="0"/>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序号</w:t>
            </w:r>
          </w:p>
        </w:tc>
        <w:tc>
          <w:tcPr>
            <w:tcW w:w="677" w:type="pct"/>
            <w:shd w:val="clear" w:color="000000" w:fill="BFBFBF"/>
            <w:noWrap w:val="0"/>
            <w:vAlign w:val="center"/>
          </w:tcPr>
          <w:p w14:paraId="3F2E4DE0">
            <w:pPr>
              <w:pStyle w:val="4"/>
              <w:bidi w:val="0"/>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功能模块</w:t>
            </w:r>
          </w:p>
        </w:tc>
        <w:tc>
          <w:tcPr>
            <w:tcW w:w="1095" w:type="pct"/>
            <w:shd w:val="clear" w:color="000000" w:fill="BFBFBF"/>
            <w:noWrap w:val="0"/>
            <w:vAlign w:val="center"/>
          </w:tcPr>
          <w:p w14:paraId="503317F2">
            <w:pPr>
              <w:pStyle w:val="4"/>
              <w:bidi w:val="0"/>
              <w:rPr>
                <w:rFonts w:hint="eastAsia" w:ascii="仿宋" w:hAnsi="仿宋" w:eastAsia="仿宋" w:cs="仿宋"/>
                <w:b/>
                <w:bCs/>
                <w:sz w:val="24"/>
                <w:szCs w:val="24"/>
              </w:rPr>
            </w:pPr>
            <w:r>
              <w:rPr>
                <w:rFonts w:hint="eastAsia" w:ascii="仿宋" w:hAnsi="仿宋" w:eastAsia="仿宋" w:cs="仿宋"/>
                <w:b/>
                <w:bCs/>
                <w:sz w:val="24"/>
                <w:szCs w:val="24"/>
              </w:rPr>
              <w:t>指标项</w:t>
            </w:r>
          </w:p>
        </w:tc>
        <w:tc>
          <w:tcPr>
            <w:tcW w:w="2835" w:type="pct"/>
            <w:shd w:val="clear" w:color="000000" w:fill="BFBFBF"/>
            <w:noWrap w:val="0"/>
            <w:vAlign w:val="center"/>
          </w:tcPr>
          <w:p w14:paraId="2A88D6C1">
            <w:pPr>
              <w:pStyle w:val="4"/>
              <w:bidi w:val="0"/>
              <w:rPr>
                <w:rFonts w:hint="eastAsia" w:ascii="仿宋" w:hAnsi="仿宋" w:eastAsia="仿宋" w:cs="仿宋"/>
                <w:b/>
                <w:bCs/>
                <w:sz w:val="24"/>
                <w:szCs w:val="24"/>
              </w:rPr>
            </w:pPr>
            <w:r>
              <w:rPr>
                <w:rFonts w:hint="eastAsia" w:ascii="仿宋" w:hAnsi="仿宋" w:eastAsia="仿宋" w:cs="仿宋"/>
                <w:b/>
                <w:bCs/>
                <w:sz w:val="24"/>
                <w:szCs w:val="24"/>
              </w:rPr>
              <w:t>技术参数</w:t>
            </w:r>
          </w:p>
        </w:tc>
      </w:tr>
      <w:tr w14:paraId="718F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681C3791">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w:t>
            </w:r>
          </w:p>
        </w:tc>
        <w:tc>
          <w:tcPr>
            <w:tcW w:w="677" w:type="pct"/>
            <w:vMerge w:val="restart"/>
            <w:noWrap/>
            <w:vAlign w:val="center"/>
          </w:tcPr>
          <w:p w14:paraId="2B3F44E1">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云平台</w:t>
            </w:r>
          </w:p>
        </w:tc>
        <w:tc>
          <w:tcPr>
            <w:tcW w:w="1095" w:type="pct"/>
            <w:noWrap w:val="0"/>
            <w:vAlign w:val="center"/>
          </w:tcPr>
          <w:p w14:paraId="36A787D2">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技术架构</w:t>
            </w:r>
          </w:p>
        </w:tc>
        <w:tc>
          <w:tcPr>
            <w:tcW w:w="2835" w:type="pct"/>
            <w:noWrap w:val="0"/>
            <w:vAlign w:val="center"/>
          </w:tcPr>
          <w:p w14:paraId="0605D71E">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平台采用高可用技术，不存在单点故障；满足信创要求。</w:t>
            </w:r>
          </w:p>
        </w:tc>
      </w:tr>
      <w:tr w14:paraId="08DC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391" w:type="pct"/>
            <w:noWrap/>
            <w:vAlign w:val="center"/>
          </w:tcPr>
          <w:p w14:paraId="06DE809B">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w:t>
            </w:r>
          </w:p>
        </w:tc>
        <w:tc>
          <w:tcPr>
            <w:tcW w:w="677" w:type="pct"/>
            <w:vMerge w:val="continue"/>
            <w:noWrap w:val="0"/>
            <w:vAlign w:val="center"/>
          </w:tcPr>
          <w:p w14:paraId="127467FD">
            <w:pPr>
              <w:pStyle w:val="4"/>
              <w:bidi w:val="0"/>
              <w:spacing w:line="360" w:lineRule="auto"/>
              <w:rPr>
                <w:rFonts w:hint="eastAsia" w:ascii="仿宋" w:hAnsi="仿宋" w:eastAsia="仿宋" w:cs="仿宋"/>
                <w:sz w:val="24"/>
                <w:szCs w:val="24"/>
              </w:rPr>
            </w:pPr>
          </w:p>
        </w:tc>
        <w:tc>
          <w:tcPr>
            <w:tcW w:w="1095" w:type="pct"/>
            <w:vMerge w:val="restart"/>
            <w:noWrap w:val="0"/>
            <w:vAlign w:val="center"/>
          </w:tcPr>
          <w:p w14:paraId="6F88C10D">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平台要求</w:t>
            </w:r>
          </w:p>
        </w:tc>
        <w:tc>
          <w:tcPr>
            <w:tcW w:w="2835" w:type="pct"/>
            <w:noWrap w:val="0"/>
            <w:vAlign w:val="center"/>
          </w:tcPr>
          <w:p w14:paraId="184DC639">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单集群支持管理超过10000服务器、500000以上虚拟机，集群的性能（包括虚拟机创建速度等）不随集群扩展有明显下降（下降性能控制在5%以内）。（提供云平台相关检测报告并加盖公章）</w:t>
            </w:r>
          </w:p>
        </w:tc>
      </w:tr>
      <w:tr w14:paraId="0A2C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91" w:type="pct"/>
            <w:noWrap/>
            <w:vAlign w:val="center"/>
          </w:tcPr>
          <w:p w14:paraId="5965CB80">
            <w:pPr>
              <w:pStyle w:val="4"/>
              <w:bidi w:val="0"/>
              <w:spacing w:line="360" w:lineRule="auto"/>
              <w:ind w:left="0" w:leftChars="0"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677" w:type="pct"/>
            <w:vMerge w:val="continue"/>
            <w:noWrap w:val="0"/>
            <w:vAlign w:val="center"/>
          </w:tcPr>
          <w:p w14:paraId="545FE44E">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2601F794">
            <w:pPr>
              <w:pStyle w:val="4"/>
              <w:bidi w:val="0"/>
              <w:spacing w:line="360" w:lineRule="auto"/>
              <w:rPr>
                <w:rFonts w:hint="eastAsia" w:ascii="仿宋" w:hAnsi="仿宋" w:eastAsia="仿宋" w:cs="仿宋"/>
                <w:sz w:val="24"/>
                <w:szCs w:val="24"/>
              </w:rPr>
            </w:pPr>
          </w:p>
        </w:tc>
        <w:tc>
          <w:tcPr>
            <w:tcW w:w="2835" w:type="pct"/>
            <w:noWrap w:val="0"/>
            <w:vAlign w:val="center"/>
          </w:tcPr>
          <w:p w14:paraId="788EBEF6">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提供统一API、SDK开发工具包</w:t>
            </w:r>
            <w:r>
              <w:rPr>
                <w:rFonts w:hint="eastAsia" w:ascii="仿宋" w:hAnsi="仿宋" w:eastAsia="仿宋" w:cs="仿宋"/>
                <w:sz w:val="24"/>
                <w:szCs w:val="24"/>
                <w:lang w:eastAsia="zh-CN"/>
              </w:rPr>
              <w:t>。</w:t>
            </w:r>
          </w:p>
        </w:tc>
      </w:tr>
      <w:tr w14:paraId="4F29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60906247">
            <w:pPr>
              <w:pStyle w:val="4"/>
              <w:bidi w:val="0"/>
              <w:spacing w:line="360" w:lineRule="auto"/>
              <w:ind w:left="0" w:leftChars="0"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677" w:type="pct"/>
            <w:vMerge w:val="continue"/>
            <w:noWrap w:val="0"/>
            <w:vAlign w:val="center"/>
          </w:tcPr>
          <w:p w14:paraId="6D298CEC">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10A4E3E2">
            <w:pPr>
              <w:pStyle w:val="4"/>
              <w:bidi w:val="0"/>
              <w:spacing w:line="360" w:lineRule="auto"/>
              <w:rPr>
                <w:rFonts w:hint="eastAsia" w:ascii="仿宋" w:hAnsi="仿宋" w:eastAsia="仿宋" w:cs="仿宋"/>
                <w:sz w:val="24"/>
                <w:szCs w:val="24"/>
              </w:rPr>
            </w:pPr>
          </w:p>
        </w:tc>
        <w:tc>
          <w:tcPr>
            <w:tcW w:w="2835" w:type="pct"/>
            <w:noWrap w:val="0"/>
            <w:vAlign w:val="center"/>
          </w:tcPr>
          <w:p w14:paraId="797EA77D">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云内计算、网络、存储、数据库、中间件、安全模块提供全自助式控制台管理功能，无需单点登录</w:t>
            </w:r>
            <w:r>
              <w:rPr>
                <w:rFonts w:hint="eastAsia" w:ascii="仿宋" w:hAnsi="仿宋" w:eastAsia="仿宋" w:cs="仿宋"/>
                <w:sz w:val="24"/>
                <w:szCs w:val="24"/>
                <w:lang w:eastAsia="zh-CN"/>
              </w:rPr>
              <w:t>。</w:t>
            </w:r>
          </w:p>
        </w:tc>
      </w:tr>
      <w:tr w14:paraId="68E8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6A4003B7">
            <w:pPr>
              <w:pStyle w:val="4"/>
              <w:bidi w:val="0"/>
              <w:spacing w:line="360" w:lineRule="auto"/>
              <w:ind w:left="0" w:leftChars="0"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677" w:type="pct"/>
            <w:vMerge w:val="continue"/>
            <w:noWrap w:val="0"/>
            <w:vAlign w:val="center"/>
          </w:tcPr>
          <w:p w14:paraId="368F3A9A">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538ACCAE">
            <w:pPr>
              <w:pStyle w:val="4"/>
              <w:bidi w:val="0"/>
              <w:spacing w:line="360" w:lineRule="auto"/>
              <w:rPr>
                <w:rFonts w:hint="eastAsia" w:ascii="仿宋" w:hAnsi="仿宋" w:eastAsia="仿宋" w:cs="仿宋"/>
                <w:sz w:val="24"/>
                <w:szCs w:val="24"/>
              </w:rPr>
            </w:pPr>
          </w:p>
        </w:tc>
        <w:tc>
          <w:tcPr>
            <w:tcW w:w="2835" w:type="pct"/>
            <w:noWrap w:val="0"/>
            <w:vAlign w:val="center"/>
          </w:tcPr>
          <w:p w14:paraId="14D2C6DE">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支持统一Web管理平台，租户与管理员分别可以资源自服务以及资源运维管理功能</w:t>
            </w:r>
            <w:r>
              <w:rPr>
                <w:rFonts w:hint="eastAsia" w:ascii="仿宋" w:hAnsi="仿宋" w:eastAsia="仿宋" w:cs="仿宋"/>
                <w:sz w:val="24"/>
                <w:szCs w:val="24"/>
                <w:lang w:eastAsia="zh-CN"/>
              </w:rPr>
              <w:t>。</w:t>
            </w:r>
          </w:p>
        </w:tc>
      </w:tr>
      <w:tr w14:paraId="797C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261EF0F3">
            <w:pPr>
              <w:pStyle w:val="4"/>
              <w:bidi w:val="0"/>
              <w:spacing w:line="360" w:lineRule="auto"/>
              <w:ind w:left="0" w:leftChars="0"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677" w:type="pct"/>
            <w:vMerge w:val="continue"/>
            <w:noWrap w:val="0"/>
            <w:vAlign w:val="center"/>
          </w:tcPr>
          <w:p w14:paraId="5C94B871">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73DD8F84">
            <w:pPr>
              <w:pStyle w:val="4"/>
              <w:bidi w:val="0"/>
              <w:spacing w:line="360" w:lineRule="auto"/>
              <w:rPr>
                <w:rFonts w:hint="eastAsia" w:ascii="仿宋" w:hAnsi="仿宋" w:eastAsia="仿宋" w:cs="仿宋"/>
                <w:sz w:val="24"/>
                <w:szCs w:val="24"/>
              </w:rPr>
            </w:pPr>
          </w:p>
        </w:tc>
        <w:tc>
          <w:tcPr>
            <w:tcW w:w="2835" w:type="pct"/>
            <w:noWrap w:val="0"/>
            <w:vAlign w:val="center"/>
          </w:tcPr>
          <w:p w14:paraId="03894926">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支持配额管理，管理员可记录和调整租户使用的资源配额，如云主机数量、数据存储、网络、安全资源、PaaS组件等</w:t>
            </w:r>
            <w:r>
              <w:rPr>
                <w:rFonts w:hint="eastAsia" w:ascii="仿宋" w:hAnsi="仿宋" w:eastAsia="仿宋" w:cs="仿宋"/>
                <w:sz w:val="24"/>
                <w:szCs w:val="24"/>
                <w:lang w:eastAsia="zh-CN"/>
              </w:rPr>
              <w:t>。</w:t>
            </w:r>
          </w:p>
        </w:tc>
      </w:tr>
      <w:tr w14:paraId="625B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4A557015">
            <w:pPr>
              <w:pStyle w:val="4"/>
              <w:bidi w:val="0"/>
              <w:spacing w:line="360" w:lineRule="auto"/>
              <w:ind w:left="0" w:leftChars="0"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677" w:type="pct"/>
            <w:vMerge w:val="continue"/>
            <w:noWrap w:val="0"/>
            <w:vAlign w:val="center"/>
          </w:tcPr>
          <w:p w14:paraId="670136E8">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238259F8">
            <w:pPr>
              <w:pStyle w:val="4"/>
              <w:bidi w:val="0"/>
              <w:spacing w:line="360" w:lineRule="auto"/>
              <w:rPr>
                <w:rFonts w:hint="eastAsia" w:ascii="仿宋" w:hAnsi="仿宋" w:eastAsia="仿宋" w:cs="仿宋"/>
                <w:sz w:val="24"/>
                <w:szCs w:val="24"/>
              </w:rPr>
            </w:pPr>
          </w:p>
        </w:tc>
        <w:tc>
          <w:tcPr>
            <w:tcW w:w="2835" w:type="pct"/>
            <w:noWrap w:val="0"/>
            <w:vAlign w:val="center"/>
          </w:tcPr>
          <w:p w14:paraId="67E99D11">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支持用户操作按钮级别的用户访问授权控制，通过IAM角色机制，提供安全的云资源访问控制</w:t>
            </w:r>
            <w:r>
              <w:rPr>
                <w:rFonts w:hint="eastAsia" w:ascii="仿宋" w:hAnsi="仿宋" w:eastAsia="仿宋" w:cs="仿宋"/>
                <w:sz w:val="24"/>
                <w:szCs w:val="24"/>
                <w:lang w:eastAsia="zh-CN"/>
              </w:rPr>
              <w:t>。</w:t>
            </w:r>
          </w:p>
        </w:tc>
      </w:tr>
      <w:tr w14:paraId="37B1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7E9BDEFF">
            <w:pPr>
              <w:pStyle w:val="4"/>
              <w:bidi w:val="0"/>
              <w:spacing w:line="360" w:lineRule="auto"/>
              <w:ind w:left="0" w:leftChars="0"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677" w:type="pct"/>
            <w:vMerge w:val="continue"/>
            <w:noWrap w:val="0"/>
            <w:vAlign w:val="center"/>
          </w:tcPr>
          <w:p w14:paraId="01C011B2">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4B04DAB3">
            <w:pPr>
              <w:pStyle w:val="4"/>
              <w:bidi w:val="0"/>
              <w:spacing w:line="360" w:lineRule="auto"/>
              <w:rPr>
                <w:rFonts w:hint="eastAsia" w:ascii="仿宋" w:hAnsi="仿宋" w:eastAsia="仿宋" w:cs="仿宋"/>
                <w:sz w:val="24"/>
                <w:szCs w:val="24"/>
              </w:rPr>
            </w:pPr>
          </w:p>
        </w:tc>
        <w:tc>
          <w:tcPr>
            <w:tcW w:w="2835" w:type="pct"/>
            <w:noWrap w:val="0"/>
            <w:vAlign w:val="center"/>
          </w:tcPr>
          <w:p w14:paraId="03FF2EAA">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支持资源监控告警管理。能够对资源的运行状态进行持续性监控，并在资源异常时产生告警。告警信息可以在系统界面呈现，也可以发送到指定的邮箱中。</w:t>
            </w:r>
          </w:p>
        </w:tc>
      </w:tr>
      <w:tr w14:paraId="2822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122DD5C5">
            <w:pPr>
              <w:pStyle w:val="4"/>
              <w:bidi w:val="0"/>
              <w:spacing w:line="360" w:lineRule="auto"/>
              <w:ind w:left="0" w:leftChars="0"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677" w:type="pct"/>
            <w:vMerge w:val="continue"/>
            <w:noWrap w:val="0"/>
            <w:vAlign w:val="center"/>
          </w:tcPr>
          <w:p w14:paraId="0FDBCDE9">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35CDC7BE">
            <w:pPr>
              <w:pStyle w:val="4"/>
              <w:bidi w:val="0"/>
              <w:spacing w:line="360" w:lineRule="auto"/>
              <w:rPr>
                <w:rFonts w:hint="eastAsia" w:ascii="仿宋" w:hAnsi="仿宋" w:eastAsia="仿宋" w:cs="仿宋"/>
                <w:sz w:val="24"/>
                <w:szCs w:val="24"/>
              </w:rPr>
            </w:pPr>
          </w:p>
        </w:tc>
        <w:tc>
          <w:tcPr>
            <w:tcW w:w="2835" w:type="pct"/>
            <w:noWrap w:val="0"/>
            <w:vAlign w:val="center"/>
          </w:tcPr>
          <w:p w14:paraId="73462FE0">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支持三员分立模式。支持系统管理员、安全管理员及安全审计员三员用户及分权管理</w:t>
            </w:r>
            <w:r>
              <w:rPr>
                <w:rFonts w:hint="eastAsia" w:ascii="仿宋" w:hAnsi="仿宋" w:eastAsia="仿宋" w:cs="仿宋"/>
                <w:sz w:val="24"/>
                <w:szCs w:val="24"/>
                <w:lang w:eastAsia="zh-CN"/>
              </w:rPr>
              <w:t>。</w:t>
            </w:r>
          </w:p>
        </w:tc>
      </w:tr>
      <w:tr w14:paraId="2945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21D2CC57">
            <w:pPr>
              <w:pStyle w:val="4"/>
              <w:bidi w:val="0"/>
              <w:spacing w:line="360" w:lineRule="auto"/>
              <w:ind w:left="0" w:leftChars="0" w:firstLine="240" w:firstLineChars="100"/>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p>
        </w:tc>
        <w:tc>
          <w:tcPr>
            <w:tcW w:w="677" w:type="pct"/>
            <w:vMerge w:val="continue"/>
            <w:noWrap w:val="0"/>
            <w:vAlign w:val="center"/>
          </w:tcPr>
          <w:p w14:paraId="4A303593">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185DAE5C">
            <w:pPr>
              <w:pStyle w:val="4"/>
              <w:bidi w:val="0"/>
              <w:spacing w:line="360" w:lineRule="auto"/>
              <w:rPr>
                <w:rFonts w:hint="eastAsia" w:ascii="仿宋" w:hAnsi="仿宋" w:eastAsia="仿宋" w:cs="仿宋"/>
                <w:sz w:val="24"/>
                <w:szCs w:val="24"/>
              </w:rPr>
            </w:pPr>
          </w:p>
        </w:tc>
        <w:tc>
          <w:tcPr>
            <w:tcW w:w="2835" w:type="pct"/>
            <w:noWrap w:val="0"/>
            <w:vAlign w:val="center"/>
          </w:tcPr>
          <w:p w14:paraId="5C6C9B1C">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支持同时部署x86架构和ARM架构芯片，并且进行统一管理，统一调度</w:t>
            </w:r>
            <w:r>
              <w:rPr>
                <w:rFonts w:hint="eastAsia" w:ascii="仿宋" w:hAnsi="仿宋" w:eastAsia="仿宋" w:cs="仿宋"/>
                <w:sz w:val="24"/>
                <w:szCs w:val="24"/>
                <w:lang w:eastAsia="zh-CN"/>
              </w:rPr>
              <w:t>。</w:t>
            </w:r>
          </w:p>
        </w:tc>
      </w:tr>
      <w:tr w14:paraId="7BD7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49640F59">
            <w:pPr>
              <w:pStyle w:val="4"/>
              <w:bidi w:val="0"/>
              <w:spacing w:line="360" w:lineRule="auto"/>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677" w:type="pct"/>
            <w:vMerge w:val="continue"/>
            <w:noWrap w:val="0"/>
            <w:vAlign w:val="center"/>
          </w:tcPr>
          <w:p w14:paraId="3B6F7794">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77C0AB9D">
            <w:pPr>
              <w:pStyle w:val="4"/>
              <w:bidi w:val="0"/>
              <w:spacing w:line="360" w:lineRule="auto"/>
              <w:rPr>
                <w:rFonts w:hint="eastAsia" w:ascii="仿宋" w:hAnsi="仿宋" w:eastAsia="仿宋" w:cs="仿宋"/>
                <w:sz w:val="24"/>
                <w:szCs w:val="24"/>
              </w:rPr>
            </w:pPr>
          </w:p>
        </w:tc>
        <w:tc>
          <w:tcPr>
            <w:tcW w:w="2835" w:type="pct"/>
            <w:noWrap w:val="0"/>
            <w:vAlign w:val="center"/>
          </w:tcPr>
          <w:p w14:paraId="7CB2D841">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▲云虚拟化平台满足兼容国产数据库软件，</w:t>
            </w:r>
            <w:r>
              <w:rPr>
                <w:rFonts w:hint="eastAsia" w:ascii="仿宋" w:hAnsi="仿宋" w:eastAsia="仿宋" w:cs="仿宋"/>
                <w:color w:val="auto"/>
                <w:sz w:val="24"/>
                <w:szCs w:val="24"/>
                <w:lang w:val="en-US" w:eastAsia="zh-CN"/>
              </w:rPr>
              <w:t>不少于5</w:t>
            </w:r>
            <w:r>
              <w:rPr>
                <w:rFonts w:hint="eastAsia" w:ascii="仿宋" w:hAnsi="仿宋" w:eastAsia="仿宋" w:cs="仿宋"/>
                <w:color w:val="auto"/>
                <w:sz w:val="24"/>
                <w:szCs w:val="24"/>
              </w:rPr>
              <w:t>种类型，须提供兼容性测试报告或第三方证明并加盖公章。</w:t>
            </w:r>
          </w:p>
        </w:tc>
      </w:tr>
      <w:tr w14:paraId="2F35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1" w:type="pct"/>
            <w:noWrap/>
            <w:vAlign w:val="center"/>
          </w:tcPr>
          <w:p w14:paraId="7CCFDD24">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12</w:t>
            </w:r>
          </w:p>
        </w:tc>
        <w:tc>
          <w:tcPr>
            <w:tcW w:w="677" w:type="pct"/>
            <w:vMerge w:val="continue"/>
            <w:noWrap w:val="0"/>
            <w:vAlign w:val="center"/>
          </w:tcPr>
          <w:p w14:paraId="02796106">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2FA83BAA">
            <w:pPr>
              <w:pStyle w:val="4"/>
              <w:bidi w:val="0"/>
              <w:spacing w:line="360" w:lineRule="auto"/>
              <w:rPr>
                <w:rFonts w:hint="eastAsia" w:ascii="仿宋" w:hAnsi="仿宋" w:eastAsia="仿宋" w:cs="仿宋"/>
                <w:sz w:val="24"/>
                <w:szCs w:val="24"/>
              </w:rPr>
            </w:pPr>
          </w:p>
        </w:tc>
        <w:tc>
          <w:tcPr>
            <w:tcW w:w="2835" w:type="pct"/>
            <w:noWrap w:val="0"/>
            <w:vAlign w:val="center"/>
          </w:tcPr>
          <w:p w14:paraId="5260240A">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▲云服务的主要核心组件服务器虚拟化、虚拟化云平台、容器云平台、云管平台均具备代码自主可控能力，需通过</w:t>
            </w:r>
            <w:r>
              <w:rPr>
                <w:rFonts w:hint="eastAsia" w:ascii="仿宋" w:hAnsi="仿宋" w:eastAsia="仿宋" w:cs="仿宋"/>
                <w:color w:val="auto"/>
                <w:sz w:val="24"/>
                <w:szCs w:val="24"/>
              </w:rPr>
              <w:t>国家认可的第三方机构</w:t>
            </w:r>
            <w:r>
              <w:rPr>
                <w:rFonts w:hint="eastAsia" w:ascii="仿宋" w:hAnsi="仿宋" w:eastAsia="仿宋" w:cs="仿宋"/>
                <w:sz w:val="24"/>
                <w:szCs w:val="24"/>
              </w:rPr>
              <w:t>权威机构代码自主率评估，代码自主率超80%。（提供相关检测报告并加盖公章）</w:t>
            </w:r>
            <w:r>
              <w:rPr>
                <w:rFonts w:hint="eastAsia" w:ascii="仿宋" w:hAnsi="仿宋" w:eastAsia="仿宋" w:cs="仿宋"/>
                <w:sz w:val="24"/>
                <w:szCs w:val="24"/>
                <w:lang w:eastAsia="zh-CN"/>
              </w:rPr>
              <w:t>。</w:t>
            </w:r>
          </w:p>
        </w:tc>
      </w:tr>
      <w:tr w14:paraId="7372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6B00F8C7">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13</w:t>
            </w:r>
          </w:p>
        </w:tc>
        <w:tc>
          <w:tcPr>
            <w:tcW w:w="677" w:type="pct"/>
            <w:vMerge w:val="continue"/>
            <w:noWrap w:val="0"/>
            <w:vAlign w:val="center"/>
          </w:tcPr>
          <w:p w14:paraId="6B68295B">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4D3D6CFF">
            <w:pPr>
              <w:pStyle w:val="4"/>
              <w:bidi w:val="0"/>
              <w:spacing w:line="360" w:lineRule="auto"/>
              <w:rPr>
                <w:rFonts w:hint="eastAsia" w:ascii="仿宋" w:hAnsi="仿宋" w:eastAsia="仿宋" w:cs="仿宋"/>
                <w:sz w:val="24"/>
                <w:szCs w:val="24"/>
              </w:rPr>
            </w:pPr>
          </w:p>
        </w:tc>
        <w:tc>
          <w:tcPr>
            <w:tcW w:w="2835" w:type="pct"/>
            <w:noWrap w:val="0"/>
            <w:vAlign w:val="center"/>
          </w:tcPr>
          <w:p w14:paraId="38883B99">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计算节点宿主机操作系统HostOS以及云主机操作系统GuestOS均兼容国产操作系统</w:t>
            </w:r>
            <w:r>
              <w:rPr>
                <w:rFonts w:hint="eastAsia" w:ascii="仿宋" w:hAnsi="仿宋" w:eastAsia="仿宋" w:cs="仿宋"/>
                <w:sz w:val="24"/>
                <w:szCs w:val="24"/>
                <w:lang w:eastAsia="zh-CN"/>
              </w:rPr>
              <w:t>。</w:t>
            </w:r>
          </w:p>
        </w:tc>
      </w:tr>
      <w:tr w14:paraId="6E0A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2FF2995F">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14</w:t>
            </w:r>
          </w:p>
        </w:tc>
        <w:tc>
          <w:tcPr>
            <w:tcW w:w="677" w:type="pct"/>
            <w:vMerge w:val="continue"/>
            <w:noWrap w:val="0"/>
            <w:vAlign w:val="center"/>
          </w:tcPr>
          <w:p w14:paraId="054B52DB">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17EE73B1">
            <w:pPr>
              <w:pStyle w:val="4"/>
              <w:bidi w:val="0"/>
              <w:spacing w:line="360" w:lineRule="auto"/>
              <w:rPr>
                <w:rFonts w:hint="eastAsia" w:ascii="仿宋" w:hAnsi="仿宋" w:eastAsia="仿宋" w:cs="仿宋"/>
                <w:sz w:val="24"/>
                <w:szCs w:val="24"/>
              </w:rPr>
            </w:pPr>
          </w:p>
        </w:tc>
        <w:tc>
          <w:tcPr>
            <w:tcW w:w="2835" w:type="pct"/>
            <w:noWrap w:val="0"/>
            <w:vAlign w:val="center"/>
          </w:tcPr>
          <w:p w14:paraId="3D736245">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▲所投云平台服务商具有可参照执行的数字化转型方法体系，提供两化融合管理体系评定证书（AA级）。</w:t>
            </w:r>
          </w:p>
        </w:tc>
      </w:tr>
      <w:tr w14:paraId="1B02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2F5936FC">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15</w:t>
            </w:r>
          </w:p>
        </w:tc>
        <w:tc>
          <w:tcPr>
            <w:tcW w:w="677" w:type="pct"/>
            <w:vMerge w:val="continue"/>
            <w:noWrap w:val="0"/>
            <w:vAlign w:val="center"/>
          </w:tcPr>
          <w:p w14:paraId="6D088E71">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6528C2B8">
            <w:pPr>
              <w:pStyle w:val="4"/>
              <w:bidi w:val="0"/>
              <w:spacing w:line="360" w:lineRule="auto"/>
              <w:rPr>
                <w:rFonts w:hint="eastAsia" w:ascii="仿宋" w:hAnsi="仿宋" w:eastAsia="仿宋" w:cs="仿宋"/>
                <w:sz w:val="24"/>
                <w:szCs w:val="24"/>
              </w:rPr>
            </w:pPr>
          </w:p>
        </w:tc>
        <w:tc>
          <w:tcPr>
            <w:tcW w:w="2835" w:type="pct"/>
            <w:noWrap w:val="0"/>
            <w:vAlign w:val="center"/>
          </w:tcPr>
          <w:p w14:paraId="36AB8495">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▲所投云平台服务商具有ISO 27040 数据储存安全管理体系认证证书。</w:t>
            </w:r>
          </w:p>
        </w:tc>
      </w:tr>
      <w:tr w14:paraId="2D0B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391" w:type="pct"/>
            <w:noWrap/>
            <w:vAlign w:val="center"/>
          </w:tcPr>
          <w:p w14:paraId="3DDD9373">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16</w:t>
            </w:r>
          </w:p>
        </w:tc>
        <w:tc>
          <w:tcPr>
            <w:tcW w:w="677" w:type="pct"/>
            <w:vMerge w:val="continue"/>
            <w:noWrap w:val="0"/>
            <w:vAlign w:val="center"/>
          </w:tcPr>
          <w:p w14:paraId="2A372D63">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096F87B0">
            <w:pPr>
              <w:pStyle w:val="4"/>
              <w:bidi w:val="0"/>
              <w:spacing w:line="360" w:lineRule="auto"/>
              <w:rPr>
                <w:rFonts w:hint="eastAsia" w:ascii="仿宋" w:hAnsi="仿宋" w:eastAsia="仿宋" w:cs="仿宋"/>
                <w:sz w:val="24"/>
                <w:szCs w:val="24"/>
              </w:rPr>
            </w:pPr>
          </w:p>
        </w:tc>
        <w:tc>
          <w:tcPr>
            <w:tcW w:w="2835" w:type="pct"/>
            <w:noWrap w:val="0"/>
            <w:vAlign w:val="center"/>
          </w:tcPr>
          <w:p w14:paraId="73F1C877">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▲所投云平台服务商具有ISO 28000 供应链安全管理体系认证证书。</w:t>
            </w:r>
          </w:p>
        </w:tc>
      </w:tr>
      <w:tr w14:paraId="4334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0944C4B8">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17</w:t>
            </w:r>
          </w:p>
        </w:tc>
        <w:tc>
          <w:tcPr>
            <w:tcW w:w="677" w:type="pct"/>
            <w:vMerge w:val="continue"/>
            <w:noWrap w:val="0"/>
            <w:vAlign w:val="center"/>
          </w:tcPr>
          <w:p w14:paraId="234B5558">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50BDEC14">
            <w:pPr>
              <w:pStyle w:val="4"/>
              <w:bidi w:val="0"/>
              <w:spacing w:line="360" w:lineRule="auto"/>
              <w:rPr>
                <w:rFonts w:hint="eastAsia" w:ascii="仿宋" w:hAnsi="仿宋" w:eastAsia="仿宋" w:cs="仿宋"/>
                <w:sz w:val="24"/>
                <w:szCs w:val="24"/>
              </w:rPr>
            </w:pPr>
          </w:p>
        </w:tc>
        <w:tc>
          <w:tcPr>
            <w:tcW w:w="2835" w:type="pct"/>
            <w:noWrap w:val="0"/>
            <w:vAlign w:val="center"/>
          </w:tcPr>
          <w:p w14:paraId="4D3AC90F">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▲所投云平台服务商具有自主研发的操作系统，提供软件著作权证书，并通过中国信息安全测评中心安全可靠测评，提供网站截图。</w:t>
            </w:r>
          </w:p>
        </w:tc>
      </w:tr>
      <w:tr w14:paraId="0F8A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541E5EB0">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18</w:t>
            </w:r>
          </w:p>
        </w:tc>
        <w:tc>
          <w:tcPr>
            <w:tcW w:w="677" w:type="pct"/>
            <w:vMerge w:val="continue"/>
            <w:noWrap w:val="0"/>
            <w:vAlign w:val="center"/>
          </w:tcPr>
          <w:p w14:paraId="36BA0CAC">
            <w:pPr>
              <w:pStyle w:val="4"/>
              <w:bidi w:val="0"/>
              <w:spacing w:line="360" w:lineRule="auto"/>
              <w:rPr>
                <w:rFonts w:hint="eastAsia" w:ascii="仿宋" w:hAnsi="仿宋" w:eastAsia="仿宋" w:cs="仿宋"/>
                <w:sz w:val="24"/>
                <w:szCs w:val="24"/>
              </w:rPr>
            </w:pPr>
          </w:p>
        </w:tc>
        <w:tc>
          <w:tcPr>
            <w:tcW w:w="1095" w:type="pct"/>
            <w:noWrap w:val="0"/>
            <w:vAlign w:val="center"/>
          </w:tcPr>
          <w:p w14:paraId="598F1652">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兼容性/开放性</w:t>
            </w:r>
          </w:p>
        </w:tc>
        <w:tc>
          <w:tcPr>
            <w:tcW w:w="2835" w:type="pct"/>
            <w:noWrap w:val="0"/>
            <w:vAlign w:val="center"/>
          </w:tcPr>
          <w:p w14:paraId="5909D6A1">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支持多云纳管，可纳管资源池类型包括不限于国内主流品牌。</w:t>
            </w:r>
          </w:p>
        </w:tc>
      </w:tr>
      <w:tr w14:paraId="6A44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145469BD">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19</w:t>
            </w:r>
          </w:p>
        </w:tc>
        <w:tc>
          <w:tcPr>
            <w:tcW w:w="677" w:type="pct"/>
            <w:vMerge w:val="restart"/>
            <w:noWrap/>
            <w:vAlign w:val="center"/>
          </w:tcPr>
          <w:p w14:paraId="090A2CAF">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计算服务</w:t>
            </w:r>
          </w:p>
        </w:tc>
        <w:tc>
          <w:tcPr>
            <w:tcW w:w="1095" w:type="pct"/>
            <w:vMerge w:val="restart"/>
            <w:noWrap w:val="0"/>
            <w:vAlign w:val="center"/>
          </w:tcPr>
          <w:p w14:paraId="1E0C4373">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弹性云服务器</w:t>
            </w:r>
          </w:p>
        </w:tc>
        <w:tc>
          <w:tcPr>
            <w:tcW w:w="2835" w:type="pct"/>
            <w:noWrap w:val="0"/>
            <w:vAlign w:val="center"/>
          </w:tcPr>
          <w:p w14:paraId="53AB5F3C">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支持弹性云服务器的实例全生命周期管理，支持创建/批量创建、启动、暂停/取消暂停、挂起/恢复、关机、重启、删除等功能</w:t>
            </w:r>
            <w:r>
              <w:rPr>
                <w:rFonts w:hint="eastAsia" w:ascii="仿宋" w:hAnsi="仿宋" w:eastAsia="仿宋" w:cs="仿宋"/>
                <w:sz w:val="24"/>
                <w:szCs w:val="24"/>
                <w:lang w:eastAsia="zh-CN"/>
              </w:rPr>
              <w:t>。</w:t>
            </w:r>
          </w:p>
        </w:tc>
      </w:tr>
      <w:tr w14:paraId="1825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4E3ACB6F">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20</w:t>
            </w:r>
          </w:p>
        </w:tc>
        <w:tc>
          <w:tcPr>
            <w:tcW w:w="677" w:type="pct"/>
            <w:vMerge w:val="continue"/>
            <w:noWrap w:val="0"/>
            <w:vAlign w:val="center"/>
          </w:tcPr>
          <w:p w14:paraId="2CAA6770">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3DA1AB5C">
            <w:pPr>
              <w:pStyle w:val="4"/>
              <w:bidi w:val="0"/>
              <w:spacing w:line="360" w:lineRule="auto"/>
              <w:rPr>
                <w:rFonts w:hint="eastAsia" w:ascii="仿宋" w:hAnsi="仿宋" w:eastAsia="仿宋" w:cs="仿宋"/>
                <w:sz w:val="24"/>
                <w:szCs w:val="24"/>
              </w:rPr>
            </w:pPr>
          </w:p>
        </w:tc>
        <w:tc>
          <w:tcPr>
            <w:tcW w:w="2835" w:type="pct"/>
            <w:noWrap w:val="0"/>
            <w:vAlign w:val="center"/>
          </w:tcPr>
          <w:p w14:paraId="3F4394E9">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支持弹性云服务器重置状态</w:t>
            </w:r>
            <w:r>
              <w:rPr>
                <w:rFonts w:hint="eastAsia" w:ascii="仿宋" w:hAnsi="仿宋" w:eastAsia="仿宋" w:cs="仿宋"/>
                <w:sz w:val="24"/>
                <w:szCs w:val="24"/>
                <w:lang w:eastAsia="zh-CN"/>
              </w:rPr>
              <w:t>。</w:t>
            </w:r>
          </w:p>
        </w:tc>
      </w:tr>
      <w:tr w14:paraId="13DD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2749F3E4">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21</w:t>
            </w:r>
          </w:p>
        </w:tc>
        <w:tc>
          <w:tcPr>
            <w:tcW w:w="677" w:type="pct"/>
            <w:vMerge w:val="continue"/>
            <w:noWrap w:val="0"/>
            <w:vAlign w:val="center"/>
          </w:tcPr>
          <w:p w14:paraId="2BAB2035">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270454DB">
            <w:pPr>
              <w:pStyle w:val="4"/>
              <w:bidi w:val="0"/>
              <w:spacing w:line="360" w:lineRule="auto"/>
              <w:rPr>
                <w:rFonts w:hint="eastAsia" w:ascii="仿宋" w:hAnsi="仿宋" w:eastAsia="仿宋" w:cs="仿宋"/>
                <w:sz w:val="24"/>
                <w:szCs w:val="24"/>
              </w:rPr>
            </w:pPr>
          </w:p>
        </w:tc>
        <w:tc>
          <w:tcPr>
            <w:tcW w:w="2835" w:type="pct"/>
            <w:noWrap w:val="0"/>
            <w:vAlign w:val="center"/>
          </w:tcPr>
          <w:p w14:paraId="196CA2FD">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支持弹性云服务器的常规操作，包括：登录VNC，修改名称，快照，挂载/卸载云硬盘，绑定标签，设置安全组，绑定快照策略</w:t>
            </w:r>
            <w:r>
              <w:rPr>
                <w:rFonts w:hint="eastAsia" w:ascii="仿宋" w:hAnsi="仿宋" w:eastAsia="仿宋" w:cs="仿宋"/>
                <w:sz w:val="24"/>
                <w:szCs w:val="24"/>
                <w:lang w:eastAsia="zh-CN"/>
              </w:rPr>
              <w:t>。</w:t>
            </w:r>
          </w:p>
        </w:tc>
      </w:tr>
      <w:tr w14:paraId="0840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7BA58FF3">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22</w:t>
            </w:r>
          </w:p>
        </w:tc>
        <w:tc>
          <w:tcPr>
            <w:tcW w:w="677" w:type="pct"/>
            <w:vMerge w:val="continue"/>
            <w:noWrap w:val="0"/>
            <w:vAlign w:val="center"/>
          </w:tcPr>
          <w:p w14:paraId="4FCE8E7B">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5BE9340C">
            <w:pPr>
              <w:pStyle w:val="4"/>
              <w:bidi w:val="0"/>
              <w:spacing w:line="360" w:lineRule="auto"/>
              <w:rPr>
                <w:rFonts w:hint="eastAsia" w:ascii="仿宋" w:hAnsi="仿宋" w:eastAsia="仿宋" w:cs="仿宋"/>
                <w:sz w:val="24"/>
                <w:szCs w:val="24"/>
              </w:rPr>
            </w:pPr>
          </w:p>
        </w:tc>
        <w:tc>
          <w:tcPr>
            <w:tcW w:w="2835" w:type="pct"/>
            <w:noWrap w:val="0"/>
            <w:vAlign w:val="center"/>
          </w:tcPr>
          <w:p w14:paraId="774631FD">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支持弹性云服务器的自动高可用，在计算节点断电或者断开业务网或者断开存储网时，会触发云服务器的高可用特性，进行疏散迁移。</w:t>
            </w:r>
          </w:p>
        </w:tc>
      </w:tr>
      <w:tr w14:paraId="44F7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6F770D5E">
            <w:pPr>
              <w:pStyle w:val="4"/>
              <w:bidi w:val="0"/>
              <w:spacing w:line="360" w:lineRule="auto"/>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677" w:type="pct"/>
            <w:vMerge w:val="continue"/>
            <w:noWrap w:val="0"/>
            <w:vAlign w:val="center"/>
          </w:tcPr>
          <w:p w14:paraId="32BF0643">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5BAD030A">
            <w:pPr>
              <w:pStyle w:val="4"/>
              <w:bidi w:val="0"/>
              <w:spacing w:line="360" w:lineRule="auto"/>
              <w:rPr>
                <w:rFonts w:hint="eastAsia" w:ascii="仿宋" w:hAnsi="仿宋" w:eastAsia="仿宋" w:cs="仿宋"/>
                <w:sz w:val="24"/>
                <w:szCs w:val="24"/>
              </w:rPr>
            </w:pPr>
          </w:p>
        </w:tc>
        <w:tc>
          <w:tcPr>
            <w:tcW w:w="2835" w:type="pct"/>
            <w:noWrap w:val="0"/>
            <w:vAlign w:val="center"/>
          </w:tcPr>
          <w:p w14:paraId="020BA1DE">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弹性云服务器网卡支持设置QoS限速</w:t>
            </w:r>
            <w:r>
              <w:rPr>
                <w:rFonts w:hint="eastAsia" w:ascii="仿宋" w:hAnsi="仿宋" w:eastAsia="仿宋" w:cs="仿宋"/>
                <w:sz w:val="24"/>
                <w:szCs w:val="24"/>
                <w:lang w:eastAsia="zh-CN"/>
              </w:rPr>
              <w:t>。</w:t>
            </w:r>
          </w:p>
        </w:tc>
      </w:tr>
      <w:tr w14:paraId="02DF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7B740719">
            <w:pPr>
              <w:pStyle w:val="4"/>
              <w:bidi w:val="0"/>
              <w:spacing w:line="360" w:lineRule="auto"/>
              <w:ind w:left="0" w:leftChars="0" w:firstLine="240" w:firstLineChars="100"/>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p>
        </w:tc>
        <w:tc>
          <w:tcPr>
            <w:tcW w:w="677" w:type="pct"/>
            <w:vMerge w:val="continue"/>
            <w:noWrap w:val="0"/>
            <w:vAlign w:val="center"/>
          </w:tcPr>
          <w:p w14:paraId="433A4A5D">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7B7004DC">
            <w:pPr>
              <w:pStyle w:val="4"/>
              <w:bidi w:val="0"/>
              <w:spacing w:line="360" w:lineRule="auto"/>
              <w:rPr>
                <w:rFonts w:hint="eastAsia" w:ascii="仿宋" w:hAnsi="仿宋" w:eastAsia="仿宋" w:cs="仿宋"/>
                <w:sz w:val="24"/>
                <w:szCs w:val="24"/>
              </w:rPr>
            </w:pPr>
          </w:p>
        </w:tc>
        <w:tc>
          <w:tcPr>
            <w:tcW w:w="2835" w:type="pct"/>
            <w:noWrap w:val="0"/>
            <w:vAlign w:val="center"/>
          </w:tcPr>
          <w:p w14:paraId="1DAD4362">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▲云主机需达到单可用区：99.975% 同一区域多可用区：99.995% ，提供可信云官网查询截图。</w:t>
            </w:r>
          </w:p>
        </w:tc>
      </w:tr>
      <w:tr w14:paraId="4894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5EEC3B26">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25</w:t>
            </w:r>
          </w:p>
        </w:tc>
        <w:tc>
          <w:tcPr>
            <w:tcW w:w="677" w:type="pct"/>
            <w:vMerge w:val="continue"/>
            <w:noWrap w:val="0"/>
            <w:vAlign w:val="center"/>
          </w:tcPr>
          <w:p w14:paraId="2BB6F9D0">
            <w:pPr>
              <w:pStyle w:val="4"/>
              <w:bidi w:val="0"/>
              <w:spacing w:line="360" w:lineRule="auto"/>
              <w:rPr>
                <w:rFonts w:hint="eastAsia" w:ascii="仿宋" w:hAnsi="仿宋" w:eastAsia="仿宋" w:cs="仿宋"/>
                <w:sz w:val="24"/>
                <w:szCs w:val="24"/>
              </w:rPr>
            </w:pPr>
          </w:p>
        </w:tc>
        <w:tc>
          <w:tcPr>
            <w:tcW w:w="1095" w:type="pct"/>
            <w:vMerge w:val="restart"/>
            <w:noWrap w:val="0"/>
            <w:vAlign w:val="center"/>
          </w:tcPr>
          <w:p w14:paraId="0B8CE985">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亲和组</w:t>
            </w:r>
          </w:p>
        </w:tc>
        <w:tc>
          <w:tcPr>
            <w:tcW w:w="2835" w:type="pct"/>
            <w:noWrap w:val="0"/>
            <w:vAlign w:val="center"/>
          </w:tcPr>
          <w:p w14:paraId="05DA87C4">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创建亲和、反亲和、弱亲和、弱反亲和策略类型的亲和组</w:t>
            </w:r>
            <w:r>
              <w:rPr>
                <w:rFonts w:hint="eastAsia" w:ascii="仿宋" w:hAnsi="仿宋" w:eastAsia="仿宋" w:cs="仿宋"/>
                <w:sz w:val="24"/>
                <w:szCs w:val="24"/>
                <w:lang w:eastAsia="zh-CN"/>
              </w:rPr>
              <w:t>。</w:t>
            </w:r>
          </w:p>
        </w:tc>
      </w:tr>
      <w:tr w14:paraId="79AB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3E8BDA90">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26</w:t>
            </w:r>
          </w:p>
        </w:tc>
        <w:tc>
          <w:tcPr>
            <w:tcW w:w="677" w:type="pct"/>
            <w:vMerge w:val="continue"/>
            <w:noWrap w:val="0"/>
            <w:vAlign w:val="center"/>
          </w:tcPr>
          <w:p w14:paraId="7C6B9925">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2B9FB614">
            <w:pPr>
              <w:pStyle w:val="4"/>
              <w:bidi w:val="0"/>
              <w:spacing w:line="360" w:lineRule="auto"/>
              <w:rPr>
                <w:rFonts w:hint="eastAsia" w:ascii="仿宋" w:hAnsi="仿宋" w:eastAsia="仿宋" w:cs="仿宋"/>
                <w:sz w:val="24"/>
                <w:szCs w:val="24"/>
              </w:rPr>
            </w:pPr>
          </w:p>
        </w:tc>
        <w:tc>
          <w:tcPr>
            <w:tcW w:w="2835" w:type="pct"/>
            <w:noWrap w:val="0"/>
            <w:vAlign w:val="center"/>
          </w:tcPr>
          <w:p w14:paraId="2E96CBAC">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删除与批量删除亲和组</w:t>
            </w:r>
            <w:r>
              <w:rPr>
                <w:rFonts w:hint="eastAsia" w:ascii="仿宋" w:hAnsi="仿宋" w:eastAsia="仿宋" w:cs="仿宋"/>
                <w:sz w:val="24"/>
                <w:szCs w:val="24"/>
                <w:lang w:eastAsia="zh-CN"/>
              </w:rPr>
              <w:t>。</w:t>
            </w:r>
          </w:p>
        </w:tc>
      </w:tr>
      <w:tr w14:paraId="0A99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1651DB1D">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27</w:t>
            </w:r>
          </w:p>
        </w:tc>
        <w:tc>
          <w:tcPr>
            <w:tcW w:w="677" w:type="pct"/>
            <w:vMerge w:val="continue"/>
            <w:noWrap w:val="0"/>
            <w:vAlign w:val="center"/>
          </w:tcPr>
          <w:p w14:paraId="3A19E594">
            <w:pPr>
              <w:pStyle w:val="4"/>
              <w:bidi w:val="0"/>
              <w:spacing w:line="360" w:lineRule="auto"/>
              <w:rPr>
                <w:rFonts w:hint="eastAsia" w:ascii="仿宋" w:hAnsi="仿宋" w:eastAsia="仿宋" w:cs="仿宋"/>
                <w:sz w:val="24"/>
                <w:szCs w:val="24"/>
              </w:rPr>
            </w:pPr>
          </w:p>
        </w:tc>
        <w:tc>
          <w:tcPr>
            <w:tcW w:w="1095" w:type="pct"/>
            <w:vMerge w:val="restart"/>
            <w:noWrap w:val="0"/>
            <w:vAlign w:val="center"/>
          </w:tcPr>
          <w:p w14:paraId="4AFC7A51">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云服务器回收站</w:t>
            </w:r>
          </w:p>
        </w:tc>
        <w:tc>
          <w:tcPr>
            <w:tcW w:w="2835" w:type="pct"/>
            <w:noWrap w:val="0"/>
            <w:vAlign w:val="center"/>
          </w:tcPr>
          <w:p w14:paraId="25E6FD9B">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恢复云服务器实例</w:t>
            </w:r>
            <w:r>
              <w:rPr>
                <w:rFonts w:hint="eastAsia" w:ascii="仿宋" w:hAnsi="仿宋" w:eastAsia="仿宋" w:cs="仿宋"/>
                <w:sz w:val="24"/>
                <w:szCs w:val="24"/>
                <w:lang w:eastAsia="zh-CN"/>
              </w:rPr>
              <w:t>。</w:t>
            </w:r>
          </w:p>
        </w:tc>
      </w:tr>
      <w:tr w14:paraId="32D3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42B3D90A">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28</w:t>
            </w:r>
          </w:p>
        </w:tc>
        <w:tc>
          <w:tcPr>
            <w:tcW w:w="677" w:type="pct"/>
            <w:vMerge w:val="continue"/>
            <w:noWrap w:val="0"/>
            <w:vAlign w:val="center"/>
          </w:tcPr>
          <w:p w14:paraId="3C20AFFE">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77402AD1">
            <w:pPr>
              <w:pStyle w:val="4"/>
              <w:bidi w:val="0"/>
              <w:spacing w:line="360" w:lineRule="auto"/>
              <w:rPr>
                <w:rFonts w:hint="eastAsia" w:ascii="仿宋" w:hAnsi="仿宋" w:eastAsia="仿宋" w:cs="仿宋"/>
                <w:sz w:val="24"/>
                <w:szCs w:val="24"/>
              </w:rPr>
            </w:pPr>
          </w:p>
        </w:tc>
        <w:tc>
          <w:tcPr>
            <w:tcW w:w="2835" w:type="pct"/>
            <w:noWrap w:val="0"/>
            <w:vAlign w:val="center"/>
          </w:tcPr>
          <w:p w14:paraId="143151F3">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删除和批量删除云服务器实例</w:t>
            </w:r>
            <w:r>
              <w:rPr>
                <w:rFonts w:hint="eastAsia" w:ascii="仿宋" w:hAnsi="仿宋" w:eastAsia="仿宋" w:cs="仿宋"/>
                <w:sz w:val="24"/>
                <w:szCs w:val="24"/>
                <w:lang w:eastAsia="zh-CN"/>
              </w:rPr>
              <w:t>。</w:t>
            </w:r>
          </w:p>
        </w:tc>
      </w:tr>
      <w:tr w14:paraId="6A60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7F82408A">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29</w:t>
            </w:r>
          </w:p>
        </w:tc>
        <w:tc>
          <w:tcPr>
            <w:tcW w:w="677" w:type="pct"/>
            <w:vMerge w:val="continue"/>
            <w:noWrap w:val="0"/>
            <w:vAlign w:val="center"/>
          </w:tcPr>
          <w:p w14:paraId="04C4E65E">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52F5A506">
            <w:pPr>
              <w:pStyle w:val="4"/>
              <w:bidi w:val="0"/>
              <w:spacing w:line="360" w:lineRule="auto"/>
              <w:rPr>
                <w:rFonts w:hint="eastAsia" w:ascii="仿宋" w:hAnsi="仿宋" w:eastAsia="仿宋" w:cs="仿宋"/>
                <w:sz w:val="24"/>
                <w:szCs w:val="24"/>
              </w:rPr>
            </w:pPr>
          </w:p>
        </w:tc>
        <w:tc>
          <w:tcPr>
            <w:tcW w:w="2835" w:type="pct"/>
            <w:noWrap w:val="0"/>
            <w:vAlign w:val="center"/>
          </w:tcPr>
          <w:p w14:paraId="7D5BD94E">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安全删除云服务器实例</w:t>
            </w:r>
            <w:r>
              <w:rPr>
                <w:rFonts w:hint="eastAsia" w:ascii="仿宋" w:hAnsi="仿宋" w:eastAsia="仿宋" w:cs="仿宋"/>
                <w:sz w:val="24"/>
                <w:szCs w:val="24"/>
                <w:lang w:eastAsia="zh-CN"/>
              </w:rPr>
              <w:t>。</w:t>
            </w:r>
          </w:p>
        </w:tc>
      </w:tr>
      <w:tr w14:paraId="7BF2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4D0C9C94">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30</w:t>
            </w:r>
          </w:p>
        </w:tc>
        <w:tc>
          <w:tcPr>
            <w:tcW w:w="677" w:type="pct"/>
            <w:vMerge w:val="continue"/>
            <w:noWrap w:val="0"/>
            <w:vAlign w:val="center"/>
          </w:tcPr>
          <w:p w14:paraId="04C16865">
            <w:pPr>
              <w:pStyle w:val="4"/>
              <w:bidi w:val="0"/>
              <w:spacing w:line="360" w:lineRule="auto"/>
              <w:rPr>
                <w:rFonts w:hint="eastAsia" w:ascii="仿宋" w:hAnsi="仿宋" w:eastAsia="仿宋" w:cs="仿宋"/>
                <w:sz w:val="24"/>
                <w:szCs w:val="24"/>
              </w:rPr>
            </w:pPr>
          </w:p>
        </w:tc>
        <w:tc>
          <w:tcPr>
            <w:tcW w:w="1095" w:type="pct"/>
            <w:vMerge w:val="restart"/>
            <w:noWrap w:val="0"/>
            <w:vAlign w:val="center"/>
          </w:tcPr>
          <w:p w14:paraId="7D5C5DCF">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云服务器标签</w:t>
            </w:r>
          </w:p>
        </w:tc>
        <w:tc>
          <w:tcPr>
            <w:tcW w:w="2835" w:type="pct"/>
            <w:noWrap w:val="0"/>
            <w:vAlign w:val="center"/>
          </w:tcPr>
          <w:p w14:paraId="1067CC63">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云服务器标签生命周期管理，包括：创建、修改、删除/批量删除</w:t>
            </w:r>
            <w:r>
              <w:rPr>
                <w:rFonts w:hint="eastAsia" w:ascii="仿宋" w:hAnsi="仿宋" w:eastAsia="仿宋" w:cs="仿宋"/>
                <w:sz w:val="24"/>
                <w:szCs w:val="24"/>
                <w:lang w:eastAsia="zh-CN"/>
              </w:rPr>
              <w:t>。</w:t>
            </w:r>
          </w:p>
        </w:tc>
      </w:tr>
      <w:tr w14:paraId="3CFF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04D18E2D">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31</w:t>
            </w:r>
          </w:p>
        </w:tc>
        <w:tc>
          <w:tcPr>
            <w:tcW w:w="677" w:type="pct"/>
            <w:vMerge w:val="continue"/>
            <w:noWrap w:val="0"/>
            <w:vAlign w:val="center"/>
          </w:tcPr>
          <w:p w14:paraId="4A1A3190">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64E62DCE">
            <w:pPr>
              <w:pStyle w:val="4"/>
              <w:bidi w:val="0"/>
              <w:spacing w:line="360" w:lineRule="auto"/>
              <w:rPr>
                <w:rFonts w:hint="eastAsia" w:ascii="仿宋" w:hAnsi="仿宋" w:eastAsia="仿宋" w:cs="仿宋"/>
                <w:sz w:val="24"/>
                <w:szCs w:val="24"/>
              </w:rPr>
            </w:pPr>
          </w:p>
        </w:tc>
        <w:tc>
          <w:tcPr>
            <w:tcW w:w="2835" w:type="pct"/>
            <w:noWrap w:val="0"/>
            <w:vAlign w:val="center"/>
          </w:tcPr>
          <w:p w14:paraId="4894B52E">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查看云服务器标签关联的实例</w:t>
            </w:r>
            <w:r>
              <w:rPr>
                <w:rFonts w:hint="eastAsia" w:ascii="仿宋" w:hAnsi="仿宋" w:eastAsia="仿宋" w:cs="仿宋"/>
                <w:sz w:val="24"/>
                <w:szCs w:val="24"/>
                <w:lang w:eastAsia="zh-CN"/>
              </w:rPr>
              <w:t>。</w:t>
            </w:r>
          </w:p>
        </w:tc>
      </w:tr>
      <w:tr w14:paraId="7D5C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4319170A">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32</w:t>
            </w:r>
          </w:p>
        </w:tc>
        <w:tc>
          <w:tcPr>
            <w:tcW w:w="677" w:type="pct"/>
            <w:vMerge w:val="continue"/>
            <w:noWrap w:val="0"/>
            <w:vAlign w:val="center"/>
          </w:tcPr>
          <w:p w14:paraId="4E7F3FED">
            <w:pPr>
              <w:pStyle w:val="4"/>
              <w:bidi w:val="0"/>
              <w:spacing w:line="360" w:lineRule="auto"/>
              <w:rPr>
                <w:rFonts w:hint="eastAsia" w:ascii="仿宋" w:hAnsi="仿宋" w:eastAsia="仿宋" w:cs="仿宋"/>
                <w:sz w:val="24"/>
                <w:szCs w:val="24"/>
              </w:rPr>
            </w:pPr>
          </w:p>
        </w:tc>
        <w:tc>
          <w:tcPr>
            <w:tcW w:w="1095" w:type="pct"/>
            <w:vMerge w:val="restart"/>
            <w:noWrap w:val="0"/>
            <w:vAlign w:val="center"/>
          </w:tcPr>
          <w:p w14:paraId="0BDC2073">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密钥对</w:t>
            </w:r>
          </w:p>
        </w:tc>
        <w:tc>
          <w:tcPr>
            <w:tcW w:w="2835" w:type="pct"/>
            <w:noWrap w:val="0"/>
            <w:vAlign w:val="center"/>
          </w:tcPr>
          <w:p w14:paraId="52735A8D">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密钥对创建并自动下载密钥文件</w:t>
            </w:r>
            <w:r>
              <w:rPr>
                <w:rFonts w:hint="eastAsia" w:ascii="仿宋" w:hAnsi="仿宋" w:eastAsia="仿宋" w:cs="仿宋"/>
                <w:sz w:val="24"/>
                <w:szCs w:val="24"/>
                <w:lang w:eastAsia="zh-CN"/>
              </w:rPr>
              <w:t>。</w:t>
            </w:r>
          </w:p>
        </w:tc>
      </w:tr>
      <w:tr w14:paraId="5AC7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298D85EB">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33</w:t>
            </w:r>
          </w:p>
        </w:tc>
        <w:tc>
          <w:tcPr>
            <w:tcW w:w="677" w:type="pct"/>
            <w:vMerge w:val="continue"/>
            <w:noWrap w:val="0"/>
            <w:vAlign w:val="center"/>
          </w:tcPr>
          <w:p w14:paraId="19E647DB">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2884B17F">
            <w:pPr>
              <w:pStyle w:val="4"/>
              <w:bidi w:val="0"/>
              <w:spacing w:line="360" w:lineRule="auto"/>
              <w:rPr>
                <w:rFonts w:hint="eastAsia" w:ascii="仿宋" w:hAnsi="仿宋" w:eastAsia="仿宋" w:cs="仿宋"/>
                <w:sz w:val="24"/>
                <w:szCs w:val="24"/>
              </w:rPr>
            </w:pPr>
          </w:p>
        </w:tc>
        <w:tc>
          <w:tcPr>
            <w:tcW w:w="2835" w:type="pct"/>
            <w:noWrap w:val="0"/>
            <w:vAlign w:val="center"/>
          </w:tcPr>
          <w:p w14:paraId="26F44310">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密钥对删除和批量删除</w:t>
            </w:r>
            <w:r>
              <w:rPr>
                <w:rFonts w:hint="eastAsia" w:ascii="仿宋" w:hAnsi="仿宋" w:eastAsia="仿宋" w:cs="仿宋"/>
                <w:sz w:val="24"/>
                <w:szCs w:val="24"/>
                <w:lang w:eastAsia="zh-CN"/>
              </w:rPr>
              <w:t>。</w:t>
            </w:r>
          </w:p>
        </w:tc>
      </w:tr>
      <w:tr w14:paraId="33F8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5CE271C4">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34</w:t>
            </w:r>
          </w:p>
        </w:tc>
        <w:tc>
          <w:tcPr>
            <w:tcW w:w="677" w:type="pct"/>
            <w:vMerge w:val="continue"/>
            <w:noWrap w:val="0"/>
            <w:vAlign w:val="center"/>
          </w:tcPr>
          <w:p w14:paraId="786BA27B">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4A5EEA39">
            <w:pPr>
              <w:pStyle w:val="4"/>
              <w:bidi w:val="0"/>
              <w:spacing w:line="360" w:lineRule="auto"/>
              <w:rPr>
                <w:rFonts w:hint="eastAsia" w:ascii="仿宋" w:hAnsi="仿宋" w:eastAsia="仿宋" w:cs="仿宋"/>
                <w:sz w:val="24"/>
                <w:szCs w:val="24"/>
              </w:rPr>
            </w:pPr>
          </w:p>
        </w:tc>
        <w:tc>
          <w:tcPr>
            <w:tcW w:w="2835" w:type="pct"/>
            <w:noWrap w:val="0"/>
            <w:vAlign w:val="center"/>
          </w:tcPr>
          <w:p w14:paraId="27400FC1">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密钥对只允许初次创建时自动下载密钥文件</w:t>
            </w:r>
            <w:r>
              <w:rPr>
                <w:rFonts w:hint="eastAsia" w:ascii="仿宋" w:hAnsi="仿宋" w:eastAsia="仿宋" w:cs="仿宋"/>
                <w:sz w:val="24"/>
                <w:szCs w:val="24"/>
                <w:lang w:eastAsia="zh-CN"/>
              </w:rPr>
              <w:t>。</w:t>
            </w:r>
          </w:p>
        </w:tc>
      </w:tr>
      <w:tr w14:paraId="766F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712E12FA">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35</w:t>
            </w:r>
          </w:p>
        </w:tc>
        <w:tc>
          <w:tcPr>
            <w:tcW w:w="677" w:type="pct"/>
            <w:vMerge w:val="continue"/>
            <w:noWrap w:val="0"/>
            <w:vAlign w:val="center"/>
          </w:tcPr>
          <w:p w14:paraId="4FBBED6D">
            <w:pPr>
              <w:pStyle w:val="4"/>
              <w:bidi w:val="0"/>
              <w:spacing w:line="360" w:lineRule="auto"/>
              <w:rPr>
                <w:rFonts w:hint="eastAsia" w:ascii="仿宋" w:hAnsi="仿宋" w:eastAsia="仿宋" w:cs="仿宋"/>
                <w:sz w:val="24"/>
                <w:szCs w:val="24"/>
              </w:rPr>
            </w:pPr>
          </w:p>
        </w:tc>
        <w:tc>
          <w:tcPr>
            <w:tcW w:w="1095" w:type="pct"/>
            <w:vMerge w:val="restart"/>
            <w:noWrap w:val="0"/>
            <w:vAlign w:val="center"/>
          </w:tcPr>
          <w:p w14:paraId="6F7AB0CE">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云服务器快照</w:t>
            </w:r>
          </w:p>
        </w:tc>
        <w:tc>
          <w:tcPr>
            <w:tcW w:w="2835" w:type="pct"/>
            <w:noWrap w:val="0"/>
            <w:vAlign w:val="center"/>
          </w:tcPr>
          <w:p w14:paraId="6D06FC5F">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云服务器快照生命周期管理，包括：修改、删除/批量删除、还原</w:t>
            </w:r>
            <w:r>
              <w:rPr>
                <w:rFonts w:hint="eastAsia" w:ascii="仿宋" w:hAnsi="仿宋" w:eastAsia="仿宋" w:cs="仿宋"/>
                <w:sz w:val="24"/>
                <w:szCs w:val="24"/>
                <w:lang w:eastAsia="zh-CN"/>
              </w:rPr>
              <w:t>。</w:t>
            </w:r>
          </w:p>
        </w:tc>
      </w:tr>
      <w:tr w14:paraId="58D2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4842E827">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36</w:t>
            </w:r>
          </w:p>
        </w:tc>
        <w:tc>
          <w:tcPr>
            <w:tcW w:w="677" w:type="pct"/>
            <w:vMerge w:val="continue"/>
            <w:noWrap w:val="0"/>
            <w:vAlign w:val="center"/>
          </w:tcPr>
          <w:p w14:paraId="47C47791">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005B05E7">
            <w:pPr>
              <w:pStyle w:val="4"/>
              <w:bidi w:val="0"/>
              <w:spacing w:line="360" w:lineRule="auto"/>
              <w:rPr>
                <w:rFonts w:hint="eastAsia" w:ascii="仿宋" w:hAnsi="仿宋" w:eastAsia="仿宋" w:cs="仿宋"/>
                <w:sz w:val="24"/>
                <w:szCs w:val="24"/>
              </w:rPr>
            </w:pPr>
          </w:p>
        </w:tc>
        <w:tc>
          <w:tcPr>
            <w:tcW w:w="2835" w:type="pct"/>
            <w:noWrap w:val="0"/>
            <w:vAlign w:val="center"/>
          </w:tcPr>
          <w:p w14:paraId="4980D9B0">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云服务器快照策略生命周期管理，包括：新建、修改、删除/批量删除</w:t>
            </w:r>
          </w:p>
        </w:tc>
      </w:tr>
      <w:tr w14:paraId="52AD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14C07546">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37</w:t>
            </w:r>
          </w:p>
        </w:tc>
        <w:tc>
          <w:tcPr>
            <w:tcW w:w="677" w:type="pct"/>
            <w:vMerge w:val="continue"/>
            <w:noWrap w:val="0"/>
            <w:vAlign w:val="center"/>
          </w:tcPr>
          <w:p w14:paraId="0A036A6A">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18870E14">
            <w:pPr>
              <w:pStyle w:val="4"/>
              <w:bidi w:val="0"/>
              <w:spacing w:line="360" w:lineRule="auto"/>
              <w:rPr>
                <w:rFonts w:hint="eastAsia" w:ascii="仿宋" w:hAnsi="仿宋" w:eastAsia="仿宋" w:cs="仿宋"/>
                <w:sz w:val="24"/>
                <w:szCs w:val="24"/>
              </w:rPr>
            </w:pPr>
          </w:p>
        </w:tc>
        <w:tc>
          <w:tcPr>
            <w:tcW w:w="2835" w:type="pct"/>
            <w:noWrap w:val="0"/>
            <w:vAlign w:val="center"/>
          </w:tcPr>
          <w:p w14:paraId="45462C7A">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云服务器快照任务生命周期管理，包括：修改策略、删除/批量删除、启用/禁用</w:t>
            </w:r>
            <w:r>
              <w:rPr>
                <w:rFonts w:hint="eastAsia" w:ascii="仿宋" w:hAnsi="仿宋" w:eastAsia="仿宋" w:cs="仿宋"/>
                <w:sz w:val="24"/>
                <w:szCs w:val="24"/>
                <w:lang w:eastAsia="zh-CN"/>
              </w:rPr>
              <w:t>。</w:t>
            </w:r>
          </w:p>
        </w:tc>
      </w:tr>
      <w:tr w14:paraId="45B7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6519A54F">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38</w:t>
            </w:r>
          </w:p>
        </w:tc>
        <w:tc>
          <w:tcPr>
            <w:tcW w:w="677" w:type="pct"/>
            <w:vMerge w:val="continue"/>
            <w:noWrap w:val="0"/>
            <w:vAlign w:val="center"/>
          </w:tcPr>
          <w:p w14:paraId="603FC320">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2FFEEE7B">
            <w:pPr>
              <w:pStyle w:val="4"/>
              <w:bidi w:val="0"/>
              <w:spacing w:line="360" w:lineRule="auto"/>
              <w:rPr>
                <w:rFonts w:hint="eastAsia" w:ascii="仿宋" w:hAnsi="仿宋" w:eastAsia="仿宋" w:cs="仿宋"/>
                <w:sz w:val="24"/>
                <w:szCs w:val="24"/>
              </w:rPr>
            </w:pPr>
          </w:p>
        </w:tc>
        <w:tc>
          <w:tcPr>
            <w:tcW w:w="2835" w:type="pct"/>
            <w:noWrap w:val="0"/>
            <w:vAlign w:val="center"/>
          </w:tcPr>
          <w:p w14:paraId="5B153DE8">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可展示快照异常的信息</w:t>
            </w:r>
            <w:r>
              <w:rPr>
                <w:rFonts w:hint="eastAsia" w:ascii="仿宋" w:hAnsi="仿宋" w:eastAsia="仿宋" w:cs="仿宋"/>
                <w:sz w:val="24"/>
                <w:szCs w:val="24"/>
                <w:lang w:eastAsia="zh-CN"/>
              </w:rPr>
              <w:t>。</w:t>
            </w:r>
          </w:p>
        </w:tc>
      </w:tr>
      <w:tr w14:paraId="0457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91" w:type="pct"/>
            <w:noWrap/>
            <w:vAlign w:val="center"/>
          </w:tcPr>
          <w:p w14:paraId="3D591738">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39</w:t>
            </w:r>
          </w:p>
        </w:tc>
        <w:tc>
          <w:tcPr>
            <w:tcW w:w="677" w:type="pct"/>
            <w:vMerge w:val="continue"/>
            <w:noWrap w:val="0"/>
            <w:vAlign w:val="center"/>
          </w:tcPr>
          <w:p w14:paraId="74D6C6AD">
            <w:pPr>
              <w:pStyle w:val="4"/>
              <w:bidi w:val="0"/>
              <w:spacing w:line="360" w:lineRule="auto"/>
              <w:rPr>
                <w:rFonts w:hint="eastAsia" w:ascii="仿宋" w:hAnsi="仿宋" w:eastAsia="仿宋" w:cs="仿宋"/>
                <w:sz w:val="24"/>
                <w:szCs w:val="24"/>
              </w:rPr>
            </w:pPr>
          </w:p>
        </w:tc>
        <w:tc>
          <w:tcPr>
            <w:tcW w:w="1095" w:type="pct"/>
            <w:noWrap w:val="0"/>
            <w:vAlign w:val="center"/>
          </w:tcPr>
          <w:p w14:paraId="60D2075B">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规格管理</w:t>
            </w:r>
          </w:p>
        </w:tc>
        <w:tc>
          <w:tcPr>
            <w:tcW w:w="2835" w:type="pct"/>
            <w:noWrap w:val="0"/>
            <w:vAlign w:val="center"/>
          </w:tcPr>
          <w:p w14:paraId="3DA21B83">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支持云服务器实例和paas服务规格的生命周期管理，包括：新建、删除/批量删除（提供产品功能截图并加盖原厂商公章）</w:t>
            </w:r>
            <w:r>
              <w:rPr>
                <w:rFonts w:hint="eastAsia" w:ascii="仿宋" w:hAnsi="仿宋" w:eastAsia="仿宋" w:cs="仿宋"/>
                <w:sz w:val="24"/>
                <w:szCs w:val="24"/>
                <w:lang w:eastAsia="zh-CN"/>
              </w:rPr>
              <w:t>。</w:t>
            </w:r>
          </w:p>
        </w:tc>
      </w:tr>
      <w:tr w14:paraId="6290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13ABB6A1">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40</w:t>
            </w:r>
          </w:p>
        </w:tc>
        <w:tc>
          <w:tcPr>
            <w:tcW w:w="677" w:type="pct"/>
            <w:vMerge w:val="continue"/>
            <w:noWrap w:val="0"/>
            <w:vAlign w:val="center"/>
          </w:tcPr>
          <w:p w14:paraId="6DBC4594">
            <w:pPr>
              <w:pStyle w:val="4"/>
              <w:bidi w:val="0"/>
              <w:spacing w:line="360" w:lineRule="auto"/>
              <w:rPr>
                <w:rFonts w:hint="eastAsia" w:ascii="仿宋" w:hAnsi="仿宋" w:eastAsia="仿宋" w:cs="仿宋"/>
                <w:sz w:val="24"/>
                <w:szCs w:val="24"/>
              </w:rPr>
            </w:pPr>
          </w:p>
        </w:tc>
        <w:tc>
          <w:tcPr>
            <w:tcW w:w="1095" w:type="pct"/>
            <w:vMerge w:val="restart"/>
            <w:noWrap w:val="0"/>
            <w:vAlign w:val="center"/>
          </w:tcPr>
          <w:p w14:paraId="07F505EC">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兼容性/开放性</w:t>
            </w:r>
          </w:p>
        </w:tc>
        <w:tc>
          <w:tcPr>
            <w:tcW w:w="2835" w:type="pct"/>
            <w:noWrap w:val="0"/>
            <w:vAlign w:val="center"/>
          </w:tcPr>
          <w:p w14:paraId="6064CAE9">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兼容国产CPU服务器（提供互认证证明并加盖公章）</w:t>
            </w:r>
            <w:r>
              <w:rPr>
                <w:rFonts w:hint="eastAsia" w:ascii="仿宋" w:hAnsi="仿宋" w:eastAsia="仿宋" w:cs="仿宋"/>
                <w:sz w:val="24"/>
                <w:szCs w:val="24"/>
                <w:lang w:eastAsia="zh-CN"/>
              </w:rPr>
              <w:t>。</w:t>
            </w:r>
          </w:p>
        </w:tc>
      </w:tr>
      <w:tr w14:paraId="3428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63F34D67">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41</w:t>
            </w:r>
          </w:p>
        </w:tc>
        <w:tc>
          <w:tcPr>
            <w:tcW w:w="677" w:type="pct"/>
            <w:vMerge w:val="continue"/>
            <w:noWrap w:val="0"/>
            <w:vAlign w:val="center"/>
          </w:tcPr>
          <w:p w14:paraId="7E8A22B9">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363C2DCB">
            <w:pPr>
              <w:pStyle w:val="4"/>
              <w:bidi w:val="0"/>
              <w:spacing w:line="360" w:lineRule="auto"/>
              <w:rPr>
                <w:rFonts w:hint="eastAsia" w:ascii="仿宋" w:hAnsi="仿宋" w:eastAsia="仿宋" w:cs="仿宋"/>
                <w:sz w:val="24"/>
                <w:szCs w:val="24"/>
              </w:rPr>
            </w:pPr>
          </w:p>
        </w:tc>
        <w:tc>
          <w:tcPr>
            <w:tcW w:w="2835" w:type="pct"/>
            <w:noWrap w:val="0"/>
            <w:vAlign w:val="center"/>
          </w:tcPr>
          <w:p w14:paraId="62942D58">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云供应商应具备供应链安全管理体系认证证书</w:t>
            </w:r>
            <w:r>
              <w:rPr>
                <w:rFonts w:hint="eastAsia" w:ascii="仿宋" w:hAnsi="仿宋" w:eastAsia="仿宋" w:cs="仿宋"/>
                <w:sz w:val="24"/>
                <w:szCs w:val="24"/>
                <w:lang w:eastAsia="zh-CN"/>
              </w:rPr>
              <w:t>。</w:t>
            </w:r>
          </w:p>
        </w:tc>
      </w:tr>
      <w:tr w14:paraId="2A4B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22B8A12D">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42</w:t>
            </w:r>
          </w:p>
        </w:tc>
        <w:tc>
          <w:tcPr>
            <w:tcW w:w="677" w:type="pct"/>
            <w:vMerge w:val="continue"/>
            <w:noWrap w:val="0"/>
            <w:vAlign w:val="center"/>
          </w:tcPr>
          <w:p w14:paraId="5E026D6A">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493FF7B1">
            <w:pPr>
              <w:pStyle w:val="4"/>
              <w:bidi w:val="0"/>
              <w:spacing w:line="360" w:lineRule="auto"/>
              <w:rPr>
                <w:rFonts w:hint="eastAsia" w:ascii="仿宋" w:hAnsi="仿宋" w:eastAsia="仿宋" w:cs="仿宋"/>
                <w:sz w:val="24"/>
                <w:szCs w:val="24"/>
              </w:rPr>
            </w:pPr>
          </w:p>
        </w:tc>
        <w:tc>
          <w:tcPr>
            <w:tcW w:w="2835" w:type="pct"/>
            <w:noWrap w:val="0"/>
            <w:vAlign w:val="center"/>
          </w:tcPr>
          <w:p w14:paraId="1F48C6D6">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支持主流的国产操作系统（提供互认证证明并加盖公章）。</w:t>
            </w:r>
          </w:p>
        </w:tc>
      </w:tr>
      <w:tr w14:paraId="6C81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391" w:type="pct"/>
            <w:noWrap/>
            <w:vAlign w:val="center"/>
          </w:tcPr>
          <w:p w14:paraId="2A43A688">
            <w:pPr>
              <w:pStyle w:val="4"/>
              <w:bidi w:val="0"/>
              <w:spacing w:line="360" w:lineRule="auto"/>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w:t>
            </w:r>
          </w:p>
        </w:tc>
        <w:tc>
          <w:tcPr>
            <w:tcW w:w="677" w:type="pct"/>
            <w:vMerge w:val="restart"/>
            <w:noWrap/>
            <w:vAlign w:val="center"/>
          </w:tcPr>
          <w:p w14:paraId="3F88AD1E">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存储服务</w:t>
            </w:r>
          </w:p>
        </w:tc>
        <w:tc>
          <w:tcPr>
            <w:tcW w:w="1095" w:type="pct"/>
            <w:vMerge w:val="restart"/>
            <w:noWrap w:val="0"/>
            <w:vAlign w:val="center"/>
          </w:tcPr>
          <w:p w14:paraId="3ECF8CBD">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云硬盘</w:t>
            </w:r>
          </w:p>
        </w:tc>
        <w:tc>
          <w:tcPr>
            <w:tcW w:w="2835" w:type="pct"/>
            <w:noWrap w:val="0"/>
            <w:vAlign w:val="center"/>
          </w:tcPr>
          <w:p w14:paraId="21A35679">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支持云盘快照功能，通过有计划地对磁盘创建快照从而实现保留某一个或者多个时间点的磁盘数据拷贝</w:t>
            </w:r>
            <w:r>
              <w:rPr>
                <w:rFonts w:hint="eastAsia" w:ascii="仿宋" w:hAnsi="仿宋" w:eastAsia="仿宋" w:cs="仿宋"/>
                <w:sz w:val="24"/>
                <w:szCs w:val="24"/>
                <w:lang w:eastAsia="zh-CN"/>
              </w:rPr>
              <w:t>。</w:t>
            </w:r>
          </w:p>
        </w:tc>
      </w:tr>
      <w:tr w14:paraId="725E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41685B51">
            <w:pPr>
              <w:pStyle w:val="4"/>
              <w:bidi w:val="0"/>
              <w:spacing w:line="360" w:lineRule="auto"/>
              <w:ind w:left="0" w:leftChars="0" w:firstLine="240" w:firstLineChars="100"/>
              <w:rPr>
                <w:rFonts w:hint="eastAsia" w:ascii="仿宋" w:hAnsi="仿宋" w:eastAsia="仿宋" w:cs="仿宋"/>
                <w:sz w:val="24"/>
                <w:szCs w:val="24"/>
                <w:lang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4</w:t>
            </w:r>
          </w:p>
        </w:tc>
        <w:tc>
          <w:tcPr>
            <w:tcW w:w="677" w:type="pct"/>
            <w:vMerge w:val="continue"/>
            <w:noWrap w:val="0"/>
            <w:vAlign w:val="center"/>
          </w:tcPr>
          <w:p w14:paraId="27321DF9">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4588853C">
            <w:pPr>
              <w:pStyle w:val="4"/>
              <w:bidi w:val="0"/>
              <w:spacing w:line="360" w:lineRule="auto"/>
              <w:rPr>
                <w:rFonts w:hint="eastAsia" w:ascii="仿宋" w:hAnsi="仿宋" w:eastAsia="仿宋" w:cs="仿宋"/>
                <w:sz w:val="24"/>
                <w:szCs w:val="24"/>
              </w:rPr>
            </w:pPr>
          </w:p>
        </w:tc>
        <w:tc>
          <w:tcPr>
            <w:tcW w:w="2835" w:type="pct"/>
            <w:noWrap w:val="0"/>
            <w:vAlign w:val="center"/>
          </w:tcPr>
          <w:p w14:paraId="64DDE6C9">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支持云硬盘的生命周期管理，包括：创建、删除/批量删除、修改。支持云硬盘在线扩容</w:t>
            </w:r>
            <w:r>
              <w:rPr>
                <w:rFonts w:hint="eastAsia" w:ascii="仿宋" w:hAnsi="仿宋" w:eastAsia="仿宋" w:cs="仿宋"/>
                <w:sz w:val="24"/>
                <w:szCs w:val="24"/>
                <w:lang w:eastAsia="zh-CN"/>
              </w:rPr>
              <w:t>。</w:t>
            </w:r>
          </w:p>
        </w:tc>
      </w:tr>
      <w:tr w14:paraId="348A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596373CF">
            <w:pPr>
              <w:pStyle w:val="4"/>
              <w:bidi w:val="0"/>
              <w:spacing w:line="360" w:lineRule="auto"/>
              <w:ind w:left="0" w:leftChars="0" w:firstLine="240" w:firstLineChars="100"/>
              <w:rPr>
                <w:rFonts w:hint="eastAsia" w:ascii="仿宋" w:hAnsi="仿宋" w:eastAsia="仿宋" w:cs="仿宋"/>
                <w:sz w:val="24"/>
                <w:szCs w:val="24"/>
                <w:lang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5</w:t>
            </w:r>
          </w:p>
        </w:tc>
        <w:tc>
          <w:tcPr>
            <w:tcW w:w="677" w:type="pct"/>
            <w:vMerge w:val="continue"/>
            <w:noWrap w:val="0"/>
            <w:vAlign w:val="center"/>
          </w:tcPr>
          <w:p w14:paraId="63F4A4EB">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7BFDA36A">
            <w:pPr>
              <w:pStyle w:val="4"/>
              <w:bidi w:val="0"/>
              <w:spacing w:line="360" w:lineRule="auto"/>
              <w:rPr>
                <w:rFonts w:hint="eastAsia" w:ascii="仿宋" w:hAnsi="仿宋" w:eastAsia="仿宋" w:cs="仿宋"/>
                <w:sz w:val="24"/>
                <w:szCs w:val="24"/>
              </w:rPr>
            </w:pPr>
          </w:p>
        </w:tc>
        <w:tc>
          <w:tcPr>
            <w:tcW w:w="2835" w:type="pct"/>
            <w:noWrap w:val="0"/>
            <w:vAlign w:val="center"/>
          </w:tcPr>
          <w:p w14:paraId="39A77157">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支持云硬盘克隆</w:t>
            </w:r>
            <w:r>
              <w:rPr>
                <w:rFonts w:hint="eastAsia" w:ascii="仿宋" w:hAnsi="仿宋" w:eastAsia="仿宋" w:cs="仿宋"/>
                <w:sz w:val="24"/>
                <w:szCs w:val="24"/>
                <w:lang w:eastAsia="zh-CN"/>
              </w:rPr>
              <w:t>。</w:t>
            </w:r>
          </w:p>
        </w:tc>
      </w:tr>
      <w:tr w14:paraId="00B6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09F13F9B">
            <w:pPr>
              <w:pStyle w:val="4"/>
              <w:bidi w:val="0"/>
              <w:spacing w:line="360" w:lineRule="auto"/>
              <w:ind w:left="0" w:leftChars="0" w:firstLine="240" w:firstLineChars="100"/>
              <w:rPr>
                <w:rFonts w:hint="eastAsia" w:ascii="仿宋" w:hAnsi="仿宋" w:eastAsia="仿宋" w:cs="仿宋"/>
                <w:sz w:val="24"/>
                <w:szCs w:val="24"/>
                <w:lang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6</w:t>
            </w:r>
          </w:p>
        </w:tc>
        <w:tc>
          <w:tcPr>
            <w:tcW w:w="677" w:type="pct"/>
            <w:vMerge w:val="continue"/>
            <w:noWrap w:val="0"/>
            <w:vAlign w:val="center"/>
          </w:tcPr>
          <w:p w14:paraId="186E8448">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452907AE">
            <w:pPr>
              <w:pStyle w:val="4"/>
              <w:bidi w:val="0"/>
              <w:spacing w:line="360" w:lineRule="auto"/>
              <w:rPr>
                <w:rFonts w:hint="eastAsia" w:ascii="仿宋" w:hAnsi="仿宋" w:eastAsia="仿宋" w:cs="仿宋"/>
                <w:sz w:val="24"/>
                <w:szCs w:val="24"/>
              </w:rPr>
            </w:pPr>
          </w:p>
        </w:tc>
        <w:tc>
          <w:tcPr>
            <w:tcW w:w="2835" w:type="pct"/>
            <w:noWrap w:val="0"/>
            <w:vAlign w:val="center"/>
          </w:tcPr>
          <w:p w14:paraId="44B054DB">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支持云硬盘转换为镜像</w:t>
            </w:r>
            <w:r>
              <w:rPr>
                <w:rFonts w:hint="eastAsia" w:ascii="仿宋" w:hAnsi="仿宋" w:eastAsia="仿宋" w:cs="仿宋"/>
                <w:sz w:val="24"/>
                <w:szCs w:val="24"/>
                <w:lang w:eastAsia="zh-CN"/>
              </w:rPr>
              <w:t>。</w:t>
            </w:r>
          </w:p>
        </w:tc>
      </w:tr>
      <w:tr w14:paraId="7E4B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0F6CCF98">
            <w:pPr>
              <w:pStyle w:val="4"/>
              <w:bidi w:val="0"/>
              <w:spacing w:line="360" w:lineRule="auto"/>
              <w:ind w:left="0" w:leftChars="0" w:firstLine="240" w:firstLineChars="100"/>
              <w:rPr>
                <w:rFonts w:hint="eastAsia" w:ascii="仿宋" w:hAnsi="仿宋" w:eastAsia="仿宋" w:cs="仿宋"/>
                <w:sz w:val="24"/>
                <w:szCs w:val="24"/>
                <w:lang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7</w:t>
            </w:r>
          </w:p>
        </w:tc>
        <w:tc>
          <w:tcPr>
            <w:tcW w:w="677" w:type="pct"/>
            <w:vMerge w:val="continue"/>
            <w:noWrap w:val="0"/>
            <w:vAlign w:val="center"/>
          </w:tcPr>
          <w:p w14:paraId="3C8AFB4E">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031F0F2F">
            <w:pPr>
              <w:pStyle w:val="4"/>
              <w:bidi w:val="0"/>
              <w:spacing w:line="360" w:lineRule="auto"/>
              <w:rPr>
                <w:rFonts w:hint="eastAsia" w:ascii="仿宋" w:hAnsi="仿宋" w:eastAsia="仿宋" w:cs="仿宋"/>
                <w:sz w:val="24"/>
                <w:szCs w:val="24"/>
              </w:rPr>
            </w:pPr>
          </w:p>
        </w:tc>
        <w:tc>
          <w:tcPr>
            <w:tcW w:w="2835" w:type="pct"/>
            <w:noWrap w:val="0"/>
            <w:vAlign w:val="center"/>
          </w:tcPr>
          <w:p w14:paraId="7E806ABB">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支持共享云硬盘</w:t>
            </w:r>
            <w:r>
              <w:rPr>
                <w:rFonts w:hint="eastAsia" w:ascii="仿宋" w:hAnsi="仿宋" w:eastAsia="仿宋" w:cs="仿宋"/>
                <w:sz w:val="24"/>
                <w:szCs w:val="24"/>
                <w:lang w:eastAsia="zh-CN"/>
              </w:rPr>
              <w:t>。</w:t>
            </w:r>
          </w:p>
        </w:tc>
      </w:tr>
      <w:tr w14:paraId="6CD2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456AB5E1">
            <w:pPr>
              <w:pStyle w:val="4"/>
              <w:bidi w:val="0"/>
              <w:spacing w:line="360" w:lineRule="auto"/>
              <w:ind w:left="0" w:leftChars="0" w:firstLine="240" w:firstLineChars="100"/>
              <w:rPr>
                <w:rFonts w:hint="eastAsia" w:ascii="仿宋" w:hAnsi="仿宋" w:eastAsia="仿宋" w:cs="仿宋"/>
                <w:sz w:val="24"/>
                <w:szCs w:val="24"/>
                <w:lang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8</w:t>
            </w:r>
          </w:p>
        </w:tc>
        <w:tc>
          <w:tcPr>
            <w:tcW w:w="677" w:type="pct"/>
            <w:vMerge w:val="continue"/>
            <w:noWrap w:val="0"/>
            <w:vAlign w:val="center"/>
          </w:tcPr>
          <w:p w14:paraId="5995175C">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70F098D9">
            <w:pPr>
              <w:pStyle w:val="4"/>
              <w:bidi w:val="0"/>
              <w:spacing w:line="360" w:lineRule="auto"/>
              <w:rPr>
                <w:rFonts w:hint="eastAsia" w:ascii="仿宋" w:hAnsi="仿宋" w:eastAsia="仿宋" w:cs="仿宋"/>
                <w:sz w:val="24"/>
                <w:szCs w:val="24"/>
              </w:rPr>
            </w:pPr>
          </w:p>
        </w:tc>
        <w:tc>
          <w:tcPr>
            <w:tcW w:w="2835" w:type="pct"/>
            <w:noWrap w:val="0"/>
            <w:vAlign w:val="center"/>
          </w:tcPr>
          <w:p w14:paraId="3E7BD8A4">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支持批量安全删除回收站中的云硬盘</w:t>
            </w:r>
            <w:r>
              <w:rPr>
                <w:rFonts w:hint="eastAsia" w:ascii="仿宋" w:hAnsi="仿宋" w:eastAsia="仿宋" w:cs="仿宋"/>
                <w:sz w:val="24"/>
                <w:szCs w:val="24"/>
                <w:lang w:eastAsia="zh-CN"/>
              </w:rPr>
              <w:t>。</w:t>
            </w:r>
          </w:p>
        </w:tc>
      </w:tr>
      <w:tr w14:paraId="2370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4C6EC6D7">
            <w:pPr>
              <w:pStyle w:val="4"/>
              <w:bidi w:val="0"/>
              <w:spacing w:line="360" w:lineRule="auto"/>
              <w:ind w:left="0" w:leftChars="0"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49</w:t>
            </w:r>
          </w:p>
        </w:tc>
        <w:tc>
          <w:tcPr>
            <w:tcW w:w="677" w:type="pct"/>
            <w:vMerge w:val="continue"/>
            <w:noWrap w:val="0"/>
            <w:vAlign w:val="center"/>
          </w:tcPr>
          <w:p w14:paraId="0787734B">
            <w:pPr>
              <w:pStyle w:val="4"/>
              <w:bidi w:val="0"/>
              <w:spacing w:line="360" w:lineRule="auto"/>
              <w:rPr>
                <w:rFonts w:hint="eastAsia" w:ascii="仿宋" w:hAnsi="仿宋" w:eastAsia="仿宋" w:cs="仿宋"/>
                <w:sz w:val="24"/>
                <w:szCs w:val="24"/>
                <w:highlight w:val="none"/>
              </w:rPr>
            </w:pPr>
          </w:p>
        </w:tc>
        <w:tc>
          <w:tcPr>
            <w:tcW w:w="1095" w:type="pct"/>
            <w:vMerge w:val="continue"/>
            <w:noWrap w:val="0"/>
            <w:vAlign w:val="center"/>
          </w:tcPr>
          <w:p w14:paraId="4094E15F">
            <w:pPr>
              <w:pStyle w:val="4"/>
              <w:bidi w:val="0"/>
              <w:spacing w:line="360" w:lineRule="auto"/>
              <w:rPr>
                <w:rFonts w:hint="eastAsia" w:ascii="仿宋" w:hAnsi="仿宋" w:eastAsia="仿宋" w:cs="仿宋"/>
                <w:sz w:val="24"/>
                <w:szCs w:val="24"/>
                <w:highlight w:val="none"/>
              </w:rPr>
            </w:pPr>
          </w:p>
        </w:tc>
        <w:tc>
          <w:tcPr>
            <w:tcW w:w="2835" w:type="pct"/>
            <w:noWrap w:val="0"/>
            <w:vAlign w:val="center"/>
          </w:tcPr>
          <w:p w14:paraId="3D0E8FDB">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highlight w:val="none"/>
              </w:rPr>
              <w:t>单台云服务器支持挂载云盘数量不低于23块</w:t>
            </w:r>
            <w:r>
              <w:rPr>
                <w:rFonts w:hint="eastAsia" w:ascii="仿宋" w:hAnsi="仿宋" w:eastAsia="仿宋" w:cs="仿宋"/>
                <w:sz w:val="24"/>
                <w:szCs w:val="24"/>
                <w:highlight w:val="none"/>
                <w:lang w:eastAsia="zh-CN"/>
              </w:rPr>
              <w:t>。</w:t>
            </w:r>
          </w:p>
        </w:tc>
      </w:tr>
      <w:tr w14:paraId="7C17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91" w:type="pct"/>
            <w:noWrap/>
            <w:vAlign w:val="center"/>
          </w:tcPr>
          <w:p w14:paraId="224D4786">
            <w:pPr>
              <w:pStyle w:val="4"/>
              <w:bidi w:val="0"/>
              <w:spacing w:line="360" w:lineRule="auto"/>
              <w:ind w:left="0" w:leftChars="0"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50</w:t>
            </w:r>
          </w:p>
        </w:tc>
        <w:tc>
          <w:tcPr>
            <w:tcW w:w="677" w:type="pct"/>
            <w:vMerge w:val="continue"/>
            <w:noWrap w:val="0"/>
            <w:vAlign w:val="center"/>
          </w:tcPr>
          <w:p w14:paraId="29A7DECD">
            <w:pPr>
              <w:pStyle w:val="4"/>
              <w:bidi w:val="0"/>
              <w:spacing w:line="360" w:lineRule="auto"/>
              <w:rPr>
                <w:rFonts w:hint="eastAsia" w:ascii="仿宋" w:hAnsi="仿宋" w:eastAsia="仿宋" w:cs="仿宋"/>
                <w:sz w:val="24"/>
                <w:szCs w:val="24"/>
                <w:highlight w:val="none"/>
              </w:rPr>
            </w:pPr>
          </w:p>
        </w:tc>
        <w:tc>
          <w:tcPr>
            <w:tcW w:w="1095" w:type="pct"/>
            <w:vMerge w:val="continue"/>
            <w:noWrap w:val="0"/>
            <w:vAlign w:val="center"/>
          </w:tcPr>
          <w:p w14:paraId="496F2262">
            <w:pPr>
              <w:pStyle w:val="4"/>
              <w:bidi w:val="0"/>
              <w:spacing w:line="360" w:lineRule="auto"/>
              <w:rPr>
                <w:rFonts w:hint="eastAsia" w:ascii="仿宋" w:hAnsi="仿宋" w:eastAsia="仿宋" w:cs="仿宋"/>
                <w:sz w:val="24"/>
                <w:szCs w:val="24"/>
                <w:highlight w:val="none"/>
              </w:rPr>
            </w:pPr>
          </w:p>
        </w:tc>
        <w:tc>
          <w:tcPr>
            <w:tcW w:w="2835" w:type="pct"/>
            <w:noWrap w:val="0"/>
            <w:vAlign w:val="center"/>
          </w:tcPr>
          <w:p w14:paraId="75CDF497">
            <w:pPr>
              <w:pStyle w:val="4"/>
              <w:bidi w:val="0"/>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rPr>
              <w:t>▲支持云盘多挂载功能，单块云盘可以同时挂载到不少于16台云服务器上</w:t>
            </w:r>
            <w:r>
              <w:rPr>
                <w:rFonts w:hint="eastAsia" w:ascii="仿宋" w:hAnsi="仿宋" w:eastAsia="仿宋" w:cs="仿宋"/>
                <w:sz w:val="24"/>
                <w:szCs w:val="24"/>
                <w:lang w:eastAsia="zh-CN"/>
              </w:rPr>
              <w:t>。</w:t>
            </w:r>
          </w:p>
        </w:tc>
      </w:tr>
      <w:tr w14:paraId="09BF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04245AF2">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51</w:t>
            </w:r>
          </w:p>
        </w:tc>
        <w:tc>
          <w:tcPr>
            <w:tcW w:w="677" w:type="pct"/>
            <w:vMerge w:val="continue"/>
            <w:noWrap w:val="0"/>
            <w:vAlign w:val="center"/>
          </w:tcPr>
          <w:p w14:paraId="59B6AB4E">
            <w:pPr>
              <w:pStyle w:val="4"/>
              <w:bidi w:val="0"/>
              <w:spacing w:line="360" w:lineRule="auto"/>
              <w:rPr>
                <w:rFonts w:hint="eastAsia" w:ascii="仿宋" w:hAnsi="仿宋" w:eastAsia="仿宋" w:cs="仿宋"/>
                <w:sz w:val="24"/>
                <w:szCs w:val="24"/>
              </w:rPr>
            </w:pPr>
          </w:p>
        </w:tc>
        <w:tc>
          <w:tcPr>
            <w:tcW w:w="1095" w:type="pct"/>
            <w:vMerge w:val="restart"/>
            <w:noWrap w:val="0"/>
            <w:vAlign w:val="center"/>
          </w:tcPr>
          <w:p w14:paraId="12A1E3E8">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云硬盘快照</w:t>
            </w:r>
          </w:p>
        </w:tc>
        <w:tc>
          <w:tcPr>
            <w:tcW w:w="2835" w:type="pct"/>
            <w:noWrap w:val="0"/>
            <w:vAlign w:val="center"/>
          </w:tcPr>
          <w:p w14:paraId="24C4307A">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支持云硬盘快照的生命周期管理，包括：修改、删除/批量删除</w:t>
            </w:r>
            <w:r>
              <w:rPr>
                <w:rFonts w:hint="eastAsia" w:ascii="仿宋" w:hAnsi="仿宋" w:eastAsia="仿宋" w:cs="仿宋"/>
                <w:sz w:val="24"/>
                <w:szCs w:val="24"/>
                <w:lang w:eastAsia="zh-CN"/>
              </w:rPr>
              <w:t>。</w:t>
            </w:r>
          </w:p>
        </w:tc>
      </w:tr>
      <w:tr w14:paraId="28EC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2E4E4CF9">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52</w:t>
            </w:r>
          </w:p>
        </w:tc>
        <w:tc>
          <w:tcPr>
            <w:tcW w:w="677" w:type="pct"/>
            <w:vMerge w:val="continue"/>
            <w:noWrap w:val="0"/>
            <w:vAlign w:val="center"/>
          </w:tcPr>
          <w:p w14:paraId="1CD71E85">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53C6F1BF">
            <w:pPr>
              <w:pStyle w:val="4"/>
              <w:bidi w:val="0"/>
              <w:spacing w:line="360" w:lineRule="auto"/>
              <w:rPr>
                <w:rFonts w:hint="eastAsia" w:ascii="仿宋" w:hAnsi="仿宋" w:eastAsia="仿宋" w:cs="仿宋"/>
                <w:sz w:val="24"/>
                <w:szCs w:val="24"/>
              </w:rPr>
            </w:pPr>
          </w:p>
        </w:tc>
        <w:tc>
          <w:tcPr>
            <w:tcW w:w="2835" w:type="pct"/>
            <w:noWrap w:val="0"/>
            <w:vAlign w:val="center"/>
          </w:tcPr>
          <w:p w14:paraId="6FB8E035">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可通过云硬盘快照创建云硬盘</w:t>
            </w:r>
            <w:r>
              <w:rPr>
                <w:rFonts w:hint="eastAsia" w:ascii="仿宋" w:hAnsi="仿宋" w:eastAsia="仿宋" w:cs="仿宋"/>
                <w:sz w:val="24"/>
                <w:szCs w:val="24"/>
                <w:lang w:eastAsia="zh-CN"/>
              </w:rPr>
              <w:t>。</w:t>
            </w:r>
          </w:p>
        </w:tc>
      </w:tr>
      <w:tr w14:paraId="50EC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12376502">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53</w:t>
            </w:r>
          </w:p>
        </w:tc>
        <w:tc>
          <w:tcPr>
            <w:tcW w:w="677" w:type="pct"/>
            <w:vMerge w:val="continue"/>
            <w:noWrap w:val="0"/>
            <w:vAlign w:val="center"/>
          </w:tcPr>
          <w:p w14:paraId="726BFC7A">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60B4584E">
            <w:pPr>
              <w:pStyle w:val="4"/>
              <w:bidi w:val="0"/>
              <w:spacing w:line="360" w:lineRule="auto"/>
              <w:rPr>
                <w:rFonts w:hint="eastAsia" w:ascii="仿宋" w:hAnsi="仿宋" w:eastAsia="仿宋" w:cs="仿宋"/>
                <w:sz w:val="24"/>
                <w:szCs w:val="24"/>
              </w:rPr>
            </w:pPr>
          </w:p>
        </w:tc>
        <w:tc>
          <w:tcPr>
            <w:tcW w:w="2835" w:type="pct"/>
            <w:noWrap w:val="0"/>
            <w:vAlign w:val="center"/>
          </w:tcPr>
          <w:p w14:paraId="1ADAC798">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支持云硬盘快照策略，提供快照策略的生命周期管理，包括：修改、删除/批量删除</w:t>
            </w:r>
            <w:r>
              <w:rPr>
                <w:rFonts w:hint="eastAsia" w:ascii="仿宋" w:hAnsi="仿宋" w:eastAsia="仿宋" w:cs="仿宋"/>
                <w:sz w:val="24"/>
                <w:szCs w:val="24"/>
                <w:lang w:eastAsia="zh-CN"/>
              </w:rPr>
              <w:t>。</w:t>
            </w:r>
          </w:p>
        </w:tc>
      </w:tr>
      <w:tr w14:paraId="5E98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1" w:type="pct"/>
            <w:noWrap/>
            <w:vAlign w:val="center"/>
          </w:tcPr>
          <w:p w14:paraId="4469A0CF">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54</w:t>
            </w:r>
          </w:p>
        </w:tc>
        <w:tc>
          <w:tcPr>
            <w:tcW w:w="677" w:type="pct"/>
            <w:vMerge w:val="continue"/>
            <w:noWrap w:val="0"/>
            <w:vAlign w:val="center"/>
          </w:tcPr>
          <w:p w14:paraId="6F29A199">
            <w:pPr>
              <w:pStyle w:val="4"/>
              <w:bidi w:val="0"/>
              <w:spacing w:line="360" w:lineRule="auto"/>
              <w:rPr>
                <w:rFonts w:hint="eastAsia" w:ascii="仿宋" w:hAnsi="仿宋" w:eastAsia="仿宋" w:cs="仿宋"/>
                <w:sz w:val="24"/>
                <w:szCs w:val="24"/>
              </w:rPr>
            </w:pPr>
          </w:p>
        </w:tc>
        <w:tc>
          <w:tcPr>
            <w:tcW w:w="1095" w:type="pct"/>
            <w:vMerge w:val="restart"/>
            <w:noWrap w:val="0"/>
            <w:vAlign w:val="center"/>
          </w:tcPr>
          <w:p w14:paraId="7B2809E4">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对象存储</w:t>
            </w:r>
          </w:p>
        </w:tc>
        <w:tc>
          <w:tcPr>
            <w:tcW w:w="2835" w:type="pct"/>
            <w:noWrap w:val="0"/>
            <w:vAlign w:val="center"/>
          </w:tcPr>
          <w:p w14:paraId="59CEDF26">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提供存储集群数据状态、健康状态、运行状态；可快速查看数据存储池、共享存储池的总容量、已用量；支持统计桶对象数量趋势、监控桶流量（上传/下载）趋势</w:t>
            </w:r>
          </w:p>
        </w:tc>
      </w:tr>
      <w:tr w14:paraId="530A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0FEA07DC">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55</w:t>
            </w:r>
          </w:p>
        </w:tc>
        <w:tc>
          <w:tcPr>
            <w:tcW w:w="677" w:type="pct"/>
            <w:vMerge w:val="continue"/>
            <w:noWrap w:val="0"/>
            <w:vAlign w:val="center"/>
          </w:tcPr>
          <w:p w14:paraId="0D938A4A">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05330AEB">
            <w:pPr>
              <w:pStyle w:val="4"/>
              <w:bidi w:val="0"/>
              <w:spacing w:line="360" w:lineRule="auto"/>
              <w:rPr>
                <w:rFonts w:hint="eastAsia" w:ascii="仿宋" w:hAnsi="仿宋" w:eastAsia="仿宋" w:cs="仿宋"/>
                <w:sz w:val="24"/>
                <w:szCs w:val="24"/>
              </w:rPr>
            </w:pPr>
          </w:p>
        </w:tc>
        <w:tc>
          <w:tcPr>
            <w:tcW w:w="2835" w:type="pct"/>
            <w:noWrap w:val="0"/>
            <w:vAlign w:val="center"/>
          </w:tcPr>
          <w:p w14:paraId="29176432">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兼容AWS S3访问协议</w:t>
            </w:r>
            <w:r>
              <w:rPr>
                <w:rFonts w:hint="eastAsia" w:ascii="仿宋" w:hAnsi="仿宋" w:eastAsia="仿宋" w:cs="仿宋"/>
                <w:sz w:val="24"/>
                <w:szCs w:val="24"/>
                <w:lang w:eastAsia="zh-CN"/>
              </w:rPr>
              <w:t>。</w:t>
            </w:r>
          </w:p>
        </w:tc>
      </w:tr>
      <w:tr w14:paraId="7AFB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5AF2EC2B">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56</w:t>
            </w:r>
          </w:p>
        </w:tc>
        <w:tc>
          <w:tcPr>
            <w:tcW w:w="677" w:type="pct"/>
            <w:vMerge w:val="continue"/>
            <w:noWrap w:val="0"/>
            <w:vAlign w:val="center"/>
          </w:tcPr>
          <w:p w14:paraId="52B545D8">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10BDD535">
            <w:pPr>
              <w:pStyle w:val="4"/>
              <w:bidi w:val="0"/>
              <w:spacing w:line="360" w:lineRule="auto"/>
              <w:rPr>
                <w:rFonts w:hint="eastAsia" w:ascii="仿宋" w:hAnsi="仿宋" w:eastAsia="仿宋" w:cs="仿宋"/>
                <w:sz w:val="24"/>
                <w:szCs w:val="24"/>
              </w:rPr>
            </w:pPr>
          </w:p>
        </w:tc>
        <w:tc>
          <w:tcPr>
            <w:tcW w:w="2835" w:type="pct"/>
            <w:noWrap w:val="0"/>
            <w:vAlign w:val="center"/>
          </w:tcPr>
          <w:p w14:paraId="449115C8">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支持桶的创建、删除、搜索、概览、增删改查桶的元数据，支持创建桶的自定义存储类型</w:t>
            </w:r>
            <w:r>
              <w:rPr>
                <w:rFonts w:hint="eastAsia" w:ascii="仿宋" w:hAnsi="仿宋" w:eastAsia="仿宋" w:cs="仿宋"/>
                <w:sz w:val="24"/>
                <w:szCs w:val="24"/>
                <w:lang w:eastAsia="zh-CN"/>
              </w:rPr>
              <w:t>。</w:t>
            </w:r>
          </w:p>
        </w:tc>
      </w:tr>
      <w:tr w14:paraId="28B2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364ABFBC">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57</w:t>
            </w:r>
          </w:p>
        </w:tc>
        <w:tc>
          <w:tcPr>
            <w:tcW w:w="677" w:type="pct"/>
            <w:vMerge w:val="continue"/>
            <w:noWrap w:val="0"/>
            <w:vAlign w:val="center"/>
          </w:tcPr>
          <w:p w14:paraId="1E356609">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4D73AE90">
            <w:pPr>
              <w:pStyle w:val="4"/>
              <w:bidi w:val="0"/>
              <w:spacing w:line="360" w:lineRule="auto"/>
              <w:rPr>
                <w:rFonts w:hint="eastAsia" w:ascii="仿宋" w:hAnsi="仿宋" w:eastAsia="仿宋" w:cs="仿宋"/>
                <w:sz w:val="24"/>
                <w:szCs w:val="24"/>
              </w:rPr>
            </w:pPr>
          </w:p>
        </w:tc>
        <w:tc>
          <w:tcPr>
            <w:tcW w:w="2835" w:type="pct"/>
            <w:noWrap w:val="0"/>
            <w:vAlign w:val="center"/>
          </w:tcPr>
          <w:p w14:paraId="17A7AE6D">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支持设置桶配额限制桶内允许上传的数据总容量和对象数量</w:t>
            </w:r>
            <w:r>
              <w:rPr>
                <w:rFonts w:hint="eastAsia" w:ascii="仿宋" w:hAnsi="仿宋" w:eastAsia="仿宋" w:cs="仿宋"/>
                <w:sz w:val="24"/>
                <w:szCs w:val="24"/>
                <w:lang w:eastAsia="zh-CN"/>
              </w:rPr>
              <w:t>。</w:t>
            </w:r>
          </w:p>
        </w:tc>
      </w:tr>
      <w:tr w14:paraId="3FDE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0F2F4F0B">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58</w:t>
            </w:r>
          </w:p>
        </w:tc>
        <w:tc>
          <w:tcPr>
            <w:tcW w:w="677" w:type="pct"/>
            <w:vMerge w:val="continue"/>
            <w:noWrap w:val="0"/>
            <w:vAlign w:val="center"/>
          </w:tcPr>
          <w:p w14:paraId="77060B43">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20CB2CB9">
            <w:pPr>
              <w:pStyle w:val="4"/>
              <w:bidi w:val="0"/>
              <w:spacing w:line="360" w:lineRule="auto"/>
              <w:rPr>
                <w:rFonts w:hint="eastAsia" w:ascii="仿宋" w:hAnsi="仿宋" w:eastAsia="仿宋" w:cs="仿宋"/>
                <w:sz w:val="24"/>
                <w:szCs w:val="24"/>
              </w:rPr>
            </w:pPr>
          </w:p>
        </w:tc>
        <w:tc>
          <w:tcPr>
            <w:tcW w:w="2835" w:type="pct"/>
            <w:noWrap w:val="0"/>
            <w:vAlign w:val="center"/>
          </w:tcPr>
          <w:p w14:paraId="76D37A69">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支持设置桶的ACL权限，包括：读写权限、访问权限、日志投递组权限。支持设置桶的跨域访问</w:t>
            </w:r>
            <w:r>
              <w:rPr>
                <w:rFonts w:hint="eastAsia" w:ascii="仿宋" w:hAnsi="仿宋" w:eastAsia="仿宋" w:cs="仿宋"/>
                <w:sz w:val="24"/>
                <w:szCs w:val="24"/>
                <w:lang w:eastAsia="zh-CN"/>
              </w:rPr>
              <w:t>。</w:t>
            </w:r>
          </w:p>
        </w:tc>
      </w:tr>
      <w:tr w14:paraId="257D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1ED2A2BD">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59</w:t>
            </w:r>
          </w:p>
        </w:tc>
        <w:tc>
          <w:tcPr>
            <w:tcW w:w="677" w:type="pct"/>
            <w:vMerge w:val="continue"/>
            <w:noWrap w:val="0"/>
            <w:vAlign w:val="center"/>
          </w:tcPr>
          <w:p w14:paraId="369FAF95">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63B9FF73">
            <w:pPr>
              <w:pStyle w:val="4"/>
              <w:bidi w:val="0"/>
              <w:spacing w:line="360" w:lineRule="auto"/>
              <w:rPr>
                <w:rFonts w:hint="eastAsia" w:ascii="仿宋" w:hAnsi="仿宋" w:eastAsia="仿宋" w:cs="仿宋"/>
                <w:sz w:val="24"/>
                <w:szCs w:val="24"/>
              </w:rPr>
            </w:pPr>
          </w:p>
        </w:tc>
        <w:tc>
          <w:tcPr>
            <w:tcW w:w="2835" w:type="pct"/>
            <w:noWrap w:val="0"/>
            <w:vAlign w:val="center"/>
          </w:tcPr>
          <w:p w14:paraId="1DBF796A">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支持按对象前缀/后缀、对象大小、对象元数据 匹配对象创建存储策略</w:t>
            </w:r>
            <w:r>
              <w:rPr>
                <w:rFonts w:hint="eastAsia" w:ascii="仿宋" w:hAnsi="仿宋" w:eastAsia="仿宋" w:cs="仿宋"/>
                <w:sz w:val="24"/>
                <w:szCs w:val="24"/>
                <w:lang w:eastAsia="zh-CN"/>
              </w:rPr>
              <w:t>。</w:t>
            </w:r>
          </w:p>
        </w:tc>
      </w:tr>
      <w:tr w14:paraId="0BF2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16A7DAC4">
            <w:pPr>
              <w:pStyle w:val="4"/>
              <w:bidi w:val="0"/>
              <w:spacing w:line="360" w:lineRule="auto"/>
              <w:ind w:left="0" w:leftChars="0" w:firstLine="240" w:firstLineChars="100"/>
              <w:rPr>
                <w:rFonts w:hint="eastAsia" w:ascii="仿宋" w:hAnsi="仿宋" w:eastAsia="仿宋" w:cs="仿宋"/>
                <w:sz w:val="24"/>
                <w:szCs w:val="24"/>
                <w:lang w:eastAsia="zh-CN"/>
              </w:rPr>
            </w:pPr>
            <w:r>
              <w:rPr>
                <w:rFonts w:hint="eastAsia" w:ascii="仿宋" w:hAnsi="仿宋" w:eastAsia="仿宋" w:cs="仿宋"/>
                <w:sz w:val="24"/>
                <w:szCs w:val="24"/>
              </w:rPr>
              <w:t>6</w:t>
            </w:r>
            <w:r>
              <w:rPr>
                <w:rFonts w:hint="eastAsia" w:ascii="仿宋" w:hAnsi="仿宋" w:eastAsia="仿宋" w:cs="仿宋"/>
                <w:sz w:val="24"/>
                <w:szCs w:val="24"/>
                <w:lang w:val="en-US" w:eastAsia="zh-CN"/>
              </w:rPr>
              <w:t>0</w:t>
            </w:r>
          </w:p>
        </w:tc>
        <w:tc>
          <w:tcPr>
            <w:tcW w:w="677" w:type="pct"/>
            <w:vMerge w:val="continue"/>
            <w:noWrap w:val="0"/>
            <w:vAlign w:val="center"/>
          </w:tcPr>
          <w:p w14:paraId="7E368E13">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6D2B8676">
            <w:pPr>
              <w:pStyle w:val="4"/>
              <w:bidi w:val="0"/>
              <w:spacing w:line="360" w:lineRule="auto"/>
              <w:rPr>
                <w:rFonts w:hint="eastAsia" w:ascii="仿宋" w:hAnsi="仿宋" w:eastAsia="仿宋" w:cs="仿宋"/>
                <w:sz w:val="24"/>
                <w:szCs w:val="24"/>
              </w:rPr>
            </w:pPr>
          </w:p>
        </w:tc>
        <w:tc>
          <w:tcPr>
            <w:tcW w:w="2835" w:type="pct"/>
            <w:noWrap w:val="0"/>
            <w:vAlign w:val="center"/>
          </w:tcPr>
          <w:p w14:paraId="475E7188">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支持将到期的对象转储为性能存储或标准存储类型，并支持自动删除过期的对象和碎片，并可一键恢复文件夹</w:t>
            </w:r>
            <w:r>
              <w:rPr>
                <w:rFonts w:hint="eastAsia" w:ascii="仿宋" w:hAnsi="仿宋" w:eastAsia="仿宋" w:cs="仿宋"/>
                <w:sz w:val="24"/>
                <w:szCs w:val="24"/>
                <w:lang w:eastAsia="zh-CN"/>
              </w:rPr>
              <w:t>。</w:t>
            </w:r>
          </w:p>
        </w:tc>
      </w:tr>
      <w:tr w14:paraId="7E41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6EBBAD04">
            <w:pPr>
              <w:pStyle w:val="4"/>
              <w:bidi w:val="0"/>
              <w:spacing w:line="360" w:lineRule="auto"/>
              <w:ind w:left="0" w:leftChars="0" w:firstLine="240" w:firstLineChars="100"/>
              <w:rPr>
                <w:rFonts w:hint="eastAsia" w:ascii="仿宋" w:hAnsi="仿宋" w:eastAsia="仿宋" w:cs="仿宋"/>
                <w:sz w:val="24"/>
                <w:szCs w:val="24"/>
                <w:lang w:eastAsia="zh-CN"/>
              </w:rPr>
            </w:pPr>
            <w:r>
              <w:rPr>
                <w:rFonts w:hint="eastAsia" w:ascii="仿宋" w:hAnsi="仿宋" w:eastAsia="仿宋" w:cs="仿宋"/>
                <w:sz w:val="24"/>
                <w:szCs w:val="24"/>
              </w:rPr>
              <w:t>6</w:t>
            </w:r>
            <w:r>
              <w:rPr>
                <w:rFonts w:hint="eastAsia" w:ascii="仿宋" w:hAnsi="仿宋" w:eastAsia="仿宋" w:cs="仿宋"/>
                <w:sz w:val="24"/>
                <w:szCs w:val="24"/>
                <w:lang w:val="en-US" w:eastAsia="zh-CN"/>
              </w:rPr>
              <w:t>1</w:t>
            </w:r>
          </w:p>
        </w:tc>
        <w:tc>
          <w:tcPr>
            <w:tcW w:w="677" w:type="pct"/>
            <w:vMerge w:val="continue"/>
            <w:noWrap w:val="0"/>
            <w:vAlign w:val="center"/>
          </w:tcPr>
          <w:p w14:paraId="3B7AC38A">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66C4D2A6">
            <w:pPr>
              <w:pStyle w:val="4"/>
              <w:bidi w:val="0"/>
              <w:spacing w:line="360" w:lineRule="auto"/>
              <w:rPr>
                <w:rFonts w:hint="eastAsia" w:ascii="仿宋" w:hAnsi="仿宋" w:eastAsia="仿宋" w:cs="仿宋"/>
                <w:sz w:val="24"/>
                <w:szCs w:val="24"/>
              </w:rPr>
            </w:pPr>
          </w:p>
        </w:tc>
        <w:tc>
          <w:tcPr>
            <w:tcW w:w="2835" w:type="pct"/>
            <w:noWrap w:val="0"/>
            <w:vAlign w:val="center"/>
          </w:tcPr>
          <w:p w14:paraId="1812768D">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支持启用/暂停多版本控制，支持设置防盗链</w:t>
            </w:r>
            <w:r>
              <w:rPr>
                <w:rFonts w:hint="eastAsia" w:ascii="仿宋" w:hAnsi="仿宋" w:eastAsia="仿宋" w:cs="仿宋"/>
                <w:sz w:val="24"/>
                <w:szCs w:val="24"/>
                <w:lang w:eastAsia="zh-CN"/>
              </w:rPr>
              <w:t>。</w:t>
            </w:r>
          </w:p>
        </w:tc>
      </w:tr>
      <w:tr w14:paraId="7A0B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6D6DA83F">
            <w:pPr>
              <w:pStyle w:val="4"/>
              <w:bidi w:val="0"/>
              <w:spacing w:line="360" w:lineRule="auto"/>
              <w:ind w:left="0" w:leftChars="0" w:firstLine="240" w:firstLineChars="100"/>
              <w:rPr>
                <w:rFonts w:hint="eastAsia" w:ascii="仿宋" w:hAnsi="仿宋" w:eastAsia="仿宋" w:cs="仿宋"/>
                <w:sz w:val="24"/>
                <w:szCs w:val="24"/>
                <w:lang w:eastAsia="zh-CN"/>
              </w:rPr>
            </w:pPr>
            <w:r>
              <w:rPr>
                <w:rFonts w:hint="eastAsia" w:ascii="仿宋" w:hAnsi="仿宋" w:eastAsia="仿宋" w:cs="仿宋"/>
                <w:sz w:val="24"/>
                <w:szCs w:val="24"/>
              </w:rPr>
              <w:t>6</w:t>
            </w:r>
            <w:r>
              <w:rPr>
                <w:rFonts w:hint="eastAsia" w:ascii="仿宋" w:hAnsi="仿宋" w:eastAsia="仿宋" w:cs="仿宋"/>
                <w:sz w:val="24"/>
                <w:szCs w:val="24"/>
                <w:lang w:val="en-US" w:eastAsia="zh-CN"/>
              </w:rPr>
              <w:t>2</w:t>
            </w:r>
          </w:p>
        </w:tc>
        <w:tc>
          <w:tcPr>
            <w:tcW w:w="677" w:type="pct"/>
            <w:vMerge w:val="continue"/>
            <w:noWrap w:val="0"/>
            <w:vAlign w:val="center"/>
          </w:tcPr>
          <w:p w14:paraId="366C58C3">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472BEC4F">
            <w:pPr>
              <w:pStyle w:val="4"/>
              <w:bidi w:val="0"/>
              <w:spacing w:line="360" w:lineRule="auto"/>
              <w:rPr>
                <w:rFonts w:hint="eastAsia" w:ascii="仿宋" w:hAnsi="仿宋" w:eastAsia="仿宋" w:cs="仿宋"/>
                <w:sz w:val="24"/>
                <w:szCs w:val="24"/>
              </w:rPr>
            </w:pPr>
          </w:p>
        </w:tc>
        <w:tc>
          <w:tcPr>
            <w:tcW w:w="2835" w:type="pct"/>
            <w:noWrap w:val="0"/>
            <w:vAlign w:val="center"/>
          </w:tcPr>
          <w:p w14:paraId="05E30505">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支持权限认证、服务器端加密、传输加密HTTPS。</w:t>
            </w:r>
          </w:p>
        </w:tc>
      </w:tr>
      <w:tr w14:paraId="659C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4AF10E9A">
            <w:pPr>
              <w:pStyle w:val="4"/>
              <w:bidi w:val="0"/>
              <w:spacing w:line="360" w:lineRule="auto"/>
              <w:ind w:left="0" w:leftChars="0" w:firstLine="240" w:firstLineChars="100"/>
              <w:rPr>
                <w:rFonts w:hint="eastAsia" w:ascii="仿宋" w:hAnsi="仿宋" w:eastAsia="仿宋" w:cs="仿宋"/>
                <w:sz w:val="24"/>
                <w:szCs w:val="24"/>
                <w:lang w:eastAsia="zh-CN"/>
              </w:rPr>
            </w:pPr>
            <w:r>
              <w:rPr>
                <w:rFonts w:hint="eastAsia" w:ascii="仿宋" w:hAnsi="仿宋" w:eastAsia="仿宋" w:cs="仿宋"/>
                <w:sz w:val="24"/>
                <w:szCs w:val="24"/>
              </w:rPr>
              <w:t>6</w:t>
            </w:r>
            <w:r>
              <w:rPr>
                <w:rFonts w:hint="eastAsia" w:ascii="仿宋" w:hAnsi="仿宋" w:eastAsia="仿宋" w:cs="仿宋"/>
                <w:sz w:val="24"/>
                <w:szCs w:val="24"/>
                <w:lang w:val="en-US" w:eastAsia="zh-CN"/>
              </w:rPr>
              <w:t>3</w:t>
            </w:r>
          </w:p>
        </w:tc>
        <w:tc>
          <w:tcPr>
            <w:tcW w:w="677" w:type="pct"/>
            <w:vMerge w:val="continue"/>
            <w:noWrap w:val="0"/>
            <w:vAlign w:val="center"/>
          </w:tcPr>
          <w:p w14:paraId="79C06E03">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454C9CAA">
            <w:pPr>
              <w:pStyle w:val="4"/>
              <w:bidi w:val="0"/>
              <w:spacing w:line="360" w:lineRule="auto"/>
              <w:rPr>
                <w:rFonts w:hint="eastAsia" w:ascii="仿宋" w:hAnsi="仿宋" w:eastAsia="仿宋" w:cs="仿宋"/>
                <w:sz w:val="24"/>
                <w:szCs w:val="24"/>
              </w:rPr>
            </w:pPr>
          </w:p>
        </w:tc>
        <w:tc>
          <w:tcPr>
            <w:tcW w:w="2835" w:type="pct"/>
            <w:noWrap w:val="0"/>
            <w:vAlign w:val="center"/>
          </w:tcPr>
          <w:p w14:paraId="21F3DB10">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支持设置对象的ACL权限，包括公共读权限、私有权限、访问权限</w:t>
            </w:r>
            <w:r>
              <w:rPr>
                <w:rFonts w:hint="eastAsia" w:ascii="仿宋" w:hAnsi="仿宋" w:eastAsia="仿宋" w:cs="仿宋"/>
                <w:sz w:val="24"/>
                <w:szCs w:val="24"/>
                <w:lang w:eastAsia="zh-CN"/>
              </w:rPr>
              <w:t>。</w:t>
            </w:r>
          </w:p>
        </w:tc>
      </w:tr>
      <w:tr w14:paraId="7B83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46BC0C80">
            <w:pPr>
              <w:pStyle w:val="4"/>
              <w:bidi w:val="0"/>
              <w:spacing w:line="360" w:lineRule="auto"/>
              <w:ind w:left="0" w:leftChars="0" w:firstLine="240" w:firstLineChars="100"/>
              <w:rPr>
                <w:rFonts w:hint="eastAsia" w:ascii="仿宋" w:hAnsi="仿宋" w:eastAsia="仿宋" w:cs="仿宋"/>
                <w:sz w:val="24"/>
                <w:szCs w:val="24"/>
                <w:lang w:eastAsia="zh-CN"/>
              </w:rPr>
            </w:pPr>
            <w:r>
              <w:rPr>
                <w:rFonts w:hint="eastAsia" w:ascii="仿宋" w:hAnsi="仿宋" w:eastAsia="仿宋" w:cs="仿宋"/>
                <w:sz w:val="24"/>
                <w:szCs w:val="24"/>
              </w:rPr>
              <w:t>6</w:t>
            </w:r>
            <w:r>
              <w:rPr>
                <w:rFonts w:hint="eastAsia" w:ascii="仿宋" w:hAnsi="仿宋" w:eastAsia="仿宋" w:cs="仿宋"/>
                <w:sz w:val="24"/>
                <w:szCs w:val="24"/>
                <w:lang w:val="en-US" w:eastAsia="zh-CN"/>
              </w:rPr>
              <w:t>4</w:t>
            </w:r>
          </w:p>
        </w:tc>
        <w:tc>
          <w:tcPr>
            <w:tcW w:w="677" w:type="pct"/>
            <w:vMerge w:val="continue"/>
            <w:noWrap w:val="0"/>
            <w:vAlign w:val="center"/>
          </w:tcPr>
          <w:p w14:paraId="07AFE015">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1F0CD269">
            <w:pPr>
              <w:pStyle w:val="4"/>
              <w:bidi w:val="0"/>
              <w:spacing w:line="360" w:lineRule="auto"/>
              <w:rPr>
                <w:rFonts w:hint="eastAsia" w:ascii="仿宋" w:hAnsi="仿宋" w:eastAsia="仿宋" w:cs="仿宋"/>
                <w:sz w:val="24"/>
                <w:szCs w:val="24"/>
              </w:rPr>
            </w:pPr>
          </w:p>
        </w:tc>
        <w:tc>
          <w:tcPr>
            <w:tcW w:w="2835" w:type="pct"/>
            <w:noWrap w:val="0"/>
            <w:vAlign w:val="center"/>
          </w:tcPr>
          <w:p w14:paraId="650C508E">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支持RESTful API接口、S3接口、SDK接口标准</w:t>
            </w:r>
            <w:r>
              <w:rPr>
                <w:rFonts w:hint="eastAsia" w:ascii="仿宋" w:hAnsi="仿宋" w:eastAsia="仿宋" w:cs="仿宋"/>
                <w:sz w:val="24"/>
                <w:szCs w:val="24"/>
                <w:lang w:eastAsia="zh-CN"/>
              </w:rPr>
              <w:t>。</w:t>
            </w:r>
          </w:p>
        </w:tc>
      </w:tr>
      <w:tr w14:paraId="09D9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572F51AA">
            <w:pPr>
              <w:pStyle w:val="4"/>
              <w:bidi w:val="0"/>
              <w:spacing w:line="360" w:lineRule="auto"/>
              <w:ind w:left="0" w:leftChars="0" w:firstLine="240" w:firstLineChars="100"/>
              <w:rPr>
                <w:rFonts w:hint="eastAsia" w:ascii="仿宋" w:hAnsi="仿宋" w:eastAsia="仿宋" w:cs="仿宋"/>
                <w:sz w:val="24"/>
                <w:szCs w:val="24"/>
                <w:lang w:eastAsia="zh-CN"/>
              </w:rPr>
            </w:pPr>
            <w:r>
              <w:rPr>
                <w:rFonts w:hint="eastAsia" w:ascii="仿宋" w:hAnsi="仿宋" w:eastAsia="仿宋" w:cs="仿宋"/>
                <w:sz w:val="24"/>
                <w:szCs w:val="24"/>
              </w:rPr>
              <w:t>6</w:t>
            </w:r>
            <w:r>
              <w:rPr>
                <w:rFonts w:hint="eastAsia" w:ascii="仿宋" w:hAnsi="仿宋" w:eastAsia="仿宋" w:cs="仿宋"/>
                <w:sz w:val="24"/>
                <w:szCs w:val="24"/>
                <w:lang w:val="en-US" w:eastAsia="zh-CN"/>
              </w:rPr>
              <w:t>5</w:t>
            </w:r>
          </w:p>
        </w:tc>
        <w:tc>
          <w:tcPr>
            <w:tcW w:w="677" w:type="pct"/>
            <w:vMerge w:val="continue"/>
            <w:noWrap w:val="0"/>
            <w:vAlign w:val="center"/>
          </w:tcPr>
          <w:p w14:paraId="0045B851">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11046229">
            <w:pPr>
              <w:pStyle w:val="4"/>
              <w:bidi w:val="0"/>
              <w:spacing w:line="360" w:lineRule="auto"/>
              <w:rPr>
                <w:rFonts w:hint="eastAsia" w:ascii="仿宋" w:hAnsi="仿宋" w:eastAsia="仿宋" w:cs="仿宋"/>
                <w:sz w:val="24"/>
                <w:szCs w:val="24"/>
              </w:rPr>
            </w:pPr>
          </w:p>
        </w:tc>
        <w:tc>
          <w:tcPr>
            <w:tcW w:w="2835" w:type="pct"/>
            <w:noWrap w:val="0"/>
            <w:vAlign w:val="center"/>
          </w:tcPr>
          <w:p w14:paraId="1DEBEFFC">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吞吐量：单数据节点支持读大于等于300MB/s、写大于等于200MB/s；支持手动更新分享链接和访问密码。</w:t>
            </w:r>
          </w:p>
        </w:tc>
      </w:tr>
      <w:tr w14:paraId="0F48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560DBF65">
            <w:pPr>
              <w:pStyle w:val="4"/>
              <w:bidi w:val="0"/>
              <w:spacing w:line="360" w:lineRule="auto"/>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66</w:t>
            </w:r>
          </w:p>
        </w:tc>
        <w:tc>
          <w:tcPr>
            <w:tcW w:w="677" w:type="pct"/>
            <w:vMerge w:val="continue"/>
            <w:noWrap w:val="0"/>
            <w:vAlign w:val="center"/>
          </w:tcPr>
          <w:p w14:paraId="5776871D">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2C83CF16">
            <w:pPr>
              <w:pStyle w:val="4"/>
              <w:bidi w:val="0"/>
              <w:spacing w:line="360" w:lineRule="auto"/>
              <w:rPr>
                <w:rFonts w:hint="eastAsia" w:ascii="仿宋" w:hAnsi="仿宋" w:eastAsia="仿宋" w:cs="仿宋"/>
                <w:sz w:val="24"/>
                <w:szCs w:val="24"/>
              </w:rPr>
            </w:pPr>
          </w:p>
        </w:tc>
        <w:tc>
          <w:tcPr>
            <w:tcW w:w="2835" w:type="pct"/>
            <w:noWrap w:val="0"/>
            <w:vAlign w:val="center"/>
          </w:tcPr>
          <w:p w14:paraId="7E0FF701">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▲对象存储数据持久性需达99.9999999999%且服务可用性达99.995%（提供可信云官网查询截图）</w:t>
            </w:r>
            <w:r>
              <w:rPr>
                <w:rFonts w:hint="eastAsia" w:ascii="仿宋" w:hAnsi="仿宋" w:eastAsia="仿宋" w:cs="仿宋"/>
                <w:sz w:val="24"/>
                <w:szCs w:val="24"/>
                <w:lang w:eastAsia="zh-CN"/>
              </w:rPr>
              <w:t>。</w:t>
            </w:r>
          </w:p>
        </w:tc>
      </w:tr>
      <w:tr w14:paraId="1742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3164A479">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67</w:t>
            </w:r>
          </w:p>
        </w:tc>
        <w:tc>
          <w:tcPr>
            <w:tcW w:w="677" w:type="pct"/>
            <w:vMerge w:val="restart"/>
            <w:noWrap/>
            <w:vAlign w:val="center"/>
          </w:tcPr>
          <w:p w14:paraId="1358B32D">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网络服务</w:t>
            </w:r>
          </w:p>
        </w:tc>
        <w:tc>
          <w:tcPr>
            <w:tcW w:w="1095" w:type="pct"/>
            <w:vMerge w:val="restart"/>
            <w:noWrap/>
            <w:vAlign w:val="center"/>
          </w:tcPr>
          <w:p w14:paraId="0D6D2E39">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虚拟私有云VPC</w:t>
            </w:r>
          </w:p>
        </w:tc>
        <w:tc>
          <w:tcPr>
            <w:tcW w:w="2835" w:type="pct"/>
            <w:noWrap w:val="0"/>
            <w:vAlign w:val="center"/>
          </w:tcPr>
          <w:p w14:paraId="418B8558">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支持多种网络类型，如VxLAN、VLAN</w:t>
            </w:r>
            <w:r>
              <w:rPr>
                <w:rFonts w:hint="eastAsia" w:ascii="仿宋" w:hAnsi="仿宋" w:eastAsia="仿宋" w:cs="仿宋"/>
                <w:sz w:val="24"/>
                <w:szCs w:val="24"/>
                <w:lang w:eastAsia="zh-CN"/>
              </w:rPr>
              <w:t>。</w:t>
            </w:r>
          </w:p>
        </w:tc>
      </w:tr>
      <w:tr w14:paraId="1460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725714A4">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68</w:t>
            </w:r>
          </w:p>
        </w:tc>
        <w:tc>
          <w:tcPr>
            <w:tcW w:w="677" w:type="pct"/>
            <w:vMerge w:val="continue"/>
            <w:noWrap w:val="0"/>
            <w:vAlign w:val="center"/>
          </w:tcPr>
          <w:p w14:paraId="5338416A">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1BC0DBAC">
            <w:pPr>
              <w:pStyle w:val="4"/>
              <w:bidi w:val="0"/>
              <w:spacing w:line="360" w:lineRule="auto"/>
              <w:rPr>
                <w:rFonts w:hint="eastAsia" w:ascii="仿宋" w:hAnsi="仿宋" w:eastAsia="仿宋" w:cs="仿宋"/>
                <w:sz w:val="24"/>
                <w:szCs w:val="24"/>
              </w:rPr>
            </w:pPr>
          </w:p>
        </w:tc>
        <w:tc>
          <w:tcPr>
            <w:tcW w:w="2835" w:type="pct"/>
            <w:noWrap w:val="0"/>
            <w:vAlign w:val="center"/>
          </w:tcPr>
          <w:p w14:paraId="38EB7483">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支持创建VPC私有网络以及子网</w:t>
            </w:r>
            <w:r>
              <w:rPr>
                <w:rFonts w:hint="eastAsia" w:ascii="仿宋" w:hAnsi="仿宋" w:eastAsia="仿宋" w:cs="仿宋"/>
                <w:sz w:val="24"/>
                <w:szCs w:val="24"/>
                <w:lang w:eastAsia="zh-CN"/>
              </w:rPr>
              <w:t>。</w:t>
            </w:r>
          </w:p>
        </w:tc>
      </w:tr>
      <w:tr w14:paraId="3D4B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420C6007">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69</w:t>
            </w:r>
          </w:p>
        </w:tc>
        <w:tc>
          <w:tcPr>
            <w:tcW w:w="677" w:type="pct"/>
            <w:vMerge w:val="continue"/>
            <w:noWrap w:val="0"/>
            <w:vAlign w:val="center"/>
          </w:tcPr>
          <w:p w14:paraId="590052D9">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0E9C728A">
            <w:pPr>
              <w:pStyle w:val="4"/>
              <w:bidi w:val="0"/>
              <w:spacing w:line="360" w:lineRule="auto"/>
              <w:rPr>
                <w:rFonts w:hint="eastAsia" w:ascii="仿宋" w:hAnsi="仿宋" w:eastAsia="仿宋" w:cs="仿宋"/>
                <w:sz w:val="24"/>
                <w:szCs w:val="24"/>
              </w:rPr>
            </w:pPr>
          </w:p>
        </w:tc>
        <w:tc>
          <w:tcPr>
            <w:tcW w:w="2835" w:type="pct"/>
            <w:noWrap w:val="0"/>
            <w:vAlign w:val="center"/>
          </w:tcPr>
          <w:p w14:paraId="42C84C52">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子网支持自定义设置网关、DNS、IP地址池</w:t>
            </w:r>
            <w:r>
              <w:rPr>
                <w:rFonts w:hint="eastAsia" w:ascii="仿宋" w:hAnsi="仿宋" w:eastAsia="仿宋" w:cs="仿宋"/>
                <w:sz w:val="24"/>
                <w:szCs w:val="24"/>
                <w:lang w:eastAsia="zh-CN"/>
              </w:rPr>
              <w:t>。</w:t>
            </w:r>
          </w:p>
        </w:tc>
      </w:tr>
      <w:tr w14:paraId="08E9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2A6D4FB1">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70</w:t>
            </w:r>
          </w:p>
        </w:tc>
        <w:tc>
          <w:tcPr>
            <w:tcW w:w="677" w:type="pct"/>
            <w:vMerge w:val="continue"/>
            <w:noWrap w:val="0"/>
            <w:vAlign w:val="center"/>
          </w:tcPr>
          <w:p w14:paraId="7637AF17">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4E4C1A2E">
            <w:pPr>
              <w:pStyle w:val="4"/>
              <w:bidi w:val="0"/>
              <w:spacing w:line="360" w:lineRule="auto"/>
              <w:rPr>
                <w:rFonts w:hint="eastAsia" w:ascii="仿宋" w:hAnsi="仿宋" w:eastAsia="仿宋" w:cs="仿宋"/>
                <w:sz w:val="24"/>
                <w:szCs w:val="24"/>
              </w:rPr>
            </w:pPr>
          </w:p>
        </w:tc>
        <w:tc>
          <w:tcPr>
            <w:tcW w:w="2835" w:type="pct"/>
            <w:noWrap w:val="0"/>
            <w:vAlign w:val="center"/>
          </w:tcPr>
          <w:p w14:paraId="586B854C">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子网支持扩展路由</w:t>
            </w:r>
            <w:r>
              <w:rPr>
                <w:rFonts w:hint="eastAsia" w:ascii="仿宋" w:hAnsi="仿宋" w:eastAsia="仿宋" w:cs="仿宋"/>
                <w:sz w:val="24"/>
                <w:szCs w:val="24"/>
                <w:lang w:eastAsia="zh-CN"/>
              </w:rPr>
              <w:t>。</w:t>
            </w:r>
          </w:p>
        </w:tc>
      </w:tr>
      <w:tr w14:paraId="3CE9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1573E70F">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71</w:t>
            </w:r>
          </w:p>
        </w:tc>
        <w:tc>
          <w:tcPr>
            <w:tcW w:w="677" w:type="pct"/>
            <w:vMerge w:val="continue"/>
            <w:noWrap w:val="0"/>
            <w:vAlign w:val="center"/>
          </w:tcPr>
          <w:p w14:paraId="199236FA">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5C4A6380">
            <w:pPr>
              <w:pStyle w:val="4"/>
              <w:bidi w:val="0"/>
              <w:spacing w:line="360" w:lineRule="auto"/>
              <w:rPr>
                <w:rFonts w:hint="eastAsia" w:ascii="仿宋" w:hAnsi="仿宋" w:eastAsia="仿宋" w:cs="仿宋"/>
                <w:sz w:val="24"/>
                <w:szCs w:val="24"/>
              </w:rPr>
            </w:pPr>
          </w:p>
        </w:tc>
        <w:tc>
          <w:tcPr>
            <w:tcW w:w="2835" w:type="pct"/>
            <w:noWrap w:val="0"/>
            <w:vAlign w:val="center"/>
          </w:tcPr>
          <w:p w14:paraId="01662334">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只支持查看网络端口MAC地址、连接设备、状态</w:t>
            </w:r>
            <w:r>
              <w:rPr>
                <w:rFonts w:hint="eastAsia" w:ascii="仿宋" w:hAnsi="仿宋" w:eastAsia="仿宋" w:cs="仿宋"/>
                <w:sz w:val="24"/>
                <w:szCs w:val="24"/>
                <w:lang w:eastAsia="zh-CN"/>
              </w:rPr>
              <w:t>。</w:t>
            </w:r>
          </w:p>
        </w:tc>
      </w:tr>
      <w:tr w14:paraId="71F2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13775901">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72</w:t>
            </w:r>
          </w:p>
        </w:tc>
        <w:tc>
          <w:tcPr>
            <w:tcW w:w="677" w:type="pct"/>
            <w:vMerge w:val="continue"/>
            <w:noWrap w:val="0"/>
            <w:vAlign w:val="center"/>
          </w:tcPr>
          <w:p w14:paraId="14885559">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5A9D7DB2">
            <w:pPr>
              <w:pStyle w:val="4"/>
              <w:bidi w:val="0"/>
              <w:spacing w:line="360" w:lineRule="auto"/>
              <w:rPr>
                <w:rFonts w:hint="eastAsia" w:ascii="仿宋" w:hAnsi="仿宋" w:eastAsia="仿宋" w:cs="仿宋"/>
                <w:sz w:val="24"/>
                <w:szCs w:val="24"/>
              </w:rPr>
            </w:pPr>
          </w:p>
        </w:tc>
        <w:tc>
          <w:tcPr>
            <w:tcW w:w="2835" w:type="pct"/>
            <w:noWrap w:val="0"/>
            <w:vAlign w:val="center"/>
          </w:tcPr>
          <w:p w14:paraId="09C1667C">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支持新建路由表规则，包括ECS、虚拟IP、云专线、对等连接、NAT网关、VPN、企业路由器等下一跳类型</w:t>
            </w:r>
            <w:r>
              <w:rPr>
                <w:rFonts w:hint="eastAsia" w:ascii="仿宋" w:hAnsi="仿宋" w:eastAsia="仿宋" w:cs="仿宋"/>
                <w:sz w:val="24"/>
                <w:szCs w:val="24"/>
                <w:lang w:eastAsia="zh-CN"/>
              </w:rPr>
              <w:t>。</w:t>
            </w:r>
          </w:p>
        </w:tc>
      </w:tr>
      <w:tr w14:paraId="26C8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4D17085F">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73</w:t>
            </w:r>
          </w:p>
        </w:tc>
        <w:tc>
          <w:tcPr>
            <w:tcW w:w="677" w:type="pct"/>
            <w:vMerge w:val="continue"/>
            <w:noWrap w:val="0"/>
            <w:vAlign w:val="center"/>
          </w:tcPr>
          <w:p w14:paraId="2CF25F79">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69A0CBD5">
            <w:pPr>
              <w:pStyle w:val="4"/>
              <w:bidi w:val="0"/>
              <w:spacing w:line="360" w:lineRule="auto"/>
              <w:rPr>
                <w:rFonts w:hint="eastAsia" w:ascii="仿宋" w:hAnsi="仿宋" w:eastAsia="仿宋" w:cs="仿宋"/>
                <w:sz w:val="24"/>
                <w:szCs w:val="24"/>
              </w:rPr>
            </w:pPr>
          </w:p>
        </w:tc>
        <w:tc>
          <w:tcPr>
            <w:tcW w:w="2835" w:type="pct"/>
            <w:noWrap w:val="0"/>
            <w:vAlign w:val="center"/>
          </w:tcPr>
          <w:p w14:paraId="79308423">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支持IPV4单栈以及IPV4/IPV6双栈:VPC、子网、弹性IP等均需支持IPv4/IPv6双栈能力。</w:t>
            </w:r>
          </w:p>
        </w:tc>
      </w:tr>
      <w:tr w14:paraId="6AAE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3D2BDCE1">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74</w:t>
            </w:r>
          </w:p>
        </w:tc>
        <w:tc>
          <w:tcPr>
            <w:tcW w:w="677" w:type="pct"/>
            <w:vMerge w:val="continue"/>
            <w:noWrap w:val="0"/>
            <w:vAlign w:val="center"/>
          </w:tcPr>
          <w:p w14:paraId="10BAE1B0">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2EF42546">
            <w:pPr>
              <w:pStyle w:val="4"/>
              <w:bidi w:val="0"/>
              <w:spacing w:line="360" w:lineRule="auto"/>
              <w:rPr>
                <w:rFonts w:hint="eastAsia" w:ascii="仿宋" w:hAnsi="仿宋" w:eastAsia="仿宋" w:cs="仿宋"/>
                <w:sz w:val="24"/>
                <w:szCs w:val="24"/>
              </w:rPr>
            </w:pPr>
          </w:p>
        </w:tc>
        <w:tc>
          <w:tcPr>
            <w:tcW w:w="2835" w:type="pct"/>
            <w:noWrap w:val="0"/>
            <w:vAlign w:val="center"/>
          </w:tcPr>
          <w:p w14:paraId="2B9EA54F">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提供一个逻辑隔离的网络环境</w:t>
            </w:r>
            <w:r>
              <w:rPr>
                <w:rFonts w:hint="eastAsia" w:ascii="仿宋" w:hAnsi="仿宋" w:eastAsia="仿宋" w:cs="仿宋"/>
                <w:sz w:val="24"/>
                <w:szCs w:val="24"/>
                <w:lang w:eastAsia="zh-CN"/>
              </w:rPr>
              <w:t>：</w:t>
            </w:r>
            <w:r>
              <w:rPr>
                <w:rFonts w:hint="eastAsia" w:ascii="仿宋" w:hAnsi="仿宋" w:eastAsia="仿宋" w:cs="仿宋"/>
                <w:sz w:val="24"/>
                <w:szCs w:val="24"/>
              </w:rPr>
              <w:t>私有的安全隔离的网络环境，默认情况下VPC之间是互相隔离。</w:t>
            </w:r>
          </w:p>
        </w:tc>
      </w:tr>
      <w:tr w14:paraId="5269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11FA43D3">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75</w:t>
            </w:r>
          </w:p>
        </w:tc>
        <w:tc>
          <w:tcPr>
            <w:tcW w:w="677" w:type="pct"/>
            <w:vMerge w:val="continue"/>
            <w:noWrap w:val="0"/>
            <w:vAlign w:val="center"/>
          </w:tcPr>
          <w:p w14:paraId="408E1293">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49DDCF42">
            <w:pPr>
              <w:pStyle w:val="4"/>
              <w:bidi w:val="0"/>
              <w:spacing w:line="360" w:lineRule="auto"/>
              <w:rPr>
                <w:rFonts w:hint="eastAsia" w:ascii="仿宋" w:hAnsi="仿宋" w:eastAsia="仿宋" w:cs="仿宋"/>
                <w:sz w:val="24"/>
                <w:szCs w:val="24"/>
              </w:rPr>
            </w:pPr>
          </w:p>
        </w:tc>
        <w:tc>
          <w:tcPr>
            <w:tcW w:w="2835" w:type="pct"/>
            <w:noWrap w:val="0"/>
            <w:vAlign w:val="center"/>
          </w:tcPr>
          <w:p w14:paraId="12471E4A">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VPC网络支持对等互通连接，可以使用私有IP地址在两个VPC之间进行通信</w:t>
            </w:r>
            <w:r>
              <w:rPr>
                <w:rFonts w:hint="eastAsia" w:ascii="仿宋" w:hAnsi="仿宋" w:eastAsia="仿宋" w:cs="仿宋"/>
                <w:sz w:val="24"/>
                <w:szCs w:val="24"/>
                <w:lang w:eastAsia="zh-CN"/>
              </w:rPr>
              <w:t>。</w:t>
            </w:r>
          </w:p>
        </w:tc>
      </w:tr>
      <w:tr w14:paraId="32C1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1" w:type="pct"/>
            <w:noWrap/>
            <w:vAlign w:val="center"/>
          </w:tcPr>
          <w:p w14:paraId="65C53526">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76</w:t>
            </w:r>
          </w:p>
        </w:tc>
        <w:tc>
          <w:tcPr>
            <w:tcW w:w="677" w:type="pct"/>
            <w:vMerge w:val="continue"/>
            <w:noWrap w:val="0"/>
            <w:vAlign w:val="center"/>
          </w:tcPr>
          <w:p w14:paraId="13744F67">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33955F59">
            <w:pPr>
              <w:pStyle w:val="4"/>
              <w:bidi w:val="0"/>
              <w:spacing w:line="360" w:lineRule="auto"/>
              <w:rPr>
                <w:rFonts w:hint="eastAsia" w:ascii="仿宋" w:hAnsi="仿宋" w:eastAsia="仿宋" w:cs="仿宋"/>
                <w:sz w:val="24"/>
                <w:szCs w:val="24"/>
              </w:rPr>
            </w:pPr>
          </w:p>
        </w:tc>
        <w:tc>
          <w:tcPr>
            <w:tcW w:w="2835" w:type="pct"/>
            <w:noWrap w:val="0"/>
            <w:vAlign w:val="center"/>
          </w:tcPr>
          <w:p w14:paraId="07A23906">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支持子网</w:t>
            </w:r>
            <w:r>
              <w:rPr>
                <w:rFonts w:hint="eastAsia" w:ascii="仿宋" w:hAnsi="仿宋" w:eastAsia="仿宋" w:cs="仿宋"/>
                <w:sz w:val="24"/>
                <w:szCs w:val="24"/>
                <w:lang w:eastAsia="zh-CN"/>
              </w:rPr>
              <w:t>：</w:t>
            </w:r>
            <w:r>
              <w:rPr>
                <w:rFonts w:hint="eastAsia" w:ascii="仿宋" w:hAnsi="仿宋" w:eastAsia="仿宋" w:cs="仿宋"/>
                <w:sz w:val="24"/>
                <w:szCs w:val="24"/>
              </w:rPr>
              <w:t>支持用户划分子网，用户可以在子网内设置子网网段、子网网关，不同子网之间的云主机需要通过路由交换才可以通信，同一个子网中的主机可以直接二层通信。</w:t>
            </w:r>
          </w:p>
        </w:tc>
      </w:tr>
      <w:tr w14:paraId="04BD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1" w:type="pct"/>
            <w:noWrap/>
            <w:vAlign w:val="center"/>
          </w:tcPr>
          <w:p w14:paraId="60A78144">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77</w:t>
            </w:r>
          </w:p>
        </w:tc>
        <w:tc>
          <w:tcPr>
            <w:tcW w:w="677" w:type="pct"/>
            <w:vMerge w:val="continue"/>
            <w:noWrap w:val="0"/>
            <w:vAlign w:val="center"/>
          </w:tcPr>
          <w:p w14:paraId="1952AE1D">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3ADDC843">
            <w:pPr>
              <w:pStyle w:val="4"/>
              <w:bidi w:val="0"/>
              <w:spacing w:line="360" w:lineRule="auto"/>
              <w:rPr>
                <w:rFonts w:hint="eastAsia" w:ascii="仿宋" w:hAnsi="仿宋" w:eastAsia="仿宋" w:cs="仿宋"/>
                <w:sz w:val="24"/>
                <w:szCs w:val="24"/>
              </w:rPr>
            </w:pPr>
          </w:p>
        </w:tc>
        <w:tc>
          <w:tcPr>
            <w:tcW w:w="2835" w:type="pct"/>
            <w:noWrap w:val="0"/>
            <w:vAlign w:val="center"/>
          </w:tcPr>
          <w:p w14:paraId="7050E3B5">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支持网络ACL</w:t>
            </w:r>
            <w:r>
              <w:rPr>
                <w:rFonts w:hint="eastAsia" w:ascii="仿宋" w:hAnsi="仿宋" w:eastAsia="仿宋" w:cs="仿宋"/>
                <w:sz w:val="24"/>
                <w:szCs w:val="24"/>
                <w:lang w:eastAsia="zh-CN"/>
              </w:rPr>
              <w:t>：</w:t>
            </w:r>
            <w:r>
              <w:rPr>
                <w:rFonts w:hint="eastAsia" w:ascii="仿宋" w:hAnsi="仿宋" w:eastAsia="仿宋" w:cs="仿宋"/>
                <w:sz w:val="24"/>
                <w:szCs w:val="24"/>
              </w:rPr>
              <w:t>通过ACL与子网绑定，可以控制子网之间以及子网与互联网之间的所有进/出的流量。在ACL中，可以指定IP地址范围、网络端口范围、网络协议等参数。</w:t>
            </w:r>
          </w:p>
        </w:tc>
      </w:tr>
      <w:tr w14:paraId="402A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4AEB3806">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78</w:t>
            </w:r>
          </w:p>
        </w:tc>
        <w:tc>
          <w:tcPr>
            <w:tcW w:w="677" w:type="pct"/>
            <w:vMerge w:val="continue"/>
            <w:noWrap w:val="0"/>
            <w:vAlign w:val="center"/>
          </w:tcPr>
          <w:p w14:paraId="4B58AF00">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6676FD4A">
            <w:pPr>
              <w:pStyle w:val="4"/>
              <w:bidi w:val="0"/>
              <w:spacing w:line="360" w:lineRule="auto"/>
              <w:rPr>
                <w:rFonts w:hint="eastAsia" w:ascii="仿宋" w:hAnsi="仿宋" w:eastAsia="仿宋" w:cs="仿宋"/>
                <w:sz w:val="24"/>
                <w:szCs w:val="24"/>
              </w:rPr>
            </w:pPr>
          </w:p>
        </w:tc>
        <w:tc>
          <w:tcPr>
            <w:tcW w:w="2835" w:type="pct"/>
            <w:noWrap w:val="0"/>
            <w:vAlign w:val="center"/>
          </w:tcPr>
          <w:p w14:paraId="5B98486E">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支持安全组:通过安全组的方式控制云主机之间的访问权限。</w:t>
            </w:r>
          </w:p>
        </w:tc>
      </w:tr>
      <w:tr w14:paraId="29FF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72C79447">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79</w:t>
            </w:r>
          </w:p>
        </w:tc>
        <w:tc>
          <w:tcPr>
            <w:tcW w:w="677" w:type="pct"/>
            <w:vMerge w:val="continue"/>
            <w:noWrap w:val="0"/>
            <w:vAlign w:val="center"/>
          </w:tcPr>
          <w:p w14:paraId="7B164E92">
            <w:pPr>
              <w:pStyle w:val="4"/>
              <w:bidi w:val="0"/>
              <w:spacing w:line="360" w:lineRule="auto"/>
              <w:rPr>
                <w:rFonts w:hint="eastAsia" w:ascii="仿宋" w:hAnsi="仿宋" w:eastAsia="仿宋" w:cs="仿宋"/>
                <w:sz w:val="24"/>
                <w:szCs w:val="24"/>
              </w:rPr>
            </w:pPr>
          </w:p>
        </w:tc>
        <w:tc>
          <w:tcPr>
            <w:tcW w:w="1095" w:type="pct"/>
            <w:vMerge w:val="restart"/>
            <w:noWrap/>
            <w:vAlign w:val="center"/>
          </w:tcPr>
          <w:p w14:paraId="6158BD29">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弹性公网IP</w:t>
            </w:r>
          </w:p>
        </w:tc>
        <w:tc>
          <w:tcPr>
            <w:tcW w:w="2835" w:type="pct"/>
            <w:noWrap w:val="0"/>
            <w:vAlign w:val="center"/>
          </w:tcPr>
          <w:p w14:paraId="15BB322B">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支持申请IPV4和IPV6的公网IP</w:t>
            </w:r>
            <w:r>
              <w:rPr>
                <w:rFonts w:hint="eastAsia" w:ascii="仿宋" w:hAnsi="仿宋" w:eastAsia="仿宋" w:cs="仿宋"/>
                <w:sz w:val="24"/>
                <w:szCs w:val="24"/>
                <w:lang w:eastAsia="zh-CN"/>
              </w:rPr>
              <w:t>。</w:t>
            </w:r>
          </w:p>
        </w:tc>
      </w:tr>
      <w:tr w14:paraId="4F3E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3012C7C9">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80</w:t>
            </w:r>
          </w:p>
        </w:tc>
        <w:tc>
          <w:tcPr>
            <w:tcW w:w="677" w:type="pct"/>
            <w:vMerge w:val="continue"/>
            <w:noWrap w:val="0"/>
            <w:vAlign w:val="center"/>
          </w:tcPr>
          <w:p w14:paraId="5E3EB1E3">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234D503D">
            <w:pPr>
              <w:pStyle w:val="4"/>
              <w:bidi w:val="0"/>
              <w:spacing w:line="360" w:lineRule="auto"/>
              <w:rPr>
                <w:rFonts w:hint="eastAsia" w:ascii="仿宋" w:hAnsi="仿宋" w:eastAsia="仿宋" w:cs="仿宋"/>
                <w:sz w:val="24"/>
                <w:szCs w:val="24"/>
              </w:rPr>
            </w:pPr>
          </w:p>
        </w:tc>
        <w:tc>
          <w:tcPr>
            <w:tcW w:w="2835" w:type="pct"/>
            <w:noWrap w:val="0"/>
            <w:vAlign w:val="center"/>
          </w:tcPr>
          <w:p w14:paraId="3EB2B4C5">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支持为IPV4类型的弹性公网IP设置QoS</w:t>
            </w:r>
          </w:p>
        </w:tc>
      </w:tr>
      <w:tr w14:paraId="2329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28BEA211">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81</w:t>
            </w:r>
          </w:p>
        </w:tc>
        <w:tc>
          <w:tcPr>
            <w:tcW w:w="677" w:type="pct"/>
            <w:vMerge w:val="continue"/>
            <w:noWrap w:val="0"/>
            <w:vAlign w:val="center"/>
          </w:tcPr>
          <w:p w14:paraId="237CD24E">
            <w:pPr>
              <w:pStyle w:val="4"/>
              <w:bidi w:val="0"/>
              <w:spacing w:line="360" w:lineRule="auto"/>
              <w:rPr>
                <w:rFonts w:hint="eastAsia" w:ascii="仿宋" w:hAnsi="仿宋" w:eastAsia="仿宋" w:cs="仿宋"/>
                <w:sz w:val="24"/>
                <w:szCs w:val="24"/>
              </w:rPr>
            </w:pPr>
          </w:p>
        </w:tc>
        <w:tc>
          <w:tcPr>
            <w:tcW w:w="1095" w:type="pct"/>
            <w:vMerge w:val="restart"/>
            <w:noWrap/>
            <w:vAlign w:val="center"/>
          </w:tcPr>
          <w:p w14:paraId="66FD700E">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负载均衡</w:t>
            </w:r>
          </w:p>
        </w:tc>
        <w:tc>
          <w:tcPr>
            <w:tcW w:w="2835" w:type="pct"/>
            <w:noWrap w:val="0"/>
            <w:vAlign w:val="center"/>
          </w:tcPr>
          <w:p w14:paraId="087AD367">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支持多种转发策略</w:t>
            </w:r>
            <w:r>
              <w:rPr>
                <w:rFonts w:hint="eastAsia" w:ascii="仿宋" w:hAnsi="仿宋" w:eastAsia="仿宋" w:cs="仿宋"/>
                <w:sz w:val="24"/>
                <w:szCs w:val="24"/>
                <w:lang w:eastAsia="zh-CN"/>
              </w:rPr>
              <w:t>：</w:t>
            </w:r>
            <w:r>
              <w:rPr>
                <w:rFonts w:hint="eastAsia" w:ascii="仿宋" w:hAnsi="仿宋" w:eastAsia="仿宋" w:cs="仿宋"/>
                <w:sz w:val="24"/>
                <w:szCs w:val="24"/>
              </w:rPr>
              <w:t>用户设置负载均衡监听器转发时，可选择轮询、最小连接数和源地址三种模式转发规则。</w:t>
            </w:r>
          </w:p>
        </w:tc>
      </w:tr>
      <w:tr w14:paraId="14EE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19C933D9">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82</w:t>
            </w:r>
          </w:p>
        </w:tc>
        <w:tc>
          <w:tcPr>
            <w:tcW w:w="677" w:type="pct"/>
            <w:vMerge w:val="continue"/>
            <w:noWrap w:val="0"/>
            <w:vAlign w:val="center"/>
          </w:tcPr>
          <w:p w14:paraId="3FEB8C7A">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49A4A4DC">
            <w:pPr>
              <w:pStyle w:val="4"/>
              <w:bidi w:val="0"/>
              <w:spacing w:line="360" w:lineRule="auto"/>
              <w:rPr>
                <w:rFonts w:hint="eastAsia" w:ascii="仿宋" w:hAnsi="仿宋" w:eastAsia="仿宋" w:cs="仿宋"/>
                <w:sz w:val="24"/>
                <w:szCs w:val="24"/>
              </w:rPr>
            </w:pPr>
          </w:p>
        </w:tc>
        <w:tc>
          <w:tcPr>
            <w:tcW w:w="2835" w:type="pct"/>
            <w:noWrap w:val="0"/>
            <w:vAlign w:val="center"/>
          </w:tcPr>
          <w:p w14:paraId="0BDD7A53">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会话保持</w:t>
            </w:r>
            <w:r>
              <w:rPr>
                <w:rFonts w:hint="eastAsia" w:ascii="仿宋" w:hAnsi="仿宋" w:eastAsia="仿宋" w:cs="仿宋"/>
                <w:sz w:val="24"/>
                <w:szCs w:val="24"/>
                <w:lang w:eastAsia="zh-CN"/>
              </w:rPr>
              <w:t>：</w:t>
            </w:r>
            <w:r>
              <w:rPr>
                <w:rFonts w:hint="eastAsia" w:ascii="仿宋" w:hAnsi="仿宋" w:eastAsia="仿宋" w:cs="仿宋"/>
                <w:sz w:val="24"/>
                <w:szCs w:val="24"/>
              </w:rPr>
              <w:t>将一定时间内来自同一用户的访问请求，转发到同一后端云主机处理，从而保证用户访问的连续性，可以会话保持。</w:t>
            </w:r>
          </w:p>
        </w:tc>
      </w:tr>
      <w:tr w14:paraId="007D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7674B7F3">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83</w:t>
            </w:r>
          </w:p>
        </w:tc>
        <w:tc>
          <w:tcPr>
            <w:tcW w:w="677" w:type="pct"/>
            <w:vMerge w:val="continue"/>
            <w:noWrap w:val="0"/>
            <w:vAlign w:val="center"/>
          </w:tcPr>
          <w:p w14:paraId="79D329A0">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15C12475">
            <w:pPr>
              <w:pStyle w:val="4"/>
              <w:bidi w:val="0"/>
              <w:spacing w:line="360" w:lineRule="auto"/>
              <w:rPr>
                <w:rFonts w:hint="eastAsia" w:ascii="仿宋" w:hAnsi="仿宋" w:eastAsia="仿宋" w:cs="仿宋"/>
                <w:sz w:val="24"/>
                <w:szCs w:val="24"/>
              </w:rPr>
            </w:pPr>
          </w:p>
        </w:tc>
        <w:tc>
          <w:tcPr>
            <w:tcW w:w="2835" w:type="pct"/>
            <w:noWrap w:val="0"/>
            <w:vAlign w:val="center"/>
          </w:tcPr>
          <w:p w14:paraId="6521C9E8">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健康检查</w:t>
            </w:r>
            <w:r>
              <w:rPr>
                <w:rFonts w:hint="eastAsia" w:ascii="仿宋" w:hAnsi="仿宋" w:eastAsia="仿宋" w:cs="仿宋"/>
                <w:sz w:val="24"/>
                <w:szCs w:val="24"/>
                <w:lang w:eastAsia="zh-CN"/>
              </w:rPr>
              <w:t>：</w:t>
            </w:r>
            <w:r>
              <w:rPr>
                <w:rFonts w:hint="eastAsia" w:ascii="仿宋" w:hAnsi="仿宋" w:eastAsia="仿宋" w:cs="仿宋"/>
                <w:sz w:val="24"/>
                <w:szCs w:val="24"/>
              </w:rPr>
              <w:t>根据预设的健康检查规则定时检查后端云主机是否正常运行，一旦检测到云主机为非健康状态，则不会将访问流量分派到这些非健康云主机实例。</w:t>
            </w:r>
          </w:p>
        </w:tc>
      </w:tr>
      <w:tr w14:paraId="7B7A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1" w:type="pct"/>
            <w:noWrap/>
            <w:vAlign w:val="center"/>
          </w:tcPr>
          <w:p w14:paraId="47946B66">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84</w:t>
            </w:r>
          </w:p>
        </w:tc>
        <w:tc>
          <w:tcPr>
            <w:tcW w:w="677" w:type="pct"/>
            <w:vMerge w:val="continue"/>
            <w:noWrap w:val="0"/>
            <w:vAlign w:val="center"/>
          </w:tcPr>
          <w:p w14:paraId="0A722F8E">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45D3D26E">
            <w:pPr>
              <w:pStyle w:val="4"/>
              <w:bidi w:val="0"/>
              <w:spacing w:line="360" w:lineRule="auto"/>
              <w:rPr>
                <w:rFonts w:hint="eastAsia" w:ascii="仿宋" w:hAnsi="仿宋" w:eastAsia="仿宋" w:cs="仿宋"/>
                <w:sz w:val="24"/>
                <w:szCs w:val="24"/>
              </w:rPr>
            </w:pPr>
          </w:p>
        </w:tc>
        <w:tc>
          <w:tcPr>
            <w:tcW w:w="2835" w:type="pct"/>
            <w:noWrap w:val="0"/>
            <w:vAlign w:val="center"/>
          </w:tcPr>
          <w:p w14:paraId="6B37AEC8">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与弹性伸缩服务无缝集成</w:t>
            </w:r>
            <w:r>
              <w:rPr>
                <w:rFonts w:hint="eastAsia" w:ascii="仿宋" w:hAnsi="仿宋" w:eastAsia="仿宋" w:cs="仿宋"/>
                <w:sz w:val="24"/>
                <w:szCs w:val="24"/>
                <w:lang w:eastAsia="zh-CN"/>
              </w:rPr>
              <w:t>：</w:t>
            </w:r>
            <w:r>
              <w:rPr>
                <w:rFonts w:hint="eastAsia" w:ascii="仿宋" w:hAnsi="仿宋" w:eastAsia="仿宋" w:cs="仿宋"/>
                <w:sz w:val="24"/>
                <w:szCs w:val="24"/>
              </w:rPr>
              <w:t>与弹性伸缩服务无缝集成，根据业务流量自动扩展负载分发和后端处理能力，保障业务灵活可用。</w:t>
            </w:r>
          </w:p>
        </w:tc>
      </w:tr>
      <w:tr w14:paraId="7CE6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5B6F5A60">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85</w:t>
            </w:r>
          </w:p>
        </w:tc>
        <w:tc>
          <w:tcPr>
            <w:tcW w:w="677" w:type="pct"/>
            <w:vMerge w:val="continue"/>
            <w:noWrap w:val="0"/>
            <w:vAlign w:val="center"/>
          </w:tcPr>
          <w:p w14:paraId="1A2F88EF">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5F8B2A8D">
            <w:pPr>
              <w:pStyle w:val="4"/>
              <w:bidi w:val="0"/>
              <w:spacing w:line="360" w:lineRule="auto"/>
              <w:rPr>
                <w:rFonts w:hint="eastAsia" w:ascii="仿宋" w:hAnsi="仿宋" w:eastAsia="仿宋" w:cs="仿宋"/>
                <w:sz w:val="24"/>
                <w:szCs w:val="24"/>
              </w:rPr>
            </w:pPr>
          </w:p>
        </w:tc>
        <w:tc>
          <w:tcPr>
            <w:tcW w:w="2835" w:type="pct"/>
            <w:noWrap w:val="0"/>
            <w:vAlign w:val="center"/>
          </w:tcPr>
          <w:p w14:paraId="0F5E1C0B">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支持四层和七层协议</w:t>
            </w:r>
            <w:r>
              <w:rPr>
                <w:rFonts w:hint="eastAsia" w:ascii="仿宋" w:hAnsi="仿宋" w:eastAsia="仿宋" w:cs="仿宋"/>
                <w:sz w:val="24"/>
                <w:szCs w:val="24"/>
                <w:lang w:eastAsia="zh-CN"/>
              </w:rPr>
              <w:t>：</w:t>
            </w:r>
            <w:r>
              <w:rPr>
                <w:rFonts w:hint="eastAsia" w:ascii="仿宋" w:hAnsi="仿宋" w:eastAsia="仿宋" w:cs="仿宋"/>
                <w:sz w:val="24"/>
                <w:szCs w:val="24"/>
              </w:rPr>
              <w:t>提供四层TCP和UDP、七层HTTP、HTTPS等业务流量的均衡、调度、高可用、头部重写等特性。</w:t>
            </w:r>
          </w:p>
        </w:tc>
      </w:tr>
      <w:tr w14:paraId="2FE5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1C45A19B">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86</w:t>
            </w:r>
          </w:p>
        </w:tc>
        <w:tc>
          <w:tcPr>
            <w:tcW w:w="677" w:type="pct"/>
            <w:vMerge w:val="continue"/>
            <w:noWrap w:val="0"/>
            <w:vAlign w:val="center"/>
          </w:tcPr>
          <w:p w14:paraId="236D19A4">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475891AE">
            <w:pPr>
              <w:pStyle w:val="4"/>
              <w:bidi w:val="0"/>
              <w:spacing w:line="360" w:lineRule="auto"/>
              <w:rPr>
                <w:rFonts w:hint="eastAsia" w:ascii="仿宋" w:hAnsi="仿宋" w:eastAsia="仿宋" w:cs="仿宋"/>
                <w:sz w:val="24"/>
                <w:szCs w:val="24"/>
              </w:rPr>
            </w:pPr>
          </w:p>
        </w:tc>
        <w:tc>
          <w:tcPr>
            <w:tcW w:w="2835" w:type="pct"/>
            <w:noWrap w:val="0"/>
            <w:vAlign w:val="center"/>
          </w:tcPr>
          <w:p w14:paraId="07B2F6A4">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支持公网和私网负载均衡</w:t>
            </w:r>
            <w:r>
              <w:rPr>
                <w:rFonts w:hint="eastAsia" w:ascii="仿宋" w:hAnsi="仿宋" w:eastAsia="仿宋" w:cs="仿宋"/>
                <w:sz w:val="24"/>
                <w:szCs w:val="24"/>
                <w:lang w:eastAsia="zh-CN"/>
              </w:rPr>
              <w:t>：</w:t>
            </w:r>
            <w:r>
              <w:rPr>
                <w:rFonts w:hint="eastAsia" w:ascii="仿宋" w:hAnsi="仿宋" w:eastAsia="仿宋" w:cs="仿宋"/>
                <w:sz w:val="24"/>
                <w:szCs w:val="24"/>
              </w:rPr>
              <w:t>公网负载均衡器通过公网IP对外提供服务，将来自公网的客户端请求按照指定的负载均衡策略分发到后端云服务器进行处理。</w:t>
            </w:r>
          </w:p>
        </w:tc>
      </w:tr>
      <w:tr w14:paraId="57B4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230FBF2C">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87</w:t>
            </w:r>
          </w:p>
        </w:tc>
        <w:tc>
          <w:tcPr>
            <w:tcW w:w="677" w:type="pct"/>
            <w:vMerge w:val="continue"/>
            <w:noWrap w:val="0"/>
            <w:vAlign w:val="center"/>
          </w:tcPr>
          <w:p w14:paraId="0B51B87D">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0D132118">
            <w:pPr>
              <w:pStyle w:val="4"/>
              <w:bidi w:val="0"/>
              <w:spacing w:line="360" w:lineRule="auto"/>
              <w:rPr>
                <w:rFonts w:hint="eastAsia" w:ascii="仿宋" w:hAnsi="仿宋" w:eastAsia="仿宋" w:cs="仿宋"/>
                <w:sz w:val="24"/>
                <w:szCs w:val="24"/>
              </w:rPr>
            </w:pPr>
          </w:p>
        </w:tc>
        <w:tc>
          <w:tcPr>
            <w:tcW w:w="2835" w:type="pct"/>
            <w:noWrap w:val="0"/>
            <w:vAlign w:val="center"/>
          </w:tcPr>
          <w:p w14:paraId="65D9DF16">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私网负载均衡器通过私网IP对外提供服务，将来自同一个VPC的客户端请求按照指定的负载均衡策略分发到后端进行处理。</w:t>
            </w:r>
          </w:p>
        </w:tc>
      </w:tr>
      <w:tr w14:paraId="5C03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1" w:type="pct"/>
            <w:noWrap/>
            <w:vAlign w:val="center"/>
          </w:tcPr>
          <w:p w14:paraId="231BC707">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88</w:t>
            </w:r>
          </w:p>
        </w:tc>
        <w:tc>
          <w:tcPr>
            <w:tcW w:w="677" w:type="pct"/>
            <w:vMerge w:val="continue"/>
            <w:noWrap w:val="0"/>
            <w:vAlign w:val="center"/>
          </w:tcPr>
          <w:p w14:paraId="1F7260A8">
            <w:pPr>
              <w:pStyle w:val="4"/>
              <w:bidi w:val="0"/>
              <w:spacing w:line="360" w:lineRule="auto"/>
              <w:rPr>
                <w:rFonts w:hint="eastAsia" w:ascii="仿宋" w:hAnsi="仿宋" w:eastAsia="仿宋" w:cs="仿宋"/>
                <w:sz w:val="24"/>
                <w:szCs w:val="24"/>
              </w:rPr>
            </w:pPr>
          </w:p>
        </w:tc>
        <w:tc>
          <w:tcPr>
            <w:tcW w:w="1095" w:type="pct"/>
            <w:vMerge w:val="restart"/>
            <w:noWrap/>
            <w:vAlign w:val="center"/>
          </w:tcPr>
          <w:p w14:paraId="350826D4">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网络ACL和安全组</w:t>
            </w:r>
          </w:p>
        </w:tc>
        <w:tc>
          <w:tcPr>
            <w:tcW w:w="2835" w:type="pct"/>
            <w:noWrap w:val="0"/>
            <w:vAlign w:val="center"/>
          </w:tcPr>
          <w:p w14:paraId="615D11AC">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支持安全组功能，支持虚拟机出、入方向安全访问控制功能，可基于IP、端口号等设置访问规则；支持在安全组内添加移除辅助网卡和云主机；支持快速添加规则；支持克隆安全组</w:t>
            </w:r>
            <w:r>
              <w:rPr>
                <w:rFonts w:hint="eastAsia" w:ascii="仿宋" w:hAnsi="仿宋" w:eastAsia="仿宋" w:cs="仿宋"/>
                <w:sz w:val="24"/>
                <w:szCs w:val="24"/>
                <w:lang w:eastAsia="zh-CN"/>
              </w:rPr>
              <w:t>；</w:t>
            </w:r>
          </w:p>
        </w:tc>
      </w:tr>
      <w:tr w14:paraId="749C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1" w:type="pct"/>
            <w:noWrap/>
            <w:vAlign w:val="center"/>
          </w:tcPr>
          <w:p w14:paraId="59146666">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89</w:t>
            </w:r>
          </w:p>
        </w:tc>
        <w:tc>
          <w:tcPr>
            <w:tcW w:w="677" w:type="pct"/>
            <w:vMerge w:val="continue"/>
            <w:noWrap w:val="0"/>
            <w:vAlign w:val="center"/>
          </w:tcPr>
          <w:p w14:paraId="4C1621C1">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5C634F87">
            <w:pPr>
              <w:pStyle w:val="4"/>
              <w:bidi w:val="0"/>
              <w:spacing w:line="360" w:lineRule="auto"/>
              <w:rPr>
                <w:rFonts w:hint="eastAsia" w:ascii="仿宋" w:hAnsi="仿宋" w:eastAsia="仿宋" w:cs="仿宋"/>
                <w:sz w:val="24"/>
                <w:szCs w:val="24"/>
              </w:rPr>
            </w:pPr>
          </w:p>
        </w:tc>
        <w:tc>
          <w:tcPr>
            <w:tcW w:w="2835" w:type="pct"/>
            <w:noWrap w:val="0"/>
            <w:vAlign w:val="center"/>
          </w:tcPr>
          <w:p w14:paraId="7DFAAFFB">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支持ACL（ Access Control List），可为子网绑定ACL并设置出入方向的规则，可基于协议（TCP、UDP、ICMP）、IP、端口设置访问规则；支持ACL的启用/停用/搜索；支持设置规则优先级；</w:t>
            </w:r>
          </w:p>
        </w:tc>
      </w:tr>
      <w:tr w14:paraId="7750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0D84CC4D">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90</w:t>
            </w:r>
          </w:p>
        </w:tc>
        <w:tc>
          <w:tcPr>
            <w:tcW w:w="677" w:type="pct"/>
            <w:vMerge w:val="continue"/>
            <w:noWrap w:val="0"/>
            <w:vAlign w:val="center"/>
          </w:tcPr>
          <w:p w14:paraId="70FFD9BD">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27F9E3F1">
            <w:pPr>
              <w:pStyle w:val="4"/>
              <w:bidi w:val="0"/>
              <w:spacing w:line="360" w:lineRule="auto"/>
              <w:rPr>
                <w:rFonts w:hint="eastAsia" w:ascii="仿宋" w:hAnsi="仿宋" w:eastAsia="仿宋" w:cs="仿宋"/>
                <w:sz w:val="24"/>
                <w:szCs w:val="24"/>
              </w:rPr>
            </w:pPr>
          </w:p>
        </w:tc>
        <w:tc>
          <w:tcPr>
            <w:tcW w:w="2835" w:type="pct"/>
            <w:noWrap w:val="0"/>
            <w:vAlign w:val="center"/>
          </w:tcPr>
          <w:p w14:paraId="736F1E9F">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支持TCP、UDP、ICMP、ICMPV6协议的出入方向规则</w:t>
            </w:r>
            <w:r>
              <w:rPr>
                <w:rFonts w:hint="eastAsia" w:ascii="仿宋" w:hAnsi="仿宋" w:eastAsia="仿宋" w:cs="仿宋"/>
                <w:sz w:val="24"/>
                <w:szCs w:val="24"/>
                <w:lang w:eastAsia="zh-CN"/>
              </w:rPr>
              <w:t>；</w:t>
            </w:r>
          </w:p>
        </w:tc>
      </w:tr>
      <w:tr w14:paraId="10F1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0F670BA1">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91</w:t>
            </w:r>
          </w:p>
        </w:tc>
        <w:tc>
          <w:tcPr>
            <w:tcW w:w="677" w:type="pct"/>
            <w:vMerge w:val="continue"/>
            <w:noWrap w:val="0"/>
            <w:vAlign w:val="center"/>
          </w:tcPr>
          <w:p w14:paraId="0D6E22F0">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7CD04D13">
            <w:pPr>
              <w:pStyle w:val="4"/>
              <w:bidi w:val="0"/>
              <w:spacing w:line="360" w:lineRule="auto"/>
              <w:rPr>
                <w:rFonts w:hint="eastAsia" w:ascii="仿宋" w:hAnsi="仿宋" w:eastAsia="仿宋" w:cs="仿宋"/>
                <w:sz w:val="24"/>
                <w:szCs w:val="24"/>
              </w:rPr>
            </w:pPr>
          </w:p>
        </w:tc>
        <w:tc>
          <w:tcPr>
            <w:tcW w:w="2835" w:type="pct"/>
            <w:noWrap w:val="0"/>
            <w:vAlign w:val="center"/>
          </w:tcPr>
          <w:p w14:paraId="387CE9B5">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出入方向规则符合五元组策略</w:t>
            </w:r>
            <w:r>
              <w:rPr>
                <w:rFonts w:hint="eastAsia" w:ascii="仿宋" w:hAnsi="仿宋" w:eastAsia="仿宋" w:cs="仿宋"/>
                <w:sz w:val="24"/>
                <w:szCs w:val="24"/>
                <w:lang w:eastAsia="zh-CN"/>
              </w:rPr>
              <w:t>；</w:t>
            </w:r>
          </w:p>
        </w:tc>
      </w:tr>
      <w:tr w14:paraId="5CE6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078091CB">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92</w:t>
            </w:r>
          </w:p>
        </w:tc>
        <w:tc>
          <w:tcPr>
            <w:tcW w:w="677" w:type="pct"/>
            <w:vMerge w:val="continue"/>
            <w:noWrap w:val="0"/>
            <w:vAlign w:val="center"/>
          </w:tcPr>
          <w:p w14:paraId="5C06AB3B">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4F997B3B">
            <w:pPr>
              <w:pStyle w:val="4"/>
              <w:bidi w:val="0"/>
              <w:spacing w:line="360" w:lineRule="auto"/>
              <w:rPr>
                <w:rFonts w:hint="eastAsia" w:ascii="仿宋" w:hAnsi="仿宋" w:eastAsia="仿宋" w:cs="仿宋"/>
                <w:sz w:val="24"/>
                <w:szCs w:val="24"/>
              </w:rPr>
            </w:pPr>
          </w:p>
        </w:tc>
        <w:tc>
          <w:tcPr>
            <w:tcW w:w="2835" w:type="pct"/>
            <w:noWrap w:val="0"/>
            <w:vAlign w:val="center"/>
          </w:tcPr>
          <w:p w14:paraId="5A0F678A">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出入方向规则可自定义规则执行顺序</w:t>
            </w:r>
            <w:r>
              <w:rPr>
                <w:rFonts w:hint="eastAsia" w:ascii="仿宋" w:hAnsi="仿宋" w:eastAsia="仿宋" w:cs="仿宋"/>
                <w:sz w:val="24"/>
                <w:szCs w:val="24"/>
                <w:lang w:eastAsia="zh-CN"/>
              </w:rPr>
              <w:t>；</w:t>
            </w:r>
          </w:p>
        </w:tc>
      </w:tr>
      <w:tr w14:paraId="50E2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73B6C0B8">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93</w:t>
            </w:r>
          </w:p>
        </w:tc>
        <w:tc>
          <w:tcPr>
            <w:tcW w:w="677" w:type="pct"/>
            <w:vMerge w:val="continue"/>
            <w:noWrap w:val="0"/>
            <w:vAlign w:val="center"/>
          </w:tcPr>
          <w:p w14:paraId="161E52B1">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59DAB9A1">
            <w:pPr>
              <w:pStyle w:val="4"/>
              <w:bidi w:val="0"/>
              <w:spacing w:line="360" w:lineRule="auto"/>
              <w:rPr>
                <w:rFonts w:hint="eastAsia" w:ascii="仿宋" w:hAnsi="仿宋" w:eastAsia="仿宋" w:cs="仿宋"/>
                <w:sz w:val="24"/>
                <w:szCs w:val="24"/>
              </w:rPr>
            </w:pPr>
          </w:p>
        </w:tc>
        <w:tc>
          <w:tcPr>
            <w:tcW w:w="2835" w:type="pct"/>
            <w:noWrap w:val="0"/>
            <w:vAlign w:val="center"/>
          </w:tcPr>
          <w:p w14:paraId="54FAD781">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支持绑定子网</w:t>
            </w:r>
            <w:r>
              <w:rPr>
                <w:rFonts w:hint="eastAsia" w:ascii="仿宋" w:hAnsi="仿宋" w:eastAsia="仿宋" w:cs="仿宋"/>
                <w:sz w:val="24"/>
                <w:szCs w:val="24"/>
                <w:lang w:eastAsia="zh-CN"/>
              </w:rPr>
              <w:t>。</w:t>
            </w:r>
          </w:p>
        </w:tc>
      </w:tr>
      <w:tr w14:paraId="391C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1" w:type="pct"/>
            <w:noWrap/>
            <w:vAlign w:val="center"/>
          </w:tcPr>
          <w:p w14:paraId="55E6DA41">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94</w:t>
            </w:r>
          </w:p>
        </w:tc>
        <w:tc>
          <w:tcPr>
            <w:tcW w:w="677" w:type="pct"/>
            <w:vMerge w:val="continue"/>
            <w:noWrap w:val="0"/>
            <w:vAlign w:val="center"/>
          </w:tcPr>
          <w:p w14:paraId="2D4967E9">
            <w:pPr>
              <w:pStyle w:val="4"/>
              <w:bidi w:val="0"/>
              <w:spacing w:line="360" w:lineRule="auto"/>
              <w:rPr>
                <w:rFonts w:hint="eastAsia" w:ascii="仿宋" w:hAnsi="仿宋" w:eastAsia="仿宋" w:cs="仿宋"/>
                <w:sz w:val="24"/>
                <w:szCs w:val="24"/>
              </w:rPr>
            </w:pPr>
          </w:p>
        </w:tc>
        <w:tc>
          <w:tcPr>
            <w:tcW w:w="1095" w:type="pct"/>
            <w:vMerge w:val="restart"/>
            <w:noWrap/>
            <w:vAlign w:val="center"/>
          </w:tcPr>
          <w:p w14:paraId="631AC34A">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对等连接</w:t>
            </w:r>
          </w:p>
        </w:tc>
        <w:tc>
          <w:tcPr>
            <w:tcW w:w="2835" w:type="pct"/>
            <w:noWrap w:val="0"/>
            <w:vAlign w:val="center"/>
          </w:tcPr>
          <w:p w14:paraId="2928CB4A">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对等连接，可实现同账号、跨账号在同一Region下的多VPC之间的私网互通，跨用户创建对等连接，有接收或拒绝的选择权；创建对等连接支持多种配置选项，包括：名称、描述、本端VPC、对端VPC等；支持删除和修改对等连接配置。</w:t>
            </w:r>
          </w:p>
        </w:tc>
      </w:tr>
      <w:tr w14:paraId="41CA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2F855C0C">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95</w:t>
            </w:r>
          </w:p>
        </w:tc>
        <w:tc>
          <w:tcPr>
            <w:tcW w:w="677" w:type="pct"/>
            <w:vMerge w:val="continue"/>
            <w:noWrap w:val="0"/>
            <w:vAlign w:val="center"/>
          </w:tcPr>
          <w:p w14:paraId="3583B583">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66EFE6FC">
            <w:pPr>
              <w:pStyle w:val="4"/>
              <w:bidi w:val="0"/>
              <w:spacing w:line="360" w:lineRule="auto"/>
              <w:rPr>
                <w:rFonts w:hint="eastAsia" w:ascii="仿宋" w:hAnsi="仿宋" w:eastAsia="仿宋" w:cs="仿宋"/>
                <w:sz w:val="24"/>
                <w:szCs w:val="24"/>
              </w:rPr>
            </w:pPr>
          </w:p>
        </w:tc>
        <w:tc>
          <w:tcPr>
            <w:tcW w:w="2835" w:type="pct"/>
            <w:noWrap w:val="0"/>
            <w:vAlign w:val="center"/>
          </w:tcPr>
          <w:p w14:paraId="7E0F08AB">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如果VPC间的CIDR有重叠，建立对等连接时，可针对子网建立对等关系。</w:t>
            </w:r>
          </w:p>
        </w:tc>
      </w:tr>
      <w:tr w14:paraId="1325E3E6">
        <w:tblPrEx>
          <w:tblCellMar>
            <w:top w:w="0" w:type="dxa"/>
            <w:left w:w="108" w:type="dxa"/>
            <w:bottom w:w="0" w:type="dxa"/>
            <w:right w:w="108" w:type="dxa"/>
          </w:tblCellMar>
        </w:tblPrEx>
        <w:trPr>
          <w:trHeight w:val="285" w:hRule="atLeast"/>
          <w:jc w:val="center"/>
        </w:trPr>
        <w:tc>
          <w:tcPr>
            <w:tcW w:w="391" w:type="pct"/>
            <w:noWrap/>
            <w:vAlign w:val="center"/>
          </w:tcPr>
          <w:p w14:paraId="5AE94FF3">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96</w:t>
            </w:r>
          </w:p>
        </w:tc>
        <w:tc>
          <w:tcPr>
            <w:tcW w:w="677" w:type="pct"/>
            <w:vMerge w:val="continue"/>
            <w:noWrap w:val="0"/>
            <w:vAlign w:val="center"/>
          </w:tcPr>
          <w:p w14:paraId="4CABF63C">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2A27FA9C">
            <w:pPr>
              <w:pStyle w:val="4"/>
              <w:bidi w:val="0"/>
              <w:spacing w:line="360" w:lineRule="auto"/>
              <w:rPr>
                <w:rFonts w:hint="eastAsia" w:ascii="仿宋" w:hAnsi="仿宋" w:eastAsia="仿宋" w:cs="仿宋"/>
                <w:sz w:val="24"/>
                <w:szCs w:val="24"/>
              </w:rPr>
            </w:pPr>
          </w:p>
        </w:tc>
        <w:tc>
          <w:tcPr>
            <w:tcW w:w="2835" w:type="pct"/>
            <w:noWrap w:val="0"/>
            <w:vAlign w:val="center"/>
          </w:tcPr>
          <w:p w14:paraId="74C43532">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对等连接支持IPV4和IPV6网络。</w:t>
            </w:r>
          </w:p>
        </w:tc>
      </w:tr>
      <w:tr w14:paraId="4EFA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54BFD853">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97</w:t>
            </w:r>
          </w:p>
        </w:tc>
        <w:tc>
          <w:tcPr>
            <w:tcW w:w="677" w:type="pct"/>
            <w:vMerge w:val="continue"/>
            <w:noWrap w:val="0"/>
            <w:vAlign w:val="center"/>
          </w:tcPr>
          <w:p w14:paraId="4DD5B633">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58B52658">
            <w:pPr>
              <w:pStyle w:val="4"/>
              <w:bidi w:val="0"/>
              <w:spacing w:line="360" w:lineRule="auto"/>
              <w:rPr>
                <w:rFonts w:hint="eastAsia" w:ascii="仿宋" w:hAnsi="仿宋" w:eastAsia="仿宋" w:cs="仿宋"/>
                <w:sz w:val="24"/>
                <w:szCs w:val="24"/>
              </w:rPr>
            </w:pPr>
          </w:p>
        </w:tc>
        <w:tc>
          <w:tcPr>
            <w:tcW w:w="2835" w:type="pct"/>
            <w:noWrap w:val="0"/>
            <w:vAlign w:val="center"/>
          </w:tcPr>
          <w:p w14:paraId="384AE0C6">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支持在线添加和删除本端/对端路由规则。</w:t>
            </w:r>
          </w:p>
        </w:tc>
      </w:tr>
      <w:tr w14:paraId="3FC4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70A03286">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98</w:t>
            </w:r>
          </w:p>
        </w:tc>
        <w:tc>
          <w:tcPr>
            <w:tcW w:w="677" w:type="pct"/>
            <w:vMerge w:val="continue"/>
            <w:noWrap w:val="0"/>
            <w:vAlign w:val="center"/>
          </w:tcPr>
          <w:p w14:paraId="3AB0ADE0">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65D9746F">
            <w:pPr>
              <w:pStyle w:val="4"/>
              <w:bidi w:val="0"/>
              <w:spacing w:line="360" w:lineRule="auto"/>
              <w:rPr>
                <w:rFonts w:hint="eastAsia" w:ascii="仿宋" w:hAnsi="仿宋" w:eastAsia="仿宋" w:cs="仿宋"/>
                <w:sz w:val="24"/>
                <w:szCs w:val="24"/>
              </w:rPr>
            </w:pPr>
          </w:p>
        </w:tc>
        <w:tc>
          <w:tcPr>
            <w:tcW w:w="2835" w:type="pct"/>
            <w:noWrap w:val="0"/>
            <w:vAlign w:val="center"/>
          </w:tcPr>
          <w:p w14:paraId="484DF975">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支持标签管理功能，包括：编辑标签键，绑定/解绑标签、删除/修改标签等；支持按照标签搜索。</w:t>
            </w:r>
          </w:p>
        </w:tc>
      </w:tr>
      <w:tr w14:paraId="6024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7FCCE34A">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99</w:t>
            </w:r>
          </w:p>
        </w:tc>
        <w:tc>
          <w:tcPr>
            <w:tcW w:w="677" w:type="pct"/>
            <w:vMerge w:val="continue"/>
            <w:noWrap w:val="0"/>
            <w:vAlign w:val="center"/>
          </w:tcPr>
          <w:p w14:paraId="29052BB8">
            <w:pPr>
              <w:pStyle w:val="4"/>
              <w:bidi w:val="0"/>
              <w:spacing w:line="360" w:lineRule="auto"/>
              <w:rPr>
                <w:rFonts w:hint="eastAsia" w:ascii="仿宋" w:hAnsi="仿宋" w:eastAsia="仿宋" w:cs="仿宋"/>
                <w:sz w:val="24"/>
                <w:szCs w:val="24"/>
              </w:rPr>
            </w:pPr>
          </w:p>
        </w:tc>
        <w:tc>
          <w:tcPr>
            <w:tcW w:w="1095" w:type="pct"/>
            <w:vMerge w:val="restart"/>
            <w:noWrap/>
            <w:vAlign w:val="center"/>
          </w:tcPr>
          <w:p w14:paraId="11625076">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内网解析DNS</w:t>
            </w:r>
          </w:p>
        </w:tc>
        <w:tc>
          <w:tcPr>
            <w:tcW w:w="2835" w:type="pct"/>
            <w:noWrap w:val="0"/>
            <w:vAlign w:val="center"/>
          </w:tcPr>
          <w:p w14:paraId="5120B505">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支持对记录集的属性管理及生命周期管理，包括：添加、导入导出、删除、设置TTL、自定义TTL时间、修改记录集（包括TTL、值、描述）等。</w:t>
            </w:r>
          </w:p>
        </w:tc>
      </w:tr>
      <w:tr w14:paraId="35BE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3AB52F0A">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100</w:t>
            </w:r>
          </w:p>
        </w:tc>
        <w:tc>
          <w:tcPr>
            <w:tcW w:w="677" w:type="pct"/>
            <w:vMerge w:val="continue"/>
            <w:noWrap w:val="0"/>
            <w:vAlign w:val="center"/>
          </w:tcPr>
          <w:p w14:paraId="27C944D1">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311D5703">
            <w:pPr>
              <w:pStyle w:val="4"/>
              <w:bidi w:val="0"/>
              <w:spacing w:line="360" w:lineRule="auto"/>
              <w:rPr>
                <w:rFonts w:hint="eastAsia" w:ascii="仿宋" w:hAnsi="仿宋" w:eastAsia="仿宋" w:cs="仿宋"/>
                <w:sz w:val="24"/>
                <w:szCs w:val="24"/>
              </w:rPr>
            </w:pPr>
          </w:p>
        </w:tc>
        <w:tc>
          <w:tcPr>
            <w:tcW w:w="2835" w:type="pct"/>
            <w:noWrap w:val="0"/>
            <w:vAlign w:val="center"/>
          </w:tcPr>
          <w:p w14:paraId="307A6FF8">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支持IPv4、IPv6解析记录集</w:t>
            </w:r>
            <w:r>
              <w:rPr>
                <w:rFonts w:hint="eastAsia" w:ascii="仿宋" w:hAnsi="仿宋" w:eastAsia="仿宋" w:cs="仿宋"/>
                <w:sz w:val="24"/>
                <w:szCs w:val="24"/>
                <w:lang w:eastAsia="zh-CN"/>
              </w:rPr>
              <w:t>。</w:t>
            </w:r>
          </w:p>
        </w:tc>
      </w:tr>
      <w:tr w14:paraId="2A19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3D123A9D">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101</w:t>
            </w:r>
          </w:p>
        </w:tc>
        <w:tc>
          <w:tcPr>
            <w:tcW w:w="677" w:type="pct"/>
            <w:vMerge w:val="continue"/>
            <w:noWrap w:val="0"/>
            <w:vAlign w:val="center"/>
          </w:tcPr>
          <w:p w14:paraId="0A85F34D">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21175453">
            <w:pPr>
              <w:pStyle w:val="4"/>
              <w:bidi w:val="0"/>
              <w:spacing w:line="360" w:lineRule="auto"/>
              <w:rPr>
                <w:rFonts w:hint="eastAsia" w:ascii="仿宋" w:hAnsi="仿宋" w:eastAsia="仿宋" w:cs="仿宋"/>
                <w:sz w:val="24"/>
                <w:szCs w:val="24"/>
              </w:rPr>
            </w:pPr>
          </w:p>
        </w:tc>
        <w:tc>
          <w:tcPr>
            <w:tcW w:w="2835" w:type="pct"/>
            <w:noWrap w:val="0"/>
            <w:vAlign w:val="center"/>
          </w:tcPr>
          <w:p w14:paraId="2FEDA944">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支持域名解析转发代理，既云服务器访问公网域名时，内网DNS会把公网的域名请求发给公网DNS解析。</w:t>
            </w:r>
          </w:p>
        </w:tc>
      </w:tr>
      <w:tr w14:paraId="409B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066DE9F0">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102</w:t>
            </w:r>
          </w:p>
        </w:tc>
        <w:tc>
          <w:tcPr>
            <w:tcW w:w="677" w:type="pct"/>
            <w:vMerge w:val="continue"/>
            <w:noWrap w:val="0"/>
            <w:vAlign w:val="center"/>
          </w:tcPr>
          <w:p w14:paraId="48E56136">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4A2141FB">
            <w:pPr>
              <w:pStyle w:val="4"/>
              <w:bidi w:val="0"/>
              <w:spacing w:line="360" w:lineRule="auto"/>
              <w:rPr>
                <w:rFonts w:hint="eastAsia" w:ascii="仿宋" w:hAnsi="仿宋" w:eastAsia="仿宋" w:cs="仿宋"/>
                <w:sz w:val="24"/>
                <w:szCs w:val="24"/>
              </w:rPr>
            </w:pPr>
          </w:p>
        </w:tc>
        <w:tc>
          <w:tcPr>
            <w:tcW w:w="2835" w:type="pct"/>
            <w:noWrap w:val="0"/>
            <w:vAlign w:val="center"/>
          </w:tcPr>
          <w:p w14:paraId="418C82C1">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支持PTR反向解析。</w:t>
            </w:r>
          </w:p>
        </w:tc>
      </w:tr>
      <w:tr w14:paraId="20A9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096A9749">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103</w:t>
            </w:r>
          </w:p>
        </w:tc>
        <w:tc>
          <w:tcPr>
            <w:tcW w:w="677" w:type="pct"/>
            <w:vMerge w:val="continue"/>
            <w:noWrap w:val="0"/>
            <w:vAlign w:val="center"/>
          </w:tcPr>
          <w:p w14:paraId="414D932C">
            <w:pPr>
              <w:pStyle w:val="4"/>
              <w:bidi w:val="0"/>
              <w:spacing w:line="360" w:lineRule="auto"/>
              <w:rPr>
                <w:rFonts w:hint="eastAsia" w:ascii="仿宋" w:hAnsi="仿宋" w:eastAsia="仿宋" w:cs="仿宋"/>
                <w:sz w:val="24"/>
                <w:szCs w:val="24"/>
              </w:rPr>
            </w:pPr>
          </w:p>
        </w:tc>
        <w:tc>
          <w:tcPr>
            <w:tcW w:w="1095" w:type="pct"/>
            <w:vMerge w:val="restart"/>
            <w:noWrap/>
            <w:vAlign w:val="center"/>
          </w:tcPr>
          <w:p w14:paraId="6C390F2B">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NAT网关</w:t>
            </w:r>
          </w:p>
        </w:tc>
        <w:tc>
          <w:tcPr>
            <w:tcW w:w="2835" w:type="pct"/>
            <w:noWrap w:val="0"/>
            <w:vAlign w:val="center"/>
          </w:tcPr>
          <w:p w14:paraId="7010FD52">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创建NAT网关支持多种配置选项，包括：可用区、名称、规格、所属的VPC、包周期时长等；支持删除、变配、编辑标签等功能。</w:t>
            </w:r>
          </w:p>
        </w:tc>
      </w:tr>
      <w:tr w14:paraId="714C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1" w:type="pct"/>
            <w:noWrap/>
            <w:vAlign w:val="center"/>
          </w:tcPr>
          <w:p w14:paraId="1F455407">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104</w:t>
            </w:r>
          </w:p>
        </w:tc>
        <w:tc>
          <w:tcPr>
            <w:tcW w:w="677" w:type="pct"/>
            <w:vMerge w:val="continue"/>
            <w:noWrap w:val="0"/>
            <w:vAlign w:val="center"/>
          </w:tcPr>
          <w:p w14:paraId="2FF80629">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09BE6495">
            <w:pPr>
              <w:pStyle w:val="4"/>
              <w:bidi w:val="0"/>
              <w:spacing w:line="360" w:lineRule="auto"/>
              <w:rPr>
                <w:rFonts w:hint="eastAsia" w:ascii="仿宋" w:hAnsi="仿宋" w:eastAsia="仿宋" w:cs="仿宋"/>
                <w:sz w:val="24"/>
                <w:szCs w:val="24"/>
              </w:rPr>
            </w:pPr>
          </w:p>
        </w:tc>
        <w:tc>
          <w:tcPr>
            <w:tcW w:w="2835" w:type="pct"/>
            <w:noWrap w:val="0"/>
            <w:vAlign w:val="center"/>
          </w:tcPr>
          <w:p w14:paraId="25C07D67">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支持用户自定义和修改SNAT规则，包括：子网、弹性IP、描述等；支持删除SNAT规则。支持用户自定义和修改DNAT规则，包括：弹性IP、公网端口、内网端口、支持协议、描述等；支持删除DNAT规则。</w:t>
            </w:r>
          </w:p>
        </w:tc>
      </w:tr>
      <w:tr w14:paraId="5D12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6278E3CE">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105</w:t>
            </w:r>
          </w:p>
        </w:tc>
        <w:tc>
          <w:tcPr>
            <w:tcW w:w="677" w:type="pct"/>
            <w:vMerge w:val="continue"/>
            <w:noWrap w:val="0"/>
            <w:vAlign w:val="center"/>
          </w:tcPr>
          <w:p w14:paraId="15E5A0BA">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67D2306D">
            <w:pPr>
              <w:pStyle w:val="4"/>
              <w:bidi w:val="0"/>
              <w:spacing w:line="360" w:lineRule="auto"/>
              <w:rPr>
                <w:rFonts w:hint="eastAsia" w:ascii="仿宋" w:hAnsi="仿宋" w:eastAsia="仿宋" w:cs="仿宋"/>
                <w:sz w:val="24"/>
                <w:szCs w:val="24"/>
              </w:rPr>
            </w:pPr>
          </w:p>
        </w:tc>
        <w:tc>
          <w:tcPr>
            <w:tcW w:w="2835" w:type="pct"/>
            <w:noWrap w:val="0"/>
            <w:vAlign w:val="center"/>
          </w:tcPr>
          <w:p w14:paraId="3BF511C2">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单个NAT网关实例的最大SNAT规则条目数至少是1000条，最大DNAT规则条目数至少是1000条。</w:t>
            </w:r>
          </w:p>
        </w:tc>
      </w:tr>
      <w:tr w14:paraId="0A1E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3CAA9C1C">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106</w:t>
            </w:r>
          </w:p>
        </w:tc>
        <w:tc>
          <w:tcPr>
            <w:tcW w:w="677" w:type="pct"/>
            <w:vMerge w:val="restart"/>
            <w:noWrap/>
            <w:vAlign w:val="center"/>
          </w:tcPr>
          <w:p w14:paraId="143DA057">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备份服务</w:t>
            </w:r>
          </w:p>
        </w:tc>
        <w:tc>
          <w:tcPr>
            <w:tcW w:w="1095" w:type="pct"/>
            <w:vMerge w:val="restart"/>
            <w:noWrap w:val="0"/>
            <w:vAlign w:val="center"/>
          </w:tcPr>
          <w:p w14:paraId="13DCD6A8">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备份</w:t>
            </w:r>
          </w:p>
        </w:tc>
        <w:tc>
          <w:tcPr>
            <w:tcW w:w="2835" w:type="pct"/>
            <w:noWrap w:val="0"/>
            <w:vAlign w:val="center"/>
          </w:tcPr>
          <w:p w14:paraId="4041AF12">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支持云主机备份及恢复原主机。</w:t>
            </w:r>
          </w:p>
        </w:tc>
      </w:tr>
      <w:tr w14:paraId="069B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6C295160">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107</w:t>
            </w:r>
          </w:p>
        </w:tc>
        <w:tc>
          <w:tcPr>
            <w:tcW w:w="677" w:type="pct"/>
            <w:vMerge w:val="continue"/>
            <w:noWrap w:val="0"/>
            <w:vAlign w:val="center"/>
          </w:tcPr>
          <w:p w14:paraId="2F59A762">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36EAE403">
            <w:pPr>
              <w:pStyle w:val="4"/>
              <w:bidi w:val="0"/>
              <w:spacing w:line="360" w:lineRule="auto"/>
              <w:rPr>
                <w:rFonts w:hint="eastAsia" w:ascii="仿宋" w:hAnsi="仿宋" w:eastAsia="仿宋" w:cs="仿宋"/>
                <w:sz w:val="24"/>
                <w:szCs w:val="24"/>
              </w:rPr>
            </w:pPr>
          </w:p>
        </w:tc>
        <w:tc>
          <w:tcPr>
            <w:tcW w:w="2835" w:type="pct"/>
            <w:noWrap w:val="0"/>
            <w:vAlign w:val="center"/>
          </w:tcPr>
          <w:p w14:paraId="27434351">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支持通过云主机备份数据申请新云主机。</w:t>
            </w:r>
          </w:p>
        </w:tc>
      </w:tr>
      <w:tr w14:paraId="4CD8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3535C398">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108</w:t>
            </w:r>
          </w:p>
        </w:tc>
        <w:tc>
          <w:tcPr>
            <w:tcW w:w="677" w:type="pct"/>
            <w:vMerge w:val="continue"/>
            <w:noWrap w:val="0"/>
            <w:vAlign w:val="center"/>
          </w:tcPr>
          <w:p w14:paraId="1B63230B">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2B297B4F">
            <w:pPr>
              <w:pStyle w:val="4"/>
              <w:bidi w:val="0"/>
              <w:spacing w:line="360" w:lineRule="auto"/>
              <w:rPr>
                <w:rFonts w:hint="eastAsia" w:ascii="仿宋" w:hAnsi="仿宋" w:eastAsia="仿宋" w:cs="仿宋"/>
                <w:sz w:val="24"/>
                <w:szCs w:val="24"/>
              </w:rPr>
            </w:pPr>
          </w:p>
        </w:tc>
        <w:tc>
          <w:tcPr>
            <w:tcW w:w="2835" w:type="pct"/>
            <w:noWrap w:val="0"/>
            <w:vAlign w:val="center"/>
          </w:tcPr>
          <w:p w14:paraId="2727A146">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支持云主机的全量和增量备份。</w:t>
            </w:r>
          </w:p>
        </w:tc>
      </w:tr>
      <w:tr w14:paraId="22B8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358BC7D7">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109</w:t>
            </w:r>
          </w:p>
        </w:tc>
        <w:tc>
          <w:tcPr>
            <w:tcW w:w="677" w:type="pct"/>
            <w:vMerge w:val="continue"/>
            <w:noWrap w:val="0"/>
            <w:vAlign w:val="center"/>
          </w:tcPr>
          <w:p w14:paraId="3C1D7DB3">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68515092">
            <w:pPr>
              <w:pStyle w:val="4"/>
              <w:bidi w:val="0"/>
              <w:spacing w:line="360" w:lineRule="auto"/>
              <w:rPr>
                <w:rFonts w:hint="eastAsia" w:ascii="仿宋" w:hAnsi="仿宋" w:eastAsia="仿宋" w:cs="仿宋"/>
                <w:sz w:val="24"/>
                <w:szCs w:val="24"/>
              </w:rPr>
            </w:pPr>
          </w:p>
        </w:tc>
        <w:tc>
          <w:tcPr>
            <w:tcW w:w="2835" w:type="pct"/>
            <w:noWrap w:val="0"/>
            <w:vAlign w:val="center"/>
          </w:tcPr>
          <w:p w14:paraId="1E54E3D0">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支持周、天的备份周期设置，支持按数量、时间、永久策略进行备份保留。</w:t>
            </w:r>
          </w:p>
        </w:tc>
      </w:tr>
      <w:tr w14:paraId="16BB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707E0574">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110</w:t>
            </w:r>
          </w:p>
        </w:tc>
        <w:tc>
          <w:tcPr>
            <w:tcW w:w="677" w:type="pct"/>
            <w:vMerge w:val="continue"/>
            <w:noWrap w:val="0"/>
            <w:vAlign w:val="center"/>
          </w:tcPr>
          <w:p w14:paraId="4BB9C245">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4137FB97">
            <w:pPr>
              <w:pStyle w:val="4"/>
              <w:bidi w:val="0"/>
              <w:spacing w:line="360" w:lineRule="auto"/>
              <w:rPr>
                <w:rFonts w:hint="eastAsia" w:ascii="仿宋" w:hAnsi="仿宋" w:eastAsia="仿宋" w:cs="仿宋"/>
                <w:sz w:val="24"/>
                <w:szCs w:val="24"/>
              </w:rPr>
            </w:pPr>
          </w:p>
        </w:tc>
        <w:tc>
          <w:tcPr>
            <w:tcW w:w="2835" w:type="pct"/>
            <w:noWrap w:val="0"/>
            <w:vAlign w:val="center"/>
          </w:tcPr>
          <w:p w14:paraId="3FF73378">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支持云主机中的目录/文件备份</w:t>
            </w:r>
            <w:r>
              <w:rPr>
                <w:rFonts w:hint="eastAsia" w:ascii="仿宋" w:hAnsi="仿宋" w:eastAsia="仿宋" w:cs="仿宋"/>
                <w:sz w:val="24"/>
                <w:szCs w:val="24"/>
                <w:lang w:eastAsia="zh-CN"/>
              </w:rPr>
              <w:t>。</w:t>
            </w:r>
          </w:p>
        </w:tc>
      </w:tr>
      <w:tr w14:paraId="2644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3E849D05">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111</w:t>
            </w:r>
          </w:p>
        </w:tc>
        <w:tc>
          <w:tcPr>
            <w:tcW w:w="677" w:type="pct"/>
            <w:vMerge w:val="continue"/>
            <w:noWrap w:val="0"/>
            <w:vAlign w:val="center"/>
          </w:tcPr>
          <w:p w14:paraId="7256F033">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0469762B">
            <w:pPr>
              <w:pStyle w:val="4"/>
              <w:bidi w:val="0"/>
              <w:spacing w:line="360" w:lineRule="auto"/>
              <w:rPr>
                <w:rFonts w:hint="eastAsia" w:ascii="仿宋" w:hAnsi="仿宋" w:eastAsia="仿宋" w:cs="仿宋"/>
                <w:sz w:val="24"/>
                <w:szCs w:val="24"/>
              </w:rPr>
            </w:pPr>
          </w:p>
        </w:tc>
        <w:tc>
          <w:tcPr>
            <w:tcW w:w="2835" w:type="pct"/>
            <w:noWrap w:val="0"/>
            <w:vAlign w:val="center"/>
          </w:tcPr>
          <w:p w14:paraId="73E28C84">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支持基于策略的周期性自动备份，最小备份周期为1小时</w:t>
            </w:r>
            <w:r>
              <w:rPr>
                <w:rFonts w:hint="eastAsia" w:ascii="仿宋" w:hAnsi="仿宋" w:eastAsia="仿宋" w:cs="仿宋"/>
                <w:sz w:val="24"/>
                <w:szCs w:val="24"/>
                <w:lang w:eastAsia="zh-CN"/>
              </w:rPr>
              <w:t>。</w:t>
            </w:r>
          </w:p>
        </w:tc>
      </w:tr>
      <w:tr w14:paraId="4EB3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099C7DED">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112</w:t>
            </w:r>
          </w:p>
        </w:tc>
        <w:tc>
          <w:tcPr>
            <w:tcW w:w="677" w:type="pct"/>
            <w:vMerge w:val="continue"/>
            <w:noWrap w:val="0"/>
            <w:vAlign w:val="center"/>
          </w:tcPr>
          <w:p w14:paraId="0A972203">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07BA1BED">
            <w:pPr>
              <w:pStyle w:val="4"/>
              <w:bidi w:val="0"/>
              <w:spacing w:line="360" w:lineRule="auto"/>
              <w:rPr>
                <w:rFonts w:hint="eastAsia" w:ascii="仿宋" w:hAnsi="仿宋" w:eastAsia="仿宋" w:cs="仿宋"/>
                <w:sz w:val="24"/>
                <w:szCs w:val="24"/>
              </w:rPr>
            </w:pPr>
          </w:p>
        </w:tc>
        <w:tc>
          <w:tcPr>
            <w:tcW w:w="2835" w:type="pct"/>
            <w:noWrap w:val="0"/>
            <w:vAlign w:val="center"/>
          </w:tcPr>
          <w:p w14:paraId="0E71BC41">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支持用户手工触发备份</w:t>
            </w:r>
            <w:r>
              <w:rPr>
                <w:rFonts w:hint="eastAsia" w:ascii="仿宋" w:hAnsi="仿宋" w:eastAsia="仿宋" w:cs="仿宋"/>
                <w:sz w:val="24"/>
                <w:szCs w:val="24"/>
                <w:lang w:eastAsia="zh-CN"/>
              </w:rPr>
              <w:t>。</w:t>
            </w:r>
          </w:p>
        </w:tc>
      </w:tr>
      <w:tr w14:paraId="3B25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5601AD2C">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113</w:t>
            </w:r>
          </w:p>
        </w:tc>
        <w:tc>
          <w:tcPr>
            <w:tcW w:w="677" w:type="pct"/>
            <w:vMerge w:val="continue"/>
            <w:noWrap w:val="0"/>
            <w:vAlign w:val="center"/>
          </w:tcPr>
          <w:p w14:paraId="2D2AC413">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290643B6">
            <w:pPr>
              <w:pStyle w:val="4"/>
              <w:bidi w:val="0"/>
              <w:spacing w:line="360" w:lineRule="auto"/>
              <w:rPr>
                <w:rFonts w:hint="eastAsia" w:ascii="仿宋" w:hAnsi="仿宋" w:eastAsia="仿宋" w:cs="仿宋"/>
                <w:sz w:val="24"/>
                <w:szCs w:val="24"/>
              </w:rPr>
            </w:pPr>
          </w:p>
        </w:tc>
        <w:tc>
          <w:tcPr>
            <w:tcW w:w="2835" w:type="pct"/>
            <w:noWrap w:val="0"/>
            <w:vAlign w:val="center"/>
          </w:tcPr>
          <w:p w14:paraId="3429A3F5">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支持查看、取消备份任务</w:t>
            </w:r>
            <w:r>
              <w:rPr>
                <w:rFonts w:hint="eastAsia" w:ascii="仿宋" w:hAnsi="仿宋" w:eastAsia="仿宋" w:cs="仿宋"/>
                <w:sz w:val="24"/>
                <w:szCs w:val="24"/>
                <w:lang w:eastAsia="zh-CN"/>
              </w:rPr>
              <w:t>。</w:t>
            </w:r>
          </w:p>
        </w:tc>
      </w:tr>
      <w:tr w14:paraId="40D0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6FE09593">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114</w:t>
            </w:r>
          </w:p>
        </w:tc>
        <w:tc>
          <w:tcPr>
            <w:tcW w:w="677" w:type="pct"/>
            <w:vMerge w:val="continue"/>
            <w:noWrap w:val="0"/>
            <w:vAlign w:val="center"/>
          </w:tcPr>
          <w:p w14:paraId="74D73F68">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5472D485">
            <w:pPr>
              <w:pStyle w:val="4"/>
              <w:bidi w:val="0"/>
              <w:spacing w:line="360" w:lineRule="auto"/>
              <w:rPr>
                <w:rFonts w:hint="eastAsia" w:ascii="仿宋" w:hAnsi="仿宋" w:eastAsia="仿宋" w:cs="仿宋"/>
                <w:sz w:val="24"/>
                <w:szCs w:val="24"/>
              </w:rPr>
            </w:pPr>
          </w:p>
        </w:tc>
        <w:tc>
          <w:tcPr>
            <w:tcW w:w="2835" w:type="pct"/>
            <w:noWrap w:val="0"/>
            <w:vAlign w:val="center"/>
          </w:tcPr>
          <w:p w14:paraId="5CAEAE34">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支持查看、取消恢复任务</w:t>
            </w:r>
            <w:r>
              <w:rPr>
                <w:rFonts w:hint="eastAsia" w:ascii="仿宋" w:hAnsi="仿宋" w:eastAsia="仿宋" w:cs="仿宋"/>
                <w:sz w:val="24"/>
                <w:szCs w:val="24"/>
                <w:lang w:eastAsia="zh-CN"/>
              </w:rPr>
              <w:t>。</w:t>
            </w:r>
          </w:p>
        </w:tc>
      </w:tr>
      <w:tr w14:paraId="4A72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1" w:type="pct"/>
            <w:noWrap/>
            <w:vAlign w:val="center"/>
          </w:tcPr>
          <w:p w14:paraId="06761CC2">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115</w:t>
            </w:r>
          </w:p>
        </w:tc>
        <w:tc>
          <w:tcPr>
            <w:tcW w:w="677" w:type="pct"/>
            <w:vMerge w:val="continue"/>
            <w:noWrap w:val="0"/>
            <w:vAlign w:val="center"/>
          </w:tcPr>
          <w:p w14:paraId="14B90825">
            <w:pPr>
              <w:pStyle w:val="4"/>
              <w:bidi w:val="0"/>
              <w:spacing w:line="360" w:lineRule="auto"/>
              <w:rPr>
                <w:rFonts w:hint="eastAsia" w:ascii="仿宋" w:hAnsi="仿宋" w:eastAsia="仿宋" w:cs="仿宋"/>
                <w:sz w:val="24"/>
                <w:szCs w:val="24"/>
              </w:rPr>
            </w:pPr>
          </w:p>
        </w:tc>
        <w:tc>
          <w:tcPr>
            <w:tcW w:w="1095" w:type="pct"/>
            <w:vMerge w:val="continue"/>
            <w:noWrap w:val="0"/>
            <w:vAlign w:val="center"/>
          </w:tcPr>
          <w:p w14:paraId="37F63686">
            <w:pPr>
              <w:pStyle w:val="4"/>
              <w:bidi w:val="0"/>
              <w:spacing w:line="360" w:lineRule="auto"/>
              <w:rPr>
                <w:rFonts w:hint="eastAsia" w:ascii="仿宋" w:hAnsi="仿宋" w:eastAsia="仿宋" w:cs="仿宋"/>
                <w:sz w:val="24"/>
                <w:szCs w:val="24"/>
              </w:rPr>
            </w:pPr>
          </w:p>
        </w:tc>
        <w:tc>
          <w:tcPr>
            <w:tcW w:w="2835" w:type="pct"/>
            <w:noWrap w:val="0"/>
            <w:vAlign w:val="center"/>
          </w:tcPr>
          <w:p w14:paraId="11D243A8">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支持备份数据重删（删除多余的重复数据）</w:t>
            </w:r>
            <w:r>
              <w:rPr>
                <w:rFonts w:hint="eastAsia" w:ascii="仿宋" w:hAnsi="仿宋" w:eastAsia="仿宋" w:cs="仿宋"/>
                <w:sz w:val="24"/>
                <w:szCs w:val="24"/>
                <w:lang w:eastAsia="zh-CN"/>
              </w:rPr>
              <w:t>。</w:t>
            </w:r>
          </w:p>
        </w:tc>
      </w:tr>
    </w:tbl>
    <w:p w14:paraId="4DC090F3">
      <w:pPr>
        <w:spacing w:line="360" w:lineRule="auto"/>
        <w:rPr>
          <w:rFonts w:hint="eastAsia" w:ascii="仿宋" w:hAnsi="仿宋" w:eastAsia="仿宋" w:cs="仿宋"/>
          <w:highlight w:val="none"/>
        </w:rPr>
      </w:pPr>
    </w:p>
    <w:p w14:paraId="3C589ABD">
      <w:pPr>
        <w:bidi w:val="0"/>
        <w:spacing w:line="360" w:lineRule="auto"/>
        <w:ind w:left="0" w:leftChars="0" w:firstLine="0" w:firstLineChars="0"/>
        <w:outlineLvl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2、云配套</w:t>
      </w:r>
      <w:r>
        <w:rPr>
          <w:rFonts w:hint="eastAsia" w:ascii="仿宋" w:hAnsi="仿宋" w:eastAsia="仿宋" w:cs="仿宋"/>
          <w:b/>
          <w:bCs/>
          <w:sz w:val="28"/>
          <w:szCs w:val="28"/>
          <w:highlight w:val="none"/>
        </w:rPr>
        <w:t>服务要求</w:t>
      </w:r>
    </w:p>
    <w:tbl>
      <w:tblPr>
        <w:tblStyle w:val="16"/>
        <w:tblW w:w="5000" w:type="pct"/>
        <w:jc w:val="center"/>
        <w:tblLayout w:type="autofit"/>
        <w:tblCellMar>
          <w:top w:w="0" w:type="dxa"/>
          <w:left w:w="108" w:type="dxa"/>
          <w:bottom w:w="0" w:type="dxa"/>
          <w:right w:w="108" w:type="dxa"/>
        </w:tblCellMar>
      </w:tblPr>
      <w:tblGrid>
        <w:gridCol w:w="1094"/>
        <w:gridCol w:w="2087"/>
        <w:gridCol w:w="2537"/>
        <w:gridCol w:w="3711"/>
      </w:tblGrid>
      <w:tr w14:paraId="74C7B08A">
        <w:tblPrEx>
          <w:tblCellMar>
            <w:top w:w="0" w:type="dxa"/>
            <w:left w:w="108" w:type="dxa"/>
            <w:bottom w:w="0" w:type="dxa"/>
            <w:right w:w="108" w:type="dxa"/>
          </w:tblCellMar>
        </w:tblPrEx>
        <w:trPr>
          <w:trHeight w:val="588" w:hRule="atLeast"/>
          <w:jc w:val="center"/>
        </w:trPr>
        <w:tc>
          <w:tcPr>
            <w:tcW w:w="580"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30F6D96A">
            <w:pPr>
              <w:pStyle w:val="4"/>
              <w:bidi w:val="0"/>
              <w:spacing w:line="360" w:lineRule="auto"/>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106"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5E1A97C9">
            <w:pPr>
              <w:pStyle w:val="4"/>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功能模块</w:t>
            </w:r>
          </w:p>
        </w:tc>
        <w:tc>
          <w:tcPr>
            <w:tcW w:w="1345"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2EECC61C">
            <w:pPr>
              <w:pStyle w:val="4"/>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指标项</w:t>
            </w:r>
          </w:p>
        </w:tc>
        <w:tc>
          <w:tcPr>
            <w:tcW w:w="1967"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4664E51D">
            <w:pPr>
              <w:pStyle w:val="4"/>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技术参数</w:t>
            </w:r>
          </w:p>
        </w:tc>
      </w:tr>
      <w:tr w14:paraId="60BF3EB5">
        <w:tblPrEx>
          <w:tblCellMar>
            <w:top w:w="0" w:type="dxa"/>
            <w:left w:w="108" w:type="dxa"/>
            <w:bottom w:w="0" w:type="dxa"/>
            <w:right w:w="108" w:type="dxa"/>
          </w:tblCellMar>
        </w:tblPrEx>
        <w:trPr>
          <w:trHeight w:val="536" w:hRule="atLeast"/>
          <w:jc w:val="center"/>
        </w:trPr>
        <w:tc>
          <w:tcPr>
            <w:tcW w:w="5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BB8A5">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1</w:t>
            </w:r>
          </w:p>
        </w:tc>
        <w:tc>
          <w:tcPr>
            <w:tcW w:w="11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E793AC">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操作系统</w:t>
            </w:r>
          </w:p>
        </w:tc>
        <w:tc>
          <w:tcPr>
            <w:tcW w:w="13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853AE">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国产操作系统</w:t>
            </w:r>
          </w:p>
        </w:tc>
        <w:tc>
          <w:tcPr>
            <w:tcW w:w="19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396B9">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满足国测要求。</w:t>
            </w:r>
          </w:p>
        </w:tc>
      </w:tr>
      <w:tr w14:paraId="2DC64753">
        <w:tblPrEx>
          <w:tblCellMar>
            <w:top w:w="0" w:type="dxa"/>
            <w:left w:w="108" w:type="dxa"/>
            <w:bottom w:w="0" w:type="dxa"/>
            <w:right w:w="108" w:type="dxa"/>
          </w:tblCellMar>
        </w:tblPrEx>
        <w:trPr>
          <w:trHeight w:val="527" w:hRule="atLeast"/>
          <w:jc w:val="center"/>
        </w:trPr>
        <w:tc>
          <w:tcPr>
            <w:tcW w:w="5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3E4D8">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2</w:t>
            </w:r>
          </w:p>
        </w:tc>
        <w:tc>
          <w:tcPr>
            <w:tcW w:w="11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53A0C1">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中间件</w:t>
            </w:r>
          </w:p>
        </w:tc>
        <w:tc>
          <w:tcPr>
            <w:tcW w:w="13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548F9">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国产中间件</w:t>
            </w:r>
          </w:p>
        </w:tc>
        <w:tc>
          <w:tcPr>
            <w:tcW w:w="19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8A63C">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满足国测要求。</w:t>
            </w:r>
          </w:p>
        </w:tc>
      </w:tr>
      <w:tr w14:paraId="51944289">
        <w:tblPrEx>
          <w:tblCellMar>
            <w:top w:w="0" w:type="dxa"/>
            <w:left w:w="108" w:type="dxa"/>
            <w:bottom w:w="0" w:type="dxa"/>
            <w:right w:w="108" w:type="dxa"/>
          </w:tblCellMar>
        </w:tblPrEx>
        <w:trPr>
          <w:trHeight w:val="508" w:hRule="atLeast"/>
          <w:jc w:val="center"/>
        </w:trPr>
        <w:tc>
          <w:tcPr>
            <w:tcW w:w="5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23CC3">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3</w:t>
            </w:r>
          </w:p>
        </w:tc>
        <w:tc>
          <w:tcPr>
            <w:tcW w:w="11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F6FCE">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数据库</w:t>
            </w:r>
          </w:p>
        </w:tc>
        <w:tc>
          <w:tcPr>
            <w:tcW w:w="13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06E28E">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国产数据库</w:t>
            </w:r>
          </w:p>
        </w:tc>
        <w:tc>
          <w:tcPr>
            <w:tcW w:w="19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24D2B9">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满足国测要求。</w:t>
            </w:r>
          </w:p>
        </w:tc>
      </w:tr>
      <w:tr w14:paraId="4AAD0C68">
        <w:tblPrEx>
          <w:tblCellMar>
            <w:top w:w="0" w:type="dxa"/>
            <w:left w:w="108" w:type="dxa"/>
            <w:bottom w:w="0" w:type="dxa"/>
            <w:right w:w="108" w:type="dxa"/>
          </w:tblCellMar>
        </w:tblPrEx>
        <w:trPr>
          <w:trHeight w:val="540" w:hRule="atLeast"/>
          <w:jc w:val="center"/>
        </w:trPr>
        <w:tc>
          <w:tcPr>
            <w:tcW w:w="5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5A7BF3">
            <w:pPr>
              <w:pStyle w:val="4"/>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1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24C38B">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highlight w:val="none"/>
                <w:lang w:val="en-US" w:eastAsia="zh-CN"/>
              </w:rPr>
              <w:t>安全服务终端</w:t>
            </w:r>
          </w:p>
        </w:tc>
        <w:tc>
          <w:tcPr>
            <w:tcW w:w="13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4160F6">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highlight w:val="none"/>
                <w:lang w:val="en-US" w:eastAsia="zh-CN"/>
              </w:rPr>
              <w:t>一体化安全服务终端</w:t>
            </w:r>
          </w:p>
        </w:tc>
        <w:tc>
          <w:tcPr>
            <w:tcW w:w="19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AC7D36">
            <w:pPr>
              <w:pStyle w:val="4"/>
              <w:bidi w:val="0"/>
              <w:spacing w:line="360" w:lineRule="auto"/>
              <w:ind w:left="0" w:leftChars="0" w:firstLine="0" w:firstLineChars="0"/>
              <w:rPr>
                <w:rFonts w:hint="eastAsia" w:ascii="仿宋" w:hAnsi="仿宋" w:eastAsia="仿宋" w:cs="仿宋"/>
                <w:sz w:val="24"/>
                <w:szCs w:val="24"/>
                <w:lang w:eastAsia="zh-CN"/>
              </w:rPr>
            </w:pPr>
            <w:r>
              <w:rPr>
                <w:rFonts w:hint="eastAsia" w:ascii="仿宋" w:hAnsi="仿宋" w:eastAsia="仿宋" w:cs="仿宋"/>
                <w:sz w:val="24"/>
                <w:szCs w:val="24"/>
                <w:lang w:val="en-US" w:eastAsia="zh-CN"/>
              </w:rPr>
              <w:t>支持</w:t>
            </w:r>
            <w:r>
              <w:rPr>
                <w:rFonts w:hint="eastAsia" w:ascii="仿宋" w:hAnsi="仿宋" w:eastAsia="仿宋" w:cs="仿宋"/>
                <w:sz w:val="24"/>
                <w:szCs w:val="24"/>
              </w:rPr>
              <w:t>电容触控+电磁触控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分辨率</w:t>
            </w:r>
            <w:r>
              <w:rPr>
                <w:rFonts w:hint="eastAsia" w:ascii="仿宋" w:hAnsi="仿宋" w:eastAsia="仿宋" w:cs="仿宋"/>
                <w:sz w:val="24"/>
                <w:szCs w:val="24"/>
                <w:lang w:eastAsia="zh-CN"/>
              </w:rPr>
              <w:t>1920*2560，300PPI</w:t>
            </w:r>
          </w:p>
        </w:tc>
      </w:tr>
      <w:tr w14:paraId="673752E5">
        <w:tblPrEx>
          <w:tblCellMar>
            <w:top w:w="0" w:type="dxa"/>
            <w:left w:w="108" w:type="dxa"/>
            <w:bottom w:w="0" w:type="dxa"/>
            <w:right w:w="108" w:type="dxa"/>
          </w:tblCellMar>
        </w:tblPrEx>
        <w:trPr>
          <w:trHeight w:val="540" w:hRule="atLeast"/>
          <w:jc w:val="center"/>
        </w:trPr>
        <w:tc>
          <w:tcPr>
            <w:tcW w:w="5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83F9F">
            <w:pPr>
              <w:pStyle w:val="4"/>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1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89029">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智算服务</w:t>
            </w:r>
          </w:p>
        </w:tc>
        <w:tc>
          <w:tcPr>
            <w:tcW w:w="13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6E63A">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智算一体机</w:t>
            </w:r>
          </w:p>
        </w:tc>
        <w:tc>
          <w:tcPr>
            <w:tcW w:w="19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A58C5">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color w:val="auto"/>
                <w:sz w:val="24"/>
                <w:szCs w:val="24"/>
              </w:rPr>
              <w:t>国产主流</w:t>
            </w:r>
            <w:r>
              <w:rPr>
                <w:rFonts w:hint="eastAsia" w:ascii="仿宋" w:hAnsi="仿宋" w:eastAsia="仿宋" w:cs="仿宋"/>
                <w:color w:val="auto"/>
                <w:sz w:val="24"/>
                <w:szCs w:val="24"/>
                <w:lang w:eastAsia="zh-CN"/>
              </w:rPr>
              <w:t>大</w:t>
            </w:r>
            <w:r>
              <w:rPr>
                <w:rFonts w:hint="eastAsia" w:ascii="仿宋" w:hAnsi="仿宋" w:eastAsia="仿宋" w:cs="仿宋"/>
                <w:color w:val="auto"/>
                <w:sz w:val="24"/>
                <w:szCs w:val="24"/>
              </w:rPr>
              <w:t>模型智算一体机1套，包含：CPU≥2，单颗CPU不少于32 Cores，主频≥2.2GHz、GPU≥2* 64GB、内存≥16*64G、系统盘≥2*480G SATA SSD、数据盘≥2*3.2T SSD，适用模型为：国产主流</w:t>
            </w:r>
            <w:r>
              <w:rPr>
                <w:rFonts w:hint="eastAsia" w:ascii="仿宋" w:hAnsi="仿宋" w:eastAsia="仿宋" w:cs="仿宋"/>
                <w:color w:val="auto"/>
                <w:sz w:val="24"/>
                <w:szCs w:val="24"/>
                <w:lang w:eastAsia="zh-CN"/>
              </w:rPr>
              <w:t>大</w:t>
            </w:r>
            <w:r>
              <w:rPr>
                <w:rFonts w:hint="eastAsia" w:ascii="仿宋" w:hAnsi="仿宋" w:eastAsia="仿宋" w:cs="仿宋"/>
                <w:color w:val="auto"/>
                <w:sz w:val="24"/>
                <w:szCs w:val="24"/>
              </w:rPr>
              <w:t>模型。</w:t>
            </w:r>
          </w:p>
        </w:tc>
      </w:tr>
    </w:tbl>
    <w:p w14:paraId="1ACB518B">
      <w:pPr>
        <w:spacing w:line="360" w:lineRule="auto"/>
        <w:ind w:left="0" w:leftChars="0" w:firstLine="0" w:firstLineChars="0"/>
        <w:rPr>
          <w:rFonts w:hint="eastAsia" w:ascii="仿宋" w:hAnsi="仿宋" w:eastAsia="仿宋" w:cs="仿宋"/>
        </w:rPr>
      </w:pPr>
    </w:p>
    <w:p w14:paraId="09435D27">
      <w:pPr>
        <w:spacing w:line="360" w:lineRule="auto"/>
        <w:ind w:left="0" w:leftChars="0" w:firstLine="0" w:firstLineChars="0"/>
        <w:rPr>
          <w:rFonts w:hint="eastAsia" w:ascii="仿宋" w:hAnsi="仿宋" w:eastAsia="仿宋" w:cs="仿宋"/>
        </w:rPr>
      </w:pPr>
    </w:p>
    <w:p w14:paraId="5FA5FE60">
      <w:pPr>
        <w:spacing w:line="360" w:lineRule="auto"/>
        <w:rPr>
          <w:rFonts w:hint="eastAsia" w:ascii="仿宋" w:hAnsi="仿宋" w:eastAsia="仿宋" w:cs="仿宋"/>
        </w:rPr>
      </w:pPr>
      <w:r>
        <w:rPr>
          <w:rFonts w:hint="eastAsia" w:ascii="仿宋" w:hAnsi="仿宋" w:eastAsia="仿宋" w:cs="仿宋"/>
        </w:rPr>
        <w:br w:type="page"/>
      </w:r>
    </w:p>
    <w:p w14:paraId="3F907F9C">
      <w:pPr>
        <w:bidi w:val="0"/>
        <w:spacing w:line="360" w:lineRule="auto"/>
        <w:ind w:left="0" w:leftChars="0" w:firstLine="0" w:firstLineChars="0"/>
        <w:outlineLvl w:val="2"/>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云安全服务要求</w:t>
      </w:r>
    </w:p>
    <w:p w14:paraId="6232DB14">
      <w:pPr>
        <w:bidi w:val="0"/>
        <w:spacing w:line="360" w:lineRule="auto"/>
        <w:ind w:firstLine="480" w:firstLineChars="200"/>
        <w:rPr>
          <w:rFonts w:hint="eastAsia" w:ascii="仿宋" w:hAnsi="仿宋" w:eastAsia="仿宋" w:cs="仿宋"/>
          <w:sz w:val="24"/>
          <w:szCs w:val="24"/>
          <w:lang w:val="zh-TW"/>
        </w:rPr>
      </w:pPr>
      <w:r>
        <w:rPr>
          <w:rFonts w:hint="eastAsia" w:ascii="仿宋" w:hAnsi="仿宋" w:eastAsia="仿宋" w:cs="仿宋"/>
          <w:sz w:val="24"/>
          <w:szCs w:val="24"/>
          <w:lang w:val="zh-TW"/>
        </w:rPr>
        <w:t>提供一站式等保安全解决方案，至少包括</w:t>
      </w:r>
      <w:bookmarkStart w:id="76" w:name="_Hlk161483386"/>
      <w:r>
        <w:rPr>
          <w:rFonts w:hint="eastAsia" w:ascii="仿宋" w:hAnsi="仿宋" w:eastAsia="仿宋" w:cs="仿宋"/>
          <w:sz w:val="24"/>
          <w:szCs w:val="24"/>
          <w:lang w:val="zh-TW"/>
        </w:rPr>
        <w:t>下一代防火墙、Web应用防火墙、堡垒机、漏洞扫描、数据库审计、日志审计、主机安全</w:t>
      </w:r>
      <w:bookmarkEnd w:id="76"/>
      <w:r>
        <w:rPr>
          <w:rFonts w:hint="eastAsia" w:ascii="仿宋" w:hAnsi="仿宋" w:eastAsia="仿宋" w:cs="仿宋"/>
          <w:sz w:val="24"/>
          <w:szCs w:val="24"/>
          <w:lang w:val="zh-TW"/>
        </w:rPr>
        <w:t>等安全服务能力。能够协助云平台根据实际业务需求选取相应的安全功能，加强自身的安全防护。应用及数据安全通过对中间件、应用程序、数据库等安全加固的方式，提供应用层安全抵御不必要的安全风险的能力。</w:t>
      </w:r>
    </w:p>
    <w:p w14:paraId="23385EE0">
      <w:pPr>
        <w:bidi w:val="0"/>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安全服务应满足如下要求：</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386"/>
        <w:gridCol w:w="1737"/>
        <w:gridCol w:w="5570"/>
      </w:tblGrid>
      <w:tr w14:paraId="3196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390" w:type="pct"/>
            <w:shd w:val="clear" w:color="000000" w:fill="BFBFBF"/>
            <w:noWrap w:val="0"/>
            <w:vAlign w:val="center"/>
          </w:tcPr>
          <w:p w14:paraId="74F41CAD">
            <w:pPr>
              <w:pStyle w:val="4"/>
              <w:bidi w:val="0"/>
              <w:spacing w:line="360" w:lineRule="auto"/>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序号</w:t>
            </w:r>
          </w:p>
        </w:tc>
        <w:tc>
          <w:tcPr>
            <w:tcW w:w="735" w:type="pct"/>
            <w:shd w:val="clear" w:color="000000" w:fill="BFBFBF"/>
            <w:noWrap w:val="0"/>
            <w:vAlign w:val="center"/>
          </w:tcPr>
          <w:p w14:paraId="68525F40">
            <w:pPr>
              <w:pStyle w:val="4"/>
              <w:bidi w:val="0"/>
              <w:spacing w:line="360" w:lineRule="auto"/>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功能模块</w:t>
            </w:r>
          </w:p>
        </w:tc>
        <w:tc>
          <w:tcPr>
            <w:tcW w:w="921" w:type="pct"/>
            <w:shd w:val="clear" w:color="000000" w:fill="BFBFBF"/>
            <w:noWrap w:val="0"/>
            <w:vAlign w:val="center"/>
          </w:tcPr>
          <w:p w14:paraId="5ADD262B">
            <w:pPr>
              <w:pStyle w:val="4"/>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指标项</w:t>
            </w:r>
          </w:p>
        </w:tc>
        <w:tc>
          <w:tcPr>
            <w:tcW w:w="2953" w:type="pct"/>
            <w:shd w:val="clear" w:color="000000" w:fill="BFBFBF"/>
            <w:noWrap w:val="0"/>
            <w:vAlign w:val="center"/>
          </w:tcPr>
          <w:p w14:paraId="587AAF16">
            <w:pPr>
              <w:pStyle w:val="4"/>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技术参数</w:t>
            </w:r>
          </w:p>
        </w:tc>
      </w:tr>
      <w:tr w14:paraId="09C0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52D5F2C8">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w:t>
            </w:r>
          </w:p>
        </w:tc>
        <w:tc>
          <w:tcPr>
            <w:tcW w:w="735" w:type="pct"/>
            <w:vMerge w:val="restart"/>
            <w:noWrap w:val="0"/>
            <w:vAlign w:val="center"/>
          </w:tcPr>
          <w:p w14:paraId="59538893">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日志审计</w:t>
            </w:r>
          </w:p>
        </w:tc>
        <w:tc>
          <w:tcPr>
            <w:tcW w:w="921" w:type="pct"/>
            <w:vMerge w:val="restart"/>
            <w:noWrap w:val="0"/>
            <w:vAlign w:val="center"/>
          </w:tcPr>
          <w:p w14:paraId="6927271F">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日志收集</w:t>
            </w:r>
          </w:p>
        </w:tc>
        <w:tc>
          <w:tcPr>
            <w:tcW w:w="2953" w:type="pct"/>
            <w:noWrap w:val="0"/>
            <w:vAlign w:val="center"/>
          </w:tcPr>
          <w:p w14:paraId="3C32A650">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支持Syslog、SNMP Trap、HTTP、ODBC/JDBC、WMI、FTP、SFTP协议日志收集，</w:t>
            </w:r>
          </w:p>
        </w:tc>
      </w:tr>
      <w:tr w14:paraId="341F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09E61ACC">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w:t>
            </w:r>
          </w:p>
        </w:tc>
        <w:tc>
          <w:tcPr>
            <w:tcW w:w="735" w:type="pct"/>
            <w:vMerge w:val="continue"/>
            <w:noWrap w:val="0"/>
            <w:vAlign w:val="center"/>
          </w:tcPr>
          <w:p w14:paraId="60D7B33A">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0ABE149E">
            <w:pPr>
              <w:pStyle w:val="4"/>
              <w:bidi w:val="0"/>
              <w:spacing w:line="360" w:lineRule="auto"/>
              <w:rPr>
                <w:rFonts w:hint="eastAsia" w:ascii="仿宋" w:hAnsi="仿宋" w:eastAsia="仿宋" w:cs="仿宋"/>
                <w:sz w:val="24"/>
                <w:szCs w:val="24"/>
              </w:rPr>
            </w:pPr>
          </w:p>
        </w:tc>
        <w:tc>
          <w:tcPr>
            <w:tcW w:w="2953" w:type="pct"/>
            <w:noWrap w:val="0"/>
            <w:vAlign w:val="center"/>
          </w:tcPr>
          <w:p w14:paraId="70BFE7B6">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支持目前主流的网络安全设备、交换设备、路由设备、操作系统、应用系统等日志的收集。</w:t>
            </w:r>
          </w:p>
        </w:tc>
      </w:tr>
      <w:tr w14:paraId="6715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472FF816">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w:t>
            </w:r>
          </w:p>
        </w:tc>
        <w:tc>
          <w:tcPr>
            <w:tcW w:w="735" w:type="pct"/>
            <w:vMerge w:val="continue"/>
            <w:noWrap w:val="0"/>
            <w:vAlign w:val="center"/>
          </w:tcPr>
          <w:p w14:paraId="0513A244">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050A7D2D">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日志分析</w:t>
            </w:r>
          </w:p>
        </w:tc>
        <w:tc>
          <w:tcPr>
            <w:tcW w:w="2953" w:type="pct"/>
            <w:noWrap w:val="0"/>
            <w:vAlign w:val="center"/>
          </w:tcPr>
          <w:p w14:paraId="51FEDF52">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支持基于日志等级进行过滤，支持通过自定义配置条件过滤掉用户不关心的日志。</w:t>
            </w:r>
          </w:p>
        </w:tc>
      </w:tr>
      <w:tr w14:paraId="4FAA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587CC434">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4</w:t>
            </w:r>
          </w:p>
        </w:tc>
        <w:tc>
          <w:tcPr>
            <w:tcW w:w="735" w:type="pct"/>
            <w:vMerge w:val="continue"/>
            <w:noWrap w:val="0"/>
            <w:vAlign w:val="center"/>
          </w:tcPr>
          <w:p w14:paraId="380B260D">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06EAEB66">
            <w:pPr>
              <w:pStyle w:val="4"/>
              <w:bidi w:val="0"/>
              <w:spacing w:line="360" w:lineRule="auto"/>
              <w:rPr>
                <w:rFonts w:hint="eastAsia" w:ascii="仿宋" w:hAnsi="仿宋" w:eastAsia="仿宋" w:cs="仿宋"/>
                <w:sz w:val="24"/>
                <w:szCs w:val="24"/>
              </w:rPr>
            </w:pPr>
          </w:p>
        </w:tc>
        <w:tc>
          <w:tcPr>
            <w:tcW w:w="2953" w:type="pct"/>
            <w:noWrap w:val="0"/>
            <w:vAlign w:val="center"/>
          </w:tcPr>
          <w:p w14:paraId="323DD806">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支持对收集到的重复的日志进行自动的聚合归并，减少日志量。支持可由用户定义和修改的日志的聚合归并逻辑规则。</w:t>
            </w:r>
          </w:p>
        </w:tc>
      </w:tr>
      <w:tr w14:paraId="5AC0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698DE136">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5</w:t>
            </w:r>
          </w:p>
        </w:tc>
        <w:tc>
          <w:tcPr>
            <w:tcW w:w="735" w:type="pct"/>
            <w:vMerge w:val="continue"/>
            <w:noWrap w:val="0"/>
            <w:vAlign w:val="center"/>
          </w:tcPr>
          <w:p w14:paraId="205D03FF">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2AE4D952">
            <w:pPr>
              <w:pStyle w:val="4"/>
              <w:bidi w:val="0"/>
              <w:spacing w:line="360" w:lineRule="auto"/>
              <w:rPr>
                <w:rFonts w:hint="eastAsia" w:ascii="仿宋" w:hAnsi="仿宋" w:eastAsia="仿宋" w:cs="仿宋"/>
                <w:sz w:val="24"/>
                <w:szCs w:val="24"/>
              </w:rPr>
            </w:pPr>
          </w:p>
        </w:tc>
        <w:tc>
          <w:tcPr>
            <w:tcW w:w="2953" w:type="pct"/>
            <w:noWrap w:val="0"/>
            <w:vAlign w:val="center"/>
          </w:tcPr>
          <w:p w14:paraId="49D6FFE1">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支持解析规则性能以界面列表形式显示，可了解解析耗时、解析成功或失败次数等信息。</w:t>
            </w:r>
          </w:p>
        </w:tc>
      </w:tr>
      <w:tr w14:paraId="41B6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557CEDBF">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6</w:t>
            </w:r>
          </w:p>
        </w:tc>
        <w:tc>
          <w:tcPr>
            <w:tcW w:w="735" w:type="pct"/>
            <w:vMerge w:val="continue"/>
            <w:noWrap w:val="0"/>
            <w:vAlign w:val="center"/>
          </w:tcPr>
          <w:p w14:paraId="45CF1C6A">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65BE22D0">
            <w:pPr>
              <w:pStyle w:val="4"/>
              <w:bidi w:val="0"/>
              <w:spacing w:line="360" w:lineRule="auto"/>
              <w:rPr>
                <w:rFonts w:hint="eastAsia" w:ascii="仿宋" w:hAnsi="仿宋" w:eastAsia="仿宋" w:cs="仿宋"/>
                <w:sz w:val="24"/>
                <w:szCs w:val="24"/>
              </w:rPr>
            </w:pPr>
          </w:p>
        </w:tc>
        <w:tc>
          <w:tcPr>
            <w:tcW w:w="2953" w:type="pct"/>
            <w:noWrap w:val="0"/>
            <w:vAlign w:val="center"/>
          </w:tcPr>
          <w:p w14:paraId="4A192DB4">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日志支持文本方式输出给第三方平台，进行数据共享。</w:t>
            </w:r>
          </w:p>
        </w:tc>
      </w:tr>
      <w:tr w14:paraId="4106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2FB2EC52">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7</w:t>
            </w:r>
          </w:p>
        </w:tc>
        <w:tc>
          <w:tcPr>
            <w:tcW w:w="735" w:type="pct"/>
            <w:vMerge w:val="continue"/>
            <w:noWrap w:val="0"/>
            <w:vAlign w:val="center"/>
          </w:tcPr>
          <w:p w14:paraId="75E58B29">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4610B50B">
            <w:pPr>
              <w:pStyle w:val="4"/>
              <w:bidi w:val="0"/>
              <w:spacing w:line="360" w:lineRule="auto"/>
              <w:rPr>
                <w:rFonts w:hint="eastAsia" w:ascii="仿宋" w:hAnsi="仿宋" w:eastAsia="仿宋" w:cs="仿宋"/>
                <w:sz w:val="24"/>
                <w:szCs w:val="24"/>
              </w:rPr>
            </w:pPr>
          </w:p>
        </w:tc>
        <w:tc>
          <w:tcPr>
            <w:tcW w:w="2953" w:type="pct"/>
            <w:noWrap w:val="0"/>
            <w:vAlign w:val="center"/>
          </w:tcPr>
          <w:p w14:paraId="2BF993DF">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内置5000+解析规则，解析维度多达200+。</w:t>
            </w:r>
          </w:p>
        </w:tc>
      </w:tr>
      <w:tr w14:paraId="765A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6B73D98F">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8</w:t>
            </w:r>
          </w:p>
        </w:tc>
        <w:tc>
          <w:tcPr>
            <w:tcW w:w="735" w:type="pct"/>
            <w:vMerge w:val="continue"/>
            <w:noWrap w:val="0"/>
            <w:vAlign w:val="center"/>
          </w:tcPr>
          <w:p w14:paraId="4C37ED29">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5700B45E">
            <w:pPr>
              <w:pStyle w:val="4"/>
              <w:bidi w:val="0"/>
              <w:spacing w:line="360" w:lineRule="auto"/>
              <w:rPr>
                <w:rFonts w:hint="eastAsia" w:ascii="仿宋" w:hAnsi="仿宋" w:eastAsia="仿宋" w:cs="仿宋"/>
                <w:sz w:val="24"/>
                <w:szCs w:val="24"/>
              </w:rPr>
            </w:pPr>
          </w:p>
        </w:tc>
        <w:tc>
          <w:tcPr>
            <w:tcW w:w="2953" w:type="pct"/>
            <w:noWrap w:val="0"/>
            <w:vAlign w:val="center"/>
          </w:tcPr>
          <w:p w14:paraId="3ECA9743">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支持美观易用的思维导图模式的解析规则界面自定义。</w:t>
            </w:r>
          </w:p>
        </w:tc>
      </w:tr>
      <w:tr w14:paraId="1D05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0" w:type="pct"/>
            <w:noWrap/>
            <w:vAlign w:val="center"/>
          </w:tcPr>
          <w:p w14:paraId="1BE6DFBF">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9</w:t>
            </w:r>
          </w:p>
        </w:tc>
        <w:tc>
          <w:tcPr>
            <w:tcW w:w="735" w:type="pct"/>
            <w:vMerge w:val="continue"/>
            <w:noWrap w:val="0"/>
            <w:vAlign w:val="center"/>
          </w:tcPr>
          <w:p w14:paraId="60F0C5E4">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364FCD66">
            <w:pPr>
              <w:pStyle w:val="4"/>
              <w:bidi w:val="0"/>
              <w:spacing w:line="360" w:lineRule="auto"/>
              <w:rPr>
                <w:rFonts w:hint="eastAsia" w:ascii="仿宋" w:hAnsi="仿宋" w:eastAsia="仿宋" w:cs="仿宋"/>
                <w:sz w:val="24"/>
                <w:szCs w:val="24"/>
              </w:rPr>
            </w:pPr>
          </w:p>
        </w:tc>
        <w:tc>
          <w:tcPr>
            <w:tcW w:w="2953" w:type="pct"/>
            <w:noWrap w:val="0"/>
            <w:vAlign w:val="center"/>
          </w:tcPr>
          <w:p w14:paraId="5FFB5D8C">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可对日志进行细粒度解析，解析后的日志根据具体日志包含但不限于：日期、发生时间、接收时间、设备类型、日志类型、日志来源、威胁值、源地址、目的地址、事件类型、时间范围、操作主体、操作对象、行为方式、技术动作、技术效果、攻击类型、特征类型、协议。</w:t>
            </w:r>
          </w:p>
        </w:tc>
      </w:tr>
      <w:tr w14:paraId="4ECA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508FEC24">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10</w:t>
            </w:r>
          </w:p>
        </w:tc>
        <w:tc>
          <w:tcPr>
            <w:tcW w:w="735" w:type="pct"/>
            <w:vMerge w:val="continue"/>
            <w:noWrap w:val="0"/>
            <w:vAlign w:val="center"/>
          </w:tcPr>
          <w:p w14:paraId="0BE65ED6">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74321388">
            <w:pPr>
              <w:pStyle w:val="4"/>
              <w:bidi w:val="0"/>
              <w:spacing w:line="360" w:lineRule="auto"/>
              <w:rPr>
                <w:rFonts w:hint="eastAsia" w:ascii="仿宋" w:hAnsi="仿宋" w:eastAsia="仿宋" w:cs="仿宋"/>
                <w:sz w:val="24"/>
                <w:szCs w:val="24"/>
              </w:rPr>
            </w:pPr>
          </w:p>
        </w:tc>
        <w:tc>
          <w:tcPr>
            <w:tcW w:w="2953" w:type="pct"/>
            <w:noWrap w:val="0"/>
            <w:vAlign w:val="center"/>
          </w:tcPr>
          <w:p w14:paraId="1830D9CB">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支持基于跨设备的多事件关联分析。</w:t>
            </w:r>
          </w:p>
        </w:tc>
      </w:tr>
      <w:tr w14:paraId="035F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0758234C">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11</w:t>
            </w:r>
          </w:p>
        </w:tc>
        <w:tc>
          <w:tcPr>
            <w:tcW w:w="735" w:type="pct"/>
            <w:vMerge w:val="continue"/>
            <w:noWrap w:val="0"/>
            <w:vAlign w:val="center"/>
          </w:tcPr>
          <w:p w14:paraId="4D5B0C1A">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4B79DF94">
            <w:pPr>
              <w:pStyle w:val="4"/>
              <w:bidi w:val="0"/>
              <w:spacing w:line="360" w:lineRule="auto"/>
              <w:rPr>
                <w:rFonts w:hint="eastAsia" w:ascii="仿宋" w:hAnsi="仿宋" w:eastAsia="仿宋" w:cs="仿宋"/>
                <w:sz w:val="24"/>
                <w:szCs w:val="24"/>
              </w:rPr>
            </w:pPr>
          </w:p>
        </w:tc>
        <w:tc>
          <w:tcPr>
            <w:tcW w:w="2953" w:type="pct"/>
            <w:noWrap w:val="0"/>
            <w:vAlign w:val="center"/>
          </w:tcPr>
          <w:p w14:paraId="653234DF">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三维关联分析；支持通过资产、安全知识库、弱点库三个维度分析事件是否存在威胁，并形成关联事件。</w:t>
            </w:r>
          </w:p>
        </w:tc>
      </w:tr>
      <w:tr w14:paraId="4C26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6422FC4F">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12</w:t>
            </w:r>
          </w:p>
        </w:tc>
        <w:tc>
          <w:tcPr>
            <w:tcW w:w="735" w:type="pct"/>
            <w:vMerge w:val="continue"/>
            <w:noWrap w:val="0"/>
            <w:vAlign w:val="center"/>
          </w:tcPr>
          <w:p w14:paraId="617C1DE8">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303BC886">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日志备份</w:t>
            </w:r>
          </w:p>
        </w:tc>
        <w:tc>
          <w:tcPr>
            <w:tcW w:w="2953" w:type="pct"/>
            <w:noWrap w:val="0"/>
            <w:vAlign w:val="center"/>
          </w:tcPr>
          <w:p w14:paraId="632E943F">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可设置日志存储备份策略。包括系统日志保存期（天）、磁盘使用率百分比</w:t>
            </w:r>
          </w:p>
        </w:tc>
      </w:tr>
      <w:tr w14:paraId="2FDE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23EFB850">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13</w:t>
            </w:r>
          </w:p>
        </w:tc>
        <w:tc>
          <w:tcPr>
            <w:tcW w:w="735" w:type="pct"/>
            <w:vMerge w:val="continue"/>
            <w:noWrap w:val="0"/>
            <w:vAlign w:val="center"/>
          </w:tcPr>
          <w:p w14:paraId="3D489088">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39CDB44A">
            <w:pPr>
              <w:pStyle w:val="4"/>
              <w:bidi w:val="0"/>
              <w:spacing w:line="360" w:lineRule="auto"/>
              <w:rPr>
                <w:rFonts w:hint="eastAsia" w:ascii="仿宋" w:hAnsi="仿宋" w:eastAsia="仿宋" w:cs="仿宋"/>
                <w:sz w:val="24"/>
                <w:szCs w:val="24"/>
              </w:rPr>
            </w:pPr>
          </w:p>
        </w:tc>
        <w:tc>
          <w:tcPr>
            <w:tcW w:w="2953" w:type="pct"/>
            <w:noWrap w:val="0"/>
            <w:vAlign w:val="center"/>
          </w:tcPr>
          <w:p w14:paraId="082CB4F1">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支持日志备份自动传送到远程服务器，支持从远程服务器恢复数据。</w:t>
            </w:r>
          </w:p>
        </w:tc>
      </w:tr>
      <w:tr w14:paraId="4E4B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25746B11">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14</w:t>
            </w:r>
          </w:p>
        </w:tc>
        <w:tc>
          <w:tcPr>
            <w:tcW w:w="735" w:type="pct"/>
            <w:vMerge w:val="continue"/>
            <w:noWrap w:val="0"/>
            <w:vAlign w:val="center"/>
          </w:tcPr>
          <w:p w14:paraId="3474477E">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3B4F5F6C">
            <w:pPr>
              <w:pStyle w:val="4"/>
              <w:bidi w:val="0"/>
              <w:spacing w:line="360" w:lineRule="auto"/>
              <w:rPr>
                <w:rFonts w:hint="eastAsia" w:ascii="仿宋" w:hAnsi="仿宋" w:eastAsia="仿宋" w:cs="仿宋"/>
                <w:sz w:val="24"/>
                <w:szCs w:val="24"/>
              </w:rPr>
            </w:pPr>
          </w:p>
        </w:tc>
        <w:tc>
          <w:tcPr>
            <w:tcW w:w="2953" w:type="pct"/>
            <w:noWrap w:val="0"/>
            <w:vAlign w:val="center"/>
          </w:tcPr>
          <w:p w14:paraId="152EDDBE">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支持FTP、SAMBA、NFS和FILE，4种类型的远程服务器。</w:t>
            </w:r>
          </w:p>
        </w:tc>
      </w:tr>
      <w:tr w14:paraId="3C50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20EE9ACD">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15</w:t>
            </w:r>
          </w:p>
        </w:tc>
        <w:tc>
          <w:tcPr>
            <w:tcW w:w="735" w:type="pct"/>
            <w:vMerge w:val="continue"/>
            <w:noWrap w:val="0"/>
            <w:vAlign w:val="center"/>
          </w:tcPr>
          <w:p w14:paraId="46F93EA0">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53A3AB63">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日志查询</w:t>
            </w:r>
          </w:p>
        </w:tc>
        <w:tc>
          <w:tcPr>
            <w:tcW w:w="2953" w:type="pct"/>
            <w:noWrap w:val="0"/>
            <w:vAlign w:val="center"/>
          </w:tcPr>
          <w:p w14:paraId="186426A3">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支持按时间、设备类型、日志类型、日志来源、威胁值、源地址、目的地址、事件类型、时间范围、操作对象、技术方式、技术动作、技术效果、攻击类型等参数进行过滤查询。</w:t>
            </w:r>
          </w:p>
        </w:tc>
      </w:tr>
      <w:tr w14:paraId="4A3F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4410F076">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16</w:t>
            </w:r>
          </w:p>
        </w:tc>
        <w:tc>
          <w:tcPr>
            <w:tcW w:w="735" w:type="pct"/>
            <w:vMerge w:val="continue"/>
            <w:noWrap w:val="0"/>
            <w:vAlign w:val="center"/>
          </w:tcPr>
          <w:p w14:paraId="507C4B6D">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4B64DDE2">
            <w:pPr>
              <w:pStyle w:val="4"/>
              <w:bidi w:val="0"/>
              <w:spacing w:line="360" w:lineRule="auto"/>
              <w:rPr>
                <w:rFonts w:hint="eastAsia" w:ascii="仿宋" w:hAnsi="仿宋" w:eastAsia="仿宋" w:cs="仿宋"/>
                <w:sz w:val="24"/>
                <w:szCs w:val="24"/>
              </w:rPr>
            </w:pPr>
          </w:p>
        </w:tc>
        <w:tc>
          <w:tcPr>
            <w:tcW w:w="2953" w:type="pct"/>
            <w:noWrap w:val="0"/>
            <w:vAlign w:val="center"/>
          </w:tcPr>
          <w:p w14:paraId="505FF38D">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支持用任意关键字对所有事件进行高性能全文检索；支持可指定多个查询条件进行组合查询；支持将查询的条件存储为查询模版，方便再次使用。</w:t>
            </w:r>
          </w:p>
        </w:tc>
      </w:tr>
      <w:tr w14:paraId="7762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0333D218">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17</w:t>
            </w:r>
          </w:p>
        </w:tc>
        <w:tc>
          <w:tcPr>
            <w:tcW w:w="735" w:type="pct"/>
            <w:vMerge w:val="continue"/>
            <w:noWrap w:val="0"/>
            <w:vAlign w:val="center"/>
          </w:tcPr>
          <w:p w14:paraId="6BD8D5FF">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19D6C643">
            <w:pPr>
              <w:pStyle w:val="4"/>
              <w:bidi w:val="0"/>
              <w:spacing w:line="360" w:lineRule="auto"/>
              <w:rPr>
                <w:rFonts w:hint="eastAsia" w:ascii="仿宋" w:hAnsi="仿宋" w:eastAsia="仿宋" w:cs="仿宋"/>
                <w:sz w:val="24"/>
                <w:szCs w:val="24"/>
              </w:rPr>
            </w:pPr>
          </w:p>
        </w:tc>
        <w:tc>
          <w:tcPr>
            <w:tcW w:w="2953" w:type="pct"/>
            <w:noWrap w:val="0"/>
            <w:vAlign w:val="center"/>
          </w:tcPr>
          <w:p w14:paraId="428DDC21">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具备极高的日志查询性能，支持亿级的日志里根据做任意的关键字及其它的检索条件，在秒级里返回查询结果。</w:t>
            </w:r>
          </w:p>
        </w:tc>
      </w:tr>
      <w:tr w14:paraId="5E12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7984ED18">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18</w:t>
            </w:r>
          </w:p>
        </w:tc>
        <w:tc>
          <w:tcPr>
            <w:tcW w:w="735" w:type="pct"/>
            <w:vMerge w:val="continue"/>
            <w:noWrap w:val="0"/>
            <w:vAlign w:val="center"/>
          </w:tcPr>
          <w:p w14:paraId="2B3545BB">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2BCD9F64">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告警功能</w:t>
            </w:r>
          </w:p>
        </w:tc>
        <w:tc>
          <w:tcPr>
            <w:tcW w:w="2953" w:type="pct"/>
            <w:noWrap w:val="0"/>
            <w:vAlign w:val="center"/>
          </w:tcPr>
          <w:p w14:paraId="79D6375F">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支持预设置安全告警策略；支持告警数据阈值设置，超过阈值将产生告警。</w:t>
            </w:r>
          </w:p>
        </w:tc>
      </w:tr>
      <w:tr w14:paraId="0747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06A69A33">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19</w:t>
            </w:r>
          </w:p>
        </w:tc>
        <w:tc>
          <w:tcPr>
            <w:tcW w:w="735" w:type="pct"/>
            <w:vMerge w:val="continue"/>
            <w:noWrap w:val="0"/>
            <w:vAlign w:val="center"/>
          </w:tcPr>
          <w:p w14:paraId="2361A43D">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22DED57C">
            <w:pPr>
              <w:pStyle w:val="4"/>
              <w:bidi w:val="0"/>
              <w:spacing w:line="360" w:lineRule="auto"/>
              <w:rPr>
                <w:rFonts w:hint="eastAsia" w:ascii="仿宋" w:hAnsi="仿宋" w:eastAsia="仿宋" w:cs="仿宋"/>
                <w:sz w:val="24"/>
                <w:szCs w:val="24"/>
              </w:rPr>
            </w:pPr>
          </w:p>
        </w:tc>
        <w:tc>
          <w:tcPr>
            <w:tcW w:w="2953" w:type="pct"/>
            <w:noWrap w:val="0"/>
            <w:vAlign w:val="center"/>
          </w:tcPr>
          <w:p w14:paraId="54477C30">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支持通过邮件、短信和屏幕显示进行告警，支持自动防止报警信息在短时间内大量发送(告警抑制)；具备报警合并和在一个时间段内抑制报警次数的能力。</w:t>
            </w:r>
          </w:p>
        </w:tc>
      </w:tr>
      <w:tr w14:paraId="1CB1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48418390">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20</w:t>
            </w:r>
          </w:p>
        </w:tc>
        <w:tc>
          <w:tcPr>
            <w:tcW w:w="735" w:type="pct"/>
            <w:vMerge w:val="continue"/>
            <w:noWrap w:val="0"/>
            <w:vAlign w:val="center"/>
          </w:tcPr>
          <w:p w14:paraId="5504FEF5">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74C54B0E">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资产管理</w:t>
            </w:r>
          </w:p>
        </w:tc>
        <w:tc>
          <w:tcPr>
            <w:tcW w:w="2953" w:type="pct"/>
            <w:noWrap w:val="0"/>
            <w:vAlign w:val="center"/>
          </w:tcPr>
          <w:p w14:paraId="307EFDDD">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注册用户资产时，提供自动发现识别能力。</w:t>
            </w:r>
          </w:p>
        </w:tc>
      </w:tr>
      <w:tr w14:paraId="366B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4A377A90">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21</w:t>
            </w:r>
          </w:p>
        </w:tc>
        <w:tc>
          <w:tcPr>
            <w:tcW w:w="735" w:type="pct"/>
            <w:vMerge w:val="continue"/>
            <w:noWrap w:val="0"/>
            <w:vAlign w:val="center"/>
          </w:tcPr>
          <w:p w14:paraId="7DC39384">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5E86291E">
            <w:pPr>
              <w:pStyle w:val="4"/>
              <w:bidi w:val="0"/>
              <w:spacing w:line="360" w:lineRule="auto"/>
              <w:rPr>
                <w:rFonts w:hint="eastAsia" w:ascii="仿宋" w:hAnsi="仿宋" w:eastAsia="仿宋" w:cs="仿宋"/>
                <w:sz w:val="24"/>
                <w:szCs w:val="24"/>
              </w:rPr>
            </w:pPr>
          </w:p>
        </w:tc>
        <w:tc>
          <w:tcPr>
            <w:tcW w:w="2953" w:type="pct"/>
            <w:noWrap w:val="0"/>
            <w:vAlign w:val="center"/>
          </w:tcPr>
          <w:p w14:paraId="03838825">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资产拓扑支持根据实际的用户环境进行编辑发布并可以和资产进行绑定。拓扑可以显示资产采集的事件数量、被采集资产的状态等信息。</w:t>
            </w:r>
          </w:p>
        </w:tc>
      </w:tr>
      <w:tr w14:paraId="583A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2F45E705">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22</w:t>
            </w:r>
          </w:p>
        </w:tc>
        <w:tc>
          <w:tcPr>
            <w:tcW w:w="735" w:type="pct"/>
            <w:vMerge w:val="continue"/>
            <w:noWrap w:val="0"/>
            <w:vAlign w:val="center"/>
          </w:tcPr>
          <w:p w14:paraId="64CC34F7">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76D165EE">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系统管理</w:t>
            </w:r>
          </w:p>
        </w:tc>
        <w:tc>
          <w:tcPr>
            <w:tcW w:w="2953" w:type="pct"/>
            <w:noWrap w:val="0"/>
            <w:vAlign w:val="center"/>
          </w:tcPr>
          <w:p w14:paraId="20A6B42D">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提供一键式故障排除功能。</w:t>
            </w:r>
          </w:p>
        </w:tc>
      </w:tr>
      <w:tr w14:paraId="12C4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0E018991">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23</w:t>
            </w:r>
          </w:p>
        </w:tc>
        <w:tc>
          <w:tcPr>
            <w:tcW w:w="735" w:type="pct"/>
            <w:vMerge w:val="continue"/>
            <w:noWrap w:val="0"/>
            <w:vAlign w:val="center"/>
          </w:tcPr>
          <w:p w14:paraId="2B52C2B5">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4099436B">
            <w:pPr>
              <w:pStyle w:val="4"/>
              <w:bidi w:val="0"/>
              <w:spacing w:line="360" w:lineRule="auto"/>
              <w:rPr>
                <w:rFonts w:hint="eastAsia" w:ascii="仿宋" w:hAnsi="仿宋" w:eastAsia="仿宋" w:cs="仿宋"/>
                <w:sz w:val="24"/>
                <w:szCs w:val="24"/>
              </w:rPr>
            </w:pPr>
          </w:p>
        </w:tc>
        <w:tc>
          <w:tcPr>
            <w:tcW w:w="2953" w:type="pct"/>
            <w:noWrap w:val="0"/>
            <w:vAlign w:val="center"/>
          </w:tcPr>
          <w:p w14:paraId="02A03A3B">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提供自助式的升级接口，支持对产品升级、规则升级。</w:t>
            </w:r>
          </w:p>
        </w:tc>
      </w:tr>
      <w:tr w14:paraId="178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62B525DB">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24</w:t>
            </w:r>
          </w:p>
        </w:tc>
        <w:tc>
          <w:tcPr>
            <w:tcW w:w="735" w:type="pct"/>
            <w:vMerge w:val="restart"/>
            <w:noWrap w:val="0"/>
            <w:vAlign w:val="center"/>
          </w:tcPr>
          <w:p w14:paraId="5DF500E1">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数据库审计</w:t>
            </w:r>
          </w:p>
        </w:tc>
        <w:tc>
          <w:tcPr>
            <w:tcW w:w="921" w:type="pct"/>
            <w:noWrap w:val="0"/>
            <w:vAlign w:val="center"/>
          </w:tcPr>
          <w:p w14:paraId="4DC40D41">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部署方式</w:t>
            </w:r>
          </w:p>
        </w:tc>
        <w:tc>
          <w:tcPr>
            <w:tcW w:w="2953" w:type="pct"/>
            <w:noWrap w:val="0"/>
            <w:vAlign w:val="center"/>
          </w:tcPr>
          <w:p w14:paraId="544F3568">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支持通过安装agent 的方式进行旁路审计；</w:t>
            </w:r>
          </w:p>
        </w:tc>
      </w:tr>
      <w:tr w14:paraId="7262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0" w:type="pct"/>
            <w:noWrap/>
            <w:vAlign w:val="center"/>
          </w:tcPr>
          <w:p w14:paraId="1FCED13D">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25</w:t>
            </w:r>
          </w:p>
        </w:tc>
        <w:tc>
          <w:tcPr>
            <w:tcW w:w="735" w:type="pct"/>
            <w:vMerge w:val="continue"/>
            <w:noWrap w:val="0"/>
            <w:vAlign w:val="center"/>
          </w:tcPr>
          <w:p w14:paraId="3B137577">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48B2D7DE">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协议支持</w:t>
            </w:r>
          </w:p>
        </w:tc>
        <w:tc>
          <w:tcPr>
            <w:tcW w:w="2953" w:type="pct"/>
            <w:noWrap w:val="0"/>
            <w:vAlign w:val="center"/>
          </w:tcPr>
          <w:p w14:paraId="3D7DC44F">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支持MongoDB、Hbase、Hive、Impala、Elastic Search、HDFS、Canssandra、greenplum、LibrA、graphbase、cache、Redis、HANA、ArangoDB、Neo4j、OrientDB等非关系型数据库审计（提供产品截图）</w:t>
            </w:r>
          </w:p>
        </w:tc>
      </w:tr>
      <w:tr w14:paraId="2C10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65985EE2">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26</w:t>
            </w:r>
          </w:p>
        </w:tc>
        <w:tc>
          <w:tcPr>
            <w:tcW w:w="735" w:type="pct"/>
            <w:vMerge w:val="continue"/>
            <w:noWrap w:val="0"/>
            <w:vAlign w:val="center"/>
          </w:tcPr>
          <w:p w14:paraId="7DB380C3">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1AFEC5F2">
            <w:pPr>
              <w:pStyle w:val="4"/>
              <w:bidi w:val="0"/>
              <w:spacing w:line="360" w:lineRule="auto"/>
              <w:rPr>
                <w:rFonts w:hint="eastAsia" w:ascii="仿宋" w:hAnsi="仿宋" w:eastAsia="仿宋" w:cs="仿宋"/>
                <w:sz w:val="24"/>
                <w:szCs w:val="24"/>
              </w:rPr>
            </w:pPr>
          </w:p>
        </w:tc>
        <w:tc>
          <w:tcPr>
            <w:tcW w:w="2953" w:type="pct"/>
            <w:noWrap w:val="0"/>
            <w:vAlign w:val="center"/>
          </w:tcPr>
          <w:p w14:paraId="30C44C7C">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支持主流业务协议HTTP、HTTPS、Telnet、FTP的审计；</w:t>
            </w:r>
          </w:p>
        </w:tc>
      </w:tr>
      <w:tr w14:paraId="3E39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28CB36BF">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27</w:t>
            </w:r>
          </w:p>
        </w:tc>
        <w:tc>
          <w:tcPr>
            <w:tcW w:w="735" w:type="pct"/>
            <w:vMerge w:val="continue"/>
            <w:noWrap w:val="0"/>
            <w:vAlign w:val="center"/>
          </w:tcPr>
          <w:p w14:paraId="1A049500">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1D5C9AAC">
            <w:pPr>
              <w:pStyle w:val="4"/>
              <w:bidi w:val="0"/>
              <w:spacing w:line="360" w:lineRule="auto"/>
              <w:rPr>
                <w:rFonts w:hint="eastAsia" w:ascii="仿宋" w:hAnsi="仿宋" w:eastAsia="仿宋" w:cs="仿宋"/>
                <w:sz w:val="24"/>
                <w:szCs w:val="24"/>
              </w:rPr>
            </w:pPr>
          </w:p>
        </w:tc>
        <w:tc>
          <w:tcPr>
            <w:tcW w:w="2953" w:type="pct"/>
            <w:noWrap w:val="0"/>
            <w:vAlign w:val="center"/>
          </w:tcPr>
          <w:p w14:paraId="12DCC15C">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可以通过导入证书的方式实现MySQL 5.7及以上版本采用了加密协议通讯的审计；</w:t>
            </w:r>
          </w:p>
        </w:tc>
      </w:tr>
      <w:tr w14:paraId="5525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08C019A3">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28</w:t>
            </w:r>
          </w:p>
        </w:tc>
        <w:tc>
          <w:tcPr>
            <w:tcW w:w="735" w:type="pct"/>
            <w:vMerge w:val="continue"/>
            <w:noWrap w:val="0"/>
            <w:vAlign w:val="center"/>
          </w:tcPr>
          <w:p w14:paraId="29065FEF">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5D8AB46F">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审计功能</w:t>
            </w:r>
          </w:p>
        </w:tc>
        <w:tc>
          <w:tcPr>
            <w:tcW w:w="2953" w:type="pct"/>
            <w:noWrap w:val="0"/>
            <w:vAlign w:val="center"/>
          </w:tcPr>
          <w:p w14:paraId="71AFDF5A">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支持数据库操作类、表、视图、索引、存储过程等各种对象的所有SQL操作审计</w:t>
            </w:r>
            <w:r>
              <w:rPr>
                <w:rFonts w:hint="eastAsia" w:ascii="仿宋" w:hAnsi="仿宋" w:eastAsia="仿宋" w:cs="仿宋"/>
                <w:sz w:val="24"/>
                <w:szCs w:val="24"/>
                <w:lang w:eastAsia="zh-CN"/>
              </w:rPr>
              <w:t>；</w:t>
            </w:r>
          </w:p>
        </w:tc>
      </w:tr>
      <w:tr w14:paraId="4CA9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1DE8E169">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29</w:t>
            </w:r>
          </w:p>
        </w:tc>
        <w:tc>
          <w:tcPr>
            <w:tcW w:w="735" w:type="pct"/>
            <w:vMerge w:val="continue"/>
            <w:noWrap w:val="0"/>
            <w:vAlign w:val="center"/>
          </w:tcPr>
          <w:p w14:paraId="2AEBFDA5">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0A4E3E05">
            <w:pPr>
              <w:pStyle w:val="4"/>
              <w:bidi w:val="0"/>
              <w:spacing w:line="360" w:lineRule="auto"/>
              <w:rPr>
                <w:rFonts w:hint="eastAsia" w:ascii="仿宋" w:hAnsi="仿宋" w:eastAsia="仿宋" w:cs="仿宋"/>
                <w:sz w:val="24"/>
                <w:szCs w:val="24"/>
              </w:rPr>
            </w:pPr>
          </w:p>
        </w:tc>
        <w:tc>
          <w:tcPr>
            <w:tcW w:w="2953" w:type="pct"/>
            <w:noWrap w:val="0"/>
            <w:vAlign w:val="center"/>
          </w:tcPr>
          <w:p w14:paraId="741DEE38">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审计信息能够记录执行时长，影响行数、执行结果描述与返回结果集；</w:t>
            </w:r>
          </w:p>
        </w:tc>
      </w:tr>
      <w:tr w14:paraId="2E8B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0" w:type="pct"/>
            <w:noWrap/>
            <w:vAlign w:val="center"/>
          </w:tcPr>
          <w:p w14:paraId="4A47C9E6">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30</w:t>
            </w:r>
          </w:p>
        </w:tc>
        <w:tc>
          <w:tcPr>
            <w:tcW w:w="735" w:type="pct"/>
            <w:vMerge w:val="continue"/>
            <w:noWrap w:val="0"/>
            <w:vAlign w:val="center"/>
          </w:tcPr>
          <w:p w14:paraId="7F51BF1E">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47092EE5">
            <w:pPr>
              <w:pStyle w:val="4"/>
              <w:bidi w:val="0"/>
              <w:spacing w:line="360" w:lineRule="auto"/>
              <w:rPr>
                <w:rFonts w:hint="eastAsia" w:ascii="仿宋" w:hAnsi="仿宋" w:eastAsia="仿宋" w:cs="仿宋"/>
                <w:sz w:val="24"/>
                <w:szCs w:val="24"/>
              </w:rPr>
            </w:pPr>
          </w:p>
        </w:tc>
        <w:tc>
          <w:tcPr>
            <w:tcW w:w="2953" w:type="pct"/>
            <w:noWrap w:val="0"/>
            <w:vAlign w:val="center"/>
          </w:tcPr>
          <w:p w14:paraId="34384F5C">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支持数据库请求和返回的双向审计，特别是返回字段和结果集、执行状态、返回行数、执行时长、客户端工具、主机名等内容，支持通过返回行数控制返回结果集大小；</w:t>
            </w:r>
          </w:p>
        </w:tc>
      </w:tr>
      <w:tr w14:paraId="558E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5222A141">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31</w:t>
            </w:r>
          </w:p>
        </w:tc>
        <w:tc>
          <w:tcPr>
            <w:tcW w:w="735" w:type="pct"/>
            <w:vMerge w:val="continue"/>
            <w:noWrap w:val="0"/>
            <w:vAlign w:val="center"/>
          </w:tcPr>
          <w:p w14:paraId="48196811">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46C76736">
            <w:pPr>
              <w:pStyle w:val="4"/>
              <w:bidi w:val="0"/>
              <w:spacing w:line="360" w:lineRule="auto"/>
              <w:rPr>
                <w:rFonts w:hint="eastAsia" w:ascii="仿宋" w:hAnsi="仿宋" w:eastAsia="仿宋" w:cs="仿宋"/>
                <w:sz w:val="24"/>
                <w:szCs w:val="24"/>
              </w:rPr>
            </w:pPr>
          </w:p>
        </w:tc>
        <w:tc>
          <w:tcPr>
            <w:tcW w:w="2953" w:type="pct"/>
            <w:noWrap w:val="0"/>
            <w:vAlign w:val="center"/>
          </w:tcPr>
          <w:p w14:paraId="40C9730B">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支持超长SQL语句（最长4M）审计。</w:t>
            </w:r>
          </w:p>
        </w:tc>
      </w:tr>
      <w:tr w14:paraId="5805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264CA28B">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32</w:t>
            </w:r>
          </w:p>
        </w:tc>
        <w:tc>
          <w:tcPr>
            <w:tcW w:w="735" w:type="pct"/>
            <w:vMerge w:val="continue"/>
            <w:noWrap w:val="0"/>
            <w:vAlign w:val="center"/>
          </w:tcPr>
          <w:p w14:paraId="4E8E19A4">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25A5C54A">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安全审计</w:t>
            </w:r>
          </w:p>
        </w:tc>
        <w:tc>
          <w:tcPr>
            <w:tcW w:w="2953" w:type="pct"/>
            <w:noWrap w:val="0"/>
            <w:vAlign w:val="center"/>
          </w:tcPr>
          <w:p w14:paraId="39EB6119">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产品具有内置规则，规则类型有sql注入、账号安全、数据泄露和违规操作等，并可依据规则进行邮件告警；</w:t>
            </w:r>
          </w:p>
        </w:tc>
      </w:tr>
      <w:tr w14:paraId="129C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1FAC9E71">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33</w:t>
            </w:r>
          </w:p>
        </w:tc>
        <w:tc>
          <w:tcPr>
            <w:tcW w:w="735" w:type="pct"/>
            <w:vMerge w:val="continue"/>
            <w:noWrap w:val="0"/>
            <w:vAlign w:val="center"/>
          </w:tcPr>
          <w:p w14:paraId="1E8951AA">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0BFB5B6D">
            <w:pPr>
              <w:pStyle w:val="4"/>
              <w:bidi w:val="0"/>
              <w:spacing w:line="360" w:lineRule="auto"/>
              <w:rPr>
                <w:rFonts w:hint="eastAsia" w:ascii="仿宋" w:hAnsi="仿宋" w:eastAsia="仿宋" w:cs="仿宋"/>
                <w:sz w:val="24"/>
                <w:szCs w:val="24"/>
              </w:rPr>
            </w:pPr>
          </w:p>
        </w:tc>
        <w:tc>
          <w:tcPr>
            <w:tcW w:w="2953" w:type="pct"/>
            <w:noWrap w:val="0"/>
            <w:vAlign w:val="center"/>
          </w:tcPr>
          <w:p w14:paraId="707ACE5D">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可自定义审计规则，审计规则至少支持18个条件；</w:t>
            </w:r>
          </w:p>
        </w:tc>
      </w:tr>
      <w:tr w14:paraId="4C0F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4AA9EAA5">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34</w:t>
            </w:r>
          </w:p>
        </w:tc>
        <w:tc>
          <w:tcPr>
            <w:tcW w:w="735" w:type="pct"/>
            <w:vMerge w:val="continue"/>
            <w:noWrap w:val="0"/>
            <w:vAlign w:val="center"/>
          </w:tcPr>
          <w:p w14:paraId="57C95EA9">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409C0B51">
            <w:pPr>
              <w:pStyle w:val="4"/>
              <w:bidi w:val="0"/>
              <w:spacing w:line="360" w:lineRule="auto"/>
              <w:rPr>
                <w:rFonts w:hint="eastAsia" w:ascii="仿宋" w:hAnsi="仿宋" w:eastAsia="仿宋" w:cs="仿宋"/>
                <w:sz w:val="24"/>
                <w:szCs w:val="24"/>
              </w:rPr>
            </w:pPr>
          </w:p>
        </w:tc>
        <w:tc>
          <w:tcPr>
            <w:tcW w:w="2953" w:type="pct"/>
            <w:noWrap w:val="0"/>
            <w:vAlign w:val="center"/>
          </w:tcPr>
          <w:p w14:paraId="47262455">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支持内置安全规则单独升级；</w:t>
            </w:r>
          </w:p>
        </w:tc>
      </w:tr>
      <w:tr w14:paraId="5FC1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37620FB0">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35</w:t>
            </w:r>
          </w:p>
        </w:tc>
        <w:tc>
          <w:tcPr>
            <w:tcW w:w="735" w:type="pct"/>
            <w:vMerge w:val="restart"/>
            <w:noWrap w:val="0"/>
            <w:vAlign w:val="center"/>
          </w:tcPr>
          <w:p w14:paraId="7BD99B74">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堡垒机</w:t>
            </w:r>
          </w:p>
        </w:tc>
        <w:tc>
          <w:tcPr>
            <w:tcW w:w="921" w:type="pct"/>
            <w:vMerge w:val="restart"/>
            <w:noWrap w:val="0"/>
            <w:vAlign w:val="center"/>
          </w:tcPr>
          <w:p w14:paraId="75A6B994">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用户管理要求</w:t>
            </w:r>
          </w:p>
        </w:tc>
        <w:tc>
          <w:tcPr>
            <w:tcW w:w="2953" w:type="pct"/>
            <w:noWrap w:val="0"/>
            <w:vAlign w:val="center"/>
          </w:tcPr>
          <w:p w14:paraId="0721DE4F">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支持用户多角色划分功能，如系统管理员、部门管理员、运维员、审计管理员、密码管理员等，对各类角色需要进行细粒度的权限管理。支持自定义用户权限。</w:t>
            </w:r>
          </w:p>
        </w:tc>
      </w:tr>
      <w:tr w14:paraId="024B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0" w:type="pct"/>
            <w:noWrap/>
            <w:vAlign w:val="center"/>
          </w:tcPr>
          <w:p w14:paraId="3B06D3F3">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36</w:t>
            </w:r>
          </w:p>
        </w:tc>
        <w:tc>
          <w:tcPr>
            <w:tcW w:w="735" w:type="pct"/>
            <w:vMerge w:val="continue"/>
            <w:noWrap w:val="0"/>
            <w:vAlign w:val="center"/>
          </w:tcPr>
          <w:p w14:paraId="2FAE6FC3">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57310FC1">
            <w:pPr>
              <w:pStyle w:val="4"/>
              <w:bidi w:val="0"/>
              <w:spacing w:line="360" w:lineRule="auto"/>
              <w:rPr>
                <w:rFonts w:hint="eastAsia" w:ascii="仿宋" w:hAnsi="仿宋" w:eastAsia="仿宋" w:cs="仿宋"/>
                <w:sz w:val="24"/>
                <w:szCs w:val="24"/>
              </w:rPr>
            </w:pPr>
          </w:p>
        </w:tc>
        <w:tc>
          <w:tcPr>
            <w:tcW w:w="2953" w:type="pct"/>
            <w:noWrap w:val="0"/>
            <w:vAlign w:val="center"/>
          </w:tcPr>
          <w:p w14:paraId="2D68ED32">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按部门组织架构（至少5个层级的部门）管理用户数据、资产数据、授权数据、审计数据，且数据相互隔离；可按部门层级分别设定各部门不同权限的管理员，如部门内的运维管理员、审计管理员、系统管理员等。（提供产品功能截图）</w:t>
            </w:r>
          </w:p>
        </w:tc>
      </w:tr>
      <w:tr w14:paraId="1528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0" w:type="pct"/>
            <w:noWrap/>
            <w:vAlign w:val="center"/>
          </w:tcPr>
          <w:p w14:paraId="20EF4F73">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37</w:t>
            </w:r>
          </w:p>
        </w:tc>
        <w:tc>
          <w:tcPr>
            <w:tcW w:w="735" w:type="pct"/>
            <w:vMerge w:val="continue"/>
            <w:noWrap w:val="0"/>
            <w:vAlign w:val="center"/>
          </w:tcPr>
          <w:p w14:paraId="5C9A5038">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431C27E1">
            <w:pPr>
              <w:pStyle w:val="4"/>
              <w:bidi w:val="0"/>
              <w:spacing w:line="360" w:lineRule="auto"/>
              <w:rPr>
                <w:rFonts w:hint="eastAsia" w:ascii="仿宋" w:hAnsi="仿宋" w:eastAsia="仿宋" w:cs="仿宋"/>
                <w:sz w:val="24"/>
                <w:szCs w:val="24"/>
              </w:rPr>
            </w:pPr>
          </w:p>
        </w:tc>
        <w:tc>
          <w:tcPr>
            <w:tcW w:w="2953" w:type="pct"/>
            <w:noWrap w:val="0"/>
            <w:vAlign w:val="center"/>
          </w:tcPr>
          <w:p w14:paraId="36A05969">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支持手机APP动态口令认证方式登录堡垒机，新用户首次登录后需强制绑定APP动态口令；支持AD、LDAP、RADIUS</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符合国家密码政策的</w:t>
            </w:r>
            <w:r>
              <w:rPr>
                <w:rFonts w:hint="eastAsia" w:ascii="仿宋" w:hAnsi="仿宋" w:eastAsia="仿宋" w:cs="仿宋"/>
                <w:sz w:val="24"/>
                <w:szCs w:val="24"/>
              </w:rPr>
              <w:t>认证系统联动登录堡垒机，支持自动同步AD/LDAP用户</w:t>
            </w:r>
            <w:r>
              <w:rPr>
                <w:rFonts w:hint="eastAsia" w:ascii="仿宋" w:hAnsi="仿宋" w:eastAsia="仿宋" w:cs="仿宋"/>
                <w:sz w:val="24"/>
                <w:szCs w:val="24"/>
                <w:lang w:eastAsia="zh-CN"/>
              </w:rPr>
              <w:t>。</w:t>
            </w:r>
          </w:p>
        </w:tc>
      </w:tr>
      <w:tr w14:paraId="012F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0" w:type="pct"/>
            <w:noWrap/>
            <w:vAlign w:val="center"/>
          </w:tcPr>
          <w:p w14:paraId="0B2BAFCD">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38</w:t>
            </w:r>
          </w:p>
        </w:tc>
        <w:tc>
          <w:tcPr>
            <w:tcW w:w="735" w:type="pct"/>
            <w:vMerge w:val="continue"/>
            <w:noWrap w:val="0"/>
            <w:vAlign w:val="center"/>
          </w:tcPr>
          <w:p w14:paraId="4BCF4799">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2789BBE5">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设备管理要求</w:t>
            </w:r>
          </w:p>
        </w:tc>
        <w:tc>
          <w:tcPr>
            <w:tcW w:w="2953" w:type="pct"/>
            <w:noWrap w:val="0"/>
            <w:vAlign w:val="center"/>
          </w:tcPr>
          <w:p w14:paraId="4A748947">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支持常用的运维协议：SSH、TELNET、RDP、VNC、FTP、SFTP、rlogin；可通过应用发布的方式进行协议扩展，如数据库Oracle、MSSQL、MySQL、VMware vSphere Client、浏览器等客户端工具；</w:t>
            </w:r>
          </w:p>
        </w:tc>
      </w:tr>
      <w:tr w14:paraId="3B7C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0E7D44E9">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39</w:t>
            </w:r>
          </w:p>
        </w:tc>
        <w:tc>
          <w:tcPr>
            <w:tcW w:w="735" w:type="pct"/>
            <w:vMerge w:val="continue"/>
            <w:noWrap w:val="0"/>
            <w:vAlign w:val="center"/>
          </w:tcPr>
          <w:p w14:paraId="63968CE0">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5A264F20">
            <w:pPr>
              <w:pStyle w:val="4"/>
              <w:bidi w:val="0"/>
              <w:spacing w:line="360" w:lineRule="auto"/>
              <w:rPr>
                <w:rFonts w:hint="eastAsia" w:ascii="仿宋" w:hAnsi="仿宋" w:eastAsia="仿宋" w:cs="仿宋"/>
                <w:sz w:val="24"/>
                <w:szCs w:val="24"/>
              </w:rPr>
            </w:pPr>
          </w:p>
        </w:tc>
        <w:tc>
          <w:tcPr>
            <w:tcW w:w="2953" w:type="pct"/>
            <w:noWrap w:val="0"/>
            <w:vAlign w:val="center"/>
          </w:tcPr>
          <w:p w14:paraId="6CEE29D4">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账号分析：支持用户账号状态统计，至少包含用户账号上次登录时间、已禁用的用户账号、用户账号有效期等。</w:t>
            </w:r>
          </w:p>
        </w:tc>
      </w:tr>
      <w:tr w14:paraId="601F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64F82AAA">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40</w:t>
            </w:r>
          </w:p>
        </w:tc>
        <w:tc>
          <w:tcPr>
            <w:tcW w:w="735" w:type="pct"/>
            <w:vMerge w:val="continue"/>
            <w:noWrap w:val="0"/>
            <w:vAlign w:val="center"/>
          </w:tcPr>
          <w:p w14:paraId="7DF2D4F3">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3FA81ECF">
            <w:pPr>
              <w:pStyle w:val="4"/>
              <w:bidi w:val="0"/>
              <w:spacing w:line="360" w:lineRule="auto"/>
              <w:rPr>
                <w:rFonts w:hint="eastAsia" w:ascii="仿宋" w:hAnsi="仿宋" w:eastAsia="仿宋" w:cs="仿宋"/>
                <w:sz w:val="24"/>
                <w:szCs w:val="24"/>
              </w:rPr>
            </w:pPr>
          </w:p>
        </w:tc>
        <w:tc>
          <w:tcPr>
            <w:tcW w:w="2953" w:type="pct"/>
            <w:noWrap w:val="0"/>
            <w:vAlign w:val="center"/>
          </w:tcPr>
          <w:p w14:paraId="55580695">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登录模式：支持设备帐户和密码的自动登录、手工登录、二次自动登录模式</w:t>
            </w:r>
            <w:r>
              <w:rPr>
                <w:rFonts w:hint="eastAsia" w:ascii="仿宋" w:hAnsi="仿宋" w:eastAsia="仿宋" w:cs="仿宋"/>
                <w:sz w:val="24"/>
                <w:szCs w:val="24"/>
                <w:lang w:eastAsia="zh-CN"/>
              </w:rPr>
              <w:t>。</w:t>
            </w:r>
          </w:p>
        </w:tc>
      </w:tr>
      <w:tr w14:paraId="5FF0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538B95F6">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41</w:t>
            </w:r>
          </w:p>
        </w:tc>
        <w:tc>
          <w:tcPr>
            <w:tcW w:w="735" w:type="pct"/>
            <w:vMerge w:val="continue"/>
            <w:noWrap w:val="0"/>
            <w:vAlign w:val="center"/>
          </w:tcPr>
          <w:p w14:paraId="49A7BC6F">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5C7F6D30">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数据库管理</w:t>
            </w:r>
          </w:p>
        </w:tc>
        <w:tc>
          <w:tcPr>
            <w:tcW w:w="2953" w:type="pct"/>
            <w:noWrap w:val="0"/>
            <w:vAlign w:val="center"/>
          </w:tcPr>
          <w:p w14:paraId="66336411">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数据库双重审计：支持同时对数据库会话记录图形审计及命令提取</w:t>
            </w:r>
            <w:r>
              <w:rPr>
                <w:rFonts w:hint="eastAsia" w:ascii="仿宋" w:hAnsi="仿宋" w:eastAsia="仿宋" w:cs="仿宋"/>
                <w:sz w:val="24"/>
                <w:szCs w:val="24"/>
                <w:lang w:eastAsia="zh-CN"/>
              </w:rPr>
              <w:t>；</w:t>
            </w:r>
          </w:p>
        </w:tc>
      </w:tr>
      <w:tr w14:paraId="5974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47A5340B">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42</w:t>
            </w:r>
          </w:p>
        </w:tc>
        <w:tc>
          <w:tcPr>
            <w:tcW w:w="735" w:type="pct"/>
            <w:vMerge w:val="continue"/>
            <w:noWrap w:val="0"/>
            <w:vAlign w:val="center"/>
          </w:tcPr>
          <w:p w14:paraId="309F638F">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056DC5CE">
            <w:pPr>
              <w:pStyle w:val="4"/>
              <w:bidi w:val="0"/>
              <w:spacing w:line="360" w:lineRule="auto"/>
              <w:rPr>
                <w:rFonts w:hint="eastAsia" w:ascii="仿宋" w:hAnsi="仿宋" w:eastAsia="仿宋" w:cs="仿宋"/>
                <w:sz w:val="24"/>
                <w:szCs w:val="24"/>
              </w:rPr>
            </w:pPr>
          </w:p>
        </w:tc>
        <w:tc>
          <w:tcPr>
            <w:tcW w:w="2953" w:type="pct"/>
            <w:noWrap w:val="0"/>
            <w:vAlign w:val="center"/>
          </w:tcPr>
          <w:p w14:paraId="1F86CEDC">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数据库双向审计：支持对数据库运维会话的上行和下行命令进行审计</w:t>
            </w:r>
            <w:r>
              <w:rPr>
                <w:rFonts w:hint="eastAsia" w:ascii="仿宋" w:hAnsi="仿宋" w:eastAsia="仿宋" w:cs="仿宋"/>
                <w:sz w:val="24"/>
                <w:szCs w:val="24"/>
                <w:lang w:eastAsia="zh-CN"/>
              </w:rPr>
              <w:t>。</w:t>
            </w:r>
          </w:p>
        </w:tc>
      </w:tr>
      <w:tr w14:paraId="4707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0" w:type="pct"/>
            <w:noWrap/>
            <w:vAlign w:val="center"/>
          </w:tcPr>
          <w:p w14:paraId="697A1A8A">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43</w:t>
            </w:r>
          </w:p>
        </w:tc>
        <w:tc>
          <w:tcPr>
            <w:tcW w:w="735" w:type="pct"/>
            <w:vMerge w:val="continue"/>
            <w:noWrap w:val="0"/>
            <w:vAlign w:val="center"/>
          </w:tcPr>
          <w:p w14:paraId="68CBEEF9">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49954A7D">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工单流程要求</w:t>
            </w:r>
          </w:p>
        </w:tc>
        <w:tc>
          <w:tcPr>
            <w:tcW w:w="2953" w:type="pct"/>
            <w:noWrap w:val="0"/>
            <w:vAlign w:val="center"/>
          </w:tcPr>
          <w:p w14:paraId="70F9A27B">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运维工单：运维人员可以向管理员申请需要访问的设备，申请时可以选择：设备IP、设备账户、运维有效期、备注事由等，并且运维工单以邮件方式通知管理员；</w:t>
            </w:r>
          </w:p>
        </w:tc>
      </w:tr>
      <w:tr w14:paraId="1CE7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90" w:type="pct"/>
            <w:noWrap/>
            <w:vAlign w:val="center"/>
          </w:tcPr>
          <w:p w14:paraId="500CA32C">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44</w:t>
            </w:r>
          </w:p>
        </w:tc>
        <w:tc>
          <w:tcPr>
            <w:tcW w:w="735" w:type="pct"/>
            <w:vMerge w:val="continue"/>
            <w:noWrap w:val="0"/>
            <w:vAlign w:val="center"/>
          </w:tcPr>
          <w:p w14:paraId="04B617B3">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20E9162E">
            <w:pPr>
              <w:pStyle w:val="4"/>
              <w:bidi w:val="0"/>
              <w:spacing w:line="360" w:lineRule="auto"/>
              <w:rPr>
                <w:rFonts w:hint="eastAsia" w:ascii="仿宋" w:hAnsi="仿宋" w:eastAsia="仿宋" w:cs="仿宋"/>
                <w:sz w:val="24"/>
                <w:szCs w:val="24"/>
              </w:rPr>
            </w:pPr>
          </w:p>
        </w:tc>
        <w:tc>
          <w:tcPr>
            <w:tcW w:w="2953" w:type="pct"/>
            <w:noWrap w:val="0"/>
            <w:vAlign w:val="center"/>
          </w:tcPr>
          <w:p w14:paraId="30EC4971">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密码工单：支持密码工单管理，可通过工单申请相应资源的密码，工单发起后会通过邮件的方式通知管理员审批，审批通过后可通过邮件方式向申请人发 送相应的经过加密后的密码信息，有效期后平台会自动回收相应账号密码，并自动触发密码变更操作。</w:t>
            </w:r>
          </w:p>
        </w:tc>
      </w:tr>
      <w:tr w14:paraId="1665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37C8C569">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45</w:t>
            </w:r>
          </w:p>
        </w:tc>
        <w:tc>
          <w:tcPr>
            <w:tcW w:w="735" w:type="pct"/>
            <w:vMerge w:val="continue"/>
            <w:noWrap w:val="0"/>
            <w:vAlign w:val="center"/>
          </w:tcPr>
          <w:p w14:paraId="3848ECF7">
            <w:pPr>
              <w:pStyle w:val="4"/>
              <w:bidi w:val="0"/>
              <w:spacing w:line="360" w:lineRule="auto"/>
              <w:rPr>
                <w:rFonts w:hint="eastAsia" w:ascii="仿宋" w:hAnsi="仿宋" w:eastAsia="仿宋" w:cs="仿宋"/>
                <w:sz w:val="24"/>
                <w:szCs w:val="24"/>
              </w:rPr>
            </w:pPr>
          </w:p>
        </w:tc>
        <w:tc>
          <w:tcPr>
            <w:tcW w:w="921" w:type="pct"/>
            <w:noWrap w:val="0"/>
            <w:vAlign w:val="center"/>
          </w:tcPr>
          <w:p w14:paraId="04428A2B">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服务能力</w:t>
            </w:r>
          </w:p>
        </w:tc>
        <w:tc>
          <w:tcPr>
            <w:tcW w:w="2953" w:type="pct"/>
            <w:noWrap w:val="0"/>
            <w:vAlign w:val="center"/>
          </w:tcPr>
          <w:p w14:paraId="41B76AFD">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▲所投云平台服务商具有相关安全能力，提供零信任安全能力检验证书。</w:t>
            </w:r>
          </w:p>
        </w:tc>
      </w:tr>
      <w:tr w14:paraId="2F43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111A66C0">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46</w:t>
            </w:r>
          </w:p>
        </w:tc>
        <w:tc>
          <w:tcPr>
            <w:tcW w:w="735" w:type="pct"/>
            <w:vMerge w:val="restart"/>
            <w:noWrap w:val="0"/>
            <w:vAlign w:val="center"/>
          </w:tcPr>
          <w:p w14:paraId="684994D4">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 xml:space="preserve">Web应用防火墙 </w:t>
            </w:r>
          </w:p>
        </w:tc>
        <w:tc>
          <w:tcPr>
            <w:tcW w:w="921" w:type="pct"/>
            <w:vMerge w:val="restart"/>
            <w:noWrap w:val="0"/>
            <w:vAlign w:val="center"/>
          </w:tcPr>
          <w:p w14:paraId="69B38E7F">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保护对象</w:t>
            </w:r>
          </w:p>
        </w:tc>
        <w:tc>
          <w:tcPr>
            <w:tcW w:w="2953" w:type="pct"/>
            <w:noWrap w:val="0"/>
            <w:vAlign w:val="center"/>
          </w:tcPr>
          <w:p w14:paraId="7DB0E3DE">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支持多条链路数据的防护，防护网段数量不限</w:t>
            </w:r>
            <w:r>
              <w:rPr>
                <w:rFonts w:hint="eastAsia" w:ascii="仿宋" w:hAnsi="仿宋" w:eastAsia="仿宋" w:cs="仿宋"/>
                <w:sz w:val="24"/>
                <w:szCs w:val="24"/>
                <w:lang w:eastAsia="zh-CN"/>
              </w:rPr>
              <w:t>；</w:t>
            </w:r>
          </w:p>
        </w:tc>
      </w:tr>
      <w:tr w14:paraId="7C73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775AFF27">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47</w:t>
            </w:r>
          </w:p>
        </w:tc>
        <w:tc>
          <w:tcPr>
            <w:tcW w:w="735" w:type="pct"/>
            <w:vMerge w:val="continue"/>
            <w:noWrap w:val="0"/>
            <w:vAlign w:val="center"/>
          </w:tcPr>
          <w:p w14:paraId="09D6A009">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637A34CC">
            <w:pPr>
              <w:pStyle w:val="4"/>
              <w:bidi w:val="0"/>
              <w:spacing w:line="360" w:lineRule="auto"/>
              <w:rPr>
                <w:rFonts w:hint="eastAsia" w:ascii="仿宋" w:hAnsi="仿宋" w:eastAsia="仿宋" w:cs="仿宋"/>
                <w:sz w:val="24"/>
                <w:szCs w:val="24"/>
              </w:rPr>
            </w:pPr>
          </w:p>
        </w:tc>
        <w:tc>
          <w:tcPr>
            <w:tcW w:w="2953" w:type="pct"/>
            <w:noWrap w:val="0"/>
            <w:vAlign w:val="center"/>
          </w:tcPr>
          <w:p w14:paraId="64C40A68">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可通过设置数据缓存、页面压缩进行web加速</w:t>
            </w:r>
          </w:p>
        </w:tc>
      </w:tr>
      <w:tr w14:paraId="5593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11DA7B61">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48</w:t>
            </w:r>
          </w:p>
        </w:tc>
        <w:tc>
          <w:tcPr>
            <w:tcW w:w="735" w:type="pct"/>
            <w:vMerge w:val="continue"/>
            <w:noWrap w:val="0"/>
            <w:vAlign w:val="center"/>
          </w:tcPr>
          <w:p w14:paraId="4041247B">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334A5209">
            <w:pPr>
              <w:pStyle w:val="4"/>
              <w:bidi w:val="0"/>
              <w:spacing w:line="360" w:lineRule="auto"/>
              <w:rPr>
                <w:rFonts w:hint="eastAsia" w:ascii="仿宋" w:hAnsi="仿宋" w:eastAsia="仿宋" w:cs="仿宋"/>
                <w:sz w:val="24"/>
                <w:szCs w:val="24"/>
              </w:rPr>
            </w:pPr>
          </w:p>
        </w:tc>
        <w:tc>
          <w:tcPr>
            <w:tcW w:w="2953" w:type="pct"/>
            <w:noWrap w:val="0"/>
            <w:vAlign w:val="center"/>
          </w:tcPr>
          <w:p w14:paraId="2F228405">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可以设置后端TCP连接模式，可根据业务特点设置长连接和短连接，并且可以通过设置连接复用，减轻后端服务器压力</w:t>
            </w:r>
            <w:r>
              <w:rPr>
                <w:rFonts w:hint="eastAsia" w:ascii="仿宋" w:hAnsi="仿宋" w:eastAsia="仿宋" w:cs="仿宋"/>
                <w:sz w:val="24"/>
                <w:szCs w:val="24"/>
                <w:lang w:eastAsia="zh-CN"/>
              </w:rPr>
              <w:t>。</w:t>
            </w:r>
          </w:p>
        </w:tc>
      </w:tr>
      <w:tr w14:paraId="35C9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7B539126">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49</w:t>
            </w:r>
          </w:p>
        </w:tc>
        <w:tc>
          <w:tcPr>
            <w:tcW w:w="735" w:type="pct"/>
            <w:vMerge w:val="continue"/>
            <w:noWrap w:val="0"/>
            <w:vAlign w:val="center"/>
          </w:tcPr>
          <w:p w14:paraId="24CD6033">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03B68629">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HTTPS防护</w:t>
            </w:r>
          </w:p>
        </w:tc>
        <w:tc>
          <w:tcPr>
            <w:tcW w:w="2953" w:type="pct"/>
            <w:noWrap w:val="0"/>
            <w:vAlign w:val="center"/>
          </w:tcPr>
          <w:p w14:paraId="12E4CD79">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支持HTTPS站点SSL算法自动探测功能。探测时可以设置指定站点及端口，可以显示探测结果</w:t>
            </w:r>
            <w:r>
              <w:rPr>
                <w:rFonts w:hint="eastAsia" w:ascii="仿宋" w:hAnsi="仿宋" w:eastAsia="仿宋" w:cs="仿宋"/>
                <w:sz w:val="24"/>
                <w:szCs w:val="24"/>
                <w:lang w:eastAsia="zh-CN"/>
              </w:rPr>
              <w:t>；</w:t>
            </w:r>
          </w:p>
        </w:tc>
      </w:tr>
      <w:tr w14:paraId="3BD8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459A9AFA">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50</w:t>
            </w:r>
          </w:p>
        </w:tc>
        <w:tc>
          <w:tcPr>
            <w:tcW w:w="735" w:type="pct"/>
            <w:vMerge w:val="continue"/>
            <w:noWrap w:val="0"/>
            <w:vAlign w:val="center"/>
          </w:tcPr>
          <w:p w14:paraId="7EDBA126">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3ED9DDDD">
            <w:pPr>
              <w:pStyle w:val="4"/>
              <w:bidi w:val="0"/>
              <w:spacing w:line="360" w:lineRule="auto"/>
              <w:rPr>
                <w:rFonts w:hint="eastAsia" w:ascii="仿宋" w:hAnsi="仿宋" w:eastAsia="仿宋" w:cs="仿宋"/>
                <w:sz w:val="24"/>
                <w:szCs w:val="24"/>
              </w:rPr>
            </w:pPr>
          </w:p>
        </w:tc>
        <w:tc>
          <w:tcPr>
            <w:tcW w:w="2953" w:type="pct"/>
            <w:noWrap w:val="0"/>
            <w:vAlign w:val="center"/>
          </w:tcPr>
          <w:p w14:paraId="5C8F3C43">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支持源地址识别，部署在SSL网关后面，能够解析到真实的访问者IP，并能对真实的IP进行防护和阻断</w:t>
            </w:r>
            <w:r>
              <w:rPr>
                <w:rFonts w:hint="eastAsia" w:ascii="仿宋" w:hAnsi="仿宋" w:eastAsia="仿宋" w:cs="仿宋"/>
                <w:sz w:val="24"/>
                <w:szCs w:val="24"/>
                <w:lang w:eastAsia="zh-CN"/>
              </w:rPr>
              <w:t>。</w:t>
            </w:r>
          </w:p>
        </w:tc>
      </w:tr>
      <w:tr w14:paraId="1F79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6B819241">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51</w:t>
            </w:r>
          </w:p>
        </w:tc>
        <w:tc>
          <w:tcPr>
            <w:tcW w:w="735" w:type="pct"/>
            <w:vMerge w:val="continue"/>
            <w:noWrap w:val="0"/>
            <w:vAlign w:val="center"/>
          </w:tcPr>
          <w:p w14:paraId="79F9EDB0">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707BD878">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攻击检测</w:t>
            </w:r>
          </w:p>
        </w:tc>
        <w:tc>
          <w:tcPr>
            <w:tcW w:w="2953" w:type="pct"/>
            <w:noWrap w:val="0"/>
            <w:vAlign w:val="center"/>
          </w:tcPr>
          <w:p w14:paraId="5410E3BA">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支持对跨站脚本(XSS)和注入式攻击（包括SQL注入、命令注入、代码注入、文件注入、LDAP注入、SSI注入等）的检测防护</w:t>
            </w:r>
            <w:r>
              <w:rPr>
                <w:rFonts w:hint="eastAsia" w:ascii="仿宋" w:hAnsi="仿宋" w:eastAsia="仿宋" w:cs="仿宋"/>
                <w:sz w:val="24"/>
                <w:szCs w:val="24"/>
                <w:lang w:eastAsia="zh-CN"/>
              </w:rPr>
              <w:t>；</w:t>
            </w:r>
          </w:p>
        </w:tc>
      </w:tr>
      <w:tr w14:paraId="0370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noWrap/>
            <w:vAlign w:val="center"/>
          </w:tcPr>
          <w:p w14:paraId="6DB5B38C">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52</w:t>
            </w:r>
          </w:p>
        </w:tc>
        <w:tc>
          <w:tcPr>
            <w:tcW w:w="735" w:type="pct"/>
            <w:vMerge w:val="continue"/>
            <w:noWrap w:val="0"/>
            <w:vAlign w:val="center"/>
          </w:tcPr>
          <w:p w14:paraId="7C739F2F">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717884A0">
            <w:pPr>
              <w:pStyle w:val="4"/>
              <w:bidi w:val="0"/>
              <w:spacing w:line="360" w:lineRule="auto"/>
              <w:rPr>
                <w:rFonts w:hint="eastAsia" w:ascii="仿宋" w:hAnsi="仿宋" w:eastAsia="仿宋" w:cs="仿宋"/>
                <w:sz w:val="24"/>
                <w:szCs w:val="24"/>
              </w:rPr>
            </w:pPr>
          </w:p>
        </w:tc>
        <w:tc>
          <w:tcPr>
            <w:tcW w:w="2953" w:type="pct"/>
            <w:noWrap w:val="0"/>
            <w:vAlign w:val="center"/>
          </w:tcPr>
          <w:p w14:paraId="1CF49772">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支持对HTTP请求关键字段进行合规性的检测（包括Host字段、User-Agent、Content-type字段等）</w:t>
            </w:r>
            <w:r>
              <w:rPr>
                <w:rFonts w:hint="eastAsia" w:ascii="仿宋" w:hAnsi="仿宋" w:eastAsia="仿宋" w:cs="仿宋"/>
                <w:sz w:val="24"/>
                <w:szCs w:val="24"/>
                <w:lang w:eastAsia="zh-CN"/>
              </w:rPr>
              <w:t>；</w:t>
            </w:r>
          </w:p>
        </w:tc>
      </w:tr>
      <w:tr w14:paraId="729E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0" w:type="pct"/>
            <w:noWrap/>
            <w:vAlign w:val="center"/>
          </w:tcPr>
          <w:p w14:paraId="231B7D33">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53</w:t>
            </w:r>
          </w:p>
        </w:tc>
        <w:tc>
          <w:tcPr>
            <w:tcW w:w="735" w:type="pct"/>
            <w:vMerge w:val="continue"/>
            <w:noWrap w:val="0"/>
            <w:vAlign w:val="center"/>
          </w:tcPr>
          <w:p w14:paraId="34C792B9">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240AA117">
            <w:pPr>
              <w:pStyle w:val="4"/>
              <w:bidi w:val="0"/>
              <w:spacing w:line="360" w:lineRule="auto"/>
              <w:rPr>
                <w:rFonts w:hint="eastAsia" w:ascii="仿宋" w:hAnsi="仿宋" w:eastAsia="仿宋" w:cs="仿宋"/>
                <w:sz w:val="24"/>
                <w:szCs w:val="24"/>
              </w:rPr>
            </w:pPr>
          </w:p>
        </w:tc>
        <w:tc>
          <w:tcPr>
            <w:tcW w:w="2953" w:type="pct"/>
            <w:noWrap w:val="0"/>
            <w:vAlign w:val="center"/>
          </w:tcPr>
          <w:p w14:paraId="74D5CE7D">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支持对HTTP头部各字段内容长度进行限制并可以自定义调整限制大小，包括参数名长度、参数值长度、HTTP请求头部长度、URI长度、cookie长度、User-Agent长度、Content-type长度、Host长度等</w:t>
            </w:r>
            <w:r>
              <w:rPr>
                <w:rFonts w:hint="eastAsia" w:ascii="仿宋" w:hAnsi="仿宋" w:eastAsia="仿宋" w:cs="仿宋"/>
                <w:sz w:val="24"/>
                <w:szCs w:val="24"/>
                <w:lang w:eastAsia="zh-CN"/>
              </w:rPr>
              <w:t>；</w:t>
            </w:r>
          </w:p>
        </w:tc>
      </w:tr>
      <w:tr w14:paraId="3E5D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48408DD1">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54</w:t>
            </w:r>
          </w:p>
        </w:tc>
        <w:tc>
          <w:tcPr>
            <w:tcW w:w="735" w:type="pct"/>
            <w:vMerge w:val="continue"/>
            <w:noWrap w:val="0"/>
            <w:vAlign w:val="center"/>
          </w:tcPr>
          <w:p w14:paraId="61FDEE4A">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29B4B7CC">
            <w:pPr>
              <w:pStyle w:val="4"/>
              <w:bidi w:val="0"/>
              <w:spacing w:line="360" w:lineRule="auto"/>
              <w:rPr>
                <w:rFonts w:hint="eastAsia" w:ascii="仿宋" w:hAnsi="仿宋" w:eastAsia="仿宋" w:cs="仿宋"/>
                <w:sz w:val="24"/>
                <w:szCs w:val="24"/>
              </w:rPr>
            </w:pPr>
          </w:p>
        </w:tc>
        <w:tc>
          <w:tcPr>
            <w:tcW w:w="2953" w:type="pct"/>
            <w:noWrap w:val="0"/>
            <w:vAlign w:val="center"/>
          </w:tcPr>
          <w:p w14:paraId="13C33086">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支持识别HTTP报文常见的编码和编码攻击：URL解码、Base64解码、HTML解码、16进制转换、JSON解析、XML解析、PHP反序列解析等</w:t>
            </w:r>
            <w:r>
              <w:rPr>
                <w:rFonts w:hint="eastAsia" w:ascii="仿宋" w:hAnsi="仿宋" w:eastAsia="仿宋" w:cs="仿宋"/>
                <w:sz w:val="24"/>
                <w:szCs w:val="24"/>
                <w:lang w:eastAsia="zh-CN"/>
              </w:rPr>
              <w:t>。</w:t>
            </w:r>
          </w:p>
        </w:tc>
      </w:tr>
      <w:tr w14:paraId="25D9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0293CA89">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55</w:t>
            </w:r>
          </w:p>
        </w:tc>
        <w:tc>
          <w:tcPr>
            <w:tcW w:w="735" w:type="pct"/>
            <w:vMerge w:val="continue"/>
            <w:noWrap w:val="0"/>
            <w:vAlign w:val="center"/>
          </w:tcPr>
          <w:p w14:paraId="2E4F8380">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3FA88AD7">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HTTP协议规范性检查</w:t>
            </w:r>
          </w:p>
        </w:tc>
        <w:tc>
          <w:tcPr>
            <w:tcW w:w="2953" w:type="pct"/>
            <w:noWrap w:val="0"/>
            <w:vAlign w:val="center"/>
          </w:tcPr>
          <w:p w14:paraId="288B954B">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检查HTTP报文合法性</w:t>
            </w:r>
            <w:r>
              <w:rPr>
                <w:rFonts w:hint="eastAsia" w:ascii="仿宋" w:hAnsi="仿宋" w:eastAsia="仿宋" w:cs="仿宋"/>
                <w:sz w:val="24"/>
                <w:szCs w:val="24"/>
                <w:lang w:eastAsia="zh-CN"/>
              </w:rPr>
              <w:t>；</w:t>
            </w:r>
          </w:p>
        </w:tc>
      </w:tr>
      <w:tr w14:paraId="2EA8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08BA2310">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56</w:t>
            </w:r>
          </w:p>
        </w:tc>
        <w:tc>
          <w:tcPr>
            <w:tcW w:w="735" w:type="pct"/>
            <w:vMerge w:val="continue"/>
            <w:noWrap w:val="0"/>
            <w:vAlign w:val="center"/>
          </w:tcPr>
          <w:p w14:paraId="230F14CC">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5ACBB2ED">
            <w:pPr>
              <w:pStyle w:val="4"/>
              <w:bidi w:val="0"/>
              <w:spacing w:line="360" w:lineRule="auto"/>
              <w:rPr>
                <w:rFonts w:hint="eastAsia" w:ascii="仿宋" w:hAnsi="仿宋" w:eastAsia="仿宋" w:cs="仿宋"/>
                <w:sz w:val="24"/>
                <w:szCs w:val="24"/>
              </w:rPr>
            </w:pPr>
          </w:p>
        </w:tc>
        <w:tc>
          <w:tcPr>
            <w:tcW w:w="2953" w:type="pct"/>
            <w:noWrap w:val="0"/>
            <w:vAlign w:val="center"/>
          </w:tcPr>
          <w:p w14:paraId="56773892">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通过检查上传和下载的文件类型，防止下载敏感文件和上传Webshell文件</w:t>
            </w:r>
            <w:r>
              <w:rPr>
                <w:rFonts w:hint="eastAsia" w:ascii="仿宋" w:hAnsi="仿宋" w:eastAsia="仿宋" w:cs="仿宋"/>
                <w:sz w:val="24"/>
                <w:szCs w:val="24"/>
                <w:lang w:eastAsia="zh-CN"/>
              </w:rPr>
              <w:t>；</w:t>
            </w:r>
          </w:p>
        </w:tc>
      </w:tr>
      <w:tr w14:paraId="514F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1392C638">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57</w:t>
            </w:r>
          </w:p>
        </w:tc>
        <w:tc>
          <w:tcPr>
            <w:tcW w:w="735" w:type="pct"/>
            <w:vMerge w:val="continue"/>
            <w:noWrap w:val="0"/>
            <w:vAlign w:val="center"/>
          </w:tcPr>
          <w:p w14:paraId="31E519B3">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17FD651F">
            <w:pPr>
              <w:pStyle w:val="4"/>
              <w:bidi w:val="0"/>
              <w:spacing w:line="360" w:lineRule="auto"/>
              <w:rPr>
                <w:rFonts w:hint="eastAsia" w:ascii="仿宋" w:hAnsi="仿宋" w:eastAsia="仿宋" w:cs="仿宋"/>
                <w:sz w:val="24"/>
                <w:szCs w:val="24"/>
              </w:rPr>
            </w:pPr>
          </w:p>
        </w:tc>
        <w:tc>
          <w:tcPr>
            <w:tcW w:w="2953" w:type="pct"/>
            <w:noWrap w:val="0"/>
            <w:vAlign w:val="center"/>
          </w:tcPr>
          <w:p w14:paraId="0110BAEF">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检查HTTP报头长度，防止缓冲区攻击</w:t>
            </w:r>
            <w:r>
              <w:rPr>
                <w:rFonts w:hint="eastAsia" w:ascii="仿宋" w:hAnsi="仿宋" w:eastAsia="仿宋" w:cs="仿宋"/>
                <w:sz w:val="24"/>
                <w:szCs w:val="24"/>
                <w:lang w:eastAsia="zh-CN"/>
              </w:rPr>
              <w:t>。</w:t>
            </w:r>
          </w:p>
        </w:tc>
      </w:tr>
      <w:tr w14:paraId="4DFA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0" w:type="pct"/>
            <w:noWrap/>
            <w:vAlign w:val="center"/>
          </w:tcPr>
          <w:p w14:paraId="04A751C3">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58</w:t>
            </w:r>
          </w:p>
        </w:tc>
        <w:tc>
          <w:tcPr>
            <w:tcW w:w="735" w:type="pct"/>
            <w:vMerge w:val="continue"/>
            <w:noWrap w:val="0"/>
            <w:vAlign w:val="center"/>
          </w:tcPr>
          <w:p w14:paraId="0A11528F">
            <w:pPr>
              <w:pStyle w:val="4"/>
              <w:bidi w:val="0"/>
              <w:spacing w:line="360" w:lineRule="auto"/>
              <w:rPr>
                <w:rFonts w:hint="eastAsia" w:ascii="仿宋" w:hAnsi="仿宋" w:eastAsia="仿宋" w:cs="仿宋"/>
                <w:sz w:val="24"/>
                <w:szCs w:val="24"/>
              </w:rPr>
            </w:pPr>
          </w:p>
        </w:tc>
        <w:tc>
          <w:tcPr>
            <w:tcW w:w="921" w:type="pct"/>
            <w:noWrap w:val="0"/>
            <w:vAlign w:val="center"/>
          </w:tcPr>
          <w:p w14:paraId="76BC2A38">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Webshell检测（语义分析）</w:t>
            </w:r>
          </w:p>
        </w:tc>
        <w:tc>
          <w:tcPr>
            <w:tcW w:w="2953" w:type="pct"/>
            <w:noWrap w:val="0"/>
            <w:vAlign w:val="center"/>
          </w:tcPr>
          <w:p w14:paraId="311D2661">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内置Webshell检测规则，可以对上传的文件内容进行检查，防止恶意Webshell文件上传，对已经上传的Webshell发起请求的行为进行拦截阻断</w:t>
            </w:r>
            <w:r>
              <w:rPr>
                <w:rFonts w:hint="eastAsia" w:ascii="仿宋" w:hAnsi="仿宋" w:eastAsia="仿宋" w:cs="仿宋"/>
                <w:sz w:val="24"/>
                <w:szCs w:val="24"/>
                <w:lang w:eastAsia="zh-CN"/>
              </w:rPr>
              <w:t>。</w:t>
            </w:r>
          </w:p>
        </w:tc>
      </w:tr>
      <w:tr w14:paraId="1384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5C47DCA5">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59</w:t>
            </w:r>
          </w:p>
        </w:tc>
        <w:tc>
          <w:tcPr>
            <w:tcW w:w="735" w:type="pct"/>
            <w:vMerge w:val="continue"/>
            <w:noWrap w:val="0"/>
            <w:vAlign w:val="center"/>
          </w:tcPr>
          <w:p w14:paraId="73BE160D">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28C0B549">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敏感信息泄露检测</w:t>
            </w:r>
          </w:p>
        </w:tc>
        <w:tc>
          <w:tcPr>
            <w:tcW w:w="2953" w:type="pct"/>
            <w:noWrap w:val="0"/>
            <w:vAlign w:val="center"/>
          </w:tcPr>
          <w:p w14:paraId="3B66FDC6">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内置身份证、银行卡、手机号、社保号等个人敏感信息数据，对服务器返回的敏感个人信息数据通过星号进行隐藏，并支持用户自定义敏感词</w:t>
            </w:r>
            <w:r>
              <w:rPr>
                <w:rFonts w:hint="eastAsia" w:ascii="仿宋" w:hAnsi="仿宋" w:eastAsia="仿宋" w:cs="仿宋"/>
                <w:sz w:val="24"/>
                <w:szCs w:val="24"/>
                <w:lang w:eastAsia="zh-CN"/>
              </w:rPr>
              <w:t>；</w:t>
            </w:r>
          </w:p>
        </w:tc>
      </w:tr>
      <w:tr w14:paraId="3594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57C9D812">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60</w:t>
            </w:r>
          </w:p>
        </w:tc>
        <w:tc>
          <w:tcPr>
            <w:tcW w:w="735" w:type="pct"/>
            <w:vMerge w:val="continue"/>
            <w:noWrap w:val="0"/>
            <w:vAlign w:val="center"/>
          </w:tcPr>
          <w:p w14:paraId="1661F8D5">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530DF1E3">
            <w:pPr>
              <w:pStyle w:val="4"/>
              <w:bidi w:val="0"/>
              <w:spacing w:line="360" w:lineRule="auto"/>
              <w:rPr>
                <w:rFonts w:hint="eastAsia" w:ascii="仿宋" w:hAnsi="仿宋" w:eastAsia="仿宋" w:cs="仿宋"/>
                <w:sz w:val="24"/>
                <w:szCs w:val="24"/>
              </w:rPr>
            </w:pPr>
          </w:p>
        </w:tc>
        <w:tc>
          <w:tcPr>
            <w:tcW w:w="2953" w:type="pct"/>
            <w:noWrap w:val="0"/>
            <w:vAlign w:val="center"/>
          </w:tcPr>
          <w:p w14:paraId="2662803F">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支持禁止防敏感词发布，防止提交政冶敏感、违反法规相关的言论信息，保障网站的内容健康呈现</w:t>
            </w:r>
            <w:r>
              <w:rPr>
                <w:rFonts w:hint="eastAsia" w:ascii="仿宋" w:hAnsi="仿宋" w:eastAsia="仿宋" w:cs="仿宋"/>
                <w:sz w:val="24"/>
                <w:szCs w:val="24"/>
                <w:lang w:eastAsia="zh-CN"/>
              </w:rPr>
              <w:t>；</w:t>
            </w:r>
          </w:p>
        </w:tc>
      </w:tr>
      <w:tr w14:paraId="3696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06B7F143">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61</w:t>
            </w:r>
          </w:p>
        </w:tc>
        <w:tc>
          <w:tcPr>
            <w:tcW w:w="735" w:type="pct"/>
            <w:vMerge w:val="continue"/>
            <w:noWrap w:val="0"/>
            <w:vAlign w:val="center"/>
          </w:tcPr>
          <w:p w14:paraId="729CFF6D">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500DD186">
            <w:pPr>
              <w:pStyle w:val="4"/>
              <w:bidi w:val="0"/>
              <w:spacing w:line="360" w:lineRule="auto"/>
              <w:rPr>
                <w:rFonts w:hint="eastAsia" w:ascii="仿宋" w:hAnsi="仿宋" w:eastAsia="仿宋" w:cs="仿宋"/>
                <w:sz w:val="24"/>
                <w:szCs w:val="24"/>
              </w:rPr>
            </w:pPr>
          </w:p>
        </w:tc>
        <w:tc>
          <w:tcPr>
            <w:tcW w:w="2953" w:type="pct"/>
            <w:noWrap w:val="0"/>
            <w:vAlign w:val="center"/>
          </w:tcPr>
          <w:p w14:paraId="211B10B6">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支持服务器信息隐藏，可配置删除服务器响应头信息</w:t>
            </w:r>
            <w:r>
              <w:rPr>
                <w:rFonts w:hint="eastAsia" w:ascii="仿宋" w:hAnsi="仿宋" w:eastAsia="仿宋" w:cs="仿宋"/>
                <w:sz w:val="24"/>
                <w:szCs w:val="24"/>
                <w:lang w:eastAsia="zh-CN"/>
              </w:rPr>
              <w:t>。</w:t>
            </w:r>
          </w:p>
        </w:tc>
      </w:tr>
      <w:tr w14:paraId="6EE7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90" w:type="pct"/>
            <w:noWrap/>
            <w:vAlign w:val="center"/>
          </w:tcPr>
          <w:p w14:paraId="72D14845">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62</w:t>
            </w:r>
          </w:p>
        </w:tc>
        <w:tc>
          <w:tcPr>
            <w:tcW w:w="735" w:type="pct"/>
            <w:vMerge w:val="continue"/>
            <w:noWrap w:val="0"/>
            <w:vAlign w:val="center"/>
          </w:tcPr>
          <w:p w14:paraId="6E97DF9C">
            <w:pPr>
              <w:pStyle w:val="4"/>
              <w:bidi w:val="0"/>
              <w:spacing w:line="360" w:lineRule="auto"/>
              <w:rPr>
                <w:rFonts w:hint="eastAsia" w:ascii="仿宋" w:hAnsi="仿宋" w:eastAsia="仿宋" w:cs="仿宋"/>
                <w:sz w:val="24"/>
                <w:szCs w:val="24"/>
              </w:rPr>
            </w:pPr>
          </w:p>
        </w:tc>
        <w:tc>
          <w:tcPr>
            <w:tcW w:w="921" w:type="pct"/>
            <w:noWrap w:val="0"/>
            <w:vAlign w:val="center"/>
          </w:tcPr>
          <w:p w14:paraId="4B72C6CE">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客户端安全防护</w:t>
            </w:r>
          </w:p>
        </w:tc>
        <w:tc>
          <w:tcPr>
            <w:tcW w:w="2953" w:type="pct"/>
            <w:noWrap w:val="0"/>
            <w:vAlign w:val="center"/>
          </w:tcPr>
          <w:p w14:paraId="1587BB14">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客户端安全防护，插入特殊的HTTP报头以保护客户端免受某些攻击包括但不限于增加以下安全报头：X-Frame-Options（用于防护客户端免受Clickjacking攻击）、X-Content-Type-Options（以防止浏览器将文件解释为内容类型声明以外的其他内容）、X-XSS-Protect（用于当检测到XSS攻击时，指示浏览器停止加载页面）、Content-Security-Policy（用于降低浏览器上的XSS风险和数据注入攻击）</w:t>
            </w:r>
            <w:r>
              <w:rPr>
                <w:rFonts w:hint="eastAsia" w:ascii="仿宋" w:hAnsi="仿宋" w:eastAsia="仿宋" w:cs="仿宋"/>
                <w:sz w:val="24"/>
                <w:szCs w:val="24"/>
                <w:lang w:eastAsia="zh-CN"/>
              </w:rPr>
              <w:t>。</w:t>
            </w:r>
          </w:p>
        </w:tc>
      </w:tr>
      <w:tr w14:paraId="5BAB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561BC136">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63</w:t>
            </w:r>
          </w:p>
        </w:tc>
        <w:tc>
          <w:tcPr>
            <w:tcW w:w="735" w:type="pct"/>
            <w:vMerge w:val="continue"/>
            <w:noWrap w:val="0"/>
            <w:vAlign w:val="center"/>
          </w:tcPr>
          <w:p w14:paraId="541B9F35">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76512CC3">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自定义规则</w:t>
            </w:r>
          </w:p>
        </w:tc>
        <w:tc>
          <w:tcPr>
            <w:tcW w:w="2953" w:type="pct"/>
            <w:noWrap w:val="0"/>
            <w:vAlign w:val="center"/>
          </w:tcPr>
          <w:p w14:paraId="4678A95C">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支持对HTTP请求中URI、HOST、参数、参数名、请求头、Cookie、版本号、方法和请求体及HTTP响应的响应体等条件进行自定义正则</w:t>
            </w:r>
            <w:r>
              <w:rPr>
                <w:rFonts w:hint="eastAsia" w:ascii="仿宋" w:hAnsi="仿宋" w:eastAsia="仿宋" w:cs="仿宋"/>
                <w:sz w:val="24"/>
                <w:szCs w:val="24"/>
                <w:lang w:eastAsia="zh-CN"/>
              </w:rPr>
              <w:t>；</w:t>
            </w:r>
          </w:p>
        </w:tc>
      </w:tr>
      <w:tr w14:paraId="389C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3C438A4D">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64</w:t>
            </w:r>
          </w:p>
        </w:tc>
        <w:tc>
          <w:tcPr>
            <w:tcW w:w="735" w:type="pct"/>
            <w:vMerge w:val="continue"/>
            <w:noWrap w:val="0"/>
            <w:vAlign w:val="center"/>
          </w:tcPr>
          <w:p w14:paraId="2F01A6B8">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0521C002">
            <w:pPr>
              <w:pStyle w:val="4"/>
              <w:bidi w:val="0"/>
              <w:spacing w:line="360" w:lineRule="auto"/>
              <w:rPr>
                <w:rFonts w:hint="eastAsia" w:ascii="仿宋" w:hAnsi="仿宋" w:eastAsia="仿宋" w:cs="仿宋"/>
                <w:sz w:val="24"/>
                <w:szCs w:val="24"/>
              </w:rPr>
            </w:pPr>
          </w:p>
        </w:tc>
        <w:tc>
          <w:tcPr>
            <w:tcW w:w="2953" w:type="pct"/>
            <w:noWrap w:val="0"/>
            <w:vAlign w:val="center"/>
          </w:tcPr>
          <w:p w14:paraId="25EE6C33">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支持多种组合条件，并且对于编写的正则表达式需要支持在WAF的管理界面上在线验证合规性</w:t>
            </w:r>
            <w:r>
              <w:rPr>
                <w:rFonts w:hint="eastAsia" w:ascii="仿宋" w:hAnsi="仿宋" w:eastAsia="仿宋" w:cs="仿宋"/>
                <w:sz w:val="24"/>
                <w:szCs w:val="24"/>
                <w:lang w:eastAsia="zh-CN"/>
              </w:rPr>
              <w:t>。</w:t>
            </w:r>
          </w:p>
        </w:tc>
      </w:tr>
      <w:tr w14:paraId="06BF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0B93347B">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65</w:t>
            </w:r>
          </w:p>
        </w:tc>
        <w:tc>
          <w:tcPr>
            <w:tcW w:w="735" w:type="pct"/>
            <w:vMerge w:val="restart"/>
            <w:noWrap w:val="0"/>
            <w:vAlign w:val="center"/>
          </w:tcPr>
          <w:p w14:paraId="56A6D019">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主机安全</w:t>
            </w:r>
          </w:p>
        </w:tc>
        <w:tc>
          <w:tcPr>
            <w:tcW w:w="921" w:type="pct"/>
            <w:noWrap w:val="0"/>
            <w:vAlign w:val="center"/>
          </w:tcPr>
          <w:p w14:paraId="37938731">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主机发现</w:t>
            </w:r>
          </w:p>
        </w:tc>
        <w:tc>
          <w:tcPr>
            <w:tcW w:w="2953" w:type="pct"/>
            <w:noWrap w:val="0"/>
            <w:vAlign w:val="center"/>
          </w:tcPr>
          <w:p w14:paraId="5146E392">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支持自定义扫描指定网段，清点、发现未安装EDR的资产信息，资产信息包括主机名、IP、设备类型、操作系统、发现时间等。</w:t>
            </w:r>
          </w:p>
        </w:tc>
      </w:tr>
      <w:tr w14:paraId="224F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3A7241BA">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66</w:t>
            </w:r>
          </w:p>
        </w:tc>
        <w:tc>
          <w:tcPr>
            <w:tcW w:w="735" w:type="pct"/>
            <w:vMerge w:val="continue"/>
            <w:noWrap w:val="0"/>
            <w:vAlign w:val="center"/>
          </w:tcPr>
          <w:p w14:paraId="5730DD58">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2A5BC4A1">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系统安全性模块</w:t>
            </w:r>
          </w:p>
        </w:tc>
        <w:tc>
          <w:tcPr>
            <w:tcW w:w="2953" w:type="pct"/>
            <w:noWrap w:val="0"/>
            <w:vAlign w:val="center"/>
          </w:tcPr>
          <w:p w14:paraId="227936B3">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支持防端口扫描，锁定恶意的端口扫描，并记录告警。</w:t>
            </w:r>
          </w:p>
        </w:tc>
      </w:tr>
      <w:tr w14:paraId="7E18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48F638B4">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67</w:t>
            </w:r>
          </w:p>
        </w:tc>
        <w:tc>
          <w:tcPr>
            <w:tcW w:w="735" w:type="pct"/>
            <w:vMerge w:val="continue"/>
            <w:noWrap w:val="0"/>
            <w:vAlign w:val="center"/>
          </w:tcPr>
          <w:p w14:paraId="38847CEE">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7EE9C3E7">
            <w:pPr>
              <w:pStyle w:val="4"/>
              <w:bidi w:val="0"/>
              <w:spacing w:line="360" w:lineRule="auto"/>
              <w:rPr>
                <w:rFonts w:hint="eastAsia" w:ascii="仿宋" w:hAnsi="仿宋" w:eastAsia="仿宋" w:cs="仿宋"/>
                <w:sz w:val="24"/>
                <w:szCs w:val="24"/>
              </w:rPr>
            </w:pPr>
          </w:p>
        </w:tc>
        <w:tc>
          <w:tcPr>
            <w:tcW w:w="2953" w:type="pct"/>
            <w:noWrap w:val="0"/>
            <w:vAlign w:val="center"/>
          </w:tcPr>
          <w:p w14:paraId="64EDDF08">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支持扫描后对高危漏洞进行自动修复。</w:t>
            </w:r>
          </w:p>
        </w:tc>
      </w:tr>
      <w:tr w14:paraId="6DE4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0CB42098">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68</w:t>
            </w:r>
          </w:p>
        </w:tc>
        <w:tc>
          <w:tcPr>
            <w:tcW w:w="735" w:type="pct"/>
            <w:vMerge w:val="continue"/>
            <w:noWrap w:val="0"/>
            <w:vAlign w:val="center"/>
          </w:tcPr>
          <w:p w14:paraId="7169D961">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13843610">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威胁情报</w:t>
            </w:r>
          </w:p>
        </w:tc>
        <w:tc>
          <w:tcPr>
            <w:tcW w:w="2953" w:type="pct"/>
            <w:noWrap w:val="0"/>
            <w:vAlign w:val="center"/>
          </w:tcPr>
          <w:p w14:paraId="6100C638">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联动威胁情报，支持对APT、木马、病毒、蠕虫、后门、勒索、挖矿、僵尸网络、漏洞利用等10余种不同类型的威胁进行离线鉴定。</w:t>
            </w:r>
          </w:p>
        </w:tc>
      </w:tr>
      <w:tr w14:paraId="0967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0" w:type="pct"/>
            <w:noWrap/>
            <w:vAlign w:val="center"/>
          </w:tcPr>
          <w:p w14:paraId="3A9B694A">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69</w:t>
            </w:r>
          </w:p>
        </w:tc>
        <w:tc>
          <w:tcPr>
            <w:tcW w:w="735" w:type="pct"/>
            <w:vMerge w:val="continue"/>
            <w:noWrap w:val="0"/>
            <w:vAlign w:val="center"/>
          </w:tcPr>
          <w:p w14:paraId="3CBA7683">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2B6CA2F1">
            <w:pPr>
              <w:pStyle w:val="4"/>
              <w:bidi w:val="0"/>
              <w:spacing w:line="360" w:lineRule="auto"/>
              <w:rPr>
                <w:rFonts w:hint="eastAsia" w:ascii="仿宋" w:hAnsi="仿宋" w:eastAsia="仿宋" w:cs="仿宋"/>
                <w:sz w:val="24"/>
                <w:szCs w:val="24"/>
              </w:rPr>
            </w:pPr>
          </w:p>
        </w:tc>
        <w:tc>
          <w:tcPr>
            <w:tcW w:w="2953" w:type="pct"/>
            <w:noWrap w:val="0"/>
            <w:vAlign w:val="center"/>
          </w:tcPr>
          <w:p w14:paraId="67C5AE48">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内置在线沙箱，可对文件进行在线沙箱、多引擎、情报分析，将样本执行的API调用、行为事件、网络流量等信息，结合行为规则引擎，流量检测引擎与动态行为AI引擎，分析动态数据进行研判，可在线预览分析结果并支持报告下载分析。</w:t>
            </w:r>
          </w:p>
        </w:tc>
      </w:tr>
      <w:tr w14:paraId="3D41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14EF6B1B">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70</w:t>
            </w:r>
          </w:p>
        </w:tc>
        <w:tc>
          <w:tcPr>
            <w:tcW w:w="735" w:type="pct"/>
            <w:vMerge w:val="continue"/>
            <w:noWrap w:val="0"/>
            <w:vAlign w:val="center"/>
          </w:tcPr>
          <w:p w14:paraId="45AAB173">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3DCB2AFC">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基线检查</w:t>
            </w:r>
          </w:p>
        </w:tc>
        <w:tc>
          <w:tcPr>
            <w:tcW w:w="2953" w:type="pct"/>
            <w:noWrap w:val="0"/>
            <w:vAlign w:val="center"/>
          </w:tcPr>
          <w:p w14:paraId="6CEEF18C">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支持自定义基线巡检任务包括资产范围、基线策略、巡检时</w:t>
            </w:r>
            <w:r>
              <w:rPr>
                <w:rFonts w:hint="eastAsia" w:ascii="仿宋" w:hAnsi="仿宋" w:eastAsia="仿宋" w:cs="仿宋"/>
                <w:sz w:val="24"/>
                <w:szCs w:val="24"/>
                <w:lang w:eastAsia="zh-CN"/>
              </w:rPr>
              <w:t>；</w:t>
            </w:r>
          </w:p>
        </w:tc>
      </w:tr>
      <w:tr w14:paraId="27C9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1CDF3814">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71</w:t>
            </w:r>
          </w:p>
        </w:tc>
        <w:tc>
          <w:tcPr>
            <w:tcW w:w="735" w:type="pct"/>
            <w:vMerge w:val="continue"/>
            <w:noWrap w:val="0"/>
            <w:vAlign w:val="center"/>
          </w:tcPr>
          <w:p w14:paraId="2ED1C8A1">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186BD87C">
            <w:pPr>
              <w:pStyle w:val="4"/>
              <w:bidi w:val="0"/>
              <w:spacing w:line="360" w:lineRule="auto"/>
              <w:rPr>
                <w:rFonts w:hint="eastAsia" w:ascii="仿宋" w:hAnsi="仿宋" w:eastAsia="仿宋" w:cs="仿宋"/>
                <w:sz w:val="24"/>
                <w:szCs w:val="24"/>
              </w:rPr>
            </w:pPr>
          </w:p>
        </w:tc>
        <w:tc>
          <w:tcPr>
            <w:tcW w:w="2953" w:type="pct"/>
            <w:noWrap w:val="0"/>
            <w:vAlign w:val="center"/>
          </w:tcPr>
          <w:p w14:paraId="3929EC89">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支持操作系统、数据库、中间件的等保1级到等保4级的系统基线检查，支持的操作系统、数据库、中间件类型包括Windows、Linux、Oracle Linux、Suse、Debian、MySQL、Apache、Nginx</w:t>
            </w:r>
            <w:r>
              <w:rPr>
                <w:rFonts w:hint="eastAsia" w:ascii="仿宋" w:hAnsi="仿宋" w:eastAsia="仿宋" w:cs="仿宋"/>
                <w:sz w:val="24"/>
                <w:szCs w:val="24"/>
                <w:lang w:eastAsia="zh-CN"/>
              </w:rPr>
              <w:t>。</w:t>
            </w:r>
          </w:p>
        </w:tc>
      </w:tr>
      <w:tr w14:paraId="2E47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7043CD9C">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72</w:t>
            </w:r>
          </w:p>
        </w:tc>
        <w:tc>
          <w:tcPr>
            <w:tcW w:w="735" w:type="pct"/>
            <w:vMerge w:val="continue"/>
            <w:noWrap w:val="0"/>
            <w:vAlign w:val="center"/>
          </w:tcPr>
          <w:p w14:paraId="15DC49ED">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09B44216">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防病毒模块</w:t>
            </w:r>
          </w:p>
        </w:tc>
        <w:tc>
          <w:tcPr>
            <w:tcW w:w="2953" w:type="pct"/>
            <w:noWrap w:val="0"/>
            <w:vAlign w:val="center"/>
          </w:tcPr>
          <w:p w14:paraId="6058B04C">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反病毒引擎具备全文哈希、分段哈希、局部敏感哈希、关键数据特征等扫描技术，可提取恶意代码中关键代码或数据片段来标识恶意代码。</w:t>
            </w:r>
          </w:p>
        </w:tc>
      </w:tr>
      <w:tr w14:paraId="790C9D86">
        <w:tblPrEx>
          <w:tblCellMar>
            <w:top w:w="0" w:type="dxa"/>
            <w:left w:w="108" w:type="dxa"/>
            <w:bottom w:w="0" w:type="dxa"/>
            <w:right w:w="108" w:type="dxa"/>
          </w:tblCellMar>
        </w:tblPrEx>
        <w:trPr>
          <w:trHeight w:val="285" w:hRule="atLeast"/>
          <w:jc w:val="center"/>
        </w:trPr>
        <w:tc>
          <w:tcPr>
            <w:tcW w:w="390" w:type="pct"/>
            <w:noWrap/>
            <w:vAlign w:val="center"/>
          </w:tcPr>
          <w:p w14:paraId="229DDF13">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73</w:t>
            </w:r>
          </w:p>
        </w:tc>
        <w:tc>
          <w:tcPr>
            <w:tcW w:w="735" w:type="pct"/>
            <w:vMerge w:val="continue"/>
            <w:noWrap w:val="0"/>
            <w:vAlign w:val="center"/>
          </w:tcPr>
          <w:p w14:paraId="5A90A60E">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11E3455F">
            <w:pPr>
              <w:pStyle w:val="4"/>
              <w:bidi w:val="0"/>
              <w:spacing w:line="360" w:lineRule="auto"/>
              <w:rPr>
                <w:rFonts w:hint="eastAsia" w:ascii="仿宋" w:hAnsi="仿宋" w:eastAsia="仿宋" w:cs="仿宋"/>
                <w:sz w:val="24"/>
                <w:szCs w:val="24"/>
              </w:rPr>
            </w:pPr>
          </w:p>
        </w:tc>
        <w:tc>
          <w:tcPr>
            <w:tcW w:w="2953" w:type="pct"/>
            <w:noWrap w:val="0"/>
            <w:vAlign w:val="center"/>
          </w:tcPr>
          <w:p w14:paraId="108F1459">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支持多引擎设置，包括默认引擎、深度扫描引擎。</w:t>
            </w:r>
          </w:p>
        </w:tc>
      </w:tr>
      <w:tr w14:paraId="3C04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03F935A5">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74</w:t>
            </w:r>
          </w:p>
        </w:tc>
        <w:tc>
          <w:tcPr>
            <w:tcW w:w="735" w:type="pct"/>
            <w:vMerge w:val="restart"/>
            <w:noWrap w:val="0"/>
            <w:vAlign w:val="center"/>
          </w:tcPr>
          <w:p w14:paraId="690E723E">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漏洞扫描</w:t>
            </w:r>
          </w:p>
        </w:tc>
        <w:tc>
          <w:tcPr>
            <w:tcW w:w="921" w:type="pct"/>
            <w:noWrap w:val="0"/>
            <w:vAlign w:val="center"/>
          </w:tcPr>
          <w:p w14:paraId="081615DC">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总体要求</w:t>
            </w:r>
          </w:p>
        </w:tc>
        <w:tc>
          <w:tcPr>
            <w:tcW w:w="2953" w:type="pct"/>
            <w:noWrap w:val="0"/>
            <w:vAlign w:val="center"/>
          </w:tcPr>
          <w:p w14:paraId="137FC2CB">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系统为B/S架构，并采用SSL加密通信方式，用户可以通过浏览器远程方便对产品访问操作，支持多用户同时登录操作；</w:t>
            </w:r>
          </w:p>
        </w:tc>
      </w:tr>
      <w:tr w14:paraId="2FED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63AB7C57">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75</w:t>
            </w:r>
          </w:p>
        </w:tc>
        <w:tc>
          <w:tcPr>
            <w:tcW w:w="735" w:type="pct"/>
            <w:vMerge w:val="continue"/>
            <w:noWrap w:val="0"/>
            <w:vAlign w:val="center"/>
          </w:tcPr>
          <w:p w14:paraId="12574253">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2901AF26">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系统漏扫功能要求</w:t>
            </w:r>
          </w:p>
        </w:tc>
        <w:tc>
          <w:tcPr>
            <w:tcW w:w="2953" w:type="pct"/>
            <w:noWrap w:val="0"/>
            <w:vAlign w:val="center"/>
          </w:tcPr>
          <w:p w14:paraId="24C7D918">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color w:val="auto"/>
                <w:sz w:val="24"/>
                <w:szCs w:val="24"/>
              </w:rPr>
              <w:t>覆盖主流系统，支持国内外漏洞库；</w:t>
            </w:r>
            <w:r>
              <w:rPr>
                <w:rFonts w:hint="eastAsia" w:ascii="仿宋" w:hAnsi="仿宋" w:eastAsia="仿宋" w:cs="仿宋"/>
                <w:sz w:val="24"/>
                <w:szCs w:val="24"/>
              </w:rPr>
              <w:t>提供详细的漏洞描述和对应的解决方案描述；漏洞知识库与CVE、CNNVD、Bugtraq、CNCVE、CNVD等国际、国内漏洞库标准</w:t>
            </w:r>
            <w:r>
              <w:rPr>
                <w:rFonts w:hint="eastAsia" w:ascii="仿宋" w:hAnsi="仿宋" w:eastAsia="仿宋" w:cs="仿宋"/>
                <w:color w:val="auto"/>
                <w:sz w:val="24"/>
                <w:szCs w:val="24"/>
                <w:lang w:val="en-US" w:eastAsia="zh-CN"/>
              </w:rPr>
              <w:t>匹配</w:t>
            </w:r>
            <w:r>
              <w:rPr>
                <w:rFonts w:hint="eastAsia" w:ascii="仿宋" w:hAnsi="仿宋" w:eastAsia="仿宋" w:cs="仿宋"/>
                <w:color w:val="auto"/>
                <w:sz w:val="24"/>
                <w:szCs w:val="24"/>
              </w:rPr>
              <w:t>；</w:t>
            </w:r>
          </w:p>
        </w:tc>
      </w:tr>
      <w:tr w14:paraId="20ED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19B059DA">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76</w:t>
            </w:r>
          </w:p>
        </w:tc>
        <w:tc>
          <w:tcPr>
            <w:tcW w:w="735" w:type="pct"/>
            <w:vMerge w:val="continue"/>
            <w:noWrap w:val="0"/>
            <w:vAlign w:val="center"/>
          </w:tcPr>
          <w:p w14:paraId="4562EA3B">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763750D7">
            <w:pPr>
              <w:pStyle w:val="4"/>
              <w:bidi w:val="0"/>
              <w:spacing w:line="360" w:lineRule="auto"/>
              <w:rPr>
                <w:rFonts w:hint="eastAsia" w:ascii="仿宋" w:hAnsi="仿宋" w:eastAsia="仿宋" w:cs="仿宋"/>
                <w:sz w:val="24"/>
                <w:szCs w:val="24"/>
              </w:rPr>
            </w:pPr>
          </w:p>
        </w:tc>
        <w:tc>
          <w:tcPr>
            <w:tcW w:w="2953" w:type="pct"/>
            <w:noWrap w:val="0"/>
            <w:vAlign w:val="center"/>
          </w:tcPr>
          <w:p w14:paraId="5E1060F0">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支持对各种网络主机、操作系统、网络设备(如交换机、路由器、防火墙等)、常用软件以及应用系统的识别和漏洞扫描；</w:t>
            </w:r>
          </w:p>
        </w:tc>
      </w:tr>
      <w:tr w14:paraId="57C9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53914B48">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77</w:t>
            </w:r>
          </w:p>
        </w:tc>
        <w:tc>
          <w:tcPr>
            <w:tcW w:w="735" w:type="pct"/>
            <w:vMerge w:val="continue"/>
            <w:noWrap w:val="0"/>
            <w:vAlign w:val="center"/>
          </w:tcPr>
          <w:p w14:paraId="6F0E651F">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2D6C936C">
            <w:pPr>
              <w:pStyle w:val="4"/>
              <w:bidi w:val="0"/>
              <w:spacing w:line="360" w:lineRule="auto"/>
              <w:rPr>
                <w:rFonts w:hint="eastAsia" w:ascii="仿宋" w:hAnsi="仿宋" w:eastAsia="仿宋" w:cs="仿宋"/>
                <w:sz w:val="24"/>
                <w:szCs w:val="24"/>
              </w:rPr>
            </w:pPr>
          </w:p>
        </w:tc>
        <w:tc>
          <w:tcPr>
            <w:tcW w:w="2953" w:type="pct"/>
            <w:noWrap w:val="0"/>
            <w:vAlign w:val="center"/>
          </w:tcPr>
          <w:p w14:paraId="33BFAF6F">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支持云平台扫描，漏洞覆盖OpenStack、Kvm、VMware、Xen等主流的云计算平台；</w:t>
            </w:r>
          </w:p>
        </w:tc>
      </w:tr>
      <w:tr w14:paraId="7C64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26766097">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78</w:t>
            </w:r>
          </w:p>
        </w:tc>
        <w:tc>
          <w:tcPr>
            <w:tcW w:w="735" w:type="pct"/>
            <w:vMerge w:val="continue"/>
            <w:noWrap w:val="0"/>
            <w:vAlign w:val="center"/>
          </w:tcPr>
          <w:p w14:paraId="223924FC">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79CBFF11">
            <w:pPr>
              <w:pStyle w:val="4"/>
              <w:bidi w:val="0"/>
              <w:spacing w:line="360" w:lineRule="auto"/>
              <w:rPr>
                <w:rFonts w:hint="eastAsia" w:ascii="仿宋" w:hAnsi="仿宋" w:eastAsia="仿宋" w:cs="仿宋"/>
                <w:sz w:val="24"/>
                <w:szCs w:val="24"/>
              </w:rPr>
            </w:pPr>
          </w:p>
        </w:tc>
        <w:tc>
          <w:tcPr>
            <w:tcW w:w="2953" w:type="pct"/>
            <w:noWrap w:val="0"/>
            <w:vAlign w:val="center"/>
          </w:tcPr>
          <w:p w14:paraId="52DD5683">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提供采用SMB、SSH、Telnet、RDP、SNMP等协议对Windows、Linux系统进行登录授权扫描；</w:t>
            </w:r>
          </w:p>
        </w:tc>
      </w:tr>
      <w:tr w14:paraId="0DC4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2A5AAFC3">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79</w:t>
            </w:r>
          </w:p>
        </w:tc>
        <w:tc>
          <w:tcPr>
            <w:tcW w:w="735" w:type="pct"/>
            <w:vMerge w:val="continue"/>
            <w:noWrap w:val="0"/>
            <w:vAlign w:val="center"/>
          </w:tcPr>
          <w:p w14:paraId="72D73165">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36E3056F">
            <w:pPr>
              <w:pStyle w:val="4"/>
              <w:bidi w:val="0"/>
              <w:spacing w:line="360" w:lineRule="auto"/>
              <w:rPr>
                <w:rFonts w:hint="eastAsia" w:ascii="仿宋" w:hAnsi="仿宋" w:eastAsia="仿宋" w:cs="仿宋"/>
                <w:sz w:val="24"/>
                <w:szCs w:val="24"/>
              </w:rPr>
            </w:pPr>
          </w:p>
        </w:tc>
        <w:tc>
          <w:tcPr>
            <w:tcW w:w="2953" w:type="pct"/>
            <w:noWrap w:val="0"/>
            <w:vAlign w:val="center"/>
          </w:tcPr>
          <w:p w14:paraId="3A6B0D1F">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用户可自定义扫描端口范围、端口扫描策略等扫描选项；</w:t>
            </w:r>
          </w:p>
        </w:tc>
      </w:tr>
      <w:tr w14:paraId="54D2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0" w:type="pct"/>
            <w:noWrap/>
            <w:vAlign w:val="center"/>
          </w:tcPr>
          <w:p w14:paraId="2F2E9CB0">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80</w:t>
            </w:r>
          </w:p>
        </w:tc>
        <w:tc>
          <w:tcPr>
            <w:tcW w:w="735" w:type="pct"/>
            <w:vMerge w:val="continue"/>
            <w:noWrap w:val="0"/>
            <w:vAlign w:val="center"/>
          </w:tcPr>
          <w:p w14:paraId="4AD8EAD4">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489E60AC">
            <w:pPr>
              <w:pStyle w:val="4"/>
              <w:bidi w:val="0"/>
              <w:spacing w:line="360" w:lineRule="auto"/>
              <w:rPr>
                <w:rFonts w:hint="eastAsia" w:ascii="仿宋" w:hAnsi="仿宋" w:eastAsia="仿宋" w:cs="仿宋"/>
                <w:sz w:val="24"/>
                <w:szCs w:val="24"/>
              </w:rPr>
            </w:pPr>
          </w:p>
        </w:tc>
        <w:tc>
          <w:tcPr>
            <w:tcW w:w="2953" w:type="pct"/>
            <w:noWrap w:val="0"/>
            <w:vAlign w:val="center"/>
          </w:tcPr>
          <w:p w14:paraId="18170F47">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具备弱口令扫描功能，支持弱口令扫描协议数量≥22种，包括FTP、SMB、RDP、SSH、TELNET、SMTP、IMAP、POP3、Oracle、MySQL、MSSQL、DB2、REDIS、MongoDB、Sybase、Rlogin、RTSP、SIP、Onvif、Weblogic、Tomcat、SNMP等协议进行弱口令扫描，允许用户自定义用户、密码字典；</w:t>
            </w:r>
          </w:p>
        </w:tc>
      </w:tr>
      <w:tr w14:paraId="1D03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3D56C364">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81</w:t>
            </w:r>
          </w:p>
        </w:tc>
        <w:tc>
          <w:tcPr>
            <w:tcW w:w="735" w:type="pct"/>
            <w:vMerge w:val="continue"/>
            <w:noWrap w:val="0"/>
            <w:vAlign w:val="center"/>
          </w:tcPr>
          <w:p w14:paraId="0F6905C4">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2CB5213F">
            <w:pPr>
              <w:pStyle w:val="4"/>
              <w:bidi w:val="0"/>
              <w:spacing w:line="360" w:lineRule="auto"/>
              <w:rPr>
                <w:rFonts w:hint="eastAsia" w:ascii="仿宋" w:hAnsi="仿宋" w:eastAsia="仿宋" w:cs="仿宋"/>
                <w:sz w:val="24"/>
                <w:szCs w:val="24"/>
              </w:rPr>
            </w:pPr>
          </w:p>
        </w:tc>
        <w:tc>
          <w:tcPr>
            <w:tcW w:w="2953" w:type="pct"/>
            <w:noWrap w:val="0"/>
            <w:vAlign w:val="center"/>
          </w:tcPr>
          <w:p w14:paraId="063DE0DF">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支持对误报的漏洞进行修正，避免将误报结果导出；</w:t>
            </w:r>
          </w:p>
        </w:tc>
      </w:tr>
      <w:tr w14:paraId="324C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12BDFE26">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82</w:t>
            </w:r>
          </w:p>
        </w:tc>
        <w:tc>
          <w:tcPr>
            <w:tcW w:w="735" w:type="pct"/>
            <w:vMerge w:val="restart"/>
            <w:noWrap w:val="0"/>
            <w:vAlign w:val="center"/>
          </w:tcPr>
          <w:p w14:paraId="52C94C0D">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下一代防火墙</w:t>
            </w:r>
          </w:p>
        </w:tc>
        <w:tc>
          <w:tcPr>
            <w:tcW w:w="921" w:type="pct"/>
            <w:noWrap w:val="0"/>
            <w:vAlign w:val="center"/>
          </w:tcPr>
          <w:p w14:paraId="2706790A">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路由支持</w:t>
            </w:r>
          </w:p>
        </w:tc>
        <w:tc>
          <w:tcPr>
            <w:tcW w:w="2953" w:type="pct"/>
            <w:noWrap w:val="0"/>
            <w:vAlign w:val="center"/>
          </w:tcPr>
          <w:p w14:paraId="58ABBF3A">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支持静态路由、动态路由、ISP路由；支持基于入接口、源地址、目的地址、用户、服务、应用、时间、域名的策略路由；ISP路由支持联通、电信、教育网、移动等ISP服务商地址列表，并支持运营商地址自定义；</w:t>
            </w:r>
          </w:p>
        </w:tc>
      </w:tr>
      <w:tr w14:paraId="0951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094B8281">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83</w:t>
            </w:r>
          </w:p>
        </w:tc>
        <w:tc>
          <w:tcPr>
            <w:tcW w:w="735" w:type="pct"/>
            <w:vMerge w:val="continue"/>
            <w:noWrap w:val="0"/>
            <w:vAlign w:val="center"/>
          </w:tcPr>
          <w:p w14:paraId="2C011D12">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3E6F1FAB">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DNS</w:t>
            </w:r>
          </w:p>
        </w:tc>
        <w:tc>
          <w:tcPr>
            <w:tcW w:w="2953" w:type="pct"/>
            <w:noWrap w:val="0"/>
            <w:vAlign w:val="center"/>
          </w:tcPr>
          <w:p w14:paraId="2C561529">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支持DNS透明代理，支持指定DNS或继承链路DNS配置，针对多链路支持基于优先级、权重、流量算法进行DNS负载；</w:t>
            </w:r>
          </w:p>
        </w:tc>
      </w:tr>
      <w:tr w14:paraId="690E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2C060B15">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84</w:t>
            </w:r>
          </w:p>
        </w:tc>
        <w:tc>
          <w:tcPr>
            <w:tcW w:w="735" w:type="pct"/>
            <w:vMerge w:val="continue"/>
            <w:noWrap w:val="0"/>
            <w:vAlign w:val="center"/>
          </w:tcPr>
          <w:p w14:paraId="52C81CAC">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3FD8E30A">
            <w:pPr>
              <w:pStyle w:val="4"/>
              <w:bidi w:val="0"/>
              <w:spacing w:line="360" w:lineRule="auto"/>
              <w:rPr>
                <w:rFonts w:hint="eastAsia" w:ascii="仿宋" w:hAnsi="仿宋" w:eastAsia="仿宋" w:cs="仿宋"/>
                <w:sz w:val="24"/>
                <w:szCs w:val="24"/>
              </w:rPr>
            </w:pPr>
          </w:p>
        </w:tc>
        <w:tc>
          <w:tcPr>
            <w:tcW w:w="2953" w:type="pct"/>
            <w:noWrap w:val="0"/>
            <w:vAlign w:val="center"/>
          </w:tcPr>
          <w:p w14:paraId="219443C5">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支持DNS解析动态缓存，缓存信息包括但不少于域名、IP、TT</w:t>
            </w:r>
            <w:r>
              <w:rPr>
                <w:rFonts w:hint="eastAsia" w:ascii="仿宋" w:hAnsi="仿宋" w:eastAsia="仿宋" w:cs="仿宋"/>
                <w:color w:val="auto"/>
                <w:sz w:val="24"/>
                <w:szCs w:val="24"/>
              </w:rPr>
              <w:t>L等；</w:t>
            </w:r>
          </w:p>
        </w:tc>
      </w:tr>
      <w:tr w14:paraId="30BD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507B5097">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85</w:t>
            </w:r>
          </w:p>
        </w:tc>
        <w:tc>
          <w:tcPr>
            <w:tcW w:w="735" w:type="pct"/>
            <w:vMerge w:val="continue"/>
            <w:noWrap w:val="0"/>
            <w:vAlign w:val="center"/>
          </w:tcPr>
          <w:p w14:paraId="0630F6C2">
            <w:pPr>
              <w:pStyle w:val="4"/>
              <w:bidi w:val="0"/>
              <w:spacing w:line="360" w:lineRule="auto"/>
              <w:rPr>
                <w:rFonts w:hint="eastAsia" w:ascii="仿宋" w:hAnsi="仿宋" w:eastAsia="仿宋" w:cs="仿宋"/>
                <w:sz w:val="24"/>
                <w:szCs w:val="24"/>
              </w:rPr>
            </w:pPr>
          </w:p>
        </w:tc>
        <w:tc>
          <w:tcPr>
            <w:tcW w:w="921" w:type="pct"/>
            <w:noWrap w:val="0"/>
            <w:vAlign w:val="center"/>
          </w:tcPr>
          <w:p w14:paraId="1B6DB776">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访问控制</w:t>
            </w:r>
          </w:p>
        </w:tc>
        <w:tc>
          <w:tcPr>
            <w:tcW w:w="2953" w:type="pct"/>
            <w:noWrap w:val="0"/>
            <w:vAlign w:val="center"/>
          </w:tcPr>
          <w:p w14:paraId="5AFECC01">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支持一体化安全策略：可基于设备接口/安全域、地址、服务、应用、用户、时间等属性，配置入侵防御、病毒防护、URL过滤、应用过滤等高级访问控制功能；</w:t>
            </w:r>
          </w:p>
        </w:tc>
      </w:tr>
      <w:tr w14:paraId="4FC0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0070E924">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86</w:t>
            </w:r>
          </w:p>
        </w:tc>
        <w:tc>
          <w:tcPr>
            <w:tcW w:w="735" w:type="pct"/>
            <w:vMerge w:val="continue"/>
            <w:noWrap w:val="0"/>
            <w:vAlign w:val="center"/>
          </w:tcPr>
          <w:p w14:paraId="65C7A5C9">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68CE28C3">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VPN</w:t>
            </w:r>
          </w:p>
        </w:tc>
        <w:tc>
          <w:tcPr>
            <w:tcW w:w="2953" w:type="pct"/>
            <w:noWrap w:val="0"/>
            <w:vAlign w:val="center"/>
          </w:tcPr>
          <w:p w14:paraId="101365B4">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支持标准IPsec VPN和快速IPsec VPN，标准IPsec VPN认证方式包括数字证书和预共享密钥；同品牌设备快速IPsec VPN对接时加密算法等参数无需配置，自动生成，仅需配置保护子网、共享密钥、IP地址；</w:t>
            </w:r>
          </w:p>
        </w:tc>
      </w:tr>
      <w:tr w14:paraId="05A2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144BBB9C">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87</w:t>
            </w:r>
          </w:p>
        </w:tc>
        <w:tc>
          <w:tcPr>
            <w:tcW w:w="735" w:type="pct"/>
            <w:vMerge w:val="continue"/>
            <w:noWrap w:val="0"/>
            <w:vAlign w:val="center"/>
          </w:tcPr>
          <w:p w14:paraId="2C266B39">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71FB15AB">
            <w:pPr>
              <w:pStyle w:val="4"/>
              <w:bidi w:val="0"/>
              <w:spacing w:line="360" w:lineRule="auto"/>
              <w:rPr>
                <w:rFonts w:hint="eastAsia" w:ascii="仿宋" w:hAnsi="仿宋" w:eastAsia="仿宋" w:cs="仿宋"/>
                <w:sz w:val="24"/>
                <w:szCs w:val="24"/>
              </w:rPr>
            </w:pPr>
          </w:p>
        </w:tc>
        <w:tc>
          <w:tcPr>
            <w:tcW w:w="2953" w:type="pct"/>
            <w:noWrap w:val="0"/>
            <w:vAlign w:val="center"/>
          </w:tcPr>
          <w:p w14:paraId="1C4A38FE">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支持IPSec VPN、SSL VPN、GRE VPN，支持手机、平板电脑等移动终端VPN接入，功能标配，无需增加功能授权即可使用；</w:t>
            </w:r>
          </w:p>
        </w:tc>
      </w:tr>
      <w:tr w14:paraId="6E11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0" w:type="pct"/>
            <w:noWrap/>
            <w:vAlign w:val="center"/>
          </w:tcPr>
          <w:p w14:paraId="2D56781A">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88</w:t>
            </w:r>
          </w:p>
        </w:tc>
        <w:tc>
          <w:tcPr>
            <w:tcW w:w="735" w:type="pct"/>
            <w:vMerge w:val="continue"/>
            <w:noWrap w:val="0"/>
            <w:vAlign w:val="center"/>
          </w:tcPr>
          <w:p w14:paraId="0AD58C98">
            <w:pPr>
              <w:pStyle w:val="4"/>
              <w:bidi w:val="0"/>
              <w:spacing w:line="360" w:lineRule="auto"/>
              <w:rPr>
                <w:rFonts w:hint="eastAsia" w:ascii="仿宋" w:hAnsi="仿宋" w:eastAsia="仿宋" w:cs="仿宋"/>
                <w:sz w:val="24"/>
                <w:szCs w:val="24"/>
              </w:rPr>
            </w:pPr>
          </w:p>
        </w:tc>
        <w:tc>
          <w:tcPr>
            <w:tcW w:w="921" w:type="pct"/>
            <w:vMerge w:val="restart"/>
            <w:noWrap w:val="0"/>
            <w:vAlign w:val="center"/>
          </w:tcPr>
          <w:p w14:paraId="420E011F">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入侵防御</w:t>
            </w:r>
          </w:p>
        </w:tc>
        <w:tc>
          <w:tcPr>
            <w:tcW w:w="2953" w:type="pct"/>
            <w:noWrap w:val="0"/>
            <w:vAlign w:val="center"/>
          </w:tcPr>
          <w:p w14:paraId="44257BA1">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系统定义超过8000+条主流攻击规则，包含用户提权、任意代码执行、木马、后门、挖矿、web序列化、webshell等主流防护类型；以及对应IPS规则的攻击类型、严重程度、CVE编号、CNNVD编号、协议、操作系统 、发布年份、漏洞厂商等详细信息</w:t>
            </w:r>
            <w:r>
              <w:rPr>
                <w:rFonts w:hint="eastAsia" w:ascii="仿宋" w:hAnsi="仿宋" w:eastAsia="仿宋" w:cs="仿宋"/>
                <w:sz w:val="24"/>
                <w:szCs w:val="24"/>
                <w:lang w:eastAsia="zh-CN"/>
              </w:rPr>
              <w:t>；</w:t>
            </w:r>
          </w:p>
        </w:tc>
      </w:tr>
      <w:tr w14:paraId="0FF5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0" w:type="pct"/>
            <w:noWrap/>
            <w:vAlign w:val="center"/>
          </w:tcPr>
          <w:p w14:paraId="11955286">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89</w:t>
            </w:r>
          </w:p>
        </w:tc>
        <w:tc>
          <w:tcPr>
            <w:tcW w:w="735" w:type="pct"/>
            <w:vMerge w:val="continue"/>
            <w:noWrap w:val="0"/>
            <w:vAlign w:val="center"/>
          </w:tcPr>
          <w:p w14:paraId="5E93ABAB">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5A95E46E">
            <w:pPr>
              <w:pStyle w:val="4"/>
              <w:bidi w:val="0"/>
              <w:spacing w:line="360" w:lineRule="auto"/>
              <w:rPr>
                <w:rFonts w:hint="eastAsia" w:ascii="仿宋" w:hAnsi="仿宋" w:eastAsia="仿宋" w:cs="仿宋"/>
                <w:sz w:val="24"/>
                <w:szCs w:val="24"/>
              </w:rPr>
            </w:pPr>
          </w:p>
        </w:tc>
        <w:tc>
          <w:tcPr>
            <w:tcW w:w="2953" w:type="pct"/>
            <w:noWrap w:val="0"/>
            <w:vAlign w:val="center"/>
          </w:tcPr>
          <w:p w14:paraId="45302295">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预置防护模板，可基于常见场景进行一键式的安全加固；支持基于常见协议进行异常检查，包括但不限于：HTTP、DNS、SMTP、POP3、FTP；检查内容支持自定义，包括但不限于：url长度、请求头长度、目录长度、host字段、version字段，支持针对每协议设置处置动作和事件等级；</w:t>
            </w:r>
          </w:p>
        </w:tc>
      </w:tr>
      <w:tr w14:paraId="3797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0" w:type="pct"/>
            <w:noWrap/>
            <w:vAlign w:val="center"/>
          </w:tcPr>
          <w:p w14:paraId="1F155612">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90</w:t>
            </w:r>
          </w:p>
        </w:tc>
        <w:tc>
          <w:tcPr>
            <w:tcW w:w="735" w:type="pct"/>
            <w:vMerge w:val="continue"/>
            <w:noWrap w:val="0"/>
            <w:vAlign w:val="center"/>
          </w:tcPr>
          <w:p w14:paraId="24BF25A8">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32AC38A1">
            <w:pPr>
              <w:pStyle w:val="4"/>
              <w:bidi w:val="0"/>
              <w:spacing w:line="360" w:lineRule="auto"/>
              <w:rPr>
                <w:rFonts w:hint="eastAsia" w:ascii="仿宋" w:hAnsi="仿宋" w:eastAsia="仿宋" w:cs="仿宋"/>
                <w:sz w:val="24"/>
                <w:szCs w:val="24"/>
              </w:rPr>
            </w:pPr>
          </w:p>
        </w:tc>
        <w:tc>
          <w:tcPr>
            <w:tcW w:w="2953" w:type="pct"/>
            <w:noWrap w:val="0"/>
            <w:vAlign w:val="center"/>
          </w:tcPr>
          <w:p w14:paraId="3F0ED0A6">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自定义IPS特征，至少支持IP、UDP、TCP、ICMP、HTTP、FTP、POP3、SMTP等协议自定义入侵攻击特征；可拓展协议字段，设置数据包中的匹配内容；支持选择包含、等于、不等于、大于、正则匹配等匹配方式；可选择多种匹配条件，支持设置“与”和“或”的匹配顺序；支持设置检测方向，包括双向、客户端方向和服务端方向；支持自定义选择重要等级；</w:t>
            </w:r>
          </w:p>
        </w:tc>
      </w:tr>
      <w:tr w14:paraId="641C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5F7E3D5A">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91</w:t>
            </w:r>
          </w:p>
        </w:tc>
        <w:tc>
          <w:tcPr>
            <w:tcW w:w="735" w:type="pct"/>
            <w:vMerge w:val="continue"/>
            <w:noWrap w:val="0"/>
            <w:vAlign w:val="center"/>
          </w:tcPr>
          <w:p w14:paraId="2EAA8B13">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4BE04735">
            <w:pPr>
              <w:pStyle w:val="4"/>
              <w:bidi w:val="0"/>
              <w:spacing w:line="360" w:lineRule="auto"/>
              <w:rPr>
                <w:rFonts w:hint="eastAsia" w:ascii="仿宋" w:hAnsi="仿宋" w:eastAsia="仿宋" w:cs="仿宋"/>
                <w:sz w:val="24"/>
                <w:szCs w:val="24"/>
              </w:rPr>
            </w:pPr>
          </w:p>
        </w:tc>
        <w:tc>
          <w:tcPr>
            <w:tcW w:w="2953" w:type="pct"/>
            <w:noWrap w:val="0"/>
            <w:vAlign w:val="center"/>
          </w:tcPr>
          <w:p w14:paraId="4557FAE9">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支持日志聚合，可按照源IP、目的IP、防护规则和源目IP等维度进行聚合，方便管理员快速进行攻击事件统计和回溯；</w:t>
            </w:r>
          </w:p>
        </w:tc>
      </w:tr>
      <w:tr w14:paraId="2175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4FCCD3F2">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92</w:t>
            </w:r>
          </w:p>
        </w:tc>
        <w:tc>
          <w:tcPr>
            <w:tcW w:w="735" w:type="pct"/>
            <w:vMerge w:val="continue"/>
            <w:noWrap w:val="0"/>
            <w:vAlign w:val="center"/>
          </w:tcPr>
          <w:p w14:paraId="63127EE6">
            <w:pPr>
              <w:pStyle w:val="4"/>
              <w:bidi w:val="0"/>
              <w:spacing w:line="360" w:lineRule="auto"/>
              <w:rPr>
                <w:rFonts w:hint="eastAsia" w:ascii="仿宋" w:hAnsi="仿宋" w:eastAsia="仿宋" w:cs="仿宋"/>
                <w:sz w:val="24"/>
                <w:szCs w:val="24"/>
              </w:rPr>
            </w:pPr>
          </w:p>
        </w:tc>
        <w:tc>
          <w:tcPr>
            <w:tcW w:w="921" w:type="pct"/>
            <w:vMerge w:val="continue"/>
            <w:noWrap w:val="0"/>
            <w:vAlign w:val="center"/>
          </w:tcPr>
          <w:p w14:paraId="7D6E3DC2">
            <w:pPr>
              <w:pStyle w:val="4"/>
              <w:bidi w:val="0"/>
              <w:spacing w:line="360" w:lineRule="auto"/>
              <w:rPr>
                <w:rFonts w:hint="eastAsia" w:ascii="仿宋" w:hAnsi="仿宋" w:eastAsia="仿宋" w:cs="仿宋"/>
                <w:sz w:val="24"/>
                <w:szCs w:val="24"/>
              </w:rPr>
            </w:pPr>
          </w:p>
        </w:tc>
        <w:tc>
          <w:tcPr>
            <w:tcW w:w="2953" w:type="pct"/>
            <w:noWrap w:val="0"/>
            <w:vAlign w:val="center"/>
          </w:tcPr>
          <w:p w14:paraId="162EA1EE">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rPr>
              <w:t>支持IPS高阶告警功能，可以配置多种告警条件，达到告警规则可通过邮件或者syslog告警，不同告警规则可以发送给不同的用户</w:t>
            </w:r>
            <w:r>
              <w:rPr>
                <w:rFonts w:hint="eastAsia" w:ascii="仿宋" w:hAnsi="仿宋" w:eastAsia="仿宋" w:cs="仿宋"/>
                <w:sz w:val="24"/>
                <w:szCs w:val="24"/>
                <w:lang w:eastAsia="zh-CN"/>
              </w:rPr>
              <w:t>。</w:t>
            </w:r>
          </w:p>
        </w:tc>
      </w:tr>
      <w:tr w14:paraId="599A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0" w:type="pct"/>
            <w:noWrap/>
            <w:vAlign w:val="center"/>
          </w:tcPr>
          <w:p w14:paraId="516D6190">
            <w:pPr>
              <w:pStyle w:val="4"/>
              <w:bidi w:val="0"/>
              <w:spacing w:line="360" w:lineRule="auto"/>
              <w:ind w:left="0" w:leftChars="0" w:firstLine="240" w:firstLineChars="1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93</w:t>
            </w:r>
          </w:p>
        </w:tc>
        <w:tc>
          <w:tcPr>
            <w:tcW w:w="1656" w:type="pct"/>
            <w:gridSpan w:val="2"/>
            <w:noWrap w:val="0"/>
            <w:vAlign w:val="center"/>
          </w:tcPr>
          <w:p w14:paraId="642AF7B6">
            <w:pPr>
              <w:pStyle w:val="4"/>
              <w:bidi w:val="0"/>
              <w:spacing w:line="360" w:lineRule="auto"/>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一体化安全</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lang w:eastAsia="zh-CN"/>
              </w:rPr>
              <w:t>终端</w:t>
            </w:r>
          </w:p>
        </w:tc>
        <w:tc>
          <w:tcPr>
            <w:tcW w:w="2953" w:type="pct"/>
            <w:noWrap w:val="0"/>
            <w:vAlign w:val="center"/>
          </w:tcPr>
          <w:p w14:paraId="714FE052">
            <w:pPr>
              <w:pStyle w:val="4"/>
              <w:bidi w:val="0"/>
              <w:spacing w:line="36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满足多任务的处理，具备便捷、安全等特点，满足多样化的应用场景，能够</w:t>
            </w:r>
            <w:r>
              <w:rPr>
                <w:rFonts w:hint="eastAsia" w:ascii="仿宋" w:hAnsi="仿宋" w:eastAsia="仿宋" w:cs="仿宋"/>
                <w:sz w:val="24"/>
                <w:szCs w:val="24"/>
              </w:rPr>
              <w:t>保障</w:t>
            </w:r>
            <w:r>
              <w:rPr>
                <w:rFonts w:hint="eastAsia" w:ascii="仿宋" w:hAnsi="仿宋" w:eastAsia="仿宋" w:cs="仿宋"/>
                <w:sz w:val="24"/>
                <w:szCs w:val="24"/>
                <w:lang w:val="en-US" w:eastAsia="zh-CN"/>
              </w:rPr>
              <w:t>业务的</w:t>
            </w:r>
            <w:r>
              <w:rPr>
                <w:rFonts w:hint="eastAsia" w:ascii="仿宋" w:hAnsi="仿宋" w:eastAsia="仿宋" w:cs="仿宋"/>
                <w:sz w:val="24"/>
                <w:szCs w:val="24"/>
              </w:rPr>
              <w:t>安全</w:t>
            </w:r>
            <w:r>
              <w:rPr>
                <w:rFonts w:hint="eastAsia" w:ascii="仿宋" w:hAnsi="仿宋" w:eastAsia="仿宋" w:cs="仿宋"/>
                <w:sz w:val="24"/>
                <w:szCs w:val="24"/>
                <w:lang w:val="en-US" w:eastAsia="zh-CN"/>
              </w:rPr>
              <w:t>运作</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提高办公效率</w:t>
            </w:r>
            <w:r>
              <w:rPr>
                <w:rFonts w:hint="eastAsia" w:ascii="仿宋" w:hAnsi="仿宋" w:eastAsia="仿宋" w:cs="仿宋"/>
                <w:sz w:val="24"/>
                <w:szCs w:val="24"/>
                <w:lang w:eastAsia="zh-CN"/>
              </w:rPr>
              <w:t>。</w:t>
            </w:r>
          </w:p>
        </w:tc>
      </w:tr>
    </w:tbl>
    <w:p w14:paraId="61310F9D">
      <w:pPr>
        <w:spacing w:line="360" w:lineRule="auto"/>
        <w:rPr>
          <w:rFonts w:hint="eastAsia" w:ascii="仿宋" w:hAnsi="仿宋" w:eastAsia="仿宋" w:cs="仿宋"/>
        </w:rPr>
      </w:pPr>
      <w:r>
        <w:rPr>
          <w:rFonts w:hint="eastAsia" w:ascii="仿宋" w:hAnsi="仿宋" w:eastAsia="仿宋" w:cs="仿宋"/>
          <w:sz w:val="24"/>
          <w:szCs w:val="24"/>
        </w:rPr>
        <w:br w:type="page"/>
      </w:r>
    </w:p>
    <w:p w14:paraId="218B4B1F">
      <w:pPr>
        <w:bidi w:val="0"/>
        <w:spacing w:line="360" w:lineRule="auto"/>
        <w:ind w:left="0" w:leftChars="0" w:firstLine="0" w:firstLineChars="0"/>
        <w:outlineLvl w:val="2"/>
        <w:rPr>
          <w:rFonts w:hint="eastAsia" w:ascii="仿宋" w:hAnsi="仿宋" w:eastAsia="仿宋" w:cs="仿宋"/>
          <w:b/>
          <w:bCs/>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云密码服务要求</w:t>
      </w:r>
    </w:p>
    <w:p w14:paraId="4337FE2C">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依据《中华人民共和国网络安全法》《中华人民共和国密码法》《关键信息基础设施安全保护条例》《国家政务信息化项目建设管理办法》《关于加强政务信息系统密码应用与安全性评估工作的通知》GB/T 39786-2021《信息安全技术 信息系统密码应用基本要求》及相关密码政策标准规范，建设密码为核心的数据安全保障体系，规范密码应用，切实提高新形势下密码应用保障能力，建设完善密码保障系统，筑牢数据安全防线。</w:t>
      </w:r>
    </w:p>
    <w:p w14:paraId="2D7C9AF3">
      <w:pPr>
        <w:bidi w:val="0"/>
        <w:spacing w:line="360" w:lineRule="auto"/>
        <w:rPr>
          <w:rFonts w:hint="eastAsia" w:ascii="仿宋" w:hAnsi="仿宋" w:eastAsia="仿宋" w:cs="仿宋"/>
          <w:sz w:val="24"/>
          <w:szCs w:val="24"/>
        </w:rPr>
      </w:pPr>
      <w:r>
        <w:rPr>
          <w:rFonts w:hint="eastAsia" w:ascii="仿宋" w:hAnsi="仿宋" w:eastAsia="仿宋" w:cs="仿宋"/>
          <w:sz w:val="24"/>
          <w:szCs w:val="24"/>
        </w:rPr>
        <w:t>建设目标</w:t>
      </w:r>
      <w:r>
        <w:rPr>
          <w:rFonts w:hint="eastAsia" w:ascii="仿宋" w:hAnsi="仿宋" w:eastAsia="仿宋" w:cs="仿宋"/>
          <w:sz w:val="24"/>
          <w:szCs w:val="24"/>
          <w:lang w:eastAsia="zh-CN"/>
        </w:rPr>
        <w:t>：</w:t>
      </w:r>
      <w:r>
        <w:rPr>
          <w:rFonts w:hint="eastAsia" w:ascii="仿宋" w:hAnsi="仿宋" w:eastAsia="仿宋" w:cs="仿宋"/>
          <w:sz w:val="24"/>
          <w:szCs w:val="24"/>
        </w:rPr>
        <w:t>构建新疆疾控信息系统密码安全支撑体系，以数据安全合规性为牵引，开展密码服务建设规划、设计和实施落地，逐步建立体系化、科学化的密码安全体系，切实保障数据有效保护和合法利用。</w:t>
      </w:r>
    </w:p>
    <w:p w14:paraId="2792DF25">
      <w:pPr>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密码服务应满足如下要求：</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204"/>
        <w:gridCol w:w="1873"/>
        <w:gridCol w:w="5571"/>
      </w:tblGrid>
      <w:tr w14:paraId="05A3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2" w:hRule="atLeast"/>
          <w:jc w:val="center"/>
        </w:trPr>
        <w:tc>
          <w:tcPr>
            <w:tcW w:w="414" w:type="pct"/>
            <w:shd w:val="clear" w:color="000000" w:fill="BFBFBF"/>
            <w:noWrap w:val="0"/>
            <w:vAlign w:val="center"/>
          </w:tcPr>
          <w:p w14:paraId="3B4359A7">
            <w:pPr>
              <w:pStyle w:val="4"/>
              <w:bidi w:val="0"/>
              <w:spacing w:line="360" w:lineRule="auto"/>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序号</w:t>
            </w:r>
          </w:p>
        </w:tc>
        <w:tc>
          <w:tcPr>
            <w:tcW w:w="638" w:type="pct"/>
            <w:shd w:val="clear" w:color="000000" w:fill="BFBFBF"/>
            <w:noWrap w:val="0"/>
            <w:vAlign w:val="center"/>
          </w:tcPr>
          <w:p w14:paraId="67521DD2">
            <w:pPr>
              <w:pStyle w:val="4"/>
              <w:bidi w:val="0"/>
              <w:spacing w:line="360" w:lineRule="auto"/>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功能模块</w:t>
            </w:r>
          </w:p>
        </w:tc>
        <w:tc>
          <w:tcPr>
            <w:tcW w:w="993" w:type="pct"/>
            <w:shd w:val="clear" w:color="000000" w:fill="BFBFBF"/>
            <w:noWrap w:val="0"/>
            <w:vAlign w:val="center"/>
          </w:tcPr>
          <w:p w14:paraId="00EF17A1">
            <w:pPr>
              <w:pStyle w:val="4"/>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指标项</w:t>
            </w:r>
          </w:p>
        </w:tc>
        <w:tc>
          <w:tcPr>
            <w:tcW w:w="2953" w:type="pct"/>
            <w:shd w:val="clear" w:color="000000" w:fill="BFBFBF"/>
            <w:noWrap w:val="0"/>
            <w:vAlign w:val="center"/>
          </w:tcPr>
          <w:p w14:paraId="02FFABE5">
            <w:pPr>
              <w:pStyle w:val="4"/>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技术参数</w:t>
            </w:r>
          </w:p>
        </w:tc>
      </w:tr>
      <w:tr w14:paraId="3B2A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03D05E9F">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w:t>
            </w:r>
          </w:p>
        </w:tc>
        <w:tc>
          <w:tcPr>
            <w:tcW w:w="638" w:type="pct"/>
            <w:vMerge w:val="restart"/>
            <w:noWrap w:val="0"/>
            <w:vAlign w:val="center"/>
          </w:tcPr>
          <w:p w14:paraId="6B5D42AD">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密码服务</w:t>
            </w:r>
          </w:p>
        </w:tc>
        <w:tc>
          <w:tcPr>
            <w:tcW w:w="993" w:type="pct"/>
            <w:vMerge w:val="restart"/>
            <w:noWrap w:val="0"/>
            <w:vAlign w:val="center"/>
          </w:tcPr>
          <w:p w14:paraId="191DE420">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密码管理服务端</w:t>
            </w:r>
          </w:p>
        </w:tc>
        <w:tc>
          <w:tcPr>
            <w:tcW w:w="2953" w:type="pct"/>
            <w:noWrap w:val="0"/>
            <w:vAlign w:val="center"/>
          </w:tcPr>
          <w:p w14:paraId="696E3E7E">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支持集群部署，集群节点密码运算处理能力不低于 5000TPS，支持用户数≥2万；</w:t>
            </w:r>
          </w:p>
        </w:tc>
      </w:tr>
      <w:tr w14:paraId="46BD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345DA1E6">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w:t>
            </w:r>
          </w:p>
        </w:tc>
        <w:tc>
          <w:tcPr>
            <w:tcW w:w="638" w:type="pct"/>
            <w:vMerge w:val="continue"/>
            <w:noWrap w:val="0"/>
            <w:vAlign w:val="center"/>
          </w:tcPr>
          <w:p w14:paraId="4C844F84">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0ED27AED">
            <w:pPr>
              <w:pStyle w:val="4"/>
              <w:bidi w:val="0"/>
              <w:spacing w:line="360" w:lineRule="auto"/>
              <w:rPr>
                <w:rFonts w:hint="eastAsia" w:ascii="仿宋" w:hAnsi="仿宋" w:eastAsia="仿宋" w:cs="仿宋"/>
                <w:sz w:val="24"/>
                <w:szCs w:val="24"/>
              </w:rPr>
            </w:pPr>
          </w:p>
        </w:tc>
        <w:tc>
          <w:tcPr>
            <w:tcW w:w="2953" w:type="pct"/>
            <w:noWrap w:val="0"/>
            <w:vAlign w:val="center"/>
          </w:tcPr>
          <w:p w14:paraId="036E288A">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密码运算类服务平均响应时间：≤100ms；</w:t>
            </w:r>
          </w:p>
        </w:tc>
      </w:tr>
      <w:tr w14:paraId="5F39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0608D0AB">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w:t>
            </w:r>
          </w:p>
        </w:tc>
        <w:tc>
          <w:tcPr>
            <w:tcW w:w="638" w:type="pct"/>
            <w:vMerge w:val="continue"/>
            <w:noWrap w:val="0"/>
            <w:vAlign w:val="center"/>
          </w:tcPr>
          <w:p w14:paraId="2AFBE9B0">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0B4E3656">
            <w:pPr>
              <w:pStyle w:val="4"/>
              <w:bidi w:val="0"/>
              <w:spacing w:line="360" w:lineRule="auto"/>
              <w:rPr>
                <w:rFonts w:hint="eastAsia" w:ascii="仿宋" w:hAnsi="仿宋" w:eastAsia="仿宋" w:cs="仿宋"/>
                <w:sz w:val="24"/>
                <w:szCs w:val="24"/>
              </w:rPr>
            </w:pPr>
          </w:p>
        </w:tc>
        <w:tc>
          <w:tcPr>
            <w:tcW w:w="2953" w:type="pct"/>
            <w:noWrap w:val="0"/>
            <w:vAlign w:val="center"/>
          </w:tcPr>
          <w:p w14:paraId="45A57F44">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支持统一的API接口；</w:t>
            </w:r>
          </w:p>
        </w:tc>
      </w:tr>
      <w:tr w14:paraId="0C84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157889CF">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4</w:t>
            </w:r>
          </w:p>
        </w:tc>
        <w:tc>
          <w:tcPr>
            <w:tcW w:w="638" w:type="pct"/>
            <w:vMerge w:val="continue"/>
            <w:noWrap w:val="0"/>
            <w:vAlign w:val="center"/>
          </w:tcPr>
          <w:p w14:paraId="5A7A8F9E">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5D444E35">
            <w:pPr>
              <w:pStyle w:val="4"/>
              <w:bidi w:val="0"/>
              <w:spacing w:line="360" w:lineRule="auto"/>
              <w:rPr>
                <w:rFonts w:hint="eastAsia" w:ascii="仿宋" w:hAnsi="仿宋" w:eastAsia="仿宋" w:cs="仿宋"/>
                <w:sz w:val="24"/>
                <w:szCs w:val="24"/>
              </w:rPr>
            </w:pPr>
          </w:p>
        </w:tc>
        <w:tc>
          <w:tcPr>
            <w:tcW w:w="2953" w:type="pct"/>
            <w:noWrap w:val="0"/>
            <w:vAlign w:val="center"/>
          </w:tcPr>
          <w:p w14:paraId="6208E1A3">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支持日志审计功能；</w:t>
            </w:r>
          </w:p>
        </w:tc>
      </w:tr>
      <w:tr w14:paraId="3B3E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2BF52931">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5</w:t>
            </w:r>
          </w:p>
        </w:tc>
        <w:tc>
          <w:tcPr>
            <w:tcW w:w="638" w:type="pct"/>
            <w:vMerge w:val="continue"/>
            <w:noWrap w:val="0"/>
            <w:vAlign w:val="center"/>
          </w:tcPr>
          <w:p w14:paraId="09791C43">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190EC46E">
            <w:pPr>
              <w:pStyle w:val="4"/>
              <w:bidi w:val="0"/>
              <w:spacing w:line="360" w:lineRule="auto"/>
              <w:rPr>
                <w:rFonts w:hint="eastAsia" w:ascii="仿宋" w:hAnsi="仿宋" w:eastAsia="仿宋" w:cs="仿宋"/>
                <w:sz w:val="24"/>
                <w:szCs w:val="24"/>
              </w:rPr>
            </w:pPr>
          </w:p>
        </w:tc>
        <w:tc>
          <w:tcPr>
            <w:tcW w:w="2953" w:type="pct"/>
            <w:noWrap w:val="0"/>
            <w:vAlign w:val="center"/>
          </w:tcPr>
          <w:p w14:paraId="0F9909AB">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具有密码服务自修复能力，保障系统正常运行；</w:t>
            </w:r>
          </w:p>
        </w:tc>
      </w:tr>
      <w:tr w14:paraId="13D5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4AAB5BFC">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6</w:t>
            </w:r>
          </w:p>
        </w:tc>
        <w:tc>
          <w:tcPr>
            <w:tcW w:w="638" w:type="pct"/>
            <w:vMerge w:val="continue"/>
            <w:noWrap w:val="0"/>
            <w:vAlign w:val="center"/>
          </w:tcPr>
          <w:p w14:paraId="5019884D">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5301E955">
            <w:pPr>
              <w:pStyle w:val="4"/>
              <w:bidi w:val="0"/>
              <w:spacing w:line="360" w:lineRule="auto"/>
              <w:rPr>
                <w:rFonts w:hint="eastAsia" w:ascii="仿宋" w:hAnsi="仿宋" w:eastAsia="仿宋" w:cs="仿宋"/>
                <w:sz w:val="24"/>
                <w:szCs w:val="24"/>
              </w:rPr>
            </w:pPr>
          </w:p>
        </w:tc>
        <w:tc>
          <w:tcPr>
            <w:tcW w:w="2953" w:type="pct"/>
            <w:noWrap w:val="0"/>
            <w:vAlign w:val="center"/>
          </w:tcPr>
          <w:p w14:paraId="3C59FF1C">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支持弹性计算、弹性扩容；</w:t>
            </w:r>
          </w:p>
        </w:tc>
      </w:tr>
      <w:tr w14:paraId="3E0D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5376DA12">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7</w:t>
            </w:r>
          </w:p>
        </w:tc>
        <w:tc>
          <w:tcPr>
            <w:tcW w:w="638" w:type="pct"/>
            <w:vMerge w:val="continue"/>
            <w:noWrap w:val="0"/>
            <w:vAlign w:val="center"/>
          </w:tcPr>
          <w:p w14:paraId="7BC072E7">
            <w:pPr>
              <w:pStyle w:val="4"/>
              <w:bidi w:val="0"/>
              <w:spacing w:line="360" w:lineRule="auto"/>
              <w:rPr>
                <w:rFonts w:hint="eastAsia" w:ascii="仿宋" w:hAnsi="仿宋" w:eastAsia="仿宋" w:cs="仿宋"/>
                <w:sz w:val="24"/>
                <w:szCs w:val="24"/>
              </w:rPr>
            </w:pPr>
          </w:p>
        </w:tc>
        <w:tc>
          <w:tcPr>
            <w:tcW w:w="993" w:type="pct"/>
            <w:vMerge w:val="restart"/>
            <w:noWrap w:val="0"/>
            <w:vAlign w:val="center"/>
          </w:tcPr>
          <w:p w14:paraId="730F4372">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云服务器密码机</w:t>
            </w:r>
          </w:p>
        </w:tc>
        <w:tc>
          <w:tcPr>
            <w:tcW w:w="2953" w:type="pct"/>
            <w:noWrap w:val="0"/>
            <w:vAlign w:val="center"/>
          </w:tcPr>
          <w:p w14:paraId="751833DE">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支持基于</w:t>
            </w:r>
            <w:r>
              <w:rPr>
                <w:rFonts w:hint="eastAsia" w:ascii="仿宋" w:hAnsi="仿宋" w:eastAsia="仿宋" w:cs="仿宋"/>
                <w:color w:val="auto"/>
                <w:sz w:val="24"/>
                <w:szCs w:val="24"/>
              </w:rPr>
              <w:t>SM2算法</w:t>
            </w:r>
            <w:r>
              <w:rPr>
                <w:rFonts w:hint="eastAsia" w:ascii="仿宋" w:hAnsi="仿宋" w:eastAsia="仿宋" w:cs="仿宋"/>
                <w:sz w:val="24"/>
                <w:szCs w:val="24"/>
              </w:rPr>
              <w:t>的数字签名和认证功能，可用于证书生成和验证、身份认证等；</w:t>
            </w:r>
          </w:p>
        </w:tc>
      </w:tr>
      <w:tr w14:paraId="52E4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58EA5638">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8</w:t>
            </w:r>
          </w:p>
        </w:tc>
        <w:tc>
          <w:tcPr>
            <w:tcW w:w="638" w:type="pct"/>
            <w:vMerge w:val="continue"/>
            <w:noWrap w:val="0"/>
            <w:vAlign w:val="center"/>
          </w:tcPr>
          <w:p w14:paraId="58575D46">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4003A558">
            <w:pPr>
              <w:pStyle w:val="4"/>
              <w:bidi w:val="0"/>
              <w:spacing w:line="360" w:lineRule="auto"/>
              <w:rPr>
                <w:rFonts w:hint="eastAsia" w:ascii="仿宋" w:hAnsi="仿宋" w:eastAsia="仿宋" w:cs="仿宋"/>
                <w:sz w:val="24"/>
                <w:szCs w:val="24"/>
              </w:rPr>
            </w:pPr>
          </w:p>
        </w:tc>
        <w:tc>
          <w:tcPr>
            <w:tcW w:w="2953" w:type="pct"/>
            <w:noWrap w:val="0"/>
            <w:vAlign w:val="center"/>
          </w:tcPr>
          <w:p w14:paraId="51FB82A8">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支持国家标准的 SM1 算法和 SM4算法，用于数据的加解密；支持 ECB CBC OFB CFB4 种工作模式；</w:t>
            </w:r>
          </w:p>
        </w:tc>
      </w:tr>
      <w:tr w14:paraId="5AB0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04F7219F">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9</w:t>
            </w:r>
          </w:p>
        </w:tc>
        <w:tc>
          <w:tcPr>
            <w:tcW w:w="638" w:type="pct"/>
            <w:vMerge w:val="continue"/>
            <w:noWrap w:val="0"/>
            <w:vAlign w:val="center"/>
          </w:tcPr>
          <w:p w14:paraId="7A2C969E">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1A38ED38">
            <w:pPr>
              <w:pStyle w:val="4"/>
              <w:bidi w:val="0"/>
              <w:spacing w:line="360" w:lineRule="auto"/>
              <w:rPr>
                <w:rFonts w:hint="eastAsia" w:ascii="仿宋" w:hAnsi="仿宋" w:eastAsia="仿宋" w:cs="仿宋"/>
                <w:sz w:val="24"/>
                <w:szCs w:val="24"/>
              </w:rPr>
            </w:pPr>
          </w:p>
        </w:tc>
        <w:tc>
          <w:tcPr>
            <w:tcW w:w="2953" w:type="pct"/>
            <w:noWrap w:val="0"/>
            <w:vAlign w:val="center"/>
          </w:tcPr>
          <w:p w14:paraId="0DF96992">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支持基于 SM3 的杂凑运算；</w:t>
            </w:r>
          </w:p>
        </w:tc>
      </w:tr>
      <w:tr w14:paraId="638A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1DD28005">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10</w:t>
            </w:r>
          </w:p>
        </w:tc>
        <w:tc>
          <w:tcPr>
            <w:tcW w:w="638" w:type="pct"/>
            <w:vMerge w:val="continue"/>
            <w:noWrap w:val="0"/>
            <w:vAlign w:val="center"/>
          </w:tcPr>
          <w:p w14:paraId="07863854">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71990BB2">
            <w:pPr>
              <w:pStyle w:val="4"/>
              <w:bidi w:val="0"/>
              <w:spacing w:line="360" w:lineRule="auto"/>
              <w:rPr>
                <w:rFonts w:hint="eastAsia" w:ascii="仿宋" w:hAnsi="仿宋" w:eastAsia="仿宋" w:cs="仿宋"/>
                <w:sz w:val="24"/>
                <w:szCs w:val="24"/>
              </w:rPr>
            </w:pPr>
          </w:p>
        </w:tc>
        <w:tc>
          <w:tcPr>
            <w:tcW w:w="2953" w:type="pct"/>
            <w:noWrap w:val="0"/>
            <w:vAlign w:val="center"/>
          </w:tcPr>
          <w:p w14:paraId="20A4A015">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采用国家密码管理局批准的双 WNG-9 硬件物理噪声源生成真正随机数；提供 256 位 SM2 密钥生成算法及密钥备份和恢复；</w:t>
            </w:r>
          </w:p>
        </w:tc>
      </w:tr>
      <w:tr w14:paraId="525A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4B642D17">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11</w:t>
            </w:r>
          </w:p>
        </w:tc>
        <w:tc>
          <w:tcPr>
            <w:tcW w:w="638" w:type="pct"/>
            <w:vMerge w:val="continue"/>
            <w:noWrap w:val="0"/>
            <w:vAlign w:val="center"/>
          </w:tcPr>
          <w:p w14:paraId="27F2EB37">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055F90A6">
            <w:pPr>
              <w:pStyle w:val="4"/>
              <w:bidi w:val="0"/>
              <w:spacing w:line="360" w:lineRule="auto"/>
              <w:rPr>
                <w:rFonts w:hint="eastAsia" w:ascii="仿宋" w:hAnsi="仿宋" w:eastAsia="仿宋" w:cs="仿宋"/>
                <w:sz w:val="24"/>
                <w:szCs w:val="24"/>
              </w:rPr>
            </w:pPr>
          </w:p>
        </w:tc>
        <w:tc>
          <w:tcPr>
            <w:tcW w:w="2953" w:type="pct"/>
            <w:noWrap w:val="0"/>
            <w:vAlign w:val="center"/>
          </w:tcPr>
          <w:p w14:paraId="0725FA5D">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宿主机支持基于USBKey+IP 地址的访问控制功能；VSM支持基于USBKey+IP 地址的访问控制功能；支持租户业务系统与 VSM之间 SSL 安全通信功能；</w:t>
            </w:r>
          </w:p>
        </w:tc>
      </w:tr>
      <w:tr w14:paraId="1F12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795AE93D">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12</w:t>
            </w:r>
          </w:p>
        </w:tc>
        <w:tc>
          <w:tcPr>
            <w:tcW w:w="638" w:type="pct"/>
            <w:vMerge w:val="continue"/>
            <w:noWrap w:val="0"/>
            <w:vAlign w:val="center"/>
          </w:tcPr>
          <w:p w14:paraId="1390E4A2">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7AD8968A">
            <w:pPr>
              <w:pStyle w:val="4"/>
              <w:bidi w:val="0"/>
              <w:spacing w:line="360" w:lineRule="auto"/>
              <w:rPr>
                <w:rFonts w:hint="eastAsia" w:ascii="仿宋" w:hAnsi="仿宋" w:eastAsia="仿宋" w:cs="仿宋"/>
                <w:sz w:val="24"/>
                <w:szCs w:val="24"/>
              </w:rPr>
            </w:pPr>
          </w:p>
        </w:tc>
        <w:tc>
          <w:tcPr>
            <w:tcW w:w="2953" w:type="pct"/>
            <w:noWrap w:val="0"/>
            <w:vAlign w:val="center"/>
          </w:tcPr>
          <w:p w14:paraId="125C4DD4">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基于硬件虚拟化技术实现密钥和网络隔离；</w:t>
            </w:r>
          </w:p>
        </w:tc>
      </w:tr>
      <w:tr w14:paraId="7D9D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2F83A6ED">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13</w:t>
            </w:r>
          </w:p>
        </w:tc>
        <w:tc>
          <w:tcPr>
            <w:tcW w:w="638" w:type="pct"/>
            <w:vMerge w:val="continue"/>
            <w:noWrap w:val="0"/>
            <w:vAlign w:val="center"/>
          </w:tcPr>
          <w:p w14:paraId="7590C53A">
            <w:pPr>
              <w:pStyle w:val="4"/>
              <w:bidi w:val="0"/>
              <w:spacing w:line="360" w:lineRule="auto"/>
              <w:rPr>
                <w:rFonts w:hint="eastAsia" w:ascii="仿宋" w:hAnsi="仿宋" w:eastAsia="仿宋" w:cs="仿宋"/>
                <w:sz w:val="24"/>
                <w:szCs w:val="24"/>
              </w:rPr>
            </w:pPr>
          </w:p>
        </w:tc>
        <w:tc>
          <w:tcPr>
            <w:tcW w:w="993" w:type="pct"/>
            <w:vMerge w:val="restart"/>
            <w:noWrap w:val="0"/>
            <w:vAlign w:val="center"/>
          </w:tcPr>
          <w:p w14:paraId="2F2F3D5D">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安全认证网关</w:t>
            </w:r>
          </w:p>
        </w:tc>
        <w:tc>
          <w:tcPr>
            <w:tcW w:w="2953" w:type="pct"/>
            <w:noWrap w:val="0"/>
            <w:vAlign w:val="center"/>
          </w:tcPr>
          <w:p w14:paraId="0D609950">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支持运行于国产化主流操作系统环境</w:t>
            </w:r>
          </w:p>
        </w:tc>
      </w:tr>
      <w:tr w14:paraId="7FE0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52D3DF8D">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14</w:t>
            </w:r>
          </w:p>
        </w:tc>
        <w:tc>
          <w:tcPr>
            <w:tcW w:w="638" w:type="pct"/>
            <w:vMerge w:val="continue"/>
            <w:noWrap w:val="0"/>
            <w:vAlign w:val="center"/>
          </w:tcPr>
          <w:p w14:paraId="345FB3DB">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371BAAD2">
            <w:pPr>
              <w:pStyle w:val="4"/>
              <w:bidi w:val="0"/>
              <w:spacing w:line="360" w:lineRule="auto"/>
              <w:rPr>
                <w:rFonts w:hint="eastAsia" w:ascii="仿宋" w:hAnsi="仿宋" w:eastAsia="仿宋" w:cs="仿宋"/>
                <w:sz w:val="24"/>
                <w:szCs w:val="24"/>
              </w:rPr>
            </w:pPr>
          </w:p>
        </w:tc>
        <w:tc>
          <w:tcPr>
            <w:tcW w:w="2953" w:type="pct"/>
            <w:noWrap w:val="0"/>
            <w:vAlign w:val="center"/>
          </w:tcPr>
          <w:p w14:paraId="1BD2DF94">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 SM2、SM3、SM4等国家批准的</w:t>
            </w:r>
            <w:r>
              <w:rPr>
                <w:rFonts w:hint="eastAsia" w:ascii="仿宋" w:hAnsi="仿宋" w:eastAsia="仿宋" w:cs="仿宋"/>
                <w:color w:val="auto"/>
                <w:sz w:val="24"/>
                <w:szCs w:val="24"/>
              </w:rPr>
              <w:t>国产密码算法</w:t>
            </w:r>
            <w:r>
              <w:rPr>
                <w:rFonts w:hint="eastAsia" w:ascii="仿宋" w:hAnsi="仿宋" w:eastAsia="仿宋" w:cs="仿宋"/>
                <w:sz w:val="24"/>
                <w:szCs w:val="24"/>
              </w:rPr>
              <w:t>；</w:t>
            </w:r>
          </w:p>
        </w:tc>
      </w:tr>
      <w:tr w14:paraId="5F81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467A9BA8">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15</w:t>
            </w:r>
          </w:p>
        </w:tc>
        <w:tc>
          <w:tcPr>
            <w:tcW w:w="638" w:type="pct"/>
            <w:vMerge w:val="continue"/>
            <w:noWrap w:val="0"/>
            <w:vAlign w:val="center"/>
          </w:tcPr>
          <w:p w14:paraId="0371F720">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18A65930">
            <w:pPr>
              <w:pStyle w:val="4"/>
              <w:bidi w:val="0"/>
              <w:spacing w:line="360" w:lineRule="auto"/>
              <w:rPr>
                <w:rFonts w:hint="eastAsia" w:ascii="仿宋" w:hAnsi="仿宋" w:eastAsia="仿宋" w:cs="仿宋"/>
                <w:sz w:val="24"/>
                <w:szCs w:val="24"/>
              </w:rPr>
            </w:pPr>
          </w:p>
        </w:tc>
        <w:tc>
          <w:tcPr>
            <w:tcW w:w="2953" w:type="pct"/>
            <w:noWrap w:val="0"/>
            <w:vAlign w:val="center"/>
          </w:tcPr>
          <w:p w14:paraId="291CFD45">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支持SSL VPN协议；</w:t>
            </w:r>
          </w:p>
        </w:tc>
      </w:tr>
      <w:tr w14:paraId="5A86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12EEECB3">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16</w:t>
            </w:r>
          </w:p>
        </w:tc>
        <w:tc>
          <w:tcPr>
            <w:tcW w:w="638" w:type="pct"/>
            <w:vMerge w:val="continue"/>
            <w:noWrap w:val="0"/>
            <w:vAlign w:val="center"/>
          </w:tcPr>
          <w:p w14:paraId="17ACD83E">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46E8A588">
            <w:pPr>
              <w:pStyle w:val="4"/>
              <w:bidi w:val="0"/>
              <w:spacing w:line="360" w:lineRule="auto"/>
              <w:rPr>
                <w:rFonts w:hint="eastAsia" w:ascii="仿宋" w:hAnsi="仿宋" w:eastAsia="仿宋" w:cs="仿宋"/>
                <w:sz w:val="24"/>
                <w:szCs w:val="24"/>
              </w:rPr>
            </w:pPr>
          </w:p>
        </w:tc>
        <w:tc>
          <w:tcPr>
            <w:tcW w:w="2953" w:type="pct"/>
            <w:noWrap w:val="0"/>
            <w:vAlign w:val="center"/>
          </w:tcPr>
          <w:p w14:paraId="51BFFF74">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支持多种认证方式(账号+口令、USBkey、数字证书等)</w:t>
            </w:r>
          </w:p>
        </w:tc>
      </w:tr>
      <w:tr w14:paraId="0DF7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41BB5278">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17</w:t>
            </w:r>
          </w:p>
        </w:tc>
        <w:tc>
          <w:tcPr>
            <w:tcW w:w="638" w:type="pct"/>
            <w:vMerge w:val="continue"/>
            <w:noWrap w:val="0"/>
            <w:vAlign w:val="center"/>
          </w:tcPr>
          <w:p w14:paraId="1564D664">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33EDD8F2">
            <w:pPr>
              <w:pStyle w:val="4"/>
              <w:bidi w:val="0"/>
              <w:spacing w:line="360" w:lineRule="auto"/>
              <w:rPr>
                <w:rFonts w:hint="eastAsia" w:ascii="仿宋" w:hAnsi="仿宋" w:eastAsia="仿宋" w:cs="仿宋"/>
                <w:sz w:val="24"/>
                <w:szCs w:val="24"/>
              </w:rPr>
            </w:pPr>
          </w:p>
        </w:tc>
        <w:tc>
          <w:tcPr>
            <w:tcW w:w="2953" w:type="pct"/>
            <w:noWrap w:val="0"/>
            <w:vAlign w:val="center"/>
          </w:tcPr>
          <w:p w14:paraId="17D37B25">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支持用户终端安全检查；</w:t>
            </w:r>
          </w:p>
        </w:tc>
      </w:tr>
      <w:tr w14:paraId="7A04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528C8D95">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18</w:t>
            </w:r>
          </w:p>
        </w:tc>
        <w:tc>
          <w:tcPr>
            <w:tcW w:w="638" w:type="pct"/>
            <w:vMerge w:val="continue"/>
            <w:noWrap w:val="0"/>
            <w:vAlign w:val="center"/>
          </w:tcPr>
          <w:p w14:paraId="7FCC70DF">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43B6E52E">
            <w:pPr>
              <w:pStyle w:val="4"/>
              <w:bidi w:val="0"/>
              <w:spacing w:line="360" w:lineRule="auto"/>
              <w:rPr>
                <w:rFonts w:hint="eastAsia" w:ascii="仿宋" w:hAnsi="仿宋" w:eastAsia="仿宋" w:cs="仿宋"/>
                <w:sz w:val="24"/>
                <w:szCs w:val="24"/>
              </w:rPr>
            </w:pPr>
          </w:p>
        </w:tc>
        <w:tc>
          <w:tcPr>
            <w:tcW w:w="2953" w:type="pct"/>
            <w:noWrap w:val="0"/>
            <w:vAlign w:val="center"/>
          </w:tcPr>
          <w:p w14:paraId="5ED04112">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支持终端使用包括国产化等操作系统；</w:t>
            </w:r>
          </w:p>
        </w:tc>
      </w:tr>
      <w:tr w14:paraId="33CA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6119AF9B">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19</w:t>
            </w:r>
          </w:p>
        </w:tc>
        <w:tc>
          <w:tcPr>
            <w:tcW w:w="638" w:type="pct"/>
            <w:vMerge w:val="continue"/>
            <w:noWrap w:val="0"/>
            <w:vAlign w:val="center"/>
          </w:tcPr>
          <w:p w14:paraId="662B3C4F">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11221019">
            <w:pPr>
              <w:pStyle w:val="4"/>
              <w:bidi w:val="0"/>
              <w:spacing w:line="360" w:lineRule="auto"/>
              <w:rPr>
                <w:rFonts w:hint="eastAsia" w:ascii="仿宋" w:hAnsi="仿宋" w:eastAsia="仿宋" w:cs="仿宋"/>
                <w:sz w:val="24"/>
                <w:szCs w:val="24"/>
              </w:rPr>
            </w:pPr>
          </w:p>
        </w:tc>
        <w:tc>
          <w:tcPr>
            <w:tcW w:w="2953" w:type="pct"/>
            <w:noWrap w:val="0"/>
            <w:vAlign w:val="center"/>
          </w:tcPr>
          <w:p w14:paraId="62806E0C">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支持硬件特殊码提取，系统自动提取终端硬件信息指纹，注册信息被授权后进入可信设备列表，支持终端和用户绑定；</w:t>
            </w:r>
          </w:p>
        </w:tc>
      </w:tr>
      <w:tr w14:paraId="12AB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1947944A">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20</w:t>
            </w:r>
          </w:p>
        </w:tc>
        <w:tc>
          <w:tcPr>
            <w:tcW w:w="638" w:type="pct"/>
            <w:vMerge w:val="continue"/>
            <w:noWrap w:val="0"/>
            <w:vAlign w:val="center"/>
          </w:tcPr>
          <w:p w14:paraId="2221AA0E">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10A9EFB1">
            <w:pPr>
              <w:pStyle w:val="4"/>
              <w:bidi w:val="0"/>
              <w:spacing w:line="360" w:lineRule="auto"/>
              <w:rPr>
                <w:rFonts w:hint="eastAsia" w:ascii="仿宋" w:hAnsi="仿宋" w:eastAsia="仿宋" w:cs="仿宋"/>
                <w:sz w:val="24"/>
                <w:szCs w:val="24"/>
              </w:rPr>
            </w:pPr>
          </w:p>
        </w:tc>
        <w:tc>
          <w:tcPr>
            <w:tcW w:w="2953" w:type="pct"/>
            <w:noWrap w:val="0"/>
            <w:vAlign w:val="center"/>
          </w:tcPr>
          <w:p w14:paraId="4234388B">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支持信息审计功能，能够对用户对系统的访问进行详细的记录和审计；</w:t>
            </w:r>
          </w:p>
        </w:tc>
      </w:tr>
      <w:tr w14:paraId="65BC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35A0C981">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21</w:t>
            </w:r>
          </w:p>
        </w:tc>
        <w:tc>
          <w:tcPr>
            <w:tcW w:w="638" w:type="pct"/>
            <w:vMerge w:val="continue"/>
            <w:noWrap w:val="0"/>
            <w:vAlign w:val="center"/>
          </w:tcPr>
          <w:p w14:paraId="28A639A5">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69E26446">
            <w:pPr>
              <w:pStyle w:val="4"/>
              <w:bidi w:val="0"/>
              <w:spacing w:line="360" w:lineRule="auto"/>
              <w:rPr>
                <w:rFonts w:hint="eastAsia" w:ascii="仿宋" w:hAnsi="仿宋" w:eastAsia="仿宋" w:cs="仿宋"/>
                <w:sz w:val="24"/>
                <w:szCs w:val="24"/>
              </w:rPr>
            </w:pPr>
          </w:p>
        </w:tc>
        <w:tc>
          <w:tcPr>
            <w:tcW w:w="2953" w:type="pct"/>
            <w:noWrap w:val="0"/>
            <w:vAlign w:val="center"/>
          </w:tcPr>
          <w:p w14:paraId="68B8CCF0">
            <w:pPr>
              <w:pStyle w:val="4"/>
              <w:bidi w:val="0"/>
              <w:spacing w:line="36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rPr>
              <w:t>新建连接数≥5000 个/秒</w:t>
            </w:r>
            <w:r>
              <w:rPr>
                <w:rFonts w:hint="eastAsia" w:ascii="仿宋" w:hAnsi="仿宋" w:eastAsia="仿宋" w:cs="仿宋"/>
                <w:sz w:val="24"/>
                <w:szCs w:val="24"/>
                <w:lang w:eastAsia="zh-CN"/>
              </w:rPr>
              <w:t>，</w:t>
            </w:r>
            <w:r>
              <w:rPr>
                <w:rFonts w:hint="eastAsia" w:ascii="仿宋" w:hAnsi="仿宋" w:eastAsia="仿宋" w:cs="仿宋"/>
                <w:sz w:val="24"/>
                <w:szCs w:val="24"/>
              </w:rPr>
              <w:t>最大并发会话数≥20000</w:t>
            </w:r>
            <w:r>
              <w:rPr>
                <w:rFonts w:hint="eastAsia" w:ascii="仿宋" w:hAnsi="仿宋" w:eastAsia="仿宋" w:cs="仿宋"/>
                <w:sz w:val="24"/>
                <w:szCs w:val="24"/>
                <w:lang w:eastAsia="zh-CN"/>
              </w:rPr>
              <w:t>，</w:t>
            </w:r>
            <w:r>
              <w:rPr>
                <w:rFonts w:hint="eastAsia" w:ascii="仿宋" w:hAnsi="仿宋" w:eastAsia="仿宋" w:cs="仿宋"/>
                <w:sz w:val="24"/>
                <w:szCs w:val="24"/>
              </w:rPr>
              <w:t>密文速率≥500Mbps</w:t>
            </w:r>
            <w:r>
              <w:rPr>
                <w:rFonts w:hint="eastAsia" w:ascii="仿宋" w:hAnsi="仿宋" w:eastAsia="仿宋" w:cs="仿宋"/>
                <w:sz w:val="24"/>
                <w:szCs w:val="24"/>
                <w:lang w:eastAsia="zh-CN"/>
              </w:rPr>
              <w:t>；</w:t>
            </w:r>
          </w:p>
        </w:tc>
      </w:tr>
      <w:tr w14:paraId="5195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225AC11D">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22</w:t>
            </w:r>
          </w:p>
        </w:tc>
        <w:tc>
          <w:tcPr>
            <w:tcW w:w="638" w:type="pct"/>
            <w:vMerge w:val="continue"/>
            <w:noWrap w:val="0"/>
            <w:vAlign w:val="center"/>
          </w:tcPr>
          <w:p w14:paraId="004E87D8">
            <w:pPr>
              <w:pStyle w:val="4"/>
              <w:bidi w:val="0"/>
              <w:spacing w:line="360" w:lineRule="auto"/>
              <w:rPr>
                <w:rFonts w:hint="eastAsia" w:ascii="仿宋" w:hAnsi="仿宋" w:eastAsia="仿宋" w:cs="仿宋"/>
                <w:sz w:val="24"/>
                <w:szCs w:val="24"/>
              </w:rPr>
            </w:pPr>
          </w:p>
        </w:tc>
        <w:tc>
          <w:tcPr>
            <w:tcW w:w="993" w:type="pct"/>
            <w:vMerge w:val="restart"/>
            <w:noWrap w:val="0"/>
            <w:vAlign w:val="center"/>
          </w:tcPr>
          <w:p w14:paraId="13D58EE4">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签名验签服务器</w:t>
            </w:r>
          </w:p>
        </w:tc>
        <w:tc>
          <w:tcPr>
            <w:tcW w:w="2953" w:type="pct"/>
            <w:noWrap w:val="0"/>
            <w:vAlign w:val="center"/>
          </w:tcPr>
          <w:p w14:paraId="63A3D536">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提供GM/T 0029-2014 签名验签服务器技术规范标准接口；</w:t>
            </w:r>
          </w:p>
        </w:tc>
      </w:tr>
      <w:tr w14:paraId="0E1C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46D94F44">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23</w:t>
            </w:r>
          </w:p>
        </w:tc>
        <w:tc>
          <w:tcPr>
            <w:tcW w:w="638" w:type="pct"/>
            <w:vMerge w:val="continue"/>
            <w:noWrap w:val="0"/>
            <w:vAlign w:val="center"/>
          </w:tcPr>
          <w:p w14:paraId="081DABB0">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4E8C3889">
            <w:pPr>
              <w:pStyle w:val="4"/>
              <w:bidi w:val="0"/>
              <w:spacing w:line="360" w:lineRule="auto"/>
              <w:rPr>
                <w:rFonts w:hint="eastAsia" w:ascii="仿宋" w:hAnsi="仿宋" w:eastAsia="仿宋" w:cs="仿宋"/>
                <w:sz w:val="24"/>
                <w:szCs w:val="24"/>
              </w:rPr>
            </w:pPr>
          </w:p>
        </w:tc>
        <w:tc>
          <w:tcPr>
            <w:tcW w:w="2953" w:type="pct"/>
            <w:noWrap w:val="0"/>
            <w:vAlign w:val="center"/>
          </w:tcPr>
          <w:p w14:paraId="7C8C7610">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数字签名TPS 11000次/秒；单包验签TPS 7000次/秒；</w:t>
            </w:r>
          </w:p>
        </w:tc>
      </w:tr>
      <w:tr w14:paraId="7F13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20523939">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24</w:t>
            </w:r>
          </w:p>
        </w:tc>
        <w:tc>
          <w:tcPr>
            <w:tcW w:w="638" w:type="pct"/>
            <w:vMerge w:val="continue"/>
            <w:noWrap w:val="0"/>
            <w:vAlign w:val="center"/>
          </w:tcPr>
          <w:p w14:paraId="4D0A93C4">
            <w:pPr>
              <w:pStyle w:val="4"/>
              <w:bidi w:val="0"/>
              <w:spacing w:line="360" w:lineRule="auto"/>
              <w:rPr>
                <w:rFonts w:hint="eastAsia" w:ascii="仿宋" w:hAnsi="仿宋" w:eastAsia="仿宋" w:cs="仿宋"/>
                <w:sz w:val="24"/>
                <w:szCs w:val="24"/>
              </w:rPr>
            </w:pPr>
          </w:p>
        </w:tc>
        <w:tc>
          <w:tcPr>
            <w:tcW w:w="993" w:type="pct"/>
            <w:vMerge w:val="restart"/>
            <w:noWrap w:val="0"/>
            <w:vAlign w:val="center"/>
          </w:tcPr>
          <w:p w14:paraId="076681EA">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数据库加密网关</w:t>
            </w:r>
          </w:p>
        </w:tc>
        <w:tc>
          <w:tcPr>
            <w:tcW w:w="2953" w:type="pct"/>
            <w:noWrap w:val="0"/>
            <w:vAlign w:val="center"/>
          </w:tcPr>
          <w:p w14:paraId="3D9C04DC">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支持旁路模式部署，无须更改网络结构；</w:t>
            </w:r>
          </w:p>
        </w:tc>
      </w:tr>
      <w:tr w14:paraId="3CF7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2A8A2A7F">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25</w:t>
            </w:r>
          </w:p>
        </w:tc>
        <w:tc>
          <w:tcPr>
            <w:tcW w:w="638" w:type="pct"/>
            <w:vMerge w:val="continue"/>
            <w:noWrap w:val="0"/>
            <w:vAlign w:val="center"/>
          </w:tcPr>
          <w:p w14:paraId="5B1F435F">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09161367">
            <w:pPr>
              <w:pStyle w:val="4"/>
              <w:bidi w:val="0"/>
              <w:spacing w:line="360" w:lineRule="auto"/>
              <w:rPr>
                <w:rFonts w:hint="eastAsia" w:ascii="仿宋" w:hAnsi="仿宋" w:eastAsia="仿宋" w:cs="仿宋"/>
                <w:sz w:val="24"/>
                <w:szCs w:val="24"/>
              </w:rPr>
            </w:pPr>
          </w:p>
        </w:tc>
        <w:tc>
          <w:tcPr>
            <w:tcW w:w="2953" w:type="pct"/>
            <w:noWrap w:val="0"/>
            <w:vAlign w:val="center"/>
          </w:tcPr>
          <w:p w14:paraId="69ECC0D9">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 xml:space="preserve">加密算法至少应支持 SM4 </w:t>
            </w:r>
            <w:r>
              <w:rPr>
                <w:rFonts w:hint="eastAsia" w:ascii="仿宋" w:hAnsi="仿宋" w:eastAsia="仿宋" w:cs="仿宋"/>
                <w:color w:val="auto"/>
                <w:sz w:val="24"/>
                <w:szCs w:val="24"/>
              </w:rPr>
              <w:t>国家批准的国产密码算法；</w:t>
            </w:r>
          </w:p>
        </w:tc>
      </w:tr>
      <w:tr w14:paraId="6CEE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1AC9C7F8">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26</w:t>
            </w:r>
          </w:p>
        </w:tc>
        <w:tc>
          <w:tcPr>
            <w:tcW w:w="638" w:type="pct"/>
            <w:vMerge w:val="continue"/>
            <w:noWrap w:val="0"/>
            <w:vAlign w:val="center"/>
          </w:tcPr>
          <w:p w14:paraId="21B35293">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15070927">
            <w:pPr>
              <w:pStyle w:val="4"/>
              <w:bidi w:val="0"/>
              <w:spacing w:line="360" w:lineRule="auto"/>
              <w:rPr>
                <w:rFonts w:hint="eastAsia" w:ascii="仿宋" w:hAnsi="仿宋" w:eastAsia="仿宋" w:cs="仿宋"/>
                <w:sz w:val="24"/>
                <w:szCs w:val="24"/>
              </w:rPr>
            </w:pPr>
          </w:p>
        </w:tc>
        <w:tc>
          <w:tcPr>
            <w:tcW w:w="2953" w:type="pct"/>
            <w:noWrap w:val="0"/>
            <w:vAlign w:val="center"/>
          </w:tcPr>
          <w:p w14:paraId="1DBAEFFF">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支持多种加密模式，支持业务在线加密，不需要业务停机；</w:t>
            </w:r>
          </w:p>
        </w:tc>
      </w:tr>
      <w:tr w14:paraId="04FB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46241461">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27</w:t>
            </w:r>
          </w:p>
        </w:tc>
        <w:tc>
          <w:tcPr>
            <w:tcW w:w="638" w:type="pct"/>
            <w:vMerge w:val="continue"/>
            <w:noWrap w:val="0"/>
            <w:vAlign w:val="center"/>
          </w:tcPr>
          <w:p w14:paraId="2B21C79E">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02CB3E7F">
            <w:pPr>
              <w:pStyle w:val="4"/>
              <w:bidi w:val="0"/>
              <w:spacing w:line="360" w:lineRule="auto"/>
              <w:rPr>
                <w:rFonts w:hint="eastAsia" w:ascii="仿宋" w:hAnsi="仿宋" w:eastAsia="仿宋" w:cs="仿宋"/>
                <w:sz w:val="24"/>
                <w:szCs w:val="24"/>
              </w:rPr>
            </w:pPr>
          </w:p>
        </w:tc>
        <w:tc>
          <w:tcPr>
            <w:tcW w:w="2953" w:type="pct"/>
            <w:noWrap w:val="0"/>
            <w:vAlign w:val="center"/>
          </w:tcPr>
          <w:p w14:paraId="3789BD84">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支持离线加解密工具及加密信息记录，记录包括用户名、邮箱、电话、加密内容、加密地址等；</w:t>
            </w:r>
          </w:p>
        </w:tc>
      </w:tr>
      <w:tr w14:paraId="65E9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28AB1417">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28</w:t>
            </w:r>
          </w:p>
        </w:tc>
        <w:tc>
          <w:tcPr>
            <w:tcW w:w="638" w:type="pct"/>
            <w:vMerge w:val="continue"/>
            <w:noWrap w:val="0"/>
            <w:vAlign w:val="center"/>
          </w:tcPr>
          <w:p w14:paraId="0A4A41A1">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58A45200">
            <w:pPr>
              <w:pStyle w:val="4"/>
              <w:bidi w:val="0"/>
              <w:spacing w:line="360" w:lineRule="auto"/>
              <w:rPr>
                <w:rFonts w:hint="eastAsia" w:ascii="仿宋" w:hAnsi="仿宋" w:eastAsia="仿宋" w:cs="仿宋"/>
                <w:sz w:val="24"/>
                <w:szCs w:val="24"/>
              </w:rPr>
            </w:pPr>
          </w:p>
        </w:tc>
        <w:tc>
          <w:tcPr>
            <w:tcW w:w="2953" w:type="pct"/>
            <w:noWrap w:val="0"/>
            <w:vAlign w:val="center"/>
          </w:tcPr>
          <w:p w14:paraId="4DDFCE3F">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从加密平台中删除被加密数据库时，弹出解密引导，强制删除时须通过数据库账号验证；</w:t>
            </w:r>
          </w:p>
        </w:tc>
      </w:tr>
      <w:tr w14:paraId="0F0A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1425BAE4">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29</w:t>
            </w:r>
          </w:p>
        </w:tc>
        <w:tc>
          <w:tcPr>
            <w:tcW w:w="638" w:type="pct"/>
            <w:vMerge w:val="continue"/>
            <w:noWrap w:val="0"/>
            <w:vAlign w:val="center"/>
          </w:tcPr>
          <w:p w14:paraId="0C81E559">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542F6BE5">
            <w:pPr>
              <w:pStyle w:val="4"/>
              <w:bidi w:val="0"/>
              <w:spacing w:line="360" w:lineRule="auto"/>
              <w:rPr>
                <w:rFonts w:hint="eastAsia" w:ascii="仿宋" w:hAnsi="仿宋" w:eastAsia="仿宋" w:cs="仿宋"/>
                <w:sz w:val="24"/>
                <w:szCs w:val="24"/>
              </w:rPr>
            </w:pPr>
          </w:p>
        </w:tc>
        <w:tc>
          <w:tcPr>
            <w:tcW w:w="2953" w:type="pct"/>
            <w:noWrap w:val="0"/>
            <w:vAlign w:val="center"/>
          </w:tcPr>
          <w:p w14:paraId="5B4EEF99">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支持根据数据库查看加密资产的信息，以表加密、列加密两个维度查询当前的加密资产，并记录所有加密的操作类型、操作结果、所用时长、操作账户；</w:t>
            </w:r>
          </w:p>
        </w:tc>
      </w:tr>
      <w:tr w14:paraId="01F5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74859C66">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30</w:t>
            </w:r>
          </w:p>
        </w:tc>
        <w:tc>
          <w:tcPr>
            <w:tcW w:w="638" w:type="pct"/>
            <w:vMerge w:val="continue"/>
            <w:noWrap w:val="0"/>
            <w:vAlign w:val="center"/>
          </w:tcPr>
          <w:p w14:paraId="53CE980B">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2EA85F0A">
            <w:pPr>
              <w:pStyle w:val="4"/>
              <w:bidi w:val="0"/>
              <w:spacing w:line="360" w:lineRule="auto"/>
              <w:rPr>
                <w:rFonts w:hint="eastAsia" w:ascii="仿宋" w:hAnsi="仿宋" w:eastAsia="仿宋" w:cs="仿宋"/>
                <w:sz w:val="24"/>
                <w:szCs w:val="24"/>
              </w:rPr>
            </w:pPr>
          </w:p>
        </w:tc>
        <w:tc>
          <w:tcPr>
            <w:tcW w:w="2953" w:type="pct"/>
            <w:noWrap w:val="0"/>
            <w:vAlign w:val="center"/>
          </w:tcPr>
          <w:p w14:paraId="0BC8CEC4">
            <w:pPr>
              <w:pStyle w:val="4"/>
              <w:bidi w:val="0"/>
              <w:spacing w:line="36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rPr>
              <w:t>支持在管理端推送安装探针，支持对已安装的探针进行监控</w:t>
            </w:r>
            <w:r>
              <w:rPr>
                <w:rFonts w:hint="eastAsia" w:ascii="仿宋" w:hAnsi="仿宋" w:eastAsia="仿宋" w:cs="仿宋"/>
                <w:sz w:val="24"/>
                <w:szCs w:val="24"/>
                <w:lang w:eastAsia="zh-CN"/>
              </w:rPr>
              <w:t>；</w:t>
            </w:r>
          </w:p>
        </w:tc>
      </w:tr>
      <w:tr w14:paraId="2724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312494D4">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31</w:t>
            </w:r>
          </w:p>
        </w:tc>
        <w:tc>
          <w:tcPr>
            <w:tcW w:w="638" w:type="pct"/>
            <w:vMerge w:val="continue"/>
            <w:noWrap w:val="0"/>
            <w:vAlign w:val="center"/>
          </w:tcPr>
          <w:p w14:paraId="63BFEBE2">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05197582">
            <w:pPr>
              <w:pStyle w:val="4"/>
              <w:bidi w:val="0"/>
              <w:spacing w:line="360" w:lineRule="auto"/>
              <w:rPr>
                <w:rFonts w:hint="eastAsia" w:ascii="仿宋" w:hAnsi="仿宋" w:eastAsia="仿宋" w:cs="仿宋"/>
                <w:sz w:val="24"/>
                <w:szCs w:val="24"/>
              </w:rPr>
            </w:pPr>
          </w:p>
        </w:tc>
        <w:tc>
          <w:tcPr>
            <w:tcW w:w="2953" w:type="pct"/>
            <w:noWrap w:val="0"/>
            <w:vAlign w:val="center"/>
          </w:tcPr>
          <w:p w14:paraId="532136D3">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至少应包含IP地址、当前状态、已安装的应用、操作系统、CPU占用情况等；</w:t>
            </w:r>
          </w:p>
        </w:tc>
      </w:tr>
      <w:tr w14:paraId="7003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4" w:type="pct"/>
            <w:noWrap w:val="0"/>
            <w:vAlign w:val="center"/>
          </w:tcPr>
          <w:p w14:paraId="4B6DCDBB">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32</w:t>
            </w:r>
          </w:p>
        </w:tc>
        <w:tc>
          <w:tcPr>
            <w:tcW w:w="638" w:type="pct"/>
            <w:vMerge w:val="continue"/>
            <w:noWrap w:val="0"/>
            <w:vAlign w:val="center"/>
          </w:tcPr>
          <w:p w14:paraId="21A35493">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32D898D4">
            <w:pPr>
              <w:pStyle w:val="4"/>
              <w:bidi w:val="0"/>
              <w:spacing w:line="360" w:lineRule="auto"/>
              <w:rPr>
                <w:rFonts w:hint="eastAsia" w:ascii="仿宋" w:hAnsi="仿宋" w:eastAsia="仿宋" w:cs="仿宋"/>
                <w:sz w:val="24"/>
                <w:szCs w:val="24"/>
              </w:rPr>
            </w:pPr>
          </w:p>
        </w:tc>
        <w:tc>
          <w:tcPr>
            <w:tcW w:w="2953" w:type="pct"/>
            <w:noWrap w:val="0"/>
            <w:vAlign w:val="center"/>
          </w:tcPr>
          <w:p w14:paraId="46FA2F2C">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支持使用SM4国密算法对工作密钥进行加密，支持对加密后的密钥进行备份，防止密钥丢失带来的数据不可恢复问题，支持通过平台下载密钥，支持对密钥进行更新，使备份下载的旧密钥不可用；</w:t>
            </w:r>
          </w:p>
        </w:tc>
      </w:tr>
      <w:tr w14:paraId="660A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55839048">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33</w:t>
            </w:r>
          </w:p>
        </w:tc>
        <w:tc>
          <w:tcPr>
            <w:tcW w:w="638" w:type="pct"/>
            <w:vMerge w:val="continue"/>
            <w:noWrap w:val="0"/>
            <w:vAlign w:val="center"/>
          </w:tcPr>
          <w:p w14:paraId="3E58B77F">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093C0ADE">
            <w:pPr>
              <w:pStyle w:val="4"/>
              <w:bidi w:val="0"/>
              <w:spacing w:line="360" w:lineRule="auto"/>
              <w:rPr>
                <w:rFonts w:hint="eastAsia" w:ascii="仿宋" w:hAnsi="仿宋" w:eastAsia="仿宋" w:cs="仿宋"/>
                <w:sz w:val="24"/>
                <w:szCs w:val="24"/>
              </w:rPr>
            </w:pPr>
          </w:p>
        </w:tc>
        <w:tc>
          <w:tcPr>
            <w:tcW w:w="2953" w:type="pct"/>
            <w:noWrap w:val="0"/>
            <w:vAlign w:val="center"/>
          </w:tcPr>
          <w:p w14:paraId="3638C41A">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可实时监控平台的CPU使用率、内存使用量、磁盘I/O情况、网络情况，并通过图表形式直观展示，快速定位整体性能指标及系统运行情况；</w:t>
            </w:r>
          </w:p>
        </w:tc>
      </w:tr>
      <w:tr w14:paraId="234F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4795D94A">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34</w:t>
            </w:r>
          </w:p>
        </w:tc>
        <w:tc>
          <w:tcPr>
            <w:tcW w:w="638" w:type="pct"/>
            <w:vMerge w:val="continue"/>
            <w:noWrap w:val="0"/>
            <w:vAlign w:val="center"/>
          </w:tcPr>
          <w:p w14:paraId="5A485A47">
            <w:pPr>
              <w:pStyle w:val="4"/>
              <w:bidi w:val="0"/>
              <w:spacing w:line="360" w:lineRule="auto"/>
              <w:rPr>
                <w:rFonts w:hint="eastAsia" w:ascii="仿宋" w:hAnsi="仿宋" w:eastAsia="仿宋" w:cs="仿宋"/>
                <w:sz w:val="24"/>
                <w:szCs w:val="24"/>
              </w:rPr>
            </w:pPr>
          </w:p>
        </w:tc>
        <w:tc>
          <w:tcPr>
            <w:tcW w:w="993" w:type="pct"/>
            <w:vMerge w:val="restart"/>
            <w:noWrap w:val="0"/>
            <w:vAlign w:val="center"/>
          </w:tcPr>
          <w:p w14:paraId="21EA620E">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国密堡垒机</w:t>
            </w:r>
          </w:p>
        </w:tc>
        <w:tc>
          <w:tcPr>
            <w:tcW w:w="2953" w:type="pct"/>
            <w:noWrap w:val="0"/>
            <w:vAlign w:val="center"/>
          </w:tcPr>
          <w:p w14:paraId="1F16E027">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支持用户标签功能，支持基于标签查询用户；</w:t>
            </w:r>
          </w:p>
        </w:tc>
      </w:tr>
      <w:tr w14:paraId="4412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3C3CBFFB">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35</w:t>
            </w:r>
          </w:p>
        </w:tc>
        <w:tc>
          <w:tcPr>
            <w:tcW w:w="638" w:type="pct"/>
            <w:vMerge w:val="continue"/>
            <w:noWrap w:val="0"/>
            <w:vAlign w:val="center"/>
          </w:tcPr>
          <w:p w14:paraId="5E017D9E">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750A41B8">
            <w:pPr>
              <w:pStyle w:val="4"/>
              <w:bidi w:val="0"/>
              <w:spacing w:line="360" w:lineRule="auto"/>
              <w:rPr>
                <w:rFonts w:hint="eastAsia" w:ascii="仿宋" w:hAnsi="仿宋" w:eastAsia="仿宋" w:cs="仿宋"/>
                <w:sz w:val="24"/>
                <w:szCs w:val="24"/>
              </w:rPr>
            </w:pPr>
          </w:p>
        </w:tc>
        <w:tc>
          <w:tcPr>
            <w:tcW w:w="2953" w:type="pct"/>
            <w:noWrap w:val="0"/>
            <w:vAlign w:val="center"/>
          </w:tcPr>
          <w:p w14:paraId="3E8FAB33">
            <w:pPr>
              <w:pStyle w:val="4"/>
              <w:bidi w:val="0"/>
              <w:spacing w:line="36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rPr>
              <w:t>支持资源的登录及改密驱动的自定义扩展，可扩展兼容不同版本资源账号管理能力；支持通过页面对账号管理驱动自定义编排配置，自定义执行命令内容和执行错误描述等属性</w:t>
            </w:r>
            <w:r>
              <w:rPr>
                <w:rFonts w:hint="eastAsia" w:ascii="仿宋" w:hAnsi="仿宋" w:eastAsia="仿宋" w:cs="仿宋"/>
                <w:sz w:val="24"/>
                <w:szCs w:val="24"/>
                <w:lang w:eastAsia="zh-CN"/>
              </w:rPr>
              <w:t>；</w:t>
            </w:r>
          </w:p>
        </w:tc>
      </w:tr>
      <w:tr w14:paraId="3B30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289B972B">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36</w:t>
            </w:r>
          </w:p>
        </w:tc>
        <w:tc>
          <w:tcPr>
            <w:tcW w:w="638" w:type="pct"/>
            <w:vMerge w:val="continue"/>
            <w:noWrap w:val="0"/>
            <w:vAlign w:val="center"/>
          </w:tcPr>
          <w:p w14:paraId="49320C95">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1FE8846A">
            <w:pPr>
              <w:pStyle w:val="4"/>
              <w:bidi w:val="0"/>
              <w:spacing w:line="360" w:lineRule="auto"/>
              <w:rPr>
                <w:rFonts w:hint="eastAsia" w:ascii="仿宋" w:hAnsi="仿宋" w:eastAsia="仿宋" w:cs="仿宋"/>
                <w:sz w:val="24"/>
                <w:szCs w:val="24"/>
              </w:rPr>
            </w:pPr>
          </w:p>
        </w:tc>
        <w:tc>
          <w:tcPr>
            <w:tcW w:w="2953" w:type="pct"/>
            <w:noWrap w:val="0"/>
            <w:vAlign w:val="center"/>
          </w:tcPr>
          <w:p w14:paraId="44215623">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系统提供内置改密驱动知识库，覆盖国内外主流操作系统、网络设备、安全设备；</w:t>
            </w:r>
          </w:p>
        </w:tc>
      </w:tr>
      <w:tr w14:paraId="2F55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75F04BE5">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37</w:t>
            </w:r>
          </w:p>
        </w:tc>
        <w:tc>
          <w:tcPr>
            <w:tcW w:w="638" w:type="pct"/>
            <w:vMerge w:val="continue"/>
            <w:noWrap w:val="0"/>
            <w:vAlign w:val="center"/>
          </w:tcPr>
          <w:p w14:paraId="33E62360">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1EE136AC">
            <w:pPr>
              <w:pStyle w:val="4"/>
              <w:bidi w:val="0"/>
              <w:spacing w:line="360" w:lineRule="auto"/>
              <w:rPr>
                <w:rFonts w:hint="eastAsia" w:ascii="仿宋" w:hAnsi="仿宋" w:eastAsia="仿宋" w:cs="仿宋"/>
                <w:sz w:val="24"/>
                <w:szCs w:val="24"/>
              </w:rPr>
            </w:pPr>
          </w:p>
        </w:tc>
        <w:tc>
          <w:tcPr>
            <w:tcW w:w="2953" w:type="pct"/>
            <w:noWrap w:val="0"/>
            <w:vAlign w:val="center"/>
          </w:tcPr>
          <w:p w14:paraId="6C36F741">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支持SSH、TELNET、FTP、SFTP、VNC、XWINDOW、WINDOWS文件共享等协议；</w:t>
            </w:r>
          </w:p>
        </w:tc>
      </w:tr>
      <w:tr w14:paraId="2150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4" w:type="pct"/>
            <w:noWrap w:val="0"/>
            <w:vAlign w:val="center"/>
          </w:tcPr>
          <w:p w14:paraId="128BC054">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38</w:t>
            </w:r>
          </w:p>
        </w:tc>
        <w:tc>
          <w:tcPr>
            <w:tcW w:w="638" w:type="pct"/>
            <w:vMerge w:val="continue"/>
            <w:noWrap w:val="0"/>
            <w:vAlign w:val="center"/>
          </w:tcPr>
          <w:p w14:paraId="18DD34CB">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732EDAE3">
            <w:pPr>
              <w:pStyle w:val="4"/>
              <w:bidi w:val="0"/>
              <w:spacing w:line="360" w:lineRule="auto"/>
              <w:rPr>
                <w:rFonts w:hint="eastAsia" w:ascii="仿宋" w:hAnsi="仿宋" w:eastAsia="仿宋" w:cs="仿宋"/>
                <w:sz w:val="24"/>
                <w:szCs w:val="24"/>
              </w:rPr>
            </w:pPr>
          </w:p>
        </w:tc>
        <w:tc>
          <w:tcPr>
            <w:tcW w:w="2953" w:type="pct"/>
            <w:noWrap w:val="0"/>
            <w:vAlign w:val="center"/>
          </w:tcPr>
          <w:p w14:paraId="4DB5D724">
            <w:pPr>
              <w:pStyle w:val="4"/>
              <w:bidi w:val="0"/>
              <w:spacing w:line="36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rPr>
              <w:t>支持对unix资源、网络资源、windows资源、ad、数据库资源、中间件资源进行密码变更；密码变更可以根据密码策略的要求进行变更，变更的密码符合密码策略中关于密码强度的要求</w:t>
            </w:r>
            <w:r>
              <w:rPr>
                <w:rFonts w:hint="eastAsia" w:ascii="仿宋" w:hAnsi="仿宋" w:eastAsia="仿宋" w:cs="仿宋"/>
                <w:sz w:val="24"/>
                <w:szCs w:val="24"/>
                <w:lang w:eastAsia="zh-CN"/>
              </w:rPr>
              <w:t>；</w:t>
            </w:r>
          </w:p>
        </w:tc>
      </w:tr>
      <w:tr w14:paraId="4235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61464A77">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39</w:t>
            </w:r>
          </w:p>
        </w:tc>
        <w:tc>
          <w:tcPr>
            <w:tcW w:w="638" w:type="pct"/>
            <w:vMerge w:val="continue"/>
            <w:noWrap w:val="0"/>
            <w:vAlign w:val="center"/>
          </w:tcPr>
          <w:p w14:paraId="70560216">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58607762">
            <w:pPr>
              <w:pStyle w:val="4"/>
              <w:bidi w:val="0"/>
              <w:spacing w:line="360" w:lineRule="auto"/>
              <w:rPr>
                <w:rFonts w:hint="eastAsia" w:ascii="仿宋" w:hAnsi="仿宋" w:eastAsia="仿宋" w:cs="仿宋"/>
                <w:sz w:val="24"/>
                <w:szCs w:val="24"/>
              </w:rPr>
            </w:pPr>
          </w:p>
        </w:tc>
        <w:tc>
          <w:tcPr>
            <w:tcW w:w="2953" w:type="pct"/>
            <w:noWrap w:val="0"/>
            <w:vAlign w:val="center"/>
          </w:tcPr>
          <w:p w14:paraId="4FA067DD">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支持周期性执行改密任务；</w:t>
            </w:r>
          </w:p>
        </w:tc>
      </w:tr>
      <w:tr w14:paraId="6DF5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4" w:type="pct"/>
            <w:noWrap w:val="0"/>
            <w:vAlign w:val="center"/>
          </w:tcPr>
          <w:p w14:paraId="225487A1">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40</w:t>
            </w:r>
          </w:p>
        </w:tc>
        <w:tc>
          <w:tcPr>
            <w:tcW w:w="638" w:type="pct"/>
            <w:vMerge w:val="continue"/>
            <w:noWrap w:val="0"/>
            <w:vAlign w:val="center"/>
          </w:tcPr>
          <w:p w14:paraId="3321C551">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57545FD5">
            <w:pPr>
              <w:pStyle w:val="4"/>
              <w:bidi w:val="0"/>
              <w:spacing w:line="360" w:lineRule="auto"/>
              <w:rPr>
                <w:rFonts w:hint="eastAsia" w:ascii="仿宋" w:hAnsi="仿宋" w:eastAsia="仿宋" w:cs="仿宋"/>
                <w:sz w:val="24"/>
                <w:szCs w:val="24"/>
              </w:rPr>
            </w:pPr>
          </w:p>
        </w:tc>
        <w:tc>
          <w:tcPr>
            <w:tcW w:w="2953" w:type="pct"/>
            <w:noWrap w:val="0"/>
            <w:vAlign w:val="center"/>
          </w:tcPr>
          <w:p w14:paraId="37A9458D">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支持无需安装任何控件，即可基于浏览器进行RDP，SSH，telnet，FTP/SFTP等协议的单点登录，实现跨浏览器和跨运维客户端操作系统的运维操作；</w:t>
            </w:r>
          </w:p>
        </w:tc>
      </w:tr>
      <w:tr w14:paraId="43B7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4" w:type="pct"/>
            <w:noWrap w:val="0"/>
            <w:vAlign w:val="center"/>
          </w:tcPr>
          <w:p w14:paraId="7356E8A0">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41</w:t>
            </w:r>
          </w:p>
        </w:tc>
        <w:tc>
          <w:tcPr>
            <w:tcW w:w="638" w:type="pct"/>
            <w:vMerge w:val="continue"/>
            <w:noWrap w:val="0"/>
            <w:vAlign w:val="center"/>
          </w:tcPr>
          <w:p w14:paraId="7317C68D">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167B1348">
            <w:pPr>
              <w:pStyle w:val="4"/>
              <w:bidi w:val="0"/>
              <w:spacing w:line="360" w:lineRule="auto"/>
              <w:rPr>
                <w:rFonts w:hint="eastAsia" w:ascii="仿宋" w:hAnsi="仿宋" w:eastAsia="仿宋" w:cs="仿宋"/>
                <w:sz w:val="24"/>
                <w:szCs w:val="24"/>
              </w:rPr>
            </w:pPr>
          </w:p>
        </w:tc>
        <w:tc>
          <w:tcPr>
            <w:tcW w:w="2953" w:type="pct"/>
            <w:noWrap w:val="0"/>
            <w:vAlign w:val="center"/>
          </w:tcPr>
          <w:p w14:paraId="54D3A583">
            <w:pPr>
              <w:pStyle w:val="4"/>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支持无需安装任何控件，即可基于浏览器进行RDP，SSH，telnet，FTP/SFTP等协议的单点登录，实现跨浏览器和跨运维客户端操作系统的运维操作；支持设置web登录时，运维界面添加水印功能，防止敏感信息通过截图拍照泄漏；</w:t>
            </w:r>
          </w:p>
        </w:tc>
      </w:tr>
      <w:tr w14:paraId="31A4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4" w:type="pct"/>
            <w:noWrap w:val="0"/>
            <w:vAlign w:val="center"/>
          </w:tcPr>
          <w:p w14:paraId="63497CC1">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42</w:t>
            </w:r>
          </w:p>
        </w:tc>
        <w:tc>
          <w:tcPr>
            <w:tcW w:w="638" w:type="pct"/>
            <w:vMerge w:val="continue"/>
            <w:noWrap w:val="0"/>
            <w:vAlign w:val="center"/>
          </w:tcPr>
          <w:p w14:paraId="5CC45063">
            <w:pPr>
              <w:pStyle w:val="4"/>
              <w:bidi w:val="0"/>
              <w:spacing w:line="360" w:lineRule="auto"/>
              <w:rPr>
                <w:rFonts w:hint="eastAsia" w:ascii="仿宋" w:hAnsi="仿宋" w:eastAsia="仿宋" w:cs="仿宋"/>
                <w:sz w:val="24"/>
                <w:szCs w:val="24"/>
              </w:rPr>
            </w:pPr>
          </w:p>
        </w:tc>
        <w:tc>
          <w:tcPr>
            <w:tcW w:w="993" w:type="pct"/>
            <w:vMerge w:val="continue"/>
            <w:noWrap w:val="0"/>
            <w:vAlign w:val="center"/>
          </w:tcPr>
          <w:p w14:paraId="0285EA2A">
            <w:pPr>
              <w:pStyle w:val="4"/>
              <w:bidi w:val="0"/>
              <w:spacing w:line="360" w:lineRule="auto"/>
              <w:rPr>
                <w:rFonts w:hint="eastAsia" w:ascii="仿宋" w:hAnsi="仿宋" w:eastAsia="仿宋" w:cs="仿宋"/>
                <w:sz w:val="24"/>
                <w:szCs w:val="24"/>
              </w:rPr>
            </w:pPr>
          </w:p>
        </w:tc>
        <w:tc>
          <w:tcPr>
            <w:tcW w:w="2953" w:type="pct"/>
            <w:noWrap w:val="0"/>
            <w:vAlign w:val="center"/>
          </w:tcPr>
          <w:p w14:paraId="0C47825E">
            <w:pPr>
              <w:pStyle w:val="4"/>
              <w:bidi w:val="0"/>
              <w:spacing w:line="36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rPr>
              <w:t>支持数据库代理单点登录，无需应用发布模块即可实现数据库运维登录与审计。无需开放终端到被管服务器的过多端口，覆盖主流数据库客户端dbeaver、DbVisualizer、dmdb、DMManager、KingBaseES、NavicatForPostgreSQL、PLSQLDeveloper、SQLServer、SQLyog、SybaseCentral等</w:t>
            </w:r>
            <w:r>
              <w:rPr>
                <w:rFonts w:hint="eastAsia" w:ascii="仿宋" w:hAnsi="仿宋" w:eastAsia="仿宋" w:cs="仿宋"/>
                <w:sz w:val="24"/>
                <w:szCs w:val="24"/>
                <w:lang w:eastAsia="zh-CN"/>
              </w:rPr>
              <w:t>。</w:t>
            </w:r>
          </w:p>
        </w:tc>
      </w:tr>
      <w:tr w14:paraId="7437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14" w:type="pct"/>
            <w:noWrap w:val="0"/>
            <w:vAlign w:val="center"/>
          </w:tcPr>
          <w:p w14:paraId="0AACB01E">
            <w:pPr>
              <w:pStyle w:val="4"/>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43</w:t>
            </w:r>
          </w:p>
        </w:tc>
        <w:tc>
          <w:tcPr>
            <w:tcW w:w="638" w:type="pct"/>
            <w:vMerge w:val="continue"/>
            <w:noWrap w:val="0"/>
            <w:vAlign w:val="center"/>
          </w:tcPr>
          <w:p w14:paraId="14B10C10">
            <w:pPr>
              <w:pStyle w:val="4"/>
              <w:bidi w:val="0"/>
              <w:spacing w:line="360" w:lineRule="auto"/>
              <w:rPr>
                <w:rFonts w:hint="eastAsia" w:ascii="仿宋" w:hAnsi="仿宋" w:eastAsia="仿宋" w:cs="仿宋"/>
                <w:sz w:val="24"/>
                <w:szCs w:val="24"/>
              </w:rPr>
            </w:pPr>
          </w:p>
        </w:tc>
        <w:tc>
          <w:tcPr>
            <w:tcW w:w="993" w:type="pct"/>
            <w:noWrap w:val="0"/>
            <w:vAlign w:val="center"/>
          </w:tcPr>
          <w:p w14:paraId="1261C0BE">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智能密码钥匙</w:t>
            </w:r>
          </w:p>
        </w:tc>
        <w:tc>
          <w:tcPr>
            <w:tcW w:w="2953" w:type="pct"/>
            <w:noWrap w:val="0"/>
            <w:vAlign w:val="center"/>
          </w:tcPr>
          <w:p w14:paraId="28B6A8F2">
            <w:pPr>
              <w:pStyle w:val="4"/>
              <w:bidi w:val="0"/>
              <w:spacing w:line="36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rPr>
              <w:t>支持SM2、SM3、SM4算法</w:t>
            </w:r>
            <w:r>
              <w:rPr>
                <w:rFonts w:hint="eastAsia" w:ascii="仿宋" w:hAnsi="仿宋" w:eastAsia="仿宋" w:cs="仿宋"/>
                <w:sz w:val="24"/>
                <w:szCs w:val="24"/>
                <w:lang w:eastAsia="zh-CN"/>
              </w:rPr>
              <w:t>。</w:t>
            </w:r>
          </w:p>
        </w:tc>
      </w:tr>
    </w:tbl>
    <w:p w14:paraId="5CB4AF43">
      <w:pPr>
        <w:pStyle w:val="7"/>
        <w:tabs>
          <w:tab w:val="left" w:pos="0"/>
        </w:tabs>
        <w:spacing w:line="360" w:lineRule="auto"/>
        <w:ind w:left="0" w:leftChars="0" w:firstLine="0" w:firstLineChars="0"/>
        <w:jc w:val="both"/>
        <w:rPr>
          <w:rFonts w:hint="eastAsia" w:ascii="仿宋" w:hAnsi="仿宋" w:eastAsia="仿宋" w:cs="仿宋"/>
          <w:sz w:val="28"/>
          <w:szCs w:val="28"/>
          <w:highlight w:val="none"/>
        </w:rPr>
      </w:pPr>
    </w:p>
    <w:p w14:paraId="4B8F3FCF">
      <w:pPr>
        <w:bidi w:val="0"/>
        <w:spacing w:line="360" w:lineRule="auto"/>
        <w:ind w:left="0" w:leftChars="0" w:firstLine="0" w:firstLineChars="0"/>
        <w:outlineLvl w:val="1"/>
        <w:rPr>
          <w:rFonts w:hint="eastAsia" w:ascii="仿宋" w:hAnsi="仿宋" w:eastAsia="仿宋" w:cs="仿宋"/>
          <w:b/>
          <w:bCs/>
          <w:sz w:val="28"/>
          <w:szCs w:val="28"/>
        </w:rPr>
      </w:pPr>
      <w:r>
        <w:rPr>
          <w:rFonts w:hint="eastAsia" w:ascii="仿宋" w:hAnsi="仿宋" w:eastAsia="仿宋" w:cs="仿宋"/>
          <w:b/>
          <w:bCs/>
          <w:sz w:val="28"/>
          <w:szCs w:val="28"/>
          <w:lang w:val="en-US" w:eastAsia="zh-CN"/>
        </w:rPr>
        <w:t>四、运维服务要求</w:t>
      </w:r>
    </w:p>
    <w:p w14:paraId="1648091E">
      <w:pPr>
        <w:bidi w:val="0"/>
        <w:spacing w:line="360" w:lineRule="auto"/>
        <w:ind w:left="0" w:leftChars="0" w:firstLine="0" w:firstLineChars="0"/>
        <w:outlineLvl w:val="2"/>
        <w:rPr>
          <w:rFonts w:hint="eastAsia" w:ascii="仿宋" w:hAnsi="仿宋" w:eastAsia="仿宋" w:cs="仿宋"/>
          <w:b/>
          <w:bCs/>
          <w:sz w:val="28"/>
          <w:szCs w:val="28"/>
        </w:rPr>
      </w:pPr>
      <w:bookmarkStart w:id="77" w:name="_Toc161568909"/>
      <w:r>
        <w:rPr>
          <w:rFonts w:hint="eastAsia" w:ascii="仿宋" w:hAnsi="仿宋" w:eastAsia="仿宋" w:cs="仿宋"/>
          <w:b/>
          <w:bCs/>
          <w:sz w:val="28"/>
          <w:szCs w:val="28"/>
          <w:lang w:val="en-US" w:eastAsia="zh-CN"/>
        </w:rPr>
        <w:t>1、</w:t>
      </w:r>
      <w:r>
        <w:rPr>
          <w:rFonts w:hint="eastAsia" w:ascii="仿宋" w:hAnsi="仿宋" w:eastAsia="仿宋" w:cs="仿宋"/>
          <w:b/>
          <w:bCs/>
          <w:sz w:val="28"/>
          <w:szCs w:val="28"/>
        </w:rPr>
        <w:t>运营保障服务要求</w:t>
      </w:r>
    </w:p>
    <w:p w14:paraId="3FACB9F6">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投标人应提供本项目整体运营保障服务，包含但不限于：</w:t>
      </w:r>
    </w:p>
    <w:p w14:paraId="0E71C225">
      <w:pPr>
        <w:bidi w:val="0"/>
        <w:spacing w:line="360" w:lineRule="auto"/>
        <w:rPr>
          <w:rFonts w:hint="eastAsia" w:ascii="仿宋" w:hAnsi="仿宋" w:eastAsia="仿宋" w:cs="仿宋"/>
          <w:sz w:val="24"/>
          <w:szCs w:val="24"/>
        </w:rPr>
      </w:pPr>
      <w:r>
        <w:rPr>
          <w:rFonts w:hint="eastAsia" w:ascii="仿宋" w:hAnsi="仿宋" w:eastAsia="仿宋" w:cs="仿宋"/>
          <w:sz w:val="24"/>
          <w:szCs w:val="24"/>
        </w:rPr>
        <w:t>根据国家相关主管部门要求，做好统筹区域传染病监测预警与应急指挥信息平台云的维护工作，包含维修、更换、系统更新、软件更新等，要求定期对平台进行巡检，形成清单，明晰终端使用人和责任人。</w:t>
      </w:r>
    </w:p>
    <w:p w14:paraId="7DA1259C">
      <w:pPr>
        <w:bidi w:val="0"/>
        <w:spacing w:line="360" w:lineRule="auto"/>
        <w:ind w:left="0" w:leftChars="0" w:firstLine="0" w:firstLineChars="0"/>
        <w:outlineLvl w:val="2"/>
        <w:rPr>
          <w:rFonts w:hint="eastAsia" w:ascii="仿宋" w:hAnsi="仿宋" w:eastAsia="仿宋" w:cs="仿宋"/>
          <w:b/>
          <w:bCs/>
          <w:sz w:val="28"/>
          <w:szCs w:val="28"/>
        </w:rPr>
      </w:pPr>
      <w:r>
        <w:rPr>
          <w:rFonts w:hint="eastAsia" w:ascii="仿宋" w:hAnsi="仿宋" w:eastAsia="仿宋" w:cs="仿宋"/>
          <w:b/>
          <w:bCs/>
          <w:sz w:val="28"/>
          <w:szCs w:val="28"/>
          <w:lang w:val="en-US" w:eastAsia="zh-CN"/>
        </w:rPr>
        <w:t>2、安全</w:t>
      </w:r>
      <w:r>
        <w:rPr>
          <w:rFonts w:hint="eastAsia" w:ascii="仿宋" w:hAnsi="仿宋" w:eastAsia="仿宋" w:cs="仿宋"/>
          <w:b/>
          <w:bCs/>
          <w:sz w:val="28"/>
          <w:szCs w:val="28"/>
        </w:rPr>
        <w:t>运维要求</w:t>
      </w:r>
      <w:bookmarkEnd w:id="77"/>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09"/>
        <w:gridCol w:w="1954"/>
        <w:gridCol w:w="6576"/>
      </w:tblGrid>
      <w:tr w14:paraId="06FA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trPr>
        <w:tc>
          <w:tcPr>
            <w:tcW w:w="384" w:type="pct"/>
            <w:shd w:val="clear" w:color="auto" w:fill="BEBEBE" w:themeFill="background1" w:themeFillShade="BF"/>
            <w:noWrap w:val="0"/>
            <w:vAlign w:val="center"/>
          </w:tcPr>
          <w:p w14:paraId="1AA58A6C">
            <w:pPr>
              <w:pStyle w:val="4"/>
              <w:bidi w:val="0"/>
              <w:spacing w:line="360" w:lineRule="auto"/>
              <w:ind w:left="0" w:leftChars="0" w:firstLine="0" w:firstLineChars="0"/>
              <w:rPr>
                <w:rFonts w:hint="eastAsia" w:ascii="仿宋" w:hAnsi="仿宋" w:eastAsia="仿宋" w:cs="仿宋"/>
                <w:b/>
                <w:bCs/>
                <w:sz w:val="24"/>
                <w:szCs w:val="24"/>
                <w:lang w:val="en-US" w:eastAsia="zh-CN"/>
              </w:rPr>
            </w:pPr>
            <w:bookmarkStart w:id="78" w:name="_Toc161568910"/>
            <w:r>
              <w:rPr>
                <w:rFonts w:hint="eastAsia" w:ascii="仿宋" w:hAnsi="仿宋" w:eastAsia="仿宋" w:cs="仿宋"/>
                <w:b/>
                <w:bCs/>
                <w:sz w:val="24"/>
                <w:szCs w:val="24"/>
                <w:lang w:val="en-US" w:eastAsia="zh-CN"/>
              </w:rPr>
              <w:t>序号</w:t>
            </w:r>
          </w:p>
        </w:tc>
        <w:tc>
          <w:tcPr>
            <w:tcW w:w="1057" w:type="pct"/>
            <w:shd w:val="clear" w:color="auto" w:fill="BEBEBE" w:themeFill="background1" w:themeFillShade="BF"/>
            <w:noWrap w:val="0"/>
            <w:vAlign w:val="center"/>
          </w:tcPr>
          <w:p w14:paraId="4491B7F9">
            <w:pPr>
              <w:pStyle w:val="4"/>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指标项</w:t>
            </w:r>
          </w:p>
        </w:tc>
        <w:tc>
          <w:tcPr>
            <w:tcW w:w="3558" w:type="pct"/>
            <w:shd w:val="clear" w:color="auto" w:fill="BEBEBE" w:themeFill="background1" w:themeFillShade="BF"/>
            <w:noWrap w:val="0"/>
            <w:vAlign w:val="center"/>
          </w:tcPr>
          <w:p w14:paraId="4C84A753">
            <w:pPr>
              <w:pStyle w:val="4"/>
              <w:bidi w:val="0"/>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服务要求</w:t>
            </w:r>
          </w:p>
        </w:tc>
      </w:tr>
      <w:tr w14:paraId="0C02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trPr>
        <w:tc>
          <w:tcPr>
            <w:tcW w:w="384" w:type="pct"/>
            <w:noWrap w:val="0"/>
            <w:vAlign w:val="center"/>
          </w:tcPr>
          <w:p w14:paraId="58191443">
            <w:pPr>
              <w:pStyle w:val="4"/>
              <w:bidi w:val="0"/>
              <w:spacing w:line="360" w:lineRule="auto"/>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57" w:type="pct"/>
            <w:noWrap w:val="0"/>
            <w:vAlign w:val="center"/>
          </w:tcPr>
          <w:p w14:paraId="269305A8">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安全设备巡检与故障处理</w:t>
            </w:r>
          </w:p>
        </w:tc>
        <w:tc>
          <w:tcPr>
            <w:tcW w:w="3558" w:type="pct"/>
            <w:noWrap w:val="0"/>
            <w:vAlign w:val="center"/>
          </w:tcPr>
          <w:p w14:paraId="0FD847E5">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需对安全设备进行监控和巡检。在进行运行状态检查时，运维工程师需要登录对设备检查</w:t>
            </w:r>
            <w:r>
              <w:rPr>
                <w:rFonts w:hint="eastAsia" w:ascii="仿宋" w:hAnsi="仿宋" w:eastAsia="仿宋" w:cs="仿宋"/>
                <w:sz w:val="24"/>
                <w:szCs w:val="24"/>
                <w:lang w:eastAsia="zh-CN"/>
              </w:rPr>
              <w:t>，</w:t>
            </w:r>
            <w:r>
              <w:rPr>
                <w:rFonts w:hint="eastAsia" w:ascii="仿宋" w:hAnsi="仿宋" w:eastAsia="仿宋" w:cs="仿宋"/>
                <w:sz w:val="24"/>
                <w:szCs w:val="24"/>
              </w:rPr>
              <w:t>对巡检过程中发现的重大问题，需要及时上报相关人员，并协助相关人员进行问题处理。安全设备定期巡检工作内容包括对运行状态检查，包含对CPU使用率、内存占用率、接口流量、接口工作状态、硬盘使用情况等运行状态相关的基本参数监控。</w:t>
            </w:r>
          </w:p>
        </w:tc>
      </w:tr>
      <w:tr w14:paraId="05DD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trPr>
        <w:tc>
          <w:tcPr>
            <w:tcW w:w="384" w:type="pct"/>
            <w:noWrap w:val="0"/>
            <w:vAlign w:val="center"/>
          </w:tcPr>
          <w:p w14:paraId="0693BD18">
            <w:pPr>
              <w:pStyle w:val="4"/>
              <w:bidi w:val="0"/>
              <w:spacing w:line="360" w:lineRule="auto"/>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57" w:type="pct"/>
            <w:noWrap w:val="0"/>
            <w:vAlign w:val="center"/>
          </w:tcPr>
          <w:p w14:paraId="68B4A348">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应用安全防护告警监测</w:t>
            </w:r>
          </w:p>
        </w:tc>
        <w:tc>
          <w:tcPr>
            <w:tcW w:w="3558" w:type="pct"/>
            <w:noWrap w:val="0"/>
            <w:vAlign w:val="bottom"/>
          </w:tcPr>
          <w:p w14:paraId="04839815">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需对安全告警事件进行分析研判，当发现疑似失陷或造成实质性威胁时，需要立即以电话的方式汇报给相关人员，并告知告警事件详细内容，在得到甲方相关人员确认并同意处理后，运维服务工程师协助甲方相关人员对报警事件进行确定、排查、分析和处理。如果运维服务工程师的技术实力和水平无法处理所发生的高危告警事件时，要求运维服务工程师立即通知项目经理，由其协调后台技术专家进行应急响应支持。</w:t>
            </w:r>
          </w:p>
        </w:tc>
      </w:tr>
      <w:tr w14:paraId="1BEC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trPr>
        <w:tc>
          <w:tcPr>
            <w:tcW w:w="384" w:type="pct"/>
            <w:noWrap w:val="0"/>
            <w:vAlign w:val="center"/>
          </w:tcPr>
          <w:p w14:paraId="451A0C69">
            <w:pPr>
              <w:pStyle w:val="4"/>
              <w:bidi w:val="0"/>
              <w:spacing w:line="360" w:lineRule="auto"/>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57" w:type="pct"/>
            <w:noWrap w:val="0"/>
            <w:vAlign w:val="center"/>
          </w:tcPr>
          <w:p w14:paraId="7475D93C">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安全专家咨询支持</w:t>
            </w:r>
          </w:p>
        </w:tc>
        <w:tc>
          <w:tcPr>
            <w:tcW w:w="3558" w:type="pct"/>
            <w:noWrap w:val="0"/>
            <w:vAlign w:val="center"/>
          </w:tcPr>
          <w:p w14:paraId="3B1751CD">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一是按照业务流程关系及各团队</w:t>
            </w:r>
            <w:r>
              <w:rPr>
                <w:rFonts w:hint="eastAsia" w:ascii="仿宋" w:hAnsi="仿宋" w:eastAsia="仿宋" w:cs="仿宋"/>
                <w:sz w:val="24"/>
                <w:szCs w:val="24"/>
                <w:lang w:val="en-US" w:eastAsia="zh-CN"/>
              </w:rPr>
              <w:t>人员</w:t>
            </w:r>
            <w:r>
              <w:rPr>
                <w:rFonts w:hint="eastAsia" w:ascii="仿宋" w:hAnsi="仿宋" w:eastAsia="仿宋" w:cs="仿宋"/>
                <w:sz w:val="24"/>
                <w:szCs w:val="24"/>
              </w:rPr>
              <w:t>的工作内容，优化规范化、标准化、制度化的可落地的安全管理体系，实现统一管理，提高整体网络与信息安全管理水平，确保安全管理控制措施落实到位；二是需要优化当前主要角色及业务流程，规范业务流程中的各个安全环节，根据已制定制度指导各个环节的安全工作，保障系统开发的科学性，运维过程的规范性；三是需要对安全运维过程中产生的告警或安全事件提供咨询服务，协助排查解决安全漏洞，并提出相关修复建议；四是需要在应用系统入网前提供安全咨询服务，从安全的角度为其提供网络安全部署与部署流程的建议。</w:t>
            </w:r>
          </w:p>
        </w:tc>
      </w:tr>
      <w:tr w14:paraId="16FA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384" w:type="pct"/>
            <w:noWrap w:val="0"/>
            <w:vAlign w:val="center"/>
          </w:tcPr>
          <w:p w14:paraId="1D317397">
            <w:pPr>
              <w:pStyle w:val="4"/>
              <w:bidi w:val="0"/>
              <w:spacing w:line="360" w:lineRule="auto"/>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57" w:type="pct"/>
            <w:noWrap w:val="0"/>
            <w:vAlign w:val="center"/>
          </w:tcPr>
          <w:p w14:paraId="6093762B">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操作系统</w:t>
            </w:r>
            <w:r>
              <w:rPr>
                <w:rFonts w:hint="eastAsia" w:ascii="仿宋" w:hAnsi="仿宋" w:eastAsia="仿宋" w:cs="仿宋"/>
                <w:sz w:val="24"/>
                <w:szCs w:val="24"/>
              </w:rPr>
              <w:t>安全检查</w:t>
            </w:r>
          </w:p>
        </w:tc>
        <w:tc>
          <w:tcPr>
            <w:tcW w:w="3558" w:type="pct"/>
            <w:noWrap w:val="0"/>
            <w:vAlign w:val="bottom"/>
          </w:tcPr>
          <w:p w14:paraId="2FAD864B">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对</w:t>
            </w:r>
            <w:r>
              <w:rPr>
                <w:rFonts w:hint="eastAsia" w:ascii="仿宋" w:hAnsi="仿宋" w:eastAsia="仿宋" w:cs="仿宋"/>
                <w:sz w:val="24"/>
                <w:szCs w:val="24"/>
                <w:lang w:val="en-US" w:eastAsia="zh-CN"/>
              </w:rPr>
              <w:t>操作系统</w:t>
            </w:r>
            <w:r>
              <w:rPr>
                <w:rFonts w:hint="eastAsia" w:ascii="仿宋" w:hAnsi="仿宋" w:eastAsia="仿宋" w:cs="仿宋"/>
                <w:sz w:val="24"/>
                <w:szCs w:val="24"/>
                <w:lang w:eastAsia="zh-Hans"/>
              </w:rPr>
              <w:t>进行安全检查，要求对</w:t>
            </w:r>
            <w:r>
              <w:rPr>
                <w:rFonts w:hint="eastAsia" w:ascii="仿宋" w:hAnsi="仿宋" w:eastAsia="仿宋" w:cs="仿宋"/>
                <w:sz w:val="24"/>
                <w:szCs w:val="24"/>
              </w:rPr>
              <w:t>业务系统涉及到的操作系统进行安全漏洞及安全配置缺陷的检查与评估。</w:t>
            </w:r>
          </w:p>
        </w:tc>
      </w:tr>
      <w:tr w14:paraId="45CF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trPr>
        <w:tc>
          <w:tcPr>
            <w:tcW w:w="384" w:type="pct"/>
            <w:noWrap w:val="0"/>
            <w:vAlign w:val="center"/>
          </w:tcPr>
          <w:p w14:paraId="47B9D8B1">
            <w:pPr>
              <w:pStyle w:val="4"/>
              <w:bidi w:val="0"/>
              <w:spacing w:line="360" w:lineRule="auto"/>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57" w:type="pct"/>
            <w:noWrap w:val="0"/>
            <w:vAlign w:val="center"/>
          </w:tcPr>
          <w:p w14:paraId="68913857">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数据库安全检查</w:t>
            </w:r>
          </w:p>
        </w:tc>
        <w:tc>
          <w:tcPr>
            <w:tcW w:w="3558" w:type="pct"/>
            <w:noWrap w:val="0"/>
            <w:vAlign w:val="bottom"/>
          </w:tcPr>
          <w:p w14:paraId="1F258384">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对</w:t>
            </w:r>
            <w:r>
              <w:rPr>
                <w:rFonts w:hint="eastAsia" w:ascii="仿宋" w:hAnsi="仿宋" w:eastAsia="仿宋" w:cs="仿宋"/>
                <w:sz w:val="24"/>
                <w:szCs w:val="24"/>
                <w:lang w:eastAsia="zh-Hans"/>
              </w:rPr>
              <w:t>数据库安全检查，</w:t>
            </w:r>
            <w:r>
              <w:rPr>
                <w:rFonts w:hint="eastAsia" w:ascii="仿宋" w:hAnsi="仿宋" w:eastAsia="仿宋" w:cs="仿宋"/>
                <w:sz w:val="24"/>
                <w:szCs w:val="24"/>
                <w:lang w:val="en-US" w:eastAsia="zh-CN"/>
              </w:rPr>
              <w:t>对</w:t>
            </w:r>
            <w:r>
              <w:rPr>
                <w:rFonts w:hint="eastAsia" w:ascii="仿宋" w:hAnsi="仿宋" w:eastAsia="仿宋" w:cs="仿宋"/>
                <w:sz w:val="24"/>
                <w:szCs w:val="24"/>
              </w:rPr>
              <w:t>业务系统涉及到的数据库进行安全漏洞及安全配置缺陷的检查与评估。</w:t>
            </w:r>
          </w:p>
        </w:tc>
      </w:tr>
      <w:tr w14:paraId="1BB0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384" w:type="pct"/>
            <w:noWrap w:val="0"/>
            <w:vAlign w:val="center"/>
          </w:tcPr>
          <w:p w14:paraId="425247CD">
            <w:pPr>
              <w:pStyle w:val="4"/>
              <w:bidi w:val="0"/>
              <w:spacing w:line="360" w:lineRule="auto"/>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57" w:type="pct"/>
            <w:noWrap w:val="0"/>
            <w:vAlign w:val="center"/>
          </w:tcPr>
          <w:p w14:paraId="2888D8DC">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网络及安全设备配置检查</w:t>
            </w:r>
          </w:p>
        </w:tc>
        <w:tc>
          <w:tcPr>
            <w:tcW w:w="3558" w:type="pct"/>
            <w:noWrap w:val="0"/>
            <w:vAlign w:val="bottom"/>
          </w:tcPr>
          <w:p w14:paraId="28E98E98">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对</w:t>
            </w:r>
            <w:r>
              <w:rPr>
                <w:rFonts w:hint="eastAsia" w:ascii="仿宋" w:hAnsi="仿宋" w:eastAsia="仿宋" w:cs="仿宋"/>
                <w:sz w:val="24"/>
                <w:szCs w:val="24"/>
                <w:lang w:eastAsia="zh-Hans"/>
              </w:rPr>
              <w:t>网络配置检查，</w:t>
            </w:r>
            <w:r>
              <w:rPr>
                <w:rFonts w:hint="eastAsia" w:ascii="仿宋" w:hAnsi="仿宋" w:eastAsia="仿宋" w:cs="仿宋"/>
                <w:sz w:val="24"/>
                <w:szCs w:val="24"/>
              </w:rPr>
              <w:t>对信息系统涉及到的网络设备进行安全漏洞及安全配置缺陷的检查与评估。</w:t>
            </w:r>
          </w:p>
        </w:tc>
      </w:tr>
      <w:tr w14:paraId="74F3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384" w:type="pct"/>
            <w:noWrap w:val="0"/>
            <w:vAlign w:val="center"/>
          </w:tcPr>
          <w:p w14:paraId="0002B50B">
            <w:pPr>
              <w:pStyle w:val="4"/>
              <w:bidi w:val="0"/>
              <w:spacing w:line="360" w:lineRule="auto"/>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057" w:type="pct"/>
            <w:noWrap w:val="0"/>
            <w:vAlign w:val="center"/>
          </w:tcPr>
          <w:p w14:paraId="2FE57271">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中间件安全检查</w:t>
            </w:r>
          </w:p>
        </w:tc>
        <w:tc>
          <w:tcPr>
            <w:tcW w:w="3558" w:type="pct"/>
            <w:noWrap w:val="0"/>
            <w:vAlign w:val="bottom"/>
          </w:tcPr>
          <w:p w14:paraId="1CB3477A">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对网站安全</w:t>
            </w:r>
            <w:r>
              <w:rPr>
                <w:rFonts w:hint="eastAsia" w:ascii="仿宋" w:hAnsi="仿宋" w:eastAsia="仿宋" w:cs="仿宋"/>
                <w:sz w:val="24"/>
                <w:szCs w:val="24"/>
                <w:lang w:eastAsia="zh-Hans"/>
              </w:rPr>
              <w:t>检查，</w:t>
            </w:r>
            <w:r>
              <w:rPr>
                <w:rFonts w:hint="eastAsia" w:ascii="仿宋" w:hAnsi="仿宋" w:eastAsia="仿宋" w:cs="仿宋"/>
                <w:sz w:val="24"/>
                <w:szCs w:val="24"/>
              </w:rPr>
              <w:t>对业务系统涉及到的中间件进行安全漏洞及安全配置缺陷的评估。</w:t>
            </w:r>
          </w:p>
        </w:tc>
      </w:tr>
      <w:tr w14:paraId="3A9B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384" w:type="pct"/>
            <w:noWrap w:val="0"/>
            <w:vAlign w:val="center"/>
          </w:tcPr>
          <w:p w14:paraId="215191B5">
            <w:pPr>
              <w:pStyle w:val="4"/>
              <w:bidi w:val="0"/>
              <w:spacing w:line="360" w:lineRule="auto"/>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057" w:type="pct"/>
            <w:noWrap w:val="0"/>
            <w:vAlign w:val="center"/>
          </w:tcPr>
          <w:p w14:paraId="54C59D63">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源代码安全审计</w:t>
            </w:r>
          </w:p>
        </w:tc>
        <w:tc>
          <w:tcPr>
            <w:tcW w:w="3558" w:type="pct"/>
            <w:noWrap w:val="0"/>
            <w:vAlign w:val="bottom"/>
          </w:tcPr>
          <w:p w14:paraId="71112BC0">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进行代码审计</w:t>
            </w:r>
            <w:r>
              <w:rPr>
                <w:rFonts w:hint="eastAsia" w:ascii="仿宋" w:hAnsi="仿宋" w:eastAsia="仿宋" w:cs="仿宋"/>
                <w:sz w:val="24"/>
                <w:szCs w:val="24"/>
                <w:lang w:eastAsia="zh-CN"/>
              </w:rPr>
              <w:t>，</w:t>
            </w:r>
            <w:r>
              <w:rPr>
                <w:rFonts w:hint="eastAsia" w:ascii="仿宋" w:hAnsi="仿宋" w:eastAsia="仿宋" w:cs="仿宋"/>
                <w:sz w:val="24"/>
                <w:szCs w:val="24"/>
              </w:rPr>
              <w:t>以人工加工具的方式从多方面入手，通过行为分析与验证模式，系统化地分析出每一行代码的弱点，以及面对用户各种输入错误的可能，会产生出哪些衍生问题。尤其是针对目前流行的网站攻击手法，更可以有效地预防类似攻击手法造成的威胁。</w:t>
            </w:r>
          </w:p>
        </w:tc>
      </w:tr>
      <w:tr w14:paraId="75BB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384" w:type="pct"/>
            <w:noWrap w:val="0"/>
            <w:vAlign w:val="center"/>
          </w:tcPr>
          <w:p w14:paraId="044721E1">
            <w:pPr>
              <w:pStyle w:val="4"/>
              <w:bidi w:val="0"/>
              <w:spacing w:line="360" w:lineRule="auto"/>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057" w:type="pct"/>
            <w:noWrap w:val="0"/>
            <w:vAlign w:val="center"/>
          </w:tcPr>
          <w:p w14:paraId="5A7AE24E">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应急响应</w:t>
            </w:r>
          </w:p>
        </w:tc>
        <w:tc>
          <w:tcPr>
            <w:tcW w:w="3558" w:type="pct"/>
            <w:noWrap w:val="0"/>
            <w:vAlign w:val="bottom"/>
          </w:tcPr>
          <w:p w14:paraId="4C9CAA6E">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要求在服务期内提供7</w:t>
            </w:r>
            <w:r>
              <w:rPr>
                <w:rFonts w:hint="eastAsia" w:ascii="仿宋" w:hAnsi="仿宋" w:eastAsia="仿宋" w:cs="仿宋"/>
                <w:sz w:val="24"/>
                <w:szCs w:val="24"/>
                <w:lang w:eastAsia="zh-CN"/>
              </w:rPr>
              <w:t>×</w:t>
            </w:r>
            <w:r>
              <w:rPr>
                <w:rFonts w:hint="eastAsia" w:ascii="仿宋" w:hAnsi="仿宋" w:eastAsia="仿宋" w:cs="仿宋"/>
                <w:sz w:val="24"/>
                <w:szCs w:val="24"/>
              </w:rPr>
              <w:t>24小时的现场应急服务，当信息系统遇到突发的安全问题如：发生网络入侵事件、大规模病毒爆发、遭受拒绝服务攻击等，无法及时对该事件进行处理或解决时，提供安全专家协助查明安全事件原因，确定安全事件的威胁和破坏的严重程度。并根据对事件的分析及原因提供相应的解决方案。并协助定制典型场景的应急预案，制定安全事件应急处置流程，明确应急处置过程中各项工作的内容在发生安全事件时，要求工程师应采取行动限制事件扩散和影响的范围，检查所有受影响系统，在准确判断安全事件原因的基础上，提供基于安全事件整体解决方案，协助后续处置。在重要关键时刻，包括重大会议期间、网络重大割接或其它任何可能对网络业务产生重大影响的时刻，提供专人值守。</w:t>
            </w:r>
          </w:p>
        </w:tc>
      </w:tr>
      <w:tr w14:paraId="08C4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384" w:type="pct"/>
            <w:noWrap w:val="0"/>
            <w:vAlign w:val="center"/>
          </w:tcPr>
          <w:p w14:paraId="63FD29A9">
            <w:pPr>
              <w:pStyle w:val="4"/>
              <w:bidi w:val="0"/>
              <w:spacing w:line="360" w:lineRule="auto"/>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057" w:type="pct"/>
            <w:noWrap w:val="0"/>
            <w:vAlign w:val="center"/>
          </w:tcPr>
          <w:p w14:paraId="2FF7BBF7">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安全设备系统升级、调优</w:t>
            </w:r>
          </w:p>
        </w:tc>
        <w:tc>
          <w:tcPr>
            <w:tcW w:w="3558" w:type="pct"/>
            <w:noWrap w:val="0"/>
            <w:vAlign w:val="bottom"/>
          </w:tcPr>
          <w:p w14:paraId="262E40CF">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当安全设备厂商发布了最新系统升级信息，且确认必须升级时，运维工程师需对相应设备进行同步升级，保证安全设备系统处于最新状态，安全设备系统版本一致；对系统进行安全策略优化整合。</w:t>
            </w:r>
          </w:p>
        </w:tc>
      </w:tr>
      <w:tr w14:paraId="630B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384" w:type="pct"/>
            <w:noWrap w:val="0"/>
            <w:vAlign w:val="center"/>
          </w:tcPr>
          <w:p w14:paraId="32E8A127">
            <w:pPr>
              <w:pStyle w:val="4"/>
              <w:bidi w:val="0"/>
              <w:spacing w:line="360" w:lineRule="auto"/>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057" w:type="pct"/>
            <w:noWrap w:val="0"/>
            <w:vAlign w:val="center"/>
          </w:tcPr>
          <w:p w14:paraId="0A902E77">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安全设备故障处理</w:t>
            </w:r>
          </w:p>
        </w:tc>
        <w:tc>
          <w:tcPr>
            <w:tcW w:w="3558" w:type="pct"/>
            <w:noWrap w:val="0"/>
            <w:vAlign w:val="bottom"/>
          </w:tcPr>
          <w:p w14:paraId="35A557FE">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当运维服务工程师在日常监控过程中发现设备存在故障时，需立即以电话的方式汇报给相关人员，并告知故障详细内容并记录，在得到相关人员确认并同意故障处理后，要求运维工程师协助相关人员进行故障处理。</w:t>
            </w:r>
          </w:p>
        </w:tc>
      </w:tr>
      <w:tr w14:paraId="5E5C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5" w:hRule="atLeast"/>
        </w:trPr>
        <w:tc>
          <w:tcPr>
            <w:tcW w:w="384" w:type="pct"/>
            <w:noWrap w:val="0"/>
            <w:vAlign w:val="center"/>
          </w:tcPr>
          <w:p w14:paraId="2DA4163D">
            <w:pPr>
              <w:pStyle w:val="4"/>
              <w:bidi w:val="0"/>
              <w:spacing w:line="360" w:lineRule="auto"/>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057" w:type="pct"/>
            <w:noWrap w:val="0"/>
            <w:vAlign w:val="center"/>
          </w:tcPr>
          <w:p w14:paraId="4FB892EF">
            <w:pPr>
              <w:pStyle w:val="4"/>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安全漏洞整改跟踪</w:t>
            </w:r>
          </w:p>
        </w:tc>
        <w:tc>
          <w:tcPr>
            <w:tcW w:w="3558" w:type="pct"/>
            <w:noWrap w:val="0"/>
            <w:vAlign w:val="center"/>
          </w:tcPr>
          <w:p w14:paraId="0274A3DC">
            <w:pPr>
              <w:pStyle w:val="4"/>
              <w:bidi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要求运维服务工程师在收到巡检评估报告后，需立即将报告汇报给相关人员。待漏洞整改通知下发至相关系统责任人后，需要运维服务工程师与其保持密切联系，提供安全漏洞整改咨询。并在漏洞修复工作完成后，协调后台支持人员对安全漏洞整改情况进行复查确认，确保漏洞得到妥善修复。</w:t>
            </w:r>
          </w:p>
        </w:tc>
      </w:tr>
    </w:tbl>
    <w:p w14:paraId="0C0431DF">
      <w:pPr>
        <w:spacing w:line="360" w:lineRule="auto"/>
        <w:ind w:left="0" w:leftChars="0" w:firstLine="0" w:firstLineChars="0"/>
        <w:rPr>
          <w:rFonts w:hint="eastAsia" w:ascii="仿宋" w:hAnsi="仿宋" w:eastAsia="仿宋" w:cs="仿宋"/>
          <w:highlight w:val="none"/>
        </w:rPr>
      </w:pPr>
    </w:p>
    <w:p w14:paraId="45DDD88A">
      <w:pPr>
        <w:bidi w:val="0"/>
        <w:spacing w:line="360" w:lineRule="auto"/>
        <w:ind w:left="0" w:leftChars="0" w:firstLine="0" w:firstLineChars="0"/>
        <w:outlineLvl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服务团队要求</w:t>
      </w:r>
      <w:bookmarkEnd w:id="78"/>
    </w:p>
    <w:p w14:paraId="226F76EC">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投标人应为此项目成立专项项目组，项目组配备不低于1</w:t>
      </w:r>
      <w:r>
        <w:rPr>
          <w:rFonts w:hint="eastAsia" w:ascii="仿宋" w:hAnsi="仿宋" w:eastAsia="仿宋" w:cs="仿宋"/>
          <w:sz w:val="24"/>
          <w:szCs w:val="24"/>
          <w:lang w:val="en-US" w:eastAsia="zh-CN"/>
        </w:rPr>
        <w:t>0</w:t>
      </w:r>
      <w:r>
        <w:rPr>
          <w:rFonts w:hint="eastAsia" w:ascii="仿宋" w:hAnsi="仿宋" w:eastAsia="仿宋" w:cs="仿宋"/>
          <w:sz w:val="24"/>
          <w:szCs w:val="24"/>
        </w:rPr>
        <w:t>人，包括项目</w:t>
      </w:r>
      <w:r>
        <w:rPr>
          <w:rFonts w:hint="eastAsia" w:ascii="仿宋" w:hAnsi="仿宋" w:eastAsia="仿宋" w:cs="仿宋"/>
          <w:sz w:val="24"/>
          <w:szCs w:val="24"/>
          <w:lang w:val="en-US" w:eastAsia="zh-CN"/>
        </w:rPr>
        <w:t>负责人</w:t>
      </w:r>
      <w:r>
        <w:rPr>
          <w:rFonts w:hint="eastAsia" w:ascii="仿宋" w:hAnsi="仿宋" w:eastAsia="仿宋" w:cs="仿宋"/>
          <w:sz w:val="24"/>
          <w:szCs w:val="24"/>
        </w:rPr>
        <w:t>、技术</w:t>
      </w:r>
      <w:r>
        <w:rPr>
          <w:rFonts w:hint="eastAsia" w:ascii="仿宋" w:hAnsi="仿宋" w:eastAsia="仿宋" w:cs="仿宋"/>
          <w:sz w:val="24"/>
          <w:szCs w:val="24"/>
          <w:lang w:val="en-US" w:eastAsia="zh-CN"/>
        </w:rPr>
        <w:t>团队</w:t>
      </w:r>
      <w:r>
        <w:rPr>
          <w:rFonts w:hint="eastAsia" w:ascii="仿宋" w:hAnsi="仿宋" w:eastAsia="仿宋" w:cs="仿宋"/>
          <w:sz w:val="24"/>
          <w:szCs w:val="24"/>
        </w:rPr>
        <w:t>和本地化运维团队。投标文件中须列出项目组成员名单</w:t>
      </w:r>
      <w:r>
        <w:rPr>
          <w:rFonts w:hint="eastAsia" w:ascii="仿宋" w:hAnsi="仿宋" w:eastAsia="仿宋" w:cs="仿宋"/>
          <w:sz w:val="24"/>
          <w:szCs w:val="24"/>
          <w:lang w:val="en-US" w:eastAsia="zh-CN"/>
        </w:rPr>
        <w:t>及在本项目中所担任职务</w:t>
      </w:r>
      <w:r>
        <w:rPr>
          <w:rFonts w:hint="eastAsia" w:ascii="仿宋" w:hAnsi="仿宋" w:eastAsia="仿宋" w:cs="仿宋"/>
          <w:sz w:val="24"/>
          <w:szCs w:val="24"/>
        </w:rPr>
        <w:t>。</w:t>
      </w:r>
      <w:r>
        <w:rPr>
          <w:rFonts w:hint="eastAsia" w:ascii="仿宋" w:hAnsi="仿宋" w:eastAsia="仿宋" w:cs="仿宋"/>
          <w:sz w:val="24"/>
          <w:szCs w:val="24"/>
          <w:lang w:val="en-US" w:eastAsia="zh-CN"/>
        </w:rPr>
        <w:t>其中</w:t>
      </w:r>
      <w:r>
        <w:rPr>
          <w:rFonts w:hint="eastAsia" w:ascii="仿宋" w:hAnsi="仿宋" w:eastAsia="仿宋" w:cs="仿宋"/>
          <w:sz w:val="24"/>
          <w:szCs w:val="24"/>
        </w:rPr>
        <w:t>项目</w:t>
      </w:r>
      <w:r>
        <w:rPr>
          <w:rFonts w:hint="eastAsia" w:ascii="仿宋" w:hAnsi="仿宋" w:eastAsia="仿宋" w:cs="仿宋"/>
          <w:sz w:val="24"/>
          <w:szCs w:val="24"/>
          <w:lang w:val="en-US" w:eastAsia="zh-CN"/>
        </w:rPr>
        <w:t>负责人1人，技术人员不少于6人</w:t>
      </w:r>
      <w:r>
        <w:rPr>
          <w:rFonts w:hint="eastAsia" w:ascii="仿宋" w:hAnsi="仿宋" w:eastAsia="仿宋" w:cs="仿宋"/>
          <w:sz w:val="24"/>
          <w:szCs w:val="24"/>
        </w:rPr>
        <w:t>，项目本地化运维团队至少</w:t>
      </w:r>
      <w:r>
        <w:rPr>
          <w:rFonts w:hint="eastAsia" w:ascii="仿宋" w:hAnsi="仿宋" w:eastAsia="仿宋" w:cs="仿宋"/>
          <w:sz w:val="24"/>
          <w:szCs w:val="24"/>
          <w:lang w:val="en-US" w:eastAsia="zh-CN"/>
        </w:rPr>
        <w:t>3</w:t>
      </w:r>
      <w:r>
        <w:rPr>
          <w:rFonts w:hint="eastAsia" w:ascii="仿宋" w:hAnsi="仿宋" w:eastAsia="仿宋" w:cs="仿宋"/>
          <w:sz w:val="24"/>
          <w:szCs w:val="24"/>
        </w:rPr>
        <w:t>人。项目成员如有变化，需提前10个工作日通知采购人项目负责人，采购人项目负责人同意后方可更换。</w:t>
      </w:r>
    </w:p>
    <w:p w14:paraId="531FD8F6">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为服务团队制定规范的管理运维流程，做好业务应用运行、维护、管理工作，响应故障请求，负责基础资源服务平台的故障受理、处理、跟踪、结果汇报工作，确保云服务商平台安全、稳定、高效运行。</w:t>
      </w:r>
    </w:p>
    <w:p w14:paraId="7F80E5C1">
      <w:pPr>
        <w:bidi w:val="0"/>
        <w:spacing w:line="360" w:lineRule="auto"/>
        <w:ind w:left="0" w:leftChars="0" w:firstLine="0" w:firstLineChars="0"/>
        <w:outlineLvl w:val="2"/>
        <w:rPr>
          <w:rFonts w:hint="eastAsia" w:ascii="仿宋" w:hAnsi="仿宋" w:eastAsia="仿宋" w:cs="仿宋"/>
          <w:b/>
          <w:bCs/>
          <w:sz w:val="28"/>
          <w:szCs w:val="28"/>
        </w:rPr>
      </w:pPr>
      <w:bookmarkStart w:id="79" w:name="_Toc161568911"/>
      <w:r>
        <w:rPr>
          <w:rFonts w:hint="eastAsia" w:ascii="仿宋" w:hAnsi="仿宋" w:eastAsia="仿宋" w:cs="仿宋"/>
          <w:b/>
          <w:bCs/>
          <w:sz w:val="28"/>
          <w:szCs w:val="28"/>
          <w:lang w:val="en-US" w:eastAsia="zh-CN"/>
        </w:rPr>
        <w:t>4、</w:t>
      </w:r>
      <w:r>
        <w:rPr>
          <w:rFonts w:hint="eastAsia" w:ascii="仿宋" w:hAnsi="仿宋" w:eastAsia="仿宋" w:cs="仿宋"/>
          <w:b/>
          <w:bCs/>
          <w:sz w:val="28"/>
          <w:szCs w:val="28"/>
        </w:rPr>
        <w:t>培训要求</w:t>
      </w:r>
      <w:bookmarkEnd w:id="79"/>
    </w:p>
    <w:p w14:paraId="0A443611">
      <w:pPr>
        <w:bidi w:val="0"/>
        <w:spacing w:line="360" w:lineRule="auto"/>
        <w:ind w:firstLine="480" w:firstLineChars="200"/>
        <w:rPr>
          <w:rFonts w:hint="eastAsia" w:ascii="仿宋" w:hAnsi="仿宋" w:eastAsia="仿宋" w:cs="仿宋"/>
          <w:sz w:val="24"/>
          <w:szCs w:val="24"/>
          <w:lang w:eastAsia="zh-CN"/>
        </w:rPr>
      </w:pPr>
      <w:bookmarkStart w:id="80" w:name="_Toc161568912"/>
      <w:bookmarkStart w:id="81" w:name="_Toc28855611"/>
      <w:r>
        <w:rPr>
          <w:rFonts w:hint="eastAsia" w:ascii="仿宋" w:hAnsi="仿宋" w:eastAsia="仿宋" w:cs="仿宋"/>
          <w:sz w:val="24"/>
          <w:szCs w:val="24"/>
        </w:rPr>
        <w:t>中标供应商</w:t>
      </w:r>
      <w:r>
        <w:rPr>
          <w:rFonts w:hint="eastAsia" w:ascii="仿宋" w:hAnsi="仿宋" w:eastAsia="仿宋" w:cs="仿宋"/>
          <w:sz w:val="24"/>
          <w:szCs w:val="24"/>
          <w:lang w:val="en-US" w:eastAsia="zh-CN"/>
        </w:rPr>
        <w:t>须承诺</w:t>
      </w:r>
      <w:r>
        <w:rPr>
          <w:rFonts w:hint="eastAsia" w:ascii="仿宋" w:hAnsi="仿宋" w:eastAsia="仿宋" w:cs="仿宋"/>
          <w:sz w:val="24"/>
          <w:szCs w:val="24"/>
        </w:rPr>
        <w:t>派出具有实际工作经验的辅导人员进行培训</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使相关运维人员、管理人员、业务人员能熟悉系统体系结构，熟练掌握相关系统软件和应用软件的使用，能够分析系统故障、管理系统资源、掌握系统内部和外部接口，具备系统管理和系统功能扩展与系统升级能力。</w:t>
      </w:r>
    </w:p>
    <w:p w14:paraId="07E18DE8">
      <w:pPr>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中标供应商须提供</w:t>
      </w:r>
      <w:r>
        <w:rPr>
          <w:rFonts w:hint="eastAsia" w:ascii="仿宋" w:hAnsi="仿宋" w:eastAsia="仿宋" w:cs="仿宋"/>
          <w:sz w:val="24"/>
          <w:szCs w:val="24"/>
          <w:lang w:val="en-US" w:eastAsia="zh-CN"/>
        </w:rPr>
        <w:t>明确的培训计划、培训方式、培训内容及培训效果验证等</w:t>
      </w:r>
      <w:r>
        <w:rPr>
          <w:rFonts w:hint="eastAsia" w:ascii="仿宋" w:hAnsi="仿宋" w:eastAsia="仿宋" w:cs="仿宋"/>
          <w:sz w:val="24"/>
          <w:szCs w:val="24"/>
          <w:lang w:eastAsia="zh-CN"/>
        </w:rPr>
        <w:t>。</w:t>
      </w:r>
    </w:p>
    <w:p w14:paraId="58765C4B">
      <w:pPr>
        <w:bidi w:val="0"/>
        <w:spacing w:line="360" w:lineRule="auto"/>
        <w:ind w:left="0" w:leftChars="0" w:firstLine="0" w:firstLineChars="0"/>
        <w:outlineLvl w:val="2"/>
        <w:rPr>
          <w:rFonts w:hint="eastAsia" w:ascii="仿宋" w:hAnsi="仿宋" w:eastAsia="仿宋" w:cs="仿宋"/>
          <w:b/>
          <w:bCs/>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保密要求</w:t>
      </w:r>
      <w:bookmarkEnd w:id="80"/>
      <w:bookmarkEnd w:id="81"/>
    </w:p>
    <w:p w14:paraId="3C09F3E8">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投标人</w:t>
      </w:r>
      <w:r>
        <w:rPr>
          <w:rFonts w:hint="eastAsia" w:ascii="仿宋" w:hAnsi="仿宋" w:eastAsia="仿宋" w:cs="仿宋"/>
          <w:sz w:val="24"/>
          <w:szCs w:val="24"/>
        </w:rPr>
        <w:t>必须对项目技术文件以及由招标人提供的所有内部资料、技术文档、系统架构、拓扑结构、技术参数、部署方式、性能特性、数据和信息予以保密。</w:t>
      </w:r>
      <w:r>
        <w:rPr>
          <w:rFonts w:hint="eastAsia" w:ascii="仿宋" w:hAnsi="仿宋" w:eastAsia="仿宋" w:cs="仿宋"/>
          <w:sz w:val="24"/>
          <w:szCs w:val="24"/>
          <w:lang w:val="en-US" w:eastAsia="zh-CN"/>
        </w:rPr>
        <w:t>投标人</w:t>
      </w:r>
      <w:r>
        <w:rPr>
          <w:rFonts w:hint="eastAsia" w:ascii="仿宋" w:hAnsi="仿宋" w:eastAsia="仿宋" w:cs="仿宋"/>
          <w:sz w:val="24"/>
          <w:szCs w:val="24"/>
        </w:rPr>
        <w:t>必须与招标人签订保密协议并严格遵守，未经招标人书面许可，</w:t>
      </w:r>
      <w:r>
        <w:rPr>
          <w:rFonts w:hint="eastAsia" w:ascii="仿宋" w:hAnsi="仿宋" w:eastAsia="仿宋" w:cs="仿宋"/>
          <w:sz w:val="24"/>
          <w:szCs w:val="24"/>
          <w:lang w:val="en-US" w:eastAsia="zh-CN"/>
        </w:rPr>
        <w:t>投标人</w:t>
      </w:r>
      <w:r>
        <w:rPr>
          <w:rFonts w:hint="eastAsia" w:ascii="仿宋" w:hAnsi="仿宋" w:eastAsia="仿宋" w:cs="仿宋"/>
          <w:sz w:val="24"/>
          <w:szCs w:val="24"/>
        </w:rPr>
        <w:t>不得以任何形式向第三方透露本项目标书以及本项目的任何内容。</w:t>
      </w:r>
    </w:p>
    <w:p w14:paraId="3A289428">
      <w:pPr>
        <w:bidi w:val="0"/>
        <w:spacing w:line="360" w:lineRule="auto"/>
        <w:ind w:left="0" w:leftChars="0" w:firstLine="0" w:firstLineChars="0"/>
        <w:outlineLvl w:val="2"/>
        <w:rPr>
          <w:rFonts w:hint="eastAsia" w:ascii="仿宋" w:hAnsi="仿宋" w:eastAsia="仿宋" w:cs="仿宋"/>
          <w:b/>
          <w:bCs/>
          <w:sz w:val="28"/>
          <w:szCs w:val="28"/>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调试和验收服务要求</w:t>
      </w:r>
    </w:p>
    <w:p w14:paraId="23CEC964">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对乙方提交的服务依据招标文件上的技术规格要求和国家有关质量标准进行现场初步验收，外观、说明书符合招标文件技术要求的，给予签收，初步验收不合格的不予签收。货到后，甲方需在五个工作日内验收。</w:t>
      </w:r>
    </w:p>
    <w:p w14:paraId="0E3984D8">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乙方交付前应对产品作出全面检查和对验收文件进行整理，并列出清单，作为甲方收货验收和使用的技术条件依据，检验的结果应随服务交甲方。</w:t>
      </w:r>
    </w:p>
    <w:p w14:paraId="3831EB68">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甲方对乙方提供的服务在使用前进行测试调试时，乙方需负责安装并培训甲方的使用操作人员，并协助甲方一起测试调试，直到符合技术要求，甲方才做最终验收。</w:t>
      </w:r>
    </w:p>
    <w:p w14:paraId="45EA1E30">
      <w:pPr>
        <w:bidi w:val="0"/>
        <w:spacing w:line="360" w:lineRule="auto"/>
        <w:rPr>
          <w:rFonts w:hint="eastAsia" w:ascii="仿宋" w:hAnsi="仿宋" w:eastAsia="仿宋" w:cs="仿宋"/>
          <w:sz w:val="24"/>
          <w:szCs w:val="24"/>
        </w:rPr>
      </w:pPr>
      <w:r>
        <w:rPr>
          <w:rFonts w:hint="eastAsia" w:ascii="仿宋" w:hAnsi="仿宋" w:eastAsia="仿宋" w:cs="仿宋"/>
          <w:sz w:val="24"/>
          <w:szCs w:val="24"/>
        </w:rPr>
        <w:t>验收时乙方必须在现场，验收完毕后作出验收结果报告</w:t>
      </w:r>
      <w:r>
        <w:rPr>
          <w:rFonts w:hint="eastAsia" w:ascii="仿宋" w:hAnsi="仿宋" w:eastAsia="仿宋" w:cs="仿宋"/>
          <w:sz w:val="24"/>
          <w:szCs w:val="24"/>
          <w:lang w:eastAsia="zh-CN"/>
        </w:rPr>
        <w:t>；</w:t>
      </w:r>
      <w:r>
        <w:rPr>
          <w:rFonts w:hint="eastAsia" w:ascii="仿宋" w:hAnsi="仿宋" w:eastAsia="仿宋" w:cs="仿宋"/>
          <w:sz w:val="24"/>
          <w:szCs w:val="24"/>
        </w:rPr>
        <w:t>验收费用由甲乙双方协商解决。</w:t>
      </w:r>
    </w:p>
    <w:p w14:paraId="14ADBEEA">
      <w:pPr>
        <w:bidi w:val="0"/>
        <w:spacing w:line="360" w:lineRule="auto"/>
        <w:ind w:left="0" w:leftChars="0" w:firstLine="0" w:firstLineChars="0"/>
        <w:outlineLvl w:val="2"/>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lang w:val="en-US" w:eastAsia="zh-CN"/>
        </w:rPr>
        <w:t>7</w:t>
      </w:r>
      <w:r>
        <w:rPr>
          <w:rFonts w:hint="eastAsia" w:ascii="仿宋" w:hAnsi="仿宋" w:eastAsia="仿宋" w:cs="仿宋"/>
          <w:b/>
          <w:bCs/>
          <w:sz w:val="28"/>
          <w:szCs w:val="28"/>
          <w:highlight w:val="none"/>
          <w:lang w:val="en-US" w:eastAsia="zh-CN"/>
        </w:rPr>
        <w:t>、本地化</w:t>
      </w:r>
      <w:r>
        <w:rPr>
          <w:rFonts w:hint="eastAsia" w:ascii="仿宋" w:hAnsi="仿宋" w:eastAsia="仿宋" w:cs="仿宋"/>
          <w:b/>
          <w:bCs/>
          <w:sz w:val="28"/>
          <w:szCs w:val="28"/>
          <w:highlight w:val="none"/>
        </w:rPr>
        <w:t>服务要求</w:t>
      </w:r>
    </w:p>
    <w:p w14:paraId="5F39EE3B">
      <w:pPr>
        <w:bidi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w:t>
      </w:r>
      <w:r>
        <w:rPr>
          <w:rFonts w:hint="eastAsia" w:ascii="仿宋" w:hAnsi="仿宋" w:eastAsia="仿宋" w:cs="仿宋"/>
          <w:sz w:val="24"/>
          <w:szCs w:val="24"/>
          <w:highlight w:val="none"/>
        </w:rPr>
        <w:t>项目需投标方提供本地化服务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提供</w:t>
      </w:r>
      <w:r>
        <w:rPr>
          <w:rFonts w:hint="eastAsia" w:ascii="仿宋" w:hAnsi="仿宋" w:eastAsia="仿宋" w:cs="仿宋"/>
          <w:sz w:val="24"/>
          <w:szCs w:val="24"/>
          <w:highlight w:val="none"/>
          <w:lang w:val="en-US" w:eastAsia="zh-CN"/>
        </w:rPr>
        <w:t>本地化服务能力的</w:t>
      </w:r>
      <w:r>
        <w:rPr>
          <w:rFonts w:hint="eastAsia" w:ascii="仿宋" w:hAnsi="仿宋" w:eastAsia="仿宋" w:cs="仿宋"/>
          <w:sz w:val="24"/>
          <w:szCs w:val="24"/>
          <w:highlight w:val="none"/>
        </w:rPr>
        <w:t>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，并提供7 * 24小时本地语言（中文）支持，围绕中标内容，建立切实可行应急保障机制，</w:t>
      </w:r>
      <w:r>
        <w:rPr>
          <w:rFonts w:hint="eastAsia" w:ascii="仿宋" w:hAnsi="仿宋" w:eastAsia="仿宋" w:cs="仿宋"/>
          <w:sz w:val="24"/>
          <w:szCs w:val="24"/>
          <w:highlight w:val="none"/>
          <w:lang w:val="en-US" w:eastAsia="zh-CN"/>
        </w:rPr>
        <w:t>服务期内，投标人需</w:t>
      </w:r>
      <w:r>
        <w:rPr>
          <w:rFonts w:hint="eastAsia" w:ascii="仿宋" w:hAnsi="仿宋" w:eastAsia="仿宋" w:cs="仿宋"/>
          <w:sz w:val="24"/>
          <w:szCs w:val="24"/>
          <w:highlight w:val="none"/>
        </w:rPr>
        <w:t>在</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小时之内提出实质响应，</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小时到达现场，</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小时内解决问题。携带备件赶往故障现场，提供现场服务。当出现天气、交通等不利于应急处置的情况，中标单位应确保尽快到场。因天气等客观因素无法及时到达现场，双方协商解决。</w:t>
      </w:r>
      <w:r>
        <w:rPr>
          <w:rFonts w:hint="eastAsia" w:ascii="仿宋" w:hAnsi="仿宋" w:eastAsia="仿宋" w:cs="仿宋"/>
          <w:sz w:val="24"/>
          <w:szCs w:val="24"/>
          <w:highlight w:val="none"/>
          <w:lang w:val="en-US" w:eastAsia="zh-CN"/>
        </w:rPr>
        <w:t>投标方提供的应急保障人员需具备以下条件：</w:t>
      </w:r>
    </w:p>
    <w:p w14:paraId="1B56C907">
      <w:pPr>
        <w:bidi w:val="0"/>
        <w:spacing w:line="360" w:lineRule="auto"/>
        <w:rPr>
          <w:rFonts w:hint="eastAsia" w:ascii="仿宋" w:hAnsi="仿宋" w:eastAsia="仿宋" w:cs="仿宋"/>
          <w:sz w:val="24"/>
          <w:szCs w:val="24"/>
        </w:rPr>
      </w:pPr>
      <w:r>
        <w:rPr>
          <w:rFonts w:hint="eastAsia" w:ascii="仿宋" w:hAnsi="仿宋" w:eastAsia="仿宋" w:cs="仿宋"/>
          <w:sz w:val="24"/>
          <w:szCs w:val="24"/>
        </w:rPr>
        <w:t>（1）运维能力强：能够独立完成云平台的日常监控、故障处理、部署维护等工作；具备良好的问题分析和解决能力，能够迅速定位并解决云平台运行中的问题；</w:t>
      </w:r>
    </w:p>
    <w:p w14:paraId="00449AE7">
      <w:pPr>
        <w:bidi w:val="0"/>
        <w:spacing w:line="360" w:lineRule="auto"/>
        <w:rPr>
          <w:rFonts w:hint="eastAsia" w:ascii="仿宋" w:hAnsi="仿宋" w:eastAsia="仿宋" w:cs="仿宋"/>
          <w:sz w:val="24"/>
          <w:szCs w:val="24"/>
        </w:rPr>
      </w:pPr>
      <w:r>
        <w:rPr>
          <w:rFonts w:hint="eastAsia" w:ascii="仿宋" w:hAnsi="仿宋" w:eastAsia="仿宋" w:cs="仿宋"/>
          <w:sz w:val="24"/>
          <w:szCs w:val="24"/>
        </w:rPr>
        <w:t>（2）熟练使用技术与工具：熟悉KVM、VMware、Xen等虚拟化技术，具备虚拟化环境的部署、管理和优化能力；熟练使用云平台监控工具，对云平台进行实时监控和性能分析；熟悉云资源自动化配置管理工具；熟悉主流存储技术，如SAN、NAS、对象存储等，保障云平台数据的安全性和可恢复性。</w:t>
      </w:r>
    </w:p>
    <w:p w14:paraId="2C8A2D90">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安全与合规意识强：具备较强的安全意识，了解常见的网络攻击手段和防护措施；能够参与执行云平台的安全策略，提出改进措施。具备应急响应能力，能够在云平台出现安全事件时迅速应对。</w:t>
      </w:r>
    </w:p>
    <w:p w14:paraId="288C793B">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具备良好沟通与协作能力：具备良好的沟通和文档写作能力，能够清晰表达技术问题和解决方案；能够与业务开发团队、监理单位等人员有效沟通，共同推动项目进展；具备团队协作精神，能够协调团队内外部资源，完成项目实施和运维任务。</w:t>
      </w:r>
    </w:p>
    <w:p w14:paraId="477828D2">
      <w:pPr>
        <w:pStyle w:val="7"/>
        <w:rPr>
          <w:rFonts w:hint="eastAsia"/>
        </w:rPr>
      </w:pPr>
    </w:p>
    <w:p w14:paraId="5DB2AA49">
      <w:pPr>
        <w:bidi w:val="0"/>
        <w:spacing w:line="360" w:lineRule="auto"/>
        <w:ind w:left="0" w:leftChars="0" w:firstLine="0" w:firstLineChars="0"/>
        <w:outlineLvl w:val="2"/>
        <w:rPr>
          <w:rFonts w:hint="eastAsia" w:ascii="仿宋" w:hAnsi="仿宋" w:eastAsia="仿宋" w:cs="仿宋"/>
          <w:b/>
          <w:bCs/>
          <w:sz w:val="28"/>
          <w:szCs w:val="28"/>
        </w:rPr>
      </w:pP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知识产权</w:t>
      </w:r>
    </w:p>
    <w:p w14:paraId="70C93E31">
      <w:pPr>
        <w:bidi w:val="0"/>
        <w:spacing w:line="360" w:lineRule="auto"/>
        <w:rPr>
          <w:rFonts w:hint="eastAsia" w:ascii="仿宋" w:hAnsi="仿宋" w:eastAsia="仿宋" w:cs="仿宋"/>
          <w:sz w:val="24"/>
          <w:szCs w:val="24"/>
        </w:rPr>
      </w:pPr>
      <w:r>
        <w:rPr>
          <w:rFonts w:hint="eastAsia" w:ascii="仿宋" w:hAnsi="仿宋" w:eastAsia="仿宋" w:cs="仿宋"/>
          <w:sz w:val="24"/>
          <w:szCs w:val="24"/>
        </w:rPr>
        <w:t>（1）本项目实施过程中产生的知识成果及知识产权归采购方所有。未经采购方书面同意，中标方不得擅自使用、复制采购方的商标、标志、数据信息、文档及其他资料。</w:t>
      </w:r>
    </w:p>
    <w:p w14:paraId="640D1A9A">
      <w:pPr>
        <w:bidi w:val="0"/>
        <w:spacing w:line="360" w:lineRule="auto"/>
        <w:rPr>
          <w:rFonts w:hint="eastAsia" w:ascii="仿宋" w:hAnsi="仿宋" w:eastAsia="仿宋" w:cs="仿宋"/>
          <w:sz w:val="24"/>
          <w:szCs w:val="24"/>
        </w:rPr>
      </w:pPr>
      <w:r>
        <w:rPr>
          <w:rFonts w:hint="eastAsia" w:ascii="仿宋" w:hAnsi="仿宋" w:eastAsia="仿宋" w:cs="仿宋"/>
          <w:sz w:val="24"/>
          <w:szCs w:val="24"/>
        </w:rPr>
        <w:t>（2）中标方应保证其所提供的产品及服务不侵犯第三方的知识产权，否则，由此给采购方造成的一切损失由中标方承担。本项目使用的第三方软件，须在投标文件中明确指出和说明采购方拥有使用权，采购方使用该软件不需要任何其它费用。</w:t>
      </w:r>
    </w:p>
    <w:p w14:paraId="761D5FF7">
      <w:pPr>
        <w:spacing w:line="360" w:lineRule="auto"/>
        <w:rPr>
          <w:rFonts w:hint="eastAsia"/>
          <w:sz w:val="24"/>
          <w:szCs w:val="24"/>
        </w:rPr>
      </w:pPr>
      <w:r>
        <w:rPr>
          <w:rFonts w:hint="eastAsia" w:ascii="仿宋" w:hAnsi="仿宋" w:eastAsia="仿宋" w:cs="仿宋"/>
          <w:sz w:val="24"/>
          <w:szCs w:val="24"/>
        </w:rPr>
        <w:br w:type="page"/>
      </w:r>
    </w:p>
    <w:p w14:paraId="4C6F2E59">
      <w:pPr>
        <w:bidi w:val="0"/>
        <w:spacing w:line="360" w:lineRule="auto"/>
        <w:ind w:left="0" w:leftChars="0" w:firstLine="0" w:firstLineChars="0"/>
        <w:outlineLvl w:val="1"/>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商务条款</w:t>
      </w:r>
      <w:bookmarkEnd w:id="74"/>
      <w:bookmarkEnd w:id="75"/>
    </w:p>
    <w:p w14:paraId="72510E78">
      <w:pPr>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服务期（服务类项目为服务期）</w:t>
      </w:r>
    </w:p>
    <w:p w14:paraId="1BC232BE">
      <w:pPr>
        <w:bidi w:val="0"/>
        <w:spacing w:line="360" w:lineRule="auto"/>
        <w:rPr>
          <w:rFonts w:hint="eastAsia" w:ascii="仿宋" w:hAnsi="仿宋" w:eastAsia="仿宋" w:cs="仿宋"/>
          <w:sz w:val="24"/>
          <w:szCs w:val="24"/>
        </w:rPr>
      </w:pPr>
      <w:bookmarkStart w:id="82" w:name="OLE_LINK1"/>
      <w:r>
        <w:rPr>
          <w:rFonts w:hint="eastAsia" w:ascii="仿宋" w:hAnsi="仿宋" w:eastAsia="仿宋" w:cs="仿宋"/>
          <w:sz w:val="24"/>
          <w:szCs w:val="24"/>
        </w:rPr>
        <w:t>本项目服务期24个月。（服务期自通过甲方验收合格之日起计）</w:t>
      </w:r>
    </w:p>
    <w:bookmarkEnd w:id="82"/>
    <w:p w14:paraId="1A408AB2">
      <w:pPr>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交付期、交付方式及交付地点</w:t>
      </w:r>
    </w:p>
    <w:p w14:paraId="427BECE1">
      <w:pPr>
        <w:bidi w:val="0"/>
        <w:spacing w:line="360" w:lineRule="auto"/>
        <w:rPr>
          <w:rFonts w:hint="eastAsia" w:ascii="仿宋" w:hAnsi="仿宋" w:eastAsia="仿宋" w:cs="仿宋"/>
          <w:sz w:val="24"/>
          <w:szCs w:val="24"/>
        </w:rPr>
      </w:pPr>
      <w:r>
        <w:rPr>
          <w:rFonts w:hint="eastAsia" w:ascii="仿宋" w:hAnsi="仿宋" w:eastAsia="仿宋" w:cs="仿宋"/>
          <w:sz w:val="24"/>
          <w:szCs w:val="24"/>
        </w:rPr>
        <w:t>2.1 交付期：自合同签订之日起</w:t>
      </w:r>
      <w:r>
        <w:rPr>
          <w:rFonts w:hint="eastAsia" w:ascii="仿宋" w:hAnsi="仿宋" w:eastAsia="仿宋" w:cs="仿宋"/>
          <w:sz w:val="24"/>
          <w:szCs w:val="24"/>
          <w:lang w:val="en-US" w:eastAsia="zh-CN"/>
        </w:rPr>
        <w:t xml:space="preserve"> 30 </w:t>
      </w:r>
      <w:r>
        <w:rPr>
          <w:rFonts w:hint="eastAsia" w:ascii="仿宋" w:hAnsi="仿宋" w:eastAsia="仿宋" w:cs="仿宋"/>
          <w:sz w:val="24"/>
          <w:szCs w:val="24"/>
        </w:rPr>
        <w:t>个日历日内完成交付。</w:t>
      </w:r>
    </w:p>
    <w:p w14:paraId="6CF79EEE">
      <w:pPr>
        <w:bidi w:val="0"/>
        <w:spacing w:line="360" w:lineRule="auto"/>
        <w:rPr>
          <w:rFonts w:hint="eastAsia" w:ascii="仿宋" w:hAnsi="仿宋" w:eastAsia="仿宋" w:cs="仿宋"/>
          <w:sz w:val="24"/>
          <w:szCs w:val="24"/>
        </w:rPr>
      </w:pPr>
      <w:r>
        <w:rPr>
          <w:rFonts w:hint="eastAsia" w:ascii="仿宋" w:hAnsi="仿宋" w:eastAsia="仿宋" w:cs="仿宋"/>
          <w:sz w:val="24"/>
          <w:szCs w:val="24"/>
        </w:rPr>
        <w:t>2.2 交付方式：采购人指定。</w:t>
      </w:r>
    </w:p>
    <w:p w14:paraId="54ECDA70">
      <w:pPr>
        <w:bidi w:val="0"/>
        <w:spacing w:line="360" w:lineRule="auto"/>
        <w:rPr>
          <w:rFonts w:hint="eastAsia" w:ascii="仿宋" w:hAnsi="仿宋" w:eastAsia="仿宋" w:cs="仿宋"/>
          <w:sz w:val="24"/>
          <w:szCs w:val="24"/>
        </w:rPr>
      </w:pPr>
      <w:r>
        <w:rPr>
          <w:rFonts w:hint="eastAsia" w:ascii="仿宋" w:hAnsi="仿宋" w:eastAsia="仿宋" w:cs="仿宋"/>
          <w:sz w:val="24"/>
          <w:szCs w:val="24"/>
        </w:rPr>
        <w:t>2.3 交付地点：采购人指定。</w:t>
      </w:r>
    </w:p>
    <w:p w14:paraId="6BF31329">
      <w:pPr>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货款支付</w:t>
      </w:r>
    </w:p>
    <w:p w14:paraId="139D2E95">
      <w:pPr>
        <w:bidi w:val="0"/>
        <w:spacing w:line="360" w:lineRule="auto"/>
        <w:rPr>
          <w:rFonts w:hint="eastAsia" w:ascii="仿宋" w:hAnsi="仿宋" w:eastAsia="仿宋" w:cs="仿宋"/>
          <w:sz w:val="24"/>
          <w:szCs w:val="24"/>
        </w:rPr>
      </w:pPr>
      <w:r>
        <w:rPr>
          <w:rFonts w:hint="eastAsia" w:ascii="仿宋" w:hAnsi="仿宋" w:eastAsia="仿宋" w:cs="仿宋"/>
          <w:sz w:val="24"/>
          <w:szCs w:val="24"/>
        </w:rPr>
        <w:t>3.1 第一次付款：签订合同后，支付合同金额的80%的预付款。</w:t>
      </w:r>
    </w:p>
    <w:p w14:paraId="09046929">
      <w:pPr>
        <w:bidi w:val="0"/>
        <w:spacing w:line="360" w:lineRule="auto"/>
        <w:rPr>
          <w:rFonts w:hint="eastAsia" w:ascii="仿宋" w:hAnsi="仿宋" w:eastAsia="仿宋" w:cs="仿宋"/>
          <w:sz w:val="24"/>
          <w:szCs w:val="24"/>
        </w:rPr>
      </w:pPr>
      <w:r>
        <w:rPr>
          <w:rFonts w:hint="eastAsia" w:ascii="仿宋" w:hAnsi="仿宋" w:eastAsia="仿宋" w:cs="仿宋"/>
          <w:sz w:val="24"/>
          <w:szCs w:val="24"/>
        </w:rPr>
        <w:t>3.2 第二次付款：根据甲方内部管理规定，满足终验条件，乙方提交全部验收材料，通过甲方组织的验收后，支付至合同金额的 100%。</w:t>
      </w:r>
    </w:p>
    <w:p w14:paraId="778BFE73">
      <w:pPr>
        <w:pStyle w:val="7"/>
        <w:rPr>
          <w:rFonts w:hint="eastAsia" w:cs="仿宋"/>
          <w:szCs w:val="32"/>
        </w:rPr>
      </w:pPr>
    </w:p>
    <w:p w14:paraId="74189725">
      <w:pPr>
        <w:pStyle w:val="7"/>
        <w:rPr>
          <w:rFonts w:hint="eastAsia" w:cs="仿宋"/>
          <w:szCs w:val="32"/>
        </w:rPr>
      </w:pPr>
    </w:p>
    <w:p w14:paraId="7348B4C6">
      <w:pPr>
        <w:pStyle w:val="7"/>
        <w:rPr>
          <w:rFonts w:hint="eastAsia" w:cs="仿宋"/>
          <w:szCs w:val="32"/>
        </w:rPr>
      </w:pPr>
    </w:p>
    <w:p w14:paraId="4F326371">
      <w:pPr>
        <w:pStyle w:val="7"/>
        <w:rPr>
          <w:rFonts w:hint="eastAsia" w:cs="仿宋"/>
          <w:szCs w:val="32"/>
        </w:rPr>
      </w:pPr>
    </w:p>
    <w:p w14:paraId="0FDE5EAD">
      <w:pPr>
        <w:pStyle w:val="7"/>
        <w:rPr>
          <w:rFonts w:hint="eastAsia" w:cs="仿宋"/>
          <w:szCs w:val="32"/>
        </w:rPr>
      </w:pPr>
    </w:p>
    <w:p w14:paraId="3CD83352">
      <w:pPr>
        <w:jc w:val="center"/>
      </w:pPr>
    </w:p>
    <w:p w14:paraId="3BF85EA0">
      <w:pPr>
        <w:jc w:val="center"/>
      </w:pPr>
    </w:p>
    <w:p w14:paraId="670F6FBF">
      <w:pPr>
        <w:jc w:val="center"/>
      </w:pPr>
    </w:p>
    <w:p w14:paraId="7C0BBFE0">
      <w:pPr>
        <w:jc w:val="center"/>
      </w:pPr>
    </w:p>
    <w:p w14:paraId="1E8D44D4">
      <w:pPr>
        <w:jc w:val="center"/>
      </w:pPr>
    </w:p>
    <w:p w14:paraId="7B7F3796">
      <w:pPr>
        <w:jc w:val="center"/>
      </w:pPr>
    </w:p>
    <w:p w14:paraId="6ACBDA5A">
      <w:pPr>
        <w:jc w:val="center"/>
      </w:pPr>
    </w:p>
    <w:p w14:paraId="43788D8B">
      <w:pPr>
        <w:jc w:val="center"/>
      </w:pPr>
    </w:p>
    <w:p w14:paraId="60D82C1C">
      <w:pPr>
        <w:jc w:val="center"/>
      </w:pPr>
    </w:p>
    <w:p w14:paraId="41576C65">
      <w:pPr>
        <w:jc w:val="center"/>
      </w:pPr>
    </w:p>
    <w:p w14:paraId="1FF01BA6">
      <w:pPr>
        <w:jc w:val="center"/>
      </w:pPr>
    </w:p>
    <w:p w14:paraId="72A10E93">
      <w:pPr>
        <w:jc w:val="center"/>
      </w:pPr>
    </w:p>
    <w:p w14:paraId="4E36EF0A">
      <w:pPr>
        <w:jc w:val="center"/>
      </w:pPr>
    </w:p>
    <w:p w14:paraId="0B3DDB00">
      <w:pPr>
        <w:jc w:val="center"/>
      </w:pPr>
    </w:p>
    <w:p w14:paraId="1A317D1C">
      <w:pPr>
        <w:jc w:val="center"/>
      </w:pPr>
    </w:p>
    <w:p w14:paraId="154A8C1F">
      <w:pPr>
        <w:jc w:val="center"/>
      </w:pPr>
    </w:p>
    <w:p w14:paraId="01B95DAD">
      <w:pPr>
        <w:jc w:val="center"/>
      </w:pPr>
    </w:p>
    <w:p w14:paraId="585CDBAA">
      <w:pPr>
        <w:jc w:val="center"/>
      </w:pPr>
    </w:p>
    <w:p w14:paraId="16FE3381">
      <w:pPr>
        <w:jc w:val="center"/>
      </w:pPr>
    </w:p>
    <w:p w14:paraId="28DE7BA3">
      <w:pPr>
        <w:jc w:val="center"/>
      </w:pPr>
    </w:p>
    <w:p w14:paraId="411CA3D6">
      <w:pPr>
        <w:jc w:val="center"/>
        <w:rPr>
          <w:rFonts w:hint="eastAsia" w:ascii="仿宋" w:hAnsi="仿宋" w:eastAsia="仿宋" w:cs="仿宋"/>
          <w:b/>
          <w:bCs/>
          <w:color w:val="000000"/>
          <w:sz w:val="32"/>
          <w:szCs w:val="32"/>
        </w:rPr>
      </w:pPr>
      <w:r>
        <w:fldChar w:fldCharType="begin"/>
      </w:r>
      <w:r>
        <w:instrText xml:space="preserve"> HYPERLINK \l "_Toc15797" </w:instrText>
      </w:r>
      <w:r>
        <w:fldChar w:fldCharType="separate"/>
      </w:r>
      <w:r>
        <w:rPr>
          <w:rFonts w:hint="eastAsia" w:ascii="仿宋" w:hAnsi="仿宋" w:eastAsia="仿宋" w:cs="仿宋"/>
          <w:b/>
          <w:bCs/>
          <w:color w:val="000000"/>
          <w:sz w:val="32"/>
          <w:szCs w:val="32"/>
        </w:rPr>
        <w:t xml:space="preserve">第五章 </w:t>
      </w:r>
      <w:r>
        <w:rPr>
          <w:rFonts w:hint="eastAsia" w:ascii="仿宋" w:hAnsi="仿宋" w:eastAsia="仿宋" w:cs="仿宋"/>
          <w:b/>
          <w:bCs/>
          <w:color w:val="000000"/>
          <w:sz w:val="32"/>
          <w:szCs w:val="32"/>
        </w:rPr>
        <w:fldChar w:fldCharType="end"/>
      </w:r>
      <w:r>
        <w:rPr>
          <w:rFonts w:hint="eastAsia" w:ascii="仿宋" w:hAnsi="仿宋" w:eastAsia="仿宋" w:cs="仿宋"/>
          <w:b/>
          <w:bCs/>
          <w:color w:val="000000"/>
          <w:sz w:val="32"/>
          <w:szCs w:val="32"/>
        </w:rPr>
        <w:t>合同格式</w:t>
      </w:r>
    </w:p>
    <w:p w14:paraId="66B6F967">
      <w:pPr>
        <w:spacing w:line="360" w:lineRule="auto"/>
        <w:ind w:firstLine="482" w:firstLineChars="200"/>
        <w:rPr>
          <w:rFonts w:hint="eastAsia" w:ascii="仿宋" w:hAnsi="仿宋" w:eastAsia="仿宋" w:cs="仿宋"/>
          <w:b/>
          <w:bCs/>
          <w:sz w:val="24"/>
        </w:rPr>
      </w:pPr>
      <w:bookmarkStart w:id="83" w:name="_Toc26746"/>
      <w:r>
        <w:rPr>
          <w:rFonts w:hint="eastAsia" w:ascii="仿宋" w:hAnsi="仿宋" w:eastAsia="仿宋" w:cs="仿宋"/>
          <w:b/>
          <w:bCs/>
          <w:color w:val="000000"/>
          <w:sz w:val="24"/>
        </w:rPr>
        <w:t>（注：此合同仅供参考，具体的合同签订双方可根据项目的具体要求进行修订）</w:t>
      </w:r>
    </w:p>
    <w:p w14:paraId="39F99586">
      <w:pPr>
        <w:adjustRightInd w:val="0"/>
        <w:snapToGrid w:val="0"/>
        <w:spacing w:line="360" w:lineRule="auto"/>
        <w:jc w:val="center"/>
        <w:rPr>
          <w:rFonts w:hint="eastAsia" w:ascii="仿宋" w:hAnsi="仿宋" w:eastAsia="仿宋" w:cs="仿宋"/>
          <w:sz w:val="28"/>
          <w:szCs w:val="28"/>
        </w:rPr>
      </w:pPr>
    </w:p>
    <w:p w14:paraId="6A2BAEC6">
      <w:pPr>
        <w:adjustRightInd w:val="0"/>
        <w:snapToGrid w:val="0"/>
        <w:spacing w:line="360" w:lineRule="auto"/>
        <w:jc w:val="center"/>
        <w:rPr>
          <w:rFonts w:hint="eastAsia" w:ascii="仿宋" w:hAnsi="仿宋" w:eastAsia="仿宋" w:cs="仿宋"/>
          <w:sz w:val="28"/>
          <w:szCs w:val="28"/>
        </w:rPr>
      </w:pPr>
    </w:p>
    <w:p w14:paraId="13FA8A1B">
      <w:pPr>
        <w:adjustRightInd w:val="0"/>
        <w:snapToGrid w:val="0"/>
        <w:spacing w:line="44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新疆维吾尔自治区疾病预防控制中心</w:t>
      </w:r>
    </w:p>
    <w:p w14:paraId="24F1F492">
      <w:pPr>
        <w:tabs>
          <w:tab w:val="center" w:pos="4536"/>
          <w:tab w:val="left" w:pos="7560"/>
        </w:tabs>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w w:val="110"/>
          <w:sz w:val="32"/>
          <w:szCs w:val="32"/>
        </w:rPr>
        <w:tab/>
      </w:r>
      <w:r>
        <w:rPr>
          <w:rFonts w:hint="eastAsia" w:ascii="仿宋" w:hAnsi="仿宋" w:eastAsia="仿宋" w:cs="仿宋"/>
          <w:w w:val="110"/>
          <w:sz w:val="32"/>
          <w:szCs w:val="32"/>
        </w:rPr>
        <w:t>采 购</w:t>
      </w:r>
      <w:r>
        <w:rPr>
          <w:rFonts w:hint="eastAsia" w:ascii="仿宋" w:hAnsi="仿宋" w:eastAsia="仿宋" w:cs="仿宋"/>
          <w:color w:val="0000FF"/>
          <w:w w:val="110"/>
          <w:sz w:val="32"/>
          <w:szCs w:val="32"/>
        </w:rPr>
        <w:t xml:space="preserve"> </w:t>
      </w:r>
      <w:r>
        <w:rPr>
          <w:rFonts w:hint="eastAsia" w:ascii="仿宋" w:hAnsi="仿宋" w:eastAsia="仿宋" w:cs="仿宋"/>
          <w:sz w:val="32"/>
          <w:szCs w:val="32"/>
        </w:rPr>
        <w:t>合 同（</w:t>
      </w:r>
      <w:r>
        <w:rPr>
          <w:rFonts w:hint="eastAsia" w:ascii="仿宋" w:hAnsi="仿宋" w:eastAsia="仿宋" w:cs="仿宋"/>
          <w:sz w:val="32"/>
          <w:szCs w:val="32"/>
          <w:lang w:val="en-US" w:eastAsia="zh-CN"/>
        </w:rPr>
        <w:t>服务</w:t>
      </w:r>
      <w:r>
        <w:rPr>
          <w:rFonts w:hint="eastAsia" w:ascii="仿宋" w:hAnsi="仿宋" w:eastAsia="仿宋" w:cs="仿宋"/>
          <w:sz w:val="32"/>
          <w:szCs w:val="32"/>
        </w:rPr>
        <w:t>类）</w:t>
      </w:r>
      <w:r>
        <w:rPr>
          <w:rFonts w:hint="eastAsia" w:ascii="仿宋" w:hAnsi="仿宋" w:eastAsia="仿宋" w:cs="仿宋"/>
          <w:sz w:val="32"/>
          <w:szCs w:val="32"/>
        </w:rPr>
        <w:tab/>
      </w:r>
    </w:p>
    <w:p w14:paraId="5FB1D8FF">
      <w:pPr>
        <w:adjustRightInd w:val="0"/>
        <w:snapToGrid w:val="0"/>
        <w:spacing w:line="440" w:lineRule="exact"/>
        <w:ind w:firstLine="1600" w:firstLineChars="500"/>
        <w:rPr>
          <w:rFonts w:hint="eastAsia" w:ascii="仿宋" w:hAnsi="仿宋" w:eastAsia="仿宋" w:cs="仿宋"/>
          <w:sz w:val="32"/>
          <w:szCs w:val="32"/>
        </w:rPr>
      </w:pPr>
    </w:p>
    <w:p w14:paraId="4879FBAC">
      <w:pPr>
        <w:adjustRightInd w:val="0"/>
        <w:snapToGrid w:val="0"/>
        <w:spacing w:line="440" w:lineRule="exact"/>
        <w:ind w:firstLine="1600" w:firstLineChars="500"/>
        <w:rPr>
          <w:rFonts w:hint="eastAsia" w:ascii="仿宋" w:hAnsi="仿宋" w:eastAsia="仿宋" w:cs="仿宋"/>
          <w:sz w:val="32"/>
          <w:szCs w:val="32"/>
        </w:rPr>
      </w:pPr>
    </w:p>
    <w:p w14:paraId="5AE84CF8">
      <w:pPr>
        <w:adjustRightInd w:val="0"/>
        <w:snapToGrid w:val="0"/>
        <w:spacing w:line="440" w:lineRule="exact"/>
        <w:ind w:firstLine="1600" w:firstLineChars="500"/>
        <w:rPr>
          <w:rFonts w:hint="eastAsia" w:ascii="仿宋" w:hAnsi="仿宋" w:eastAsia="仿宋" w:cs="仿宋"/>
          <w:sz w:val="32"/>
          <w:szCs w:val="32"/>
        </w:rPr>
      </w:pPr>
    </w:p>
    <w:p w14:paraId="262BA5C0">
      <w:pPr>
        <w:widowControl/>
        <w:adjustRightInd w:val="0"/>
        <w:snapToGrid w:val="0"/>
        <w:spacing w:line="440" w:lineRule="exact"/>
        <w:jc w:val="center"/>
        <w:rPr>
          <w:rFonts w:hint="eastAsia" w:ascii="仿宋" w:hAnsi="仿宋" w:eastAsia="仿宋" w:cs="仿宋"/>
          <w:kern w:val="0"/>
          <w:sz w:val="32"/>
          <w:szCs w:val="32"/>
        </w:rPr>
      </w:pPr>
      <w:r>
        <w:rPr>
          <w:rFonts w:hint="eastAsia" w:ascii="仿宋" w:hAnsi="仿宋" w:eastAsia="仿宋" w:cs="仿宋"/>
          <w:sz w:val="32"/>
          <w:szCs w:val="32"/>
        </w:rPr>
        <w:t xml:space="preserve">      </w:t>
      </w:r>
    </w:p>
    <w:p w14:paraId="75EA11B0">
      <w:pPr>
        <w:adjustRightInd w:val="0"/>
        <w:snapToGrid w:val="0"/>
        <w:spacing w:line="440" w:lineRule="exact"/>
        <w:rPr>
          <w:rFonts w:hint="eastAsia" w:ascii="仿宋" w:hAnsi="仿宋" w:eastAsia="仿宋" w:cs="仿宋"/>
          <w:color w:val="000000"/>
          <w:szCs w:val="21"/>
        </w:rPr>
      </w:pPr>
      <w:r>
        <w:rPr>
          <w:rFonts w:hint="eastAsia" w:ascii="仿宋" w:hAnsi="仿宋" w:eastAsia="仿宋" w:cs="仿宋"/>
          <w:color w:val="000000"/>
          <w:szCs w:val="21"/>
        </w:rPr>
        <w:t xml:space="preserve">          </w:t>
      </w:r>
    </w:p>
    <w:p w14:paraId="28F56789">
      <w:pPr>
        <w:adjustRightInd w:val="0"/>
        <w:snapToGrid w:val="0"/>
        <w:spacing w:line="440" w:lineRule="exact"/>
        <w:rPr>
          <w:rFonts w:hint="eastAsia" w:ascii="仿宋" w:hAnsi="仿宋" w:eastAsia="仿宋" w:cs="仿宋"/>
          <w:color w:val="000000"/>
          <w:szCs w:val="21"/>
        </w:rPr>
      </w:pPr>
    </w:p>
    <w:p w14:paraId="42464CDB">
      <w:pPr>
        <w:adjustRightInd w:val="0"/>
        <w:snapToGrid w:val="0"/>
        <w:spacing w:line="440" w:lineRule="exact"/>
        <w:rPr>
          <w:rFonts w:hint="eastAsia" w:ascii="仿宋" w:hAnsi="仿宋" w:eastAsia="仿宋" w:cs="仿宋"/>
          <w:color w:val="000000"/>
          <w:szCs w:val="21"/>
        </w:rPr>
      </w:pPr>
    </w:p>
    <w:p w14:paraId="42CE19F0">
      <w:pPr>
        <w:rPr>
          <w:rFonts w:ascii="仿宋" w:hAnsi="仿宋" w:eastAsia="仿宋"/>
          <w:sz w:val="32"/>
          <w:szCs w:val="32"/>
        </w:rPr>
      </w:pPr>
      <w:r>
        <w:rPr>
          <w:rFonts w:ascii="仿宋" w:hAnsi="仿宋" w:eastAsia="仿宋"/>
          <w:sz w:val="32"/>
          <w:szCs w:val="32"/>
        </w:rPr>
        <w:t>项目名称:</w:t>
      </w:r>
    </w:p>
    <w:p w14:paraId="286228E3">
      <w:pPr>
        <w:rPr>
          <w:rFonts w:ascii="仿宋" w:hAnsi="仿宋" w:eastAsia="仿宋"/>
          <w:sz w:val="32"/>
          <w:szCs w:val="32"/>
        </w:rPr>
      </w:pPr>
      <w:r>
        <w:rPr>
          <w:rFonts w:ascii="仿宋" w:hAnsi="仿宋" w:eastAsia="仿宋"/>
          <w:sz w:val="32"/>
          <w:szCs w:val="32"/>
        </w:rPr>
        <w:t xml:space="preserve">服务名称: </w:t>
      </w:r>
    </w:p>
    <w:p w14:paraId="479C6909">
      <w:pPr>
        <w:rPr>
          <w:rFonts w:ascii="仿宋" w:hAnsi="仿宋" w:eastAsia="仿宋"/>
          <w:sz w:val="32"/>
          <w:szCs w:val="32"/>
        </w:rPr>
      </w:pPr>
    </w:p>
    <w:p w14:paraId="62E46DC3">
      <w:pPr>
        <w:rPr>
          <w:rFonts w:ascii="仿宋" w:hAnsi="仿宋" w:eastAsia="仿宋"/>
          <w:sz w:val="32"/>
          <w:szCs w:val="32"/>
        </w:rPr>
      </w:pPr>
    </w:p>
    <w:p w14:paraId="4089CC26">
      <w:pPr>
        <w:rPr>
          <w:rFonts w:ascii="仿宋" w:hAnsi="仿宋" w:eastAsia="仿宋"/>
          <w:sz w:val="32"/>
          <w:szCs w:val="32"/>
        </w:rPr>
      </w:pPr>
    </w:p>
    <w:p w14:paraId="47D363FA">
      <w:pPr>
        <w:rPr>
          <w:rFonts w:ascii="仿宋" w:hAnsi="仿宋" w:eastAsia="仿宋"/>
          <w:sz w:val="32"/>
          <w:szCs w:val="32"/>
        </w:rPr>
      </w:pPr>
      <w:r>
        <w:rPr>
          <w:rFonts w:hint="eastAsia" w:ascii="仿宋" w:hAnsi="仿宋" w:eastAsia="仿宋"/>
          <w:sz w:val="32"/>
          <w:szCs w:val="32"/>
        </w:rPr>
        <w:t>买</w:t>
      </w:r>
      <w:r>
        <w:rPr>
          <w:rFonts w:ascii="仿宋" w:hAnsi="仿宋" w:eastAsia="仿宋"/>
          <w:sz w:val="32"/>
          <w:szCs w:val="32"/>
        </w:rPr>
        <w:t xml:space="preserve">方: </w:t>
      </w:r>
    </w:p>
    <w:p w14:paraId="3F2A86E4">
      <w:pPr>
        <w:rPr>
          <w:rFonts w:ascii="仿宋" w:hAnsi="仿宋" w:eastAsia="仿宋"/>
          <w:sz w:val="32"/>
          <w:szCs w:val="32"/>
        </w:rPr>
      </w:pPr>
      <w:r>
        <w:rPr>
          <w:rFonts w:hint="eastAsia" w:ascii="仿宋" w:hAnsi="仿宋" w:eastAsia="仿宋"/>
          <w:sz w:val="32"/>
          <w:szCs w:val="32"/>
        </w:rPr>
        <w:t>卖方：</w:t>
      </w:r>
    </w:p>
    <w:p w14:paraId="60E83E40">
      <w:pPr>
        <w:rPr>
          <w:rFonts w:ascii="仿宋" w:hAnsi="仿宋" w:eastAsia="仿宋"/>
          <w:sz w:val="32"/>
          <w:szCs w:val="32"/>
        </w:rPr>
      </w:pPr>
    </w:p>
    <w:p w14:paraId="48F4F5C2">
      <w:pPr>
        <w:rPr>
          <w:rFonts w:ascii="仿宋" w:hAnsi="仿宋" w:eastAsia="仿宋"/>
          <w:sz w:val="32"/>
          <w:szCs w:val="32"/>
        </w:rPr>
      </w:pPr>
    </w:p>
    <w:p w14:paraId="0FCEEF58">
      <w:pPr>
        <w:ind w:firstLine="1760" w:firstLineChars="550"/>
        <w:rPr>
          <w:rFonts w:ascii="仿宋" w:hAnsi="仿宋" w:eastAsia="仿宋"/>
          <w:sz w:val="32"/>
          <w:szCs w:val="32"/>
        </w:rPr>
      </w:pPr>
      <w:r>
        <w:rPr>
          <w:rFonts w:ascii="仿宋" w:hAnsi="仿宋" w:eastAsia="仿宋"/>
          <w:sz w:val="32"/>
          <w:szCs w:val="32"/>
        </w:rPr>
        <w:t xml:space="preserve">签署日期:  </w:t>
      </w:r>
    </w:p>
    <w:p w14:paraId="01191E17">
      <w:pPr>
        <w:rPr>
          <w:rFonts w:ascii="仿宋" w:hAnsi="仿宋" w:eastAsia="仿宋"/>
          <w:sz w:val="32"/>
          <w:szCs w:val="32"/>
        </w:rPr>
      </w:pPr>
    </w:p>
    <w:p w14:paraId="09997718">
      <w:pPr>
        <w:adjustRightInd w:val="0"/>
        <w:snapToGrid w:val="0"/>
        <w:spacing w:line="500" w:lineRule="exact"/>
        <w:ind w:firstLine="3915" w:firstLineChars="1300"/>
        <w:rPr>
          <w:rFonts w:hint="eastAsia" w:ascii="仿宋" w:hAnsi="仿宋" w:eastAsia="仿宋" w:cs="仿宋"/>
          <w:b/>
          <w:bCs/>
          <w:sz w:val="30"/>
          <w:szCs w:val="30"/>
        </w:rPr>
      </w:pPr>
    </w:p>
    <w:p w14:paraId="42F7A79A"/>
    <w:p w14:paraId="673D4EED"/>
    <w:p w14:paraId="2C141965">
      <w:pPr>
        <w:spacing w:line="360" w:lineRule="auto"/>
        <w:ind w:firstLine="3654" w:firstLineChars="1300"/>
        <w:jc w:val="both"/>
        <w:rPr>
          <w:rFonts w:hint="eastAsia" w:ascii="仿宋" w:hAnsi="仿宋" w:eastAsia="仿宋" w:cs="仿宋"/>
          <w:b/>
          <w:bCs/>
          <w:sz w:val="28"/>
          <w:szCs w:val="28"/>
        </w:rPr>
      </w:pPr>
      <w:r>
        <w:rPr>
          <w:rFonts w:hint="eastAsia" w:ascii="仿宋" w:hAnsi="仿宋" w:eastAsia="仿宋" w:cs="仿宋"/>
          <w:b/>
          <w:bCs/>
          <w:sz w:val="28"/>
          <w:szCs w:val="28"/>
        </w:rPr>
        <w:t>合   同   书</w:t>
      </w:r>
    </w:p>
    <w:p w14:paraId="50394961">
      <w:pPr>
        <w:spacing w:line="360" w:lineRule="auto"/>
        <w:jc w:val="left"/>
        <w:rPr>
          <w:rFonts w:hint="eastAsia" w:ascii="仿宋" w:hAnsi="仿宋" w:eastAsia="仿宋" w:cs="仿宋"/>
          <w:sz w:val="24"/>
          <w:szCs w:val="24"/>
          <w:u w:val="single"/>
        </w:rPr>
      </w:pPr>
      <w:r>
        <w:rPr>
          <w:rFonts w:hint="eastAsia" w:ascii="仿宋" w:hAnsi="仿宋" w:eastAsia="仿宋" w:cs="仿宋"/>
          <w:sz w:val="24"/>
          <w:szCs w:val="24"/>
          <w:u w:val="single"/>
        </w:rPr>
        <w:t xml:space="preserve">                                 </w:t>
      </w:r>
      <w:r>
        <w:rPr>
          <w:rFonts w:hint="eastAsia" w:ascii="仿宋" w:hAnsi="仿宋" w:eastAsia="仿宋" w:cs="仿宋"/>
          <w:sz w:val="24"/>
          <w:szCs w:val="24"/>
        </w:rPr>
        <w:t>（买方)</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(项目名称)中所需</w:t>
      </w:r>
      <w:r>
        <w:rPr>
          <w:rFonts w:hint="eastAsia" w:ascii="仿宋" w:hAnsi="仿宋" w:eastAsia="仿宋" w:cs="仿宋"/>
          <w:sz w:val="24"/>
          <w:szCs w:val="24"/>
          <w:u w:val="single"/>
        </w:rPr>
        <w:t xml:space="preserve">                            </w:t>
      </w:r>
      <w:r>
        <w:rPr>
          <w:rFonts w:hint="eastAsia" w:ascii="仿宋" w:hAnsi="仿宋" w:eastAsia="仿宋" w:cs="仿宋"/>
          <w:sz w:val="24"/>
          <w:szCs w:val="24"/>
        </w:rPr>
        <w:t>的项目采购(服务名称) 经</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(采购单位)以</w:t>
      </w:r>
      <w:r>
        <w:rPr>
          <w:rFonts w:hint="eastAsia" w:ascii="仿宋" w:hAnsi="仿宋" w:eastAsia="仿宋" w:cs="仿宋"/>
          <w:sz w:val="24"/>
          <w:szCs w:val="24"/>
          <w:u w:val="single"/>
        </w:rPr>
        <w:t xml:space="preserve">                 </w:t>
      </w:r>
      <w:r>
        <w:rPr>
          <w:rFonts w:hint="eastAsia" w:ascii="仿宋" w:hAnsi="仿宋" w:eastAsia="仿宋" w:cs="仿宋"/>
          <w:sz w:val="24"/>
          <w:szCs w:val="24"/>
        </w:rPr>
        <w:t>号 投标文件在国内投标采购。经投标小组评定(卖方)为供应单位。买、卖双方同意按照下面的条款和条件，签署本合同。</w:t>
      </w:r>
    </w:p>
    <w:p w14:paraId="2328965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1、合同文件</w:t>
      </w:r>
    </w:p>
    <w:p w14:paraId="5E57BD3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根据《中华人民共和国民法典》及其他法律法规的规定， 双方本着自愿、平等、公平及诚实信用的原则，经双方友好协商，买、卖双方同意按照下面的条款和条件，签署本合同。</w:t>
      </w:r>
    </w:p>
    <w:p w14:paraId="6659B76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、服务内容 </w:t>
      </w:r>
    </w:p>
    <w:p w14:paraId="709E1534">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服务内容:</w:t>
      </w:r>
      <w:r>
        <w:rPr>
          <w:rFonts w:hint="eastAsia" w:ascii="仿宋" w:hAnsi="仿宋" w:eastAsia="仿宋" w:cs="仿宋"/>
          <w:sz w:val="24"/>
          <w:szCs w:val="24"/>
          <w:u w:val="single"/>
        </w:rPr>
        <w:t xml:space="preserve">                                     </w:t>
      </w:r>
    </w:p>
    <w:p w14:paraId="6A1331A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3、合同总价</w:t>
      </w:r>
    </w:p>
    <w:p w14:paraId="2CD9C1D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 人民币大写金额为</w:t>
      </w:r>
      <w:r>
        <w:rPr>
          <w:rFonts w:hint="eastAsia" w:ascii="仿宋" w:hAnsi="仿宋" w:eastAsia="仿宋" w:cs="仿宋"/>
          <w:sz w:val="24"/>
          <w:szCs w:val="24"/>
          <w:u w:val="single"/>
        </w:rPr>
        <w:t xml:space="preserve">         </w:t>
      </w:r>
      <w:r>
        <w:rPr>
          <w:rFonts w:hint="eastAsia" w:ascii="仿宋" w:hAnsi="仿宋" w:eastAsia="仿宋" w:cs="仿宋"/>
          <w:sz w:val="24"/>
          <w:szCs w:val="24"/>
        </w:rPr>
        <w:t>元整。</w:t>
      </w:r>
    </w:p>
    <w:p w14:paraId="0D58214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4、付款方式:签订合同后</w:t>
      </w:r>
      <w:r>
        <w:rPr>
          <w:rFonts w:hint="eastAsia" w:ascii="仿宋" w:hAnsi="仿宋" w:eastAsia="仿宋" w:cs="仿宋"/>
          <w:sz w:val="24"/>
          <w:szCs w:val="24"/>
          <w:u w:val="single"/>
        </w:rPr>
        <w:t xml:space="preserve">    </w:t>
      </w:r>
      <w:r>
        <w:rPr>
          <w:rFonts w:hint="eastAsia" w:ascii="仿宋" w:hAnsi="仿宋" w:eastAsia="仿宋" w:cs="仿宋"/>
          <w:sz w:val="24"/>
          <w:szCs w:val="24"/>
        </w:rPr>
        <w:t>个工作日内支付合同总额的</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元)作为首付款。在完成甲方</w:t>
      </w:r>
      <w:r>
        <w:rPr>
          <w:rFonts w:hint="eastAsia" w:ascii="仿宋" w:hAnsi="仿宋" w:eastAsia="仿宋" w:cs="仿宋"/>
          <w:sz w:val="24"/>
          <w:szCs w:val="24"/>
          <w:u w:val="single"/>
        </w:rPr>
        <w:t xml:space="preserve">   </w:t>
      </w:r>
      <w:r>
        <w:rPr>
          <w:rFonts w:hint="eastAsia" w:ascii="仿宋" w:hAnsi="仿宋" w:eastAsia="仿宋" w:cs="仿宋"/>
          <w:sz w:val="24"/>
          <w:szCs w:val="24"/>
        </w:rPr>
        <w:t>%服务任务，并达到甲方实际需求后，支付合同总额的</w:t>
      </w:r>
      <w:r>
        <w:rPr>
          <w:rFonts w:hint="eastAsia" w:ascii="仿宋" w:hAnsi="仿宋" w:eastAsia="仿宋" w:cs="仿宋"/>
          <w:sz w:val="24"/>
          <w:szCs w:val="24"/>
          <w:u w:val="single"/>
        </w:rPr>
        <w:t xml:space="preserve">    </w:t>
      </w:r>
      <w:r>
        <w:rPr>
          <w:rFonts w:hint="eastAsia" w:ascii="仿宋" w:hAnsi="仿宋" w:eastAsia="仿宋" w:cs="仿宋"/>
          <w:sz w:val="24"/>
          <w:szCs w:val="24"/>
        </w:rPr>
        <w:t>%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元)作为过程款。在完成甲方全部服务任务，并达到甲方实际需求后，支付剩余合同金额的</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万元)。乙方需按照付款金额在每次付款前开具相应金额的正规增值税发票。</w:t>
      </w:r>
    </w:p>
    <w:p w14:paraId="39D556E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5、本合同服务期限和服务地点</w:t>
      </w:r>
    </w:p>
    <w:p w14:paraId="3FA7FF1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服务时间: 自</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日止。</w:t>
      </w:r>
    </w:p>
    <w:p w14:paraId="183731E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服务地点: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582C843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6、合同的生效。本合同经双方全权代表签署、加盖单位印章后生效。</w:t>
      </w:r>
    </w:p>
    <w:p w14:paraId="55C58C53">
      <w:pPr>
        <w:spacing w:line="360" w:lineRule="auto"/>
        <w:rPr>
          <w:rFonts w:hint="eastAsia" w:ascii="仿宋" w:hAnsi="仿宋" w:eastAsia="仿宋" w:cs="仿宋"/>
          <w:sz w:val="24"/>
          <w:szCs w:val="24"/>
        </w:rPr>
      </w:pPr>
    </w:p>
    <w:p w14:paraId="5FF30117">
      <w:pPr>
        <w:spacing w:line="360" w:lineRule="auto"/>
        <w:rPr>
          <w:rFonts w:hint="eastAsia" w:ascii="仿宋" w:hAnsi="仿宋" w:eastAsia="仿宋" w:cs="仿宋"/>
          <w:sz w:val="24"/>
          <w:szCs w:val="24"/>
        </w:rPr>
      </w:pPr>
      <w:r>
        <w:rPr>
          <w:rFonts w:hint="eastAsia" w:ascii="仿宋" w:hAnsi="仿宋" w:eastAsia="仿宋" w:cs="仿宋"/>
          <w:sz w:val="24"/>
          <w:szCs w:val="24"/>
        </w:rPr>
        <w:t>甲方名称:                                   (盖 章 )</w:t>
      </w:r>
    </w:p>
    <w:p w14:paraId="61C01349">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法定代表人或委托代理人:</w:t>
      </w:r>
    </w:p>
    <w:p w14:paraId="52110694">
      <w:pPr>
        <w:spacing w:line="360" w:lineRule="auto"/>
        <w:rPr>
          <w:rFonts w:hint="eastAsia" w:ascii="仿宋" w:hAnsi="仿宋" w:eastAsia="仿宋" w:cs="仿宋"/>
          <w:sz w:val="24"/>
          <w:szCs w:val="24"/>
        </w:rPr>
      </w:pPr>
      <w:r>
        <w:rPr>
          <w:rFonts w:hint="eastAsia" w:ascii="仿宋" w:hAnsi="仿宋" w:eastAsia="仿宋" w:cs="仿宋"/>
          <w:sz w:val="24"/>
          <w:szCs w:val="24"/>
        </w:rPr>
        <w:t>签订日期：</w:t>
      </w:r>
    </w:p>
    <w:p w14:paraId="04C2CC2D">
      <w:pPr>
        <w:spacing w:line="360" w:lineRule="auto"/>
        <w:rPr>
          <w:rFonts w:hint="eastAsia" w:ascii="仿宋" w:hAnsi="仿宋" w:eastAsia="仿宋" w:cs="仿宋"/>
          <w:sz w:val="24"/>
          <w:szCs w:val="24"/>
        </w:rPr>
      </w:pPr>
      <w:r>
        <w:rPr>
          <w:rFonts w:hint="eastAsia" w:ascii="仿宋" w:hAnsi="仿宋" w:eastAsia="仿宋" w:cs="仿宋"/>
          <w:sz w:val="24"/>
          <w:szCs w:val="24"/>
        </w:rPr>
        <w:t>地址：</w:t>
      </w:r>
    </w:p>
    <w:p w14:paraId="567352C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电话: </w:t>
      </w:r>
    </w:p>
    <w:p w14:paraId="6E020024">
      <w:pPr>
        <w:spacing w:line="360" w:lineRule="auto"/>
        <w:rPr>
          <w:rFonts w:hint="eastAsia" w:ascii="仿宋" w:hAnsi="仿宋" w:eastAsia="仿宋" w:cs="仿宋"/>
          <w:sz w:val="24"/>
          <w:szCs w:val="24"/>
        </w:rPr>
      </w:pPr>
    </w:p>
    <w:p w14:paraId="63173DB7">
      <w:pPr>
        <w:spacing w:line="360" w:lineRule="auto"/>
        <w:rPr>
          <w:rFonts w:hint="eastAsia" w:ascii="仿宋" w:hAnsi="仿宋" w:eastAsia="仿宋" w:cs="仿宋"/>
          <w:sz w:val="24"/>
          <w:szCs w:val="24"/>
        </w:rPr>
      </w:pPr>
      <w:r>
        <w:rPr>
          <w:rFonts w:hint="eastAsia" w:ascii="仿宋" w:hAnsi="仿宋" w:eastAsia="仿宋" w:cs="仿宋"/>
          <w:sz w:val="24"/>
          <w:szCs w:val="24"/>
        </w:rPr>
        <w:t>乙方名称:                                  (盖 章 )</w:t>
      </w:r>
    </w:p>
    <w:p w14:paraId="5C3BE8E5">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法定代表人或委托代理人：</w:t>
      </w:r>
    </w:p>
    <w:p w14:paraId="0B074559">
      <w:pPr>
        <w:spacing w:line="360" w:lineRule="auto"/>
        <w:rPr>
          <w:rFonts w:hint="eastAsia" w:ascii="仿宋" w:hAnsi="仿宋" w:eastAsia="仿宋" w:cs="仿宋"/>
          <w:sz w:val="24"/>
          <w:szCs w:val="24"/>
        </w:rPr>
      </w:pPr>
      <w:r>
        <w:rPr>
          <w:rFonts w:hint="eastAsia" w:ascii="仿宋" w:hAnsi="仿宋" w:eastAsia="仿宋" w:cs="仿宋"/>
          <w:sz w:val="24"/>
          <w:szCs w:val="24"/>
        </w:rPr>
        <w:t>签订日期:</w:t>
      </w:r>
    </w:p>
    <w:p w14:paraId="77B7D3B7">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地址: </w:t>
      </w:r>
    </w:p>
    <w:p w14:paraId="132CBFDB">
      <w:pPr>
        <w:spacing w:line="360" w:lineRule="auto"/>
        <w:rPr>
          <w:rFonts w:hint="eastAsia" w:ascii="仿宋" w:hAnsi="仿宋" w:eastAsia="仿宋" w:cs="仿宋"/>
          <w:sz w:val="24"/>
          <w:szCs w:val="24"/>
        </w:rPr>
      </w:pPr>
      <w:r>
        <w:rPr>
          <w:rFonts w:hint="eastAsia" w:ascii="仿宋" w:hAnsi="仿宋" w:eastAsia="仿宋" w:cs="仿宋"/>
          <w:sz w:val="24"/>
          <w:szCs w:val="24"/>
        </w:rPr>
        <w:t>电话:</w:t>
      </w:r>
    </w:p>
    <w:p w14:paraId="65E659B5">
      <w:pPr>
        <w:spacing w:line="360" w:lineRule="auto"/>
        <w:rPr>
          <w:rFonts w:hint="eastAsia" w:ascii="仿宋" w:hAnsi="仿宋" w:eastAsia="仿宋" w:cs="仿宋"/>
          <w:sz w:val="24"/>
          <w:szCs w:val="24"/>
        </w:rPr>
      </w:pPr>
    </w:p>
    <w:p w14:paraId="6A172BA7">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合  同  特  殊  条  款</w:t>
      </w:r>
    </w:p>
    <w:p w14:paraId="4460CF6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合同特殊条款是合同一般条款的补充和修改。如果两者之间有抵触，应以特殊条款为淮。</w:t>
      </w:r>
    </w:p>
    <w:p w14:paraId="3250167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1、定义</w:t>
      </w:r>
    </w:p>
    <w:p w14:paraId="36C0427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1.1甲方:本合同甲方系指: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7BE18A6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1.2乙方:本合同乙方系指: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9D9D7A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1.3现场:本合同项下的服务地点位于:</w:t>
      </w:r>
    </w:p>
    <w:p w14:paraId="63A5652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用户指定地点_</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5FE9F8A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委托事项完成期限: 自</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日止。</w:t>
      </w:r>
    </w:p>
    <w:p w14:paraId="44B2A3D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3.付款条件: 签订合同后</w:t>
      </w:r>
      <w:r>
        <w:rPr>
          <w:rFonts w:hint="eastAsia" w:ascii="仿宋" w:hAnsi="仿宋" w:eastAsia="仿宋" w:cs="仿宋"/>
          <w:sz w:val="24"/>
          <w:szCs w:val="24"/>
          <w:u w:val="single"/>
        </w:rPr>
        <w:t xml:space="preserve">    </w:t>
      </w:r>
      <w:r>
        <w:rPr>
          <w:rFonts w:hint="eastAsia" w:ascii="仿宋" w:hAnsi="仿宋" w:eastAsia="仿宋" w:cs="仿宋"/>
          <w:sz w:val="24"/>
          <w:szCs w:val="24"/>
        </w:rPr>
        <w:t>个工作日内支付合同总额的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元)作为 首付款。在完成甲方</w:t>
      </w:r>
      <w:r>
        <w:rPr>
          <w:rFonts w:hint="eastAsia" w:ascii="仿宋" w:hAnsi="仿宋" w:eastAsia="仿宋" w:cs="仿宋"/>
          <w:sz w:val="24"/>
          <w:szCs w:val="24"/>
          <w:u w:val="single"/>
        </w:rPr>
        <w:t xml:space="preserve">   </w:t>
      </w:r>
      <w:r>
        <w:rPr>
          <w:rFonts w:hint="eastAsia" w:ascii="仿宋" w:hAnsi="仿宋" w:eastAsia="仿宋" w:cs="仿宋"/>
          <w:sz w:val="24"/>
          <w:szCs w:val="24"/>
        </w:rPr>
        <w:t>%服务任务，并达到甲方实际需求后，支付合同总额的</w:t>
      </w:r>
      <w:r>
        <w:rPr>
          <w:rFonts w:hint="eastAsia" w:ascii="仿宋" w:hAnsi="仿宋" w:eastAsia="仿宋" w:cs="仿宋"/>
          <w:sz w:val="24"/>
          <w:szCs w:val="24"/>
          <w:u w:val="single"/>
        </w:rPr>
        <w:t xml:space="preserve">    </w:t>
      </w:r>
      <w:r>
        <w:rPr>
          <w:rFonts w:hint="eastAsia" w:ascii="仿宋" w:hAnsi="仿宋" w:eastAsia="仿宋" w:cs="仿宋"/>
          <w:sz w:val="24"/>
          <w:szCs w:val="24"/>
        </w:rPr>
        <w:t>%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元)作为过程款。在完成甲方全部服务任务，并达到甲方实际需求后，支付剩余合同金额的</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万元)。乙方需按照付款金额在每次付款前开具相应金额的正规增值税发票。</w:t>
      </w:r>
    </w:p>
    <w:p w14:paraId="5E117B2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4、技术资料:按合同约定。</w:t>
      </w:r>
    </w:p>
    <w:p w14:paraId="650A586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其他专用条款还包括本招标文件中的项目服务要求及在合同谈判时具体协商的有关内容。</w:t>
      </w:r>
    </w:p>
    <w:p w14:paraId="6255F81C">
      <w:pPr>
        <w:spacing w:line="360" w:lineRule="auto"/>
        <w:rPr>
          <w:rFonts w:hint="eastAsia" w:ascii="仿宋" w:hAnsi="仿宋" w:eastAsia="仿宋" w:cs="仿宋"/>
          <w:sz w:val="24"/>
          <w:szCs w:val="24"/>
        </w:rPr>
      </w:pPr>
    </w:p>
    <w:p w14:paraId="2191FF5D">
      <w:pPr>
        <w:spacing w:line="360" w:lineRule="auto"/>
        <w:rPr>
          <w:rFonts w:hint="eastAsia" w:ascii="仿宋" w:hAnsi="仿宋" w:eastAsia="仿宋" w:cs="仿宋"/>
          <w:sz w:val="24"/>
          <w:szCs w:val="24"/>
        </w:rPr>
      </w:pPr>
    </w:p>
    <w:p w14:paraId="4A1C578E">
      <w:pPr>
        <w:spacing w:line="360" w:lineRule="auto"/>
        <w:rPr>
          <w:rFonts w:hint="eastAsia" w:ascii="仿宋" w:hAnsi="仿宋" w:eastAsia="仿宋" w:cs="仿宋"/>
          <w:sz w:val="24"/>
          <w:szCs w:val="24"/>
        </w:rPr>
      </w:pPr>
    </w:p>
    <w:p w14:paraId="23AB149A">
      <w:pPr>
        <w:spacing w:line="360" w:lineRule="auto"/>
        <w:ind w:firstLine="3935" w:firstLineChars="1400"/>
        <w:rPr>
          <w:rFonts w:hint="eastAsia" w:ascii="仿宋" w:hAnsi="仿宋" w:eastAsia="仿宋" w:cs="仿宋"/>
          <w:b/>
          <w:bCs/>
          <w:sz w:val="28"/>
          <w:szCs w:val="28"/>
        </w:rPr>
      </w:pPr>
      <w:r>
        <w:rPr>
          <w:rFonts w:hint="eastAsia" w:ascii="仿宋" w:hAnsi="仿宋" w:eastAsia="仿宋" w:cs="仿宋"/>
          <w:b/>
          <w:bCs/>
          <w:sz w:val="28"/>
          <w:szCs w:val="28"/>
        </w:rPr>
        <w:t>合同一般条款</w:t>
      </w:r>
    </w:p>
    <w:p w14:paraId="3ECA0ED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1、定义：本合同中的下列术语应解释为</w:t>
      </w:r>
    </w:p>
    <w:p w14:paraId="641272D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1.1“合同”系指买卖双方签署的、合同格式中载明的买卖双方所达成的协议，包括所有的附件、附录和构成合同的其它文件。</w:t>
      </w:r>
    </w:p>
    <w:p w14:paraId="7CF5B42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1.2“合同价”系指根据合同约定，卖方在完全履行合同义务后，买方应付给卖方的价格。</w:t>
      </w:r>
    </w:p>
    <w:p w14:paraId="4857CF0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1.3“服务”系指根据合同约定卖方承担的服务。</w:t>
      </w:r>
    </w:p>
    <w:p w14:paraId="16112F2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1.4“买方”系指与中标人签署服务合同的单位(含最终用户)。 </w:t>
      </w:r>
    </w:p>
    <w:p w14:paraId="4EF0290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1.5“卖方”系指根据合同约定提供服务的中标人。</w:t>
      </w:r>
    </w:p>
    <w:p w14:paraId="0CE05EB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1.6“现场”系指合同约定服务地点。</w:t>
      </w:r>
    </w:p>
    <w:p w14:paraId="40E55DF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1.7“验收”系指合同双方依据强制性的国家技术质量规范和合同约定，确认合同项下的产品符合合同规定的活 动。</w:t>
      </w:r>
    </w:p>
    <w:p w14:paraId="18E94A0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2、技术规范</w:t>
      </w:r>
    </w:p>
    <w:p w14:paraId="08F6E7B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2.1提交服务的技术规范应与招标文件规定的技术规 范和技术规范附件(如果有的话)及其投标文件的技术规范 偏差表相一致。若技术规范中无相应说明，则以国家有关部门最新颁布的相应标准及规范为准。</w:t>
      </w:r>
    </w:p>
    <w:p w14:paraId="174CF06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3、知识产权</w:t>
      </w:r>
    </w:p>
    <w:p w14:paraId="07BBC5D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3.1卖方应保证买方在使用该服务或其任何一部分时 不受第三方提出的侵权起诉。如果任何第三方提出侵权指控，卖方须与第三方交涉并承担由此发生的一切责任、费用以及经济赔偿。</w:t>
      </w:r>
    </w:p>
    <w:p w14:paraId="6E748DB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4、付款条件 </w:t>
      </w:r>
    </w:p>
    <w:p w14:paraId="65A8B58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付款条件见“合同特殊条款”。</w:t>
      </w:r>
    </w:p>
    <w:p w14:paraId="736A85B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5、技木资料</w:t>
      </w:r>
    </w:p>
    <w:p w14:paraId="5EDB459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5.1合同项下技术资料(除合同特殊条款规定外)将以 下列方式交付 :合同生效后</w:t>
      </w:r>
      <w:r>
        <w:rPr>
          <w:rFonts w:hint="eastAsia" w:ascii="仿宋" w:hAnsi="仿宋" w:eastAsia="仿宋" w:cs="仿宋"/>
          <w:sz w:val="24"/>
          <w:szCs w:val="24"/>
          <w:u w:val="single"/>
        </w:rPr>
        <w:t xml:space="preserve">     </w:t>
      </w:r>
      <w:r>
        <w:rPr>
          <w:rFonts w:hint="eastAsia" w:ascii="仿宋" w:hAnsi="仿宋" w:eastAsia="仿宋" w:cs="仿宋"/>
          <w:sz w:val="24"/>
          <w:szCs w:val="24"/>
        </w:rPr>
        <w:t>天之内，卖方应将服务手册交付给买方。</w:t>
      </w:r>
    </w:p>
    <w:p w14:paraId="7576B5A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5.2如果买方确认卖方提供的技术资料不完整或在运输过程中丢失，卖方将在收到买方通知后</w:t>
      </w:r>
      <w:r>
        <w:rPr>
          <w:rFonts w:hint="eastAsia" w:ascii="仿宋" w:hAnsi="仿宋" w:eastAsia="仿宋" w:cs="仿宋"/>
          <w:sz w:val="24"/>
          <w:szCs w:val="24"/>
          <w:u w:val="single"/>
        </w:rPr>
        <w:t xml:space="preserve">    </w:t>
      </w:r>
      <w:r>
        <w:rPr>
          <w:rFonts w:hint="eastAsia" w:ascii="仿宋" w:hAnsi="仿宋" w:eastAsia="仿宋" w:cs="仿宋"/>
          <w:sz w:val="24"/>
          <w:szCs w:val="24"/>
        </w:rPr>
        <w:t>天内将上述资料免费寄给买方。</w:t>
      </w:r>
    </w:p>
    <w:p w14:paraId="59BDABF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6、检验和验收</w:t>
      </w:r>
    </w:p>
    <w:p w14:paraId="071CFFC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6.1在服务前，中标人应对服务需求进行详细而全面的检验，并出具证明符合合同规定的文件。该文件将作为申请付款单据的一部分。</w:t>
      </w:r>
    </w:p>
    <w:p w14:paraId="303E327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6.2服务完成后，买方应在</w:t>
      </w:r>
      <w:r>
        <w:rPr>
          <w:rFonts w:hint="eastAsia" w:ascii="仿宋" w:hAnsi="仿宋" w:eastAsia="仿宋" w:cs="仿宋"/>
          <w:sz w:val="24"/>
          <w:szCs w:val="24"/>
          <w:u w:val="single"/>
        </w:rPr>
        <w:t xml:space="preserve">_   </w:t>
      </w:r>
      <w:r>
        <w:rPr>
          <w:rFonts w:hint="eastAsia" w:ascii="仿宋" w:hAnsi="仿宋" w:eastAsia="仿宋" w:cs="仿宋"/>
          <w:sz w:val="24"/>
          <w:szCs w:val="24"/>
        </w:rPr>
        <w:t>日内组织验收，并制作验收备忘录，签署验收意见。</w:t>
      </w:r>
    </w:p>
    <w:p w14:paraId="3261936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6.3买方有在服务过程中派员监督的权利， 卖方有义务为买方监督人员行使该权利提供方便。</w:t>
      </w:r>
    </w:p>
    <w:p w14:paraId="4BB0A98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7、索赔</w:t>
      </w:r>
    </w:p>
    <w:p w14:paraId="069F5E7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7.1如果服务内容与合同不符，买方有权根据有资质的权威质检机构的检验结果，并向卖方提出索赔。</w:t>
      </w:r>
    </w:p>
    <w:p w14:paraId="3ACB167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7.2 如果卖方对买方提出的索赔负有责任，卖方应按照买方同意的下列一种或多种方式解决索赔事宜，并同时承担合同总标的额30%的违约金:</w:t>
      </w:r>
    </w:p>
    <w:p w14:paraId="4A76F88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7.2.1卖方应按合同规定将服务费用退还给买方，并承担由此发生的一切损失和费用，包括但不限于利息、银行手续费以及诉讼费、律师费等其他所需的必要费用。</w:t>
      </w:r>
    </w:p>
    <w:p w14:paraId="33904220">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7.2.2根据服务低劣程度、损坏程度以及买方所遭受损失的数额，经买卖双方商定降低服务的价格，或由有权（资质）的部门进行评估，以降低后的价格或评估价格为准。</w:t>
      </w:r>
    </w:p>
    <w:p w14:paraId="0455E96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7.3如果在买方发出索赔通知后</w:t>
      </w:r>
      <w:r>
        <w:rPr>
          <w:rFonts w:hint="eastAsia" w:ascii="仿宋" w:hAnsi="仿宋" w:eastAsia="仿宋" w:cs="仿宋"/>
          <w:sz w:val="24"/>
          <w:szCs w:val="24"/>
          <w:u w:val="single"/>
        </w:rPr>
        <w:t xml:space="preserve">_  </w:t>
      </w:r>
      <w:r>
        <w:rPr>
          <w:rFonts w:hint="eastAsia" w:ascii="仿宋" w:hAnsi="仿宋" w:eastAsia="仿宋" w:cs="仿宋"/>
          <w:sz w:val="24"/>
          <w:szCs w:val="24"/>
        </w:rPr>
        <w:t>天内，卖方未作答复，上述索赔应视为已被卖方接受。如卖方未能在买方提出索赔通知后</w:t>
      </w:r>
      <w:r>
        <w:rPr>
          <w:rFonts w:hint="eastAsia" w:ascii="仿宋" w:hAnsi="仿宋" w:eastAsia="仿宋" w:cs="仿宋"/>
          <w:sz w:val="24"/>
          <w:szCs w:val="24"/>
          <w:u w:val="single"/>
        </w:rPr>
        <w:t xml:space="preserve">   </w:t>
      </w:r>
      <w:r>
        <w:rPr>
          <w:rFonts w:hint="eastAsia" w:ascii="仿宋" w:hAnsi="仿宋" w:eastAsia="仿宋" w:cs="仿宋"/>
          <w:sz w:val="24"/>
          <w:szCs w:val="24"/>
        </w:rPr>
        <w:t>天内或买方同意的更长时间内，按照本合同规定的任何一种方法解决索赔事宜。</w:t>
      </w:r>
    </w:p>
    <w:p w14:paraId="111DCC4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8、延迟服务</w:t>
      </w:r>
    </w:p>
    <w:p w14:paraId="0AB609C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8.1卖方应按照“服务需求一览表及技术规格”中买方规定的时间表提供服务。 </w:t>
      </w:r>
    </w:p>
    <w:p w14:paraId="579D656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8.2如果卖方无正当理由迟延服务，买方有权要求卖方按照合同总标的额30%支付违约金并解除合同。</w:t>
      </w:r>
    </w:p>
    <w:p w14:paraId="2F33FEC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8.3在履行合同过程中，如果卖方遇到不能按时提供服务的情况，应及时以书面形式将不能按时提供服务的理由、预期延误时间通知买方。买方收到卖方通知后，认为理由正当的，可酌情延长服务时间。 </w:t>
      </w:r>
    </w:p>
    <w:p w14:paraId="47EE4C5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9、违约赔偿</w:t>
      </w:r>
    </w:p>
    <w:p w14:paraId="0734B6B0">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9.1除合同规定的索赔条款外，如果卖方没有按照合同规定的时间提供服务，买方可要求卖方支付违约金。违约金按每周未提供服务交付价的0.5%计收。 但违约金的最高限额为该合同价款总额的30%。不足7 天按一周计算。如果达到最高限额，买方有权解除合同。</w:t>
      </w:r>
    </w:p>
    <w:p w14:paraId="1834C8F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10、不可抗力</w:t>
      </w:r>
    </w:p>
    <w:p w14:paraId="6AB28E9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10.1如果双方中任何一方遭遇法律规定的不可抗力，致使合同履行受阻时，履行合同的期限应予延长，延长的期限应相当于不可抗力所影响的时间。</w:t>
      </w:r>
    </w:p>
    <w:p w14:paraId="3668EE3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10.2受事故影响的一方应在不可抗力的事故发生后尽快书面形式通知另一方，并在事故发生后7天内，将有关部门出具的证明文件送达另一方。</w:t>
      </w:r>
    </w:p>
    <w:p w14:paraId="0F57F9B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10.3不可抗力使合同的某些内容有变更必要的，双方应通过协商在</w:t>
      </w:r>
      <w:r>
        <w:rPr>
          <w:rFonts w:hint="eastAsia" w:ascii="仿宋" w:hAnsi="仿宋" w:eastAsia="仿宋" w:cs="仿宋"/>
          <w:sz w:val="24"/>
          <w:szCs w:val="24"/>
          <w:u w:val="single"/>
        </w:rPr>
        <w:t xml:space="preserve">  </w:t>
      </w:r>
      <w:r>
        <w:rPr>
          <w:rFonts w:hint="eastAsia" w:ascii="仿宋" w:hAnsi="仿宋" w:eastAsia="仿宋" w:cs="仿宋"/>
          <w:sz w:val="24"/>
          <w:szCs w:val="24"/>
        </w:rPr>
        <w:t>日内达成进一步履行合同的协议，因不可抗力致使合同不能履行的，合同终止。</w:t>
      </w:r>
    </w:p>
    <w:p w14:paraId="352BA87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11、税费</w:t>
      </w:r>
    </w:p>
    <w:p w14:paraId="10C8CCD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11.1与本合同有关的一切税费均适用中华人民共和国法律的相关规定。</w:t>
      </w:r>
    </w:p>
    <w:p w14:paraId="1703A0A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12、合同争议的解决</w:t>
      </w:r>
    </w:p>
    <w:p w14:paraId="55E5A26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12.1因合同履行中发生的争议，合同当事人双方可通过协商解决。协商不成的，可向买方所在地人民法院提起诉讼。</w:t>
      </w:r>
    </w:p>
    <w:p w14:paraId="7A257C8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13、违约解除合同</w:t>
      </w:r>
    </w:p>
    <w:p w14:paraId="0428F42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13.1在卖方违约的情况下，买方可向卖方发出书面通知全部或者部分解除合同。同时保留向卖方追诉的权利。</w:t>
      </w:r>
    </w:p>
    <w:p w14:paraId="2AF977E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13.1.1卖方未能在合同规定的限期或买方同意延长的限期内，提供全部或部分服务的，买方可以解除合同;</w:t>
      </w:r>
    </w:p>
    <w:p w14:paraId="7A837BB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13.1．2卖方未能履行合同规定的其它主要义务的; </w:t>
      </w:r>
    </w:p>
    <w:p w14:paraId="043859F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 1.3在本合同履行过程中有腐败和欺诈行为的。</w:t>
      </w:r>
    </w:p>
    <w:p w14:paraId="22A08AA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13.1.3.1“腐败行为”和“欺诈行为”定义如下:</w:t>
      </w:r>
    </w:p>
    <w:p w14:paraId="3F154A4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“腐败行为”是指提供/给子/接受或素取任何有价值的东西来影响买方在合同签订、履行过程中的行为。</w:t>
      </w:r>
    </w:p>
    <w:p w14:paraId="2F261F3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“欺诈行为”是指为了影响合同签订、履行过程，以谎报事实的方法损害买方的利益的行为。</w:t>
      </w:r>
    </w:p>
    <w:p w14:paraId="21818F5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13.2全部或部分解除合同之后，应当遵循诚实信用原则，全部或部分购买与未交付的服务，卖方应承担买方购买类似服务而产生的额外支出。部分解除合同的，卖方应继续履行合同中未解除的部分。</w:t>
      </w:r>
    </w:p>
    <w:p w14:paraId="18FB820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14、破产终止合同</w:t>
      </w:r>
    </w:p>
    <w:p w14:paraId="6E7CCE2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14.1如果卖方破产导致合同无法履行时，买方可以书面形式通知卖方，单方终止合同而不给卖方补偿。但买方必须以书面形式告知同级政府采购监督管理部门。该合同的终止将不损害或不影响买方己经采取或将要采取的任何行动或补救措施的权利。</w:t>
      </w:r>
    </w:p>
    <w:p w14:paraId="1EE686F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15、转让和分包</w:t>
      </w:r>
    </w:p>
    <w:p w14:paraId="370823D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15.1 除非在投标文件中载明，卖方不得分包。必须在投标文件中载明分包。经买方同意，卖方可以将合同项下非主体、非关键性工作分包给他人完成。卖方保证接受分包的人应当具备相应的资格条件，并不得再次分包。分包后不能解除卖方履行本合同的责任和义务，卖方对分包内容的质量向买方承担合同的责任和义务。如投标文件无明确可以分包，卖方分包的，则在支付最后款项中买方扣合同总标的额10%的卖方违约责任，买包有权追索卖方因分包给买方造成的一切经济损失。</w:t>
      </w:r>
    </w:p>
    <w:p w14:paraId="6E77942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16、合同修改</w:t>
      </w:r>
    </w:p>
    <w:p w14:paraId="6B286F0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16.1买方和卖方都不得擅自变更本合同，但合同继续履行将损害国家和社会公共利益的除外。如必须对合同条款进行改动时，当事人双方须共同签署书面文件，作为合同的补充。</w:t>
      </w:r>
    </w:p>
    <w:p w14:paraId="6B64294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17、通知</w:t>
      </w:r>
    </w:p>
    <w:p w14:paraId="6282B84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17.1本合同任何一方给另一方的通知，都应以书面形式发送，而另一方也应以书面形式确认并发送到对方明确的地址。</w:t>
      </w:r>
    </w:p>
    <w:p w14:paraId="610A481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18、计量单位 </w:t>
      </w:r>
    </w:p>
    <w:p w14:paraId="19422B2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除技术规范中另有规定外，计量单位均使用国家法定计量单位。</w:t>
      </w:r>
    </w:p>
    <w:p w14:paraId="3131BA0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19、适用法律</w:t>
      </w:r>
    </w:p>
    <w:p w14:paraId="5DF0033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本合同应按照中华人民共和国的法律进行解释。</w:t>
      </w:r>
    </w:p>
    <w:p w14:paraId="03A1912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20、履约保证金：</w:t>
      </w:r>
      <w:r>
        <w:rPr>
          <w:rFonts w:hint="eastAsia" w:ascii="仿宋" w:hAnsi="仿宋" w:eastAsia="仿宋" w:cs="仿宋"/>
          <w:sz w:val="24"/>
          <w:szCs w:val="24"/>
          <w:u w:val="single"/>
        </w:rPr>
        <w:t xml:space="preserve">                            </w:t>
      </w:r>
    </w:p>
    <w:p w14:paraId="630EEF4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21、合同生效和其它</w:t>
      </w:r>
    </w:p>
    <w:p w14:paraId="522D777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21.1采购项目的采购合同内容的确定应以招标文件和投标文件为基础，不得违背其实质性内容。</w:t>
      </w:r>
    </w:p>
    <w:p w14:paraId="70D150F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21.2本合同一式</w:t>
      </w:r>
      <w:r>
        <w:rPr>
          <w:rFonts w:hint="eastAsia" w:ascii="仿宋" w:hAnsi="仿宋" w:eastAsia="仿宋" w:cs="仿宋"/>
          <w:sz w:val="24"/>
          <w:szCs w:val="24"/>
          <w:u w:val="single"/>
        </w:rPr>
        <w:t xml:space="preserve">   </w:t>
      </w:r>
      <w:r>
        <w:rPr>
          <w:rFonts w:hint="eastAsia" w:ascii="仿宋" w:hAnsi="仿宋" w:eastAsia="仿宋" w:cs="仿宋"/>
          <w:sz w:val="24"/>
          <w:szCs w:val="24"/>
        </w:rPr>
        <w:t>份，具有同等法律效力。买方和卖方各执</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14:paraId="228D8894">
      <w:pPr>
        <w:spacing w:line="360" w:lineRule="auto"/>
        <w:rPr>
          <w:rFonts w:hint="eastAsia" w:ascii="仿宋" w:hAnsi="仿宋" w:eastAsia="仿宋" w:cs="仿宋"/>
          <w:sz w:val="24"/>
          <w:szCs w:val="24"/>
        </w:rPr>
      </w:pPr>
      <w:r>
        <w:rPr>
          <w:rFonts w:hint="eastAsia" w:ascii="仿宋" w:hAnsi="仿宋" w:eastAsia="仿宋" w:cs="仿宋"/>
          <w:sz w:val="24"/>
          <w:szCs w:val="24"/>
        </w:rPr>
        <w:t>甲方名称:                                   (盖 章 )</w:t>
      </w:r>
    </w:p>
    <w:p w14:paraId="5CA36759">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法定代表人或委托代理人:</w:t>
      </w:r>
    </w:p>
    <w:p w14:paraId="625EEB65">
      <w:pPr>
        <w:spacing w:line="360" w:lineRule="auto"/>
        <w:rPr>
          <w:rFonts w:hint="eastAsia" w:ascii="仿宋" w:hAnsi="仿宋" w:eastAsia="仿宋" w:cs="仿宋"/>
          <w:sz w:val="24"/>
          <w:szCs w:val="24"/>
        </w:rPr>
      </w:pPr>
      <w:r>
        <w:rPr>
          <w:rFonts w:hint="eastAsia" w:ascii="仿宋" w:hAnsi="仿宋" w:eastAsia="仿宋" w:cs="仿宋"/>
          <w:sz w:val="24"/>
          <w:szCs w:val="24"/>
        </w:rPr>
        <w:t>签订日期：</w:t>
      </w:r>
    </w:p>
    <w:p w14:paraId="5A697C42">
      <w:pPr>
        <w:spacing w:line="360" w:lineRule="auto"/>
        <w:rPr>
          <w:rFonts w:hint="eastAsia" w:ascii="仿宋" w:hAnsi="仿宋" w:eastAsia="仿宋" w:cs="仿宋"/>
          <w:sz w:val="24"/>
          <w:szCs w:val="24"/>
        </w:rPr>
      </w:pPr>
      <w:r>
        <w:rPr>
          <w:rFonts w:hint="eastAsia" w:ascii="仿宋" w:hAnsi="仿宋" w:eastAsia="仿宋" w:cs="仿宋"/>
          <w:sz w:val="24"/>
          <w:szCs w:val="24"/>
        </w:rPr>
        <w:t>地址：</w:t>
      </w:r>
    </w:p>
    <w:p w14:paraId="7622938C">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电话: </w:t>
      </w:r>
    </w:p>
    <w:p w14:paraId="10B06010">
      <w:pPr>
        <w:spacing w:line="360" w:lineRule="auto"/>
        <w:rPr>
          <w:rFonts w:hint="eastAsia" w:ascii="仿宋" w:hAnsi="仿宋" w:eastAsia="仿宋" w:cs="仿宋"/>
          <w:sz w:val="24"/>
          <w:szCs w:val="24"/>
        </w:rPr>
      </w:pPr>
    </w:p>
    <w:p w14:paraId="0A22E628">
      <w:pPr>
        <w:spacing w:line="360" w:lineRule="auto"/>
        <w:rPr>
          <w:rFonts w:hint="eastAsia" w:ascii="仿宋" w:hAnsi="仿宋" w:eastAsia="仿宋" w:cs="仿宋"/>
          <w:sz w:val="24"/>
          <w:szCs w:val="24"/>
        </w:rPr>
      </w:pPr>
      <w:r>
        <w:rPr>
          <w:rFonts w:hint="eastAsia" w:ascii="仿宋" w:hAnsi="仿宋" w:eastAsia="仿宋" w:cs="仿宋"/>
          <w:sz w:val="24"/>
          <w:szCs w:val="24"/>
        </w:rPr>
        <w:t>乙方名称:                                  (盖 章 )</w:t>
      </w:r>
    </w:p>
    <w:p w14:paraId="7D984E8D">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法定代表人或委托代理人：</w:t>
      </w:r>
    </w:p>
    <w:p w14:paraId="1ED3332F">
      <w:pPr>
        <w:spacing w:line="360" w:lineRule="auto"/>
        <w:rPr>
          <w:rFonts w:hint="eastAsia" w:ascii="仿宋" w:hAnsi="仿宋" w:eastAsia="仿宋" w:cs="仿宋"/>
          <w:sz w:val="24"/>
          <w:szCs w:val="24"/>
        </w:rPr>
      </w:pPr>
      <w:r>
        <w:rPr>
          <w:rFonts w:hint="eastAsia" w:ascii="仿宋" w:hAnsi="仿宋" w:eastAsia="仿宋" w:cs="仿宋"/>
          <w:sz w:val="24"/>
          <w:szCs w:val="24"/>
        </w:rPr>
        <w:t>签订日期:</w:t>
      </w:r>
    </w:p>
    <w:p w14:paraId="20EC9EDE">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地址: </w:t>
      </w:r>
    </w:p>
    <w:p w14:paraId="7A415F18">
      <w:pPr>
        <w:spacing w:line="360" w:lineRule="auto"/>
        <w:rPr>
          <w:rFonts w:hint="eastAsia" w:ascii="仿宋" w:hAnsi="仿宋" w:eastAsia="仿宋" w:cs="仿宋"/>
          <w:sz w:val="24"/>
          <w:szCs w:val="24"/>
        </w:rPr>
      </w:pPr>
      <w:r>
        <w:rPr>
          <w:rFonts w:hint="eastAsia" w:ascii="仿宋" w:hAnsi="仿宋" w:eastAsia="仿宋" w:cs="仿宋"/>
          <w:sz w:val="24"/>
          <w:szCs w:val="24"/>
        </w:rPr>
        <w:t>电话:</w:t>
      </w:r>
    </w:p>
    <w:p w14:paraId="0FB68D30">
      <w:pPr>
        <w:keepNext w:val="0"/>
        <w:keepLines w:val="0"/>
        <w:pageBreakBefore w:val="0"/>
        <w:widowControl w:val="0"/>
        <w:kinsoku/>
        <w:wordWrap/>
        <w:overflowPunct/>
        <w:topLinePunct w:val="0"/>
        <w:autoSpaceDE/>
        <w:autoSpaceDN/>
        <w:bidi w:val="0"/>
        <w:adjustRightInd w:val="0"/>
        <w:snapToGrid w:val="0"/>
        <w:spacing w:line="360" w:lineRule="auto"/>
        <w:ind w:right="-506" w:rightChars="-241"/>
        <w:jc w:val="left"/>
        <w:textAlignment w:val="auto"/>
        <w:rPr>
          <w:rFonts w:hint="eastAsia" w:ascii="仿宋" w:hAnsi="仿宋" w:eastAsia="仿宋" w:cs="仿宋"/>
          <w:b/>
          <w:sz w:val="24"/>
          <w:szCs w:val="24"/>
        </w:rPr>
      </w:pPr>
    </w:p>
    <w:p w14:paraId="69429949">
      <w:pPr>
        <w:keepNext w:val="0"/>
        <w:keepLines w:val="0"/>
        <w:pageBreakBefore w:val="0"/>
        <w:widowControl w:val="0"/>
        <w:kinsoku/>
        <w:wordWrap/>
        <w:overflowPunct/>
        <w:topLinePunct w:val="0"/>
        <w:autoSpaceDE/>
        <w:autoSpaceDN/>
        <w:bidi w:val="0"/>
        <w:adjustRightInd w:val="0"/>
        <w:snapToGrid w:val="0"/>
        <w:spacing w:line="360" w:lineRule="auto"/>
        <w:ind w:right="-506" w:rightChars="-241"/>
        <w:jc w:val="left"/>
        <w:textAlignment w:val="auto"/>
        <w:rPr>
          <w:rFonts w:hint="eastAsia" w:ascii="仿宋" w:hAnsi="仿宋" w:eastAsia="仿宋" w:cs="仿宋"/>
          <w:b/>
          <w:sz w:val="24"/>
          <w:szCs w:val="24"/>
        </w:rPr>
      </w:pPr>
    </w:p>
    <w:p w14:paraId="6475DAC9">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bookmarkStart w:id="84" w:name="OLE_LINK38"/>
      <w:r>
        <w:rPr>
          <w:rFonts w:hint="eastAsia" w:ascii="仿宋" w:hAnsi="仿宋" w:eastAsia="仿宋" w:cs="仿宋"/>
          <w:b/>
          <w:bCs/>
          <w:kern w:val="0"/>
          <w:sz w:val="24"/>
          <w:szCs w:val="24"/>
        </w:rPr>
        <w:t>附件</w:t>
      </w:r>
      <w:r>
        <w:rPr>
          <w:rFonts w:hint="eastAsia" w:ascii="仿宋" w:hAnsi="仿宋" w:eastAsia="仿宋" w:cs="仿宋"/>
          <w:b/>
          <w:bCs/>
          <w:kern w:val="0"/>
          <w:sz w:val="24"/>
          <w:szCs w:val="24"/>
          <w:lang w:val="en-US" w:eastAsia="zh-CN"/>
        </w:rPr>
        <w:t>1</w:t>
      </w:r>
      <w:r>
        <w:rPr>
          <w:rFonts w:hint="eastAsia" w:ascii="仿宋" w:hAnsi="仿宋" w:eastAsia="仿宋" w:cs="仿宋"/>
          <w:b/>
          <w:bCs/>
          <w:kern w:val="0"/>
          <w:sz w:val="24"/>
          <w:szCs w:val="24"/>
        </w:rPr>
        <w:t>：</w:t>
      </w:r>
    </w:p>
    <w:p w14:paraId="3EDF835B">
      <w:pPr>
        <w:adjustRightInd w:val="0"/>
        <w:snapToGrid w:val="0"/>
        <w:spacing w:line="440" w:lineRule="exact"/>
        <w:ind w:right="-506" w:rightChars="-241"/>
        <w:jc w:val="left"/>
        <w:rPr>
          <w:rFonts w:hint="eastAsia" w:ascii="仿宋" w:hAnsi="仿宋" w:eastAsia="仿宋" w:cs="仿宋"/>
          <w:b/>
          <w:sz w:val="24"/>
          <w:szCs w:val="24"/>
        </w:rPr>
      </w:pPr>
    </w:p>
    <w:p w14:paraId="7B99307E">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b/>
          <w:bCs w:val="0"/>
          <w:sz w:val="28"/>
          <w:szCs w:val="28"/>
        </w:rPr>
      </w:pPr>
      <w:r>
        <w:rPr>
          <w:rFonts w:hint="eastAsia" w:ascii="仿宋" w:hAnsi="仿宋" w:eastAsia="仿宋" w:cs="仿宋"/>
          <w:b/>
          <w:bCs w:val="0"/>
          <w:sz w:val="28"/>
          <w:szCs w:val="28"/>
        </w:rPr>
        <w:t>自治区疾控中心</w:t>
      </w:r>
      <w:r>
        <w:rPr>
          <w:rFonts w:hint="eastAsia" w:ascii="仿宋" w:hAnsi="仿宋" w:eastAsia="仿宋" w:cs="仿宋"/>
          <w:b/>
          <w:bCs w:val="0"/>
          <w:sz w:val="28"/>
          <w:szCs w:val="28"/>
          <w:lang w:val="en-US" w:eastAsia="zh-CN"/>
        </w:rPr>
        <w:t>采购</w:t>
      </w:r>
      <w:r>
        <w:rPr>
          <w:rFonts w:hint="eastAsia" w:ascii="仿宋" w:hAnsi="仿宋" w:eastAsia="仿宋" w:cs="仿宋"/>
          <w:b/>
          <w:bCs w:val="0"/>
          <w:sz w:val="28"/>
          <w:szCs w:val="28"/>
        </w:rPr>
        <w:t>廉洁合同</w:t>
      </w:r>
    </w:p>
    <w:p w14:paraId="4DB313D0">
      <w:pPr>
        <w:keepNext w:val="0"/>
        <w:keepLines w:val="0"/>
        <w:pageBreakBefore w:val="0"/>
        <w:kinsoku/>
        <w:wordWrap/>
        <w:overflowPunct/>
        <w:topLinePunct w:val="0"/>
        <w:autoSpaceDE/>
        <w:autoSpaceDN/>
        <w:bidi w:val="0"/>
        <w:adjustRightInd w:val="0"/>
        <w:snapToGrid w:val="0"/>
        <w:spacing w:line="240" w:lineRule="auto"/>
        <w:ind w:right="0" w:rightChars="0"/>
        <w:textAlignment w:val="auto"/>
        <w:rPr>
          <w:rFonts w:hint="eastAsia" w:ascii="仿宋" w:hAnsi="仿宋" w:eastAsia="仿宋" w:cs="仿宋"/>
          <w:bCs/>
          <w:sz w:val="24"/>
          <w:szCs w:val="24"/>
        </w:rPr>
      </w:pPr>
    </w:p>
    <w:p w14:paraId="4DCC1E35">
      <w:pPr>
        <w:keepNext w:val="0"/>
        <w:keepLines w:val="0"/>
        <w:pageBreakBefore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sz w:val="24"/>
          <w:szCs w:val="24"/>
        </w:rPr>
      </w:pPr>
    </w:p>
    <w:p w14:paraId="60FF17F4">
      <w:pPr>
        <w:keepNext w:val="0"/>
        <w:keepLines w:val="0"/>
        <w:pageBreakBefore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sz w:val="24"/>
          <w:szCs w:val="24"/>
        </w:rPr>
      </w:pPr>
      <w:r>
        <w:rPr>
          <w:rFonts w:hint="eastAsia" w:ascii="仿宋" w:hAnsi="仿宋" w:eastAsia="仿宋" w:cs="仿宋"/>
          <w:bCs/>
          <w:sz w:val="24"/>
          <w:szCs w:val="24"/>
        </w:rPr>
        <w:t>项目名称：</w:t>
      </w:r>
    </w:p>
    <w:p w14:paraId="3B0AC854">
      <w:pPr>
        <w:keepNext w:val="0"/>
        <w:keepLines w:val="0"/>
        <w:pageBreakBefore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项目金额：</w:t>
      </w:r>
    </w:p>
    <w:p w14:paraId="08C07CFC">
      <w:pPr>
        <w:pStyle w:val="25"/>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p>
    <w:p w14:paraId="03D050BA">
      <w:pPr>
        <w:pStyle w:val="25"/>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为了加强廉政建设，进一步物资采购</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技术服务</w:t>
      </w:r>
      <w:r>
        <w:rPr>
          <w:rFonts w:hint="eastAsia" w:ascii="仿宋" w:hAnsi="仿宋" w:eastAsia="仿宋" w:cs="仿宋"/>
          <w:sz w:val="24"/>
          <w:szCs w:val="24"/>
        </w:rPr>
        <w:t>和基建工程等工作的管理，预防违法违纪行为等问题的发生，维护各方主体的合法权益，督促从业人员敬业守法，保证</w:t>
      </w:r>
      <w:r>
        <w:rPr>
          <w:rFonts w:hint="eastAsia" w:ascii="仿宋" w:hAnsi="仿宋" w:eastAsia="仿宋" w:cs="仿宋"/>
          <w:sz w:val="24"/>
          <w:szCs w:val="24"/>
          <w:lang w:val="en-US" w:eastAsia="zh-CN"/>
        </w:rPr>
        <w:t>中心</w:t>
      </w:r>
      <w:r>
        <w:rPr>
          <w:rFonts w:hint="eastAsia" w:ascii="仿宋" w:hAnsi="仿宋" w:eastAsia="仿宋" w:cs="仿宋"/>
          <w:sz w:val="24"/>
          <w:szCs w:val="24"/>
        </w:rPr>
        <w:t>各项活动健康有序开展，经甲、乙双方协商，同意签订本合同，并共同遵守：</w:t>
      </w:r>
    </w:p>
    <w:p w14:paraId="74E8C339">
      <w:pPr>
        <w:pStyle w:val="25"/>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第一条 中心</w:t>
      </w:r>
      <w:r>
        <w:rPr>
          <w:rFonts w:hint="eastAsia" w:ascii="仿宋" w:hAnsi="仿宋" w:eastAsia="仿宋" w:cs="仿宋"/>
          <w:sz w:val="24"/>
          <w:szCs w:val="24"/>
        </w:rPr>
        <w:t>和供应商双方的业务活动应坚持公开、公正、诚信的原则，自觉遵守国家的法律法规和行业的规章制度，依法采购和经销，保证</w:t>
      </w:r>
      <w:r>
        <w:rPr>
          <w:rFonts w:hint="eastAsia" w:ascii="仿宋" w:hAnsi="仿宋" w:eastAsia="仿宋" w:cs="仿宋"/>
          <w:sz w:val="24"/>
          <w:szCs w:val="24"/>
          <w:lang w:val="en-US" w:eastAsia="zh-CN"/>
        </w:rPr>
        <w:t>服务</w:t>
      </w:r>
      <w:r>
        <w:rPr>
          <w:rFonts w:hint="eastAsia" w:ascii="仿宋" w:hAnsi="仿宋" w:eastAsia="仿宋" w:cs="仿宋"/>
          <w:sz w:val="24"/>
          <w:szCs w:val="24"/>
        </w:rPr>
        <w:t>质优价廉、安全有效。</w:t>
      </w:r>
    </w:p>
    <w:p w14:paraId="1BA93CAD">
      <w:pPr>
        <w:pStyle w:val="25"/>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第二条 </w:t>
      </w:r>
      <w:r>
        <w:rPr>
          <w:rFonts w:hint="eastAsia" w:ascii="仿宋" w:hAnsi="仿宋" w:eastAsia="仿宋" w:cs="仿宋"/>
          <w:sz w:val="24"/>
          <w:szCs w:val="24"/>
        </w:rPr>
        <w:t>严格执行国家政策，不得弄虚作假、虚高定价、徇私舞弊</w:t>
      </w:r>
      <w:r>
        <w:rPr>
          <w:rFonts w:hint="eastAsia" w:ascii="仿宋" w:hAnsi="仿宋" w:eastAsia="仿宋" w:cs="仿宋"/>
          <w:sz w:val="24"/>
          <w:szCs w:val="24"/>
          <w:lang w:eastAsia="zh-CN"/>
        </w:rPr>
        <w:t>，</w:t>
      </w:r>
      <w:r>
        <w:rPr>
          <w:rFonts w:hint="eastAsia" w:ascii="仿宋" w:hAnsi="仿宋" w:eastAsia="仿宋" w:cs="仿宋"/>
          <w:sz w:val="24"/>
          <w:szCs w:val="24"/>
        </w:rPr>
        <w:t>不得损害国家和集体利益，不得违反物资采购、工程建设、医药购销等相关管理规章制度。</w:t>
      </w:r>
    </w:p>
    <w:p w14:paraId="41BB10CD">
      <w:pPr>
        <w:pStyle w:val="25"/>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第三条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各方主体从业人员要做到各负其责、敬业守法、秉公办事，互相配合支持，不推诿扯皮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w:t>
      </w:r>
      <w:r>
        <w:rPr>
          <w:rFonts w:hint="eastAsia" w:ascii="仿宋" w:hAnsi="仿宋" w:eastAsia="仿宋" w:cs="仿宋"/>
          <w:sz w:val="24"/>
          <w:szCs w:val="24"/>
        </w:rPr>
        <w:t>设卡刁难，杜绝暗箱操作，禁止不正当竞争。</w:t>
      </w:r>
    </w:p>
    <w:p w14:paraId="22846EF2">
      <w:pPr>
        <w:pStyle w:val="25"/>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第四条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坚决制止任何形式的商业贿赂和其他腐败行为。甲方严禁接受乙方以任何名义、形式给予的回扣，不得将接受捐赠资助与采购挂钩。</w:t>
      </w:r>
      <w:r>
        <w:rPr>
          <w:rFonts w:hint="eastAsia" w:ascii="仿宋" w:hAnsi="仿宋" w:eastAsia="仿宋" w:cs="仿宋"/>
          <w:sz w:val="24"/>
          <w:szCs w:val="24"/>
          <w:lang w:val="en-US" w:eastAsia="zh-CN"/>
        </w:rPr>
        <w:t>甲方工作人员不得利用任何途径和方式，私自为乙方提供物资用量、底价等信息，或为乙方投标提供便利。乙方</w:t>
      </w:r>
      <w:r>
        <w:rPr>
          <w:rFonts w:hint="eastAsia" w:ascii="仿宋" w:hAnsi="仿宋" w:eastAsia="仿宋" w:cs="仿宋"/>
          <w:sz w:val="24"/>
          <w:szCs w:val="24"/>
        </w:rPr>
        <w:t>不得以任何不正当方式进行经营活动，不得到</w:t>
      </w:r>
      <w:r>
        <w:rPr>
          <w:rFonts w:hint="eastAsia" w:ascii="仿宋" w:hAnsi="仿宋" w:eastAsia="仿宋" w:cs="仿宋"/>
          <w:sz w:val="24"/>
          <w:szCs w:val="24"/>
          <w:lang w:val="en-US" w:eastAsia="zh-CN"/>
        </w:rPr>
        <w:t>中心</w:t>
      </w:r>
      <w:r>
        <w:rPr>
          <w:rFonts w:hint="eastAsia" w:ascii="仿宋" w:hAnsi="仿宋" w:eastAsia="仿宋" w:cs="仿宋"/>
          <w:sz w:val="24"/>
          <w:szCs w:val="24"/>
        </w:rPr>
        <w:t>科室私下向</w:t>
      </w:r>
      <w:r>
        <w:rPr>
          <w:rFonts w:hint="eastAsia" w:ascii="仿宋" w:hAnsi="仿宋" w:eastAsia="仿宋" w:cs="仿宋"/>
          <w:sz w:val="24"/>
          <w:szCs w:val="24"/>
          <w:lang w:val="en-US" w:eastAsia="zh-CN"/>
        </w:rPr>
        <w:t>中心职工</w:t>
      </w:r>
      <w:r>
        <w:rPr>
          <w:rFonts w:hint="eastAsia" w:ascii="仿宋" w:hAnsi="仿宋" w:eastAsia="仿宋" w:cs="仿宋"/>
          <w:sz w:val="24"/>
          <w:szCs w:val="24"/>
        </w:rPr>
        <w:t>进行任何形式的促销活动</w:t>
      </w:r>
      <w:r>
        <w:rPr>
          <w:rFonts w:hint="eastAsia" w:ascii="仿宋" w:hAnsi="仿宋" w:eastAsia="仿宋" w:cs="仿宋"/>
          <w:sz w:val="24"/>
          <w:szCs w:val="24"/>
          <w:lang w:eastAsia="zh-CN"/>
        </w:rPr>
        <w:t>，</w:t>
      </w:r>
      <w:r>
        <w:rPr>
          <w:rFonts w:hint="eastAsia" w:ascii="仿宋" w:hAnsi="仿宋" w:eastAsia="仿宋" w:cs="仿宋"/>
          <w:sz w:val="24"/>
          <w:szCs w:val="24"/>
        </w:rPr>
        <w:t>不得以各种名义给</w:t>
      </w:r>
      <w:r>
        <w:rPr>
          <w:rFonts w:hint="eastAsia" w:ascii="仿宋" w:hAnsi="仿宋" w:eastAsia="仿宋" w:cs="仿宋"/>
          <w:sz w:val="24"/>
          <w:szCs w:val="24"/>
          <w:lang w:val="en-US" w:eastAsia="zh-CN"/>
        </w:rPr>
        <w:t>中心职工</w:t>
      </w:r>
      <w:r>
        <w:rPr>
          <w:rFonts w:hint="eastAsia" w:ascii="仿宋" w:hAnsi="仿宋" w:eastAsia="仿宋" w:cs="仿宋"/>
          <w:sz w:val="24"/>
          <w:szCs w:val="24"/>
        </w:rPr>
        <w:t>促销费、礼金、回扣、提成、贵重礼品或其它不正当利益</w:t>
      </w:r>
      <w:r>
        <w:rPr>
          <w:rFonts w:hint="eastAsia" w:ascii="仿宋" w:hAnsi="仿宋" w:eastAsia="仿宋" w:cs="仿宋"/>
          <w:sz w:val="24"/>
          <w:szCs w:val="24"/>
          <w:lang w:eastAsia="zh-CN"/>
        </w:rPr>
        <w:t>。</w:t>
      </w:r>
      <w:r>
        <w:rPr>
          <w:rFonts w:hint="eastAsia" w:ascii="仿宋" w:hAnsi="仿宋" w:eastAsia="仿宋" w:cs="仿宋"/>
          <w:sz w:val="24"/>
          <w:szCs w:val="24"/>
        </w:rPr>
        <w:t>乙方不得以回扣、宴请</w:t>
      </w:r>
      <w:r>
        <w:rPr>
          <w:rFonts w:hint="eastAsia" w:ascii="仿宋" w:hAnsi="仿宋" w:eastAsia="仿宋" w:cs="仿宋"/>
          <w:sz w:val="24"/>
          <w:szCs w:val="24"/>
          <w:lang w:eastAsia="zh-CN"/>
        </w:rPr>
        <w:t>、</w:t>
      </w:r>
      <w:r>
        <w:rPr>
          <w:rFonts w:hint="eastAsia" w:ascii="仿宋" w:hAnsi="仿宋" w:eastAsia="仿宋" w:cs="仿宋"/>
          <w:sz w:val="24"/>
          <w:szCs w:val="24"/>
        </w:rPr>
        <w:t>提供旅游、超标准支付食宿费用等方式影响甲方工作人员采购或使用物资的选择权。</w:t>
      </w:r>
    </w:p>
    <w:p w14:paraId="38AA7B48">
      <w:pPr>
        <w:pStyle w:val="25"/>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第五条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乙方指定作为销售代表洽谈业务。销售代表必须在工作时间到甲方指定地点联系商谈，不得到各科室推销产品，不得借故到甲方相关领导、部门负责人及相关工作人员家中访谈并提供任何好处费。</w:t>
      </w:r>
    </w:p>
    <w:p w14:paraId="3C2E0F93">
      <w:pPr>
        <w:pStyle w:val="25"/>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六</w:t>
      </w:r>
      <w:r>
        <w:rPr>
          <w:rFonts w:hint="eastAsia" w:ascii="仿宋" w:hAnsi="仿宋" w:eastAsia="仿宋" w:cs="仿宋"/>
          <w:sz w:val="24"/>
          <w:szCs w:val="24"/>
        </w:rPr>
        <w:t>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认真履行合同，诚信服务，严把产品质量关，杜绝假冒伪劣产品进入</w:t>
      </w:r>
      <w:r>
        <w:rPr>
          <w:rFonts w:hint="eastAsia" w:ascii="仿宋" w:hAnsi="仿宋" w:eastAsia="仿宋" w:cs="仿宋"/>
          <w:sz w:val="24"/>
          <w:szCs w:val="24"/>
          <w:lang w:val="en-US" w:eastAsia="zh-CN"/>
        </w:rPr>
        <w:t>中心</w:t>
      </w:r>
      <w:r>
        <w:rPr>
          <w:rFonts w:hint="eastAsia" w:ascii="仿宋" w:hAnsi="仿宋" w:eastAsia="仿宋" w:cs="仿宋"/>
          <w:sz w:val="24"/>
          <w:szCs w:val="24"/>
        </w:rPr>
        <w:t>，做好产品的售前、售中、售后服务工作。由产品质量问题造成的事故一切责任由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乙方</w:t>
      </w:r>
      <w:r>
        <w:rPr>
          <w:rFonts w:hint="eastAsia" w:ascii="仿宋" w:hAnsi="仿宋" w:eastAsia="仿宋" w:cs="仿宋"/>
          <w:sz w:val="24"/>
          <w:szCs w:val="24"/>
        </w:rPr>
        <w:t>不得违反有关规定合同外采购、违价采购或从非规定渠道采购。</w:t>
      </w:r>
    </w:p>
    <w:p w14:paraId="303F7B3A">
      <w:pPr>
        <w:pStyle w:val="25"/>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七</w:t>
      </w:r>
      <w:r>
        <w:rPr>
          <w:rFonts w:hint="eastAsia" w:ascii="仿宋" w:hAnsi="仿宋" w:eastAsia="仿宋" w:cs="仿宋"/>
          <w:sz w:val="24"/>
          <w:szCs w:val="24"/>
        </w:rPr>
        <w:t>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各主体从业人员如发现双方工作人员有违法违纪等不廉洁行为应及时向监督部门报告。</w:t>
      </w:r>
    </w:p>
    <w:p w14:paraId="76D2E87A">
      <w:pPr>
        <w:pStyle w:val="25"/>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八</w:t>
      </w:r>
      <w:r>
        <w:rPr>
          <w:rFonts w:hint="eastAsia" w:ascii="仿宋" w:hAnsi="仿宋" w:eastAsia="仿宋" w:cs="仿宋"/>
          <w:sz w:val="24"/>
          <w:szCs w:val="24"/>
        </w:rPr>
        <w:t>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本合同作为中心</w:t>
      </w:r>
      <w:r>
        <w:rPr>
          <w:rFonts w:hint="eastAsia" w:ascii="仿宋" w:hAnsi="仿宋" w:eastAsia="仿宋" w:cs="仿宋"/>
          <w:sz w:val="24"/>
          <w:szCs w:val="24"/>
          <w:lang w:val="en-US" w:eastAsia="zh-CN"/>
        </w:rPr>
        <w:t>采购</w:t>
      </w:r>
      <w:r>
        <w:rPr>
          <w:rFonts w:hint="eastAsia" w:ascii="仿宋" w:hAnsi="仿宋" w:eastAsia="仿宋" w:cs="仿宋"/>
          <w:sz w:val="24"/>
          <w:szCs w:val="24"/>
        </w:rPr>
        <w:t>合同的重要组成部分，与</w:t>
      </w:r>
      <w:r>
        <w:rPr>
          <w:rFonts w:hint="eastAsia" w:ascii="仿宋" w:hAnsi="仿宋" w:eastAsia="仿宋" w:cs="仿宋"/>
          <w:sz w:val="24"/>
          <w:szCs w:val="24"/>
          <w:lang w:val="en-US" w:eastAsia="zh-CN"/>
        </w:rPr>
        <w:t>采购</w:t>
      </w:r>
      <w:r>
        <w:rPr>
          <w:rFonts w:hint="eastAsia" w:ascii="仿宋" w:hAnsi="仿宋" w:eastAsia="仿宋" w:cs="仿宋"/>
          <w:sz w:val="24"/>
          <w:szCs w:val="24"/>
        </w:rPr>
        <w:t>合同一并执行，具有同等的法律效力</w:t>
      </w:r>
      <w:r>
        <w:rPr>
          <w:rFonts w:hint="eastAsia" w:ascii="仿宋" w:hAnsi="仿宋" w:eastAsia="仿宋" w:cs="仿宋"/>
          <w:sz w:val="24"/>
          <w:szCs w:val="24"/>
          <w:lang w:eastAsia="zh-CN"/>
        </w:rPr>
        <w:t>，</w:t>
      </w:r>
      <w:r>
        <w:rPr>
          <w:rFonts w:hint="eastAsia" w:ascii="仿宋" w:hAnsi="仿宋" w:eastAsia="仿宋" w:cs="仿宋"/>
          <w:sz w:val="24"/>
          <w:szCs w:val="24"/>
        </w:rPr>
        <w:t>本合约自双方签订后生效，双方应共同遵守和履行合约规定</w:t>
      </w:r>
      <w:r>
        <w:rPr>
          <w:rFonts w:hint="eastAsia" w:ascii="仿宋" w:hAnsi="仿宋" w:eastAsia="仿宋" w:cs="仿宋"/>
          <w:sz w:val="24"/>
          <w:szCs w:val="24"/>
          <w:lang w:eastAsia="zh-CN"/>
        </w:rPr>
        <w:t>，</w:t>
      </w:r>
      <w:r>
        <w:rPr>
          <w:rFonts w:hint="eastAsia" w:ascii="仿宋" w:hAnsi="仿宋" w:eastAsia="仿宋" w:cs="仿宋"/>
          <w:sz w:val="24"/>
          <w:szCs w:val="24"/>
        </w:rPr>
        <w:t>对违反上述规定者，将依据有关规定给予严肃处理，终止合同或暂停其产品在</w:t>
      </w:r>
      <w:r>
        <w:rPr>
          <w:rFonts w:hint="eastAsia" w:ascii="仿宋" w:hAnsi="仿宋" w:eastAsia="仿宋" w:cs="仿宋"/>
          <w:sz w:val="24"/>
          <w:szCs w:val="24"/>
          <w:lang w:val="en-US" w:eastAsia="zh-CN"/>
        </w:rPr>
        <w:t>中心</w:t>
      </w:r>
      <w:r>
        <w:rPr>
          <w:rFonts w:hint="eastAsia" w:ascii="仿宋" w:hAnsi="仿宋" w:eastAsia="仿宋" w:cs="仿宋"/>
          <w:sz w:val="24"/>
          <w:szCs w:val="24"/>
        </w:rPr>
        <w:t>内的销售和使用，触犯法律的，移交司法机关处理。</w:t>
      </w:r>
    </w:p>
    <w:p w14:paraId="75F63634">
      <w:pPr>
        <w:pStyle w:val="25"/>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第九条 本合同与采购合同份数一致，甲方监督部门留存一份。</w:t>
      </w:r>
    </w:p>
    <w:p w14:paraId="4FB03051">
      <w:pPr>
        <w:pStyle w:val="25"/>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第十条 本合同共计十条。</w:t>
      </w:r>
    </w:p>
    <w:p w14:paraId="6A6A7977">
      <w:pPr>
        <w:keepNext w:val="0"/>
        <w:keepLines w:val="0"/>
        <w:pageBreakBefore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kern w:val="0"/>
          <w:sz w:val="24"/>
          <w:szCs w:val="24"/>
          <w:lang w:val="en-US" w:eastAsia="zh-CN" w:bidi="ar-SA"/>
        </w:rPr>
      </w:pPr>
    </w:p>
    <w:p w14:paraId="2547DF4F">
      <w:pPr>
        <w:keepNext w:val="0"/>
        <w:keepLines w:val="0"/>
        <w:pageBreakBefore w:val="0"/>
        <w:widowControl w:val="0"/>
        <w:kinsoku/>
        <w:wordWrap/>
        <w:overflowPunct/>
        <w:topLinePunct w:val="0"/>
        <w:autoSpaceDE/>
        <w:autoSpaceDN/>
        <w:bidi w:val="0"/>
        <w:adjustRightInd w:val="0"/>
        <w:snapToGrid w:val="0"/>
        <w:spacing w:line="700" w:lineRule="exact"/>
        <w:ind w:right="0" w:rightChars="0"/>
        <w:jc w:val="left"/>
        <w:textAlignment w:val="auto"/>
        <w:rPr>
          <w:rFonts w:hint="eastAsia" w:ascii="仿宋" w:hAnsi="仿宋" w:eastAsia="仿宋" w:cs="仿宋"/>
          <w:kern w:val="0"/>
          <w:sz w:val="24"/>
          <w:szCs w:val="24"/>
          <w:lang w:val="en-US" w:eastAsia="zh-CN" w:bidi="ar-SA"/>
        </w:rPr>
      </w:pPr>
    </w:p>
    <w:p w14:paraId="2ADD7529">
      <w:pPr>
        <w:keepNext w:val="0"/>
        <w:keepLines w:val="0"/>
        <w:pageBreakBefore w:val="0"/>
        <w:widowControl w:val="0"/>
        <w:kinsoku/>
        <w:wordWrap/>
        <w:overflowPunct/>
        <w:topLinePunct w:val="0"/>
        <w:autoSpaceDE/>
        <w:autoSpaceDN/>
        <w:bidi w:val="0"/>
        <w:adjustRightInd w:val="0"/>
        <w:snapToGrid w:val="0"/>
        <w:spacing w:line="700" w:lineRule="exact"/>
        <w:ind w:right="0" w:right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甲方：                                             乙方（盖  章）：</w:t>
      </w:r>
    </w:p>
    <w:p w14:paraId="0E25D5C0">
      <w:pPr>
        <w:keepNext w:val="0"/>
        <w:keepLines w:val="0"/>
        <w:pageBreakBefore w:val="0"/>
        <w:widowControl w:val="0"/>
        <w:kinsoku/>
        <w:wordWrap/>
        <w:overflowPunct/>
        <w:topLinePunct w:val="0"/>
        <w:autoSpaceDE/>
        <w:autoSpaceDN/>
        <w:bidi w:val="0"/>
        <w:adjustRightInd w:val="0"/>
        <w:snapToGrid w:val="0"/>
        <w:spacing w:line="700" w:lineRule="exact"/>
        <w:ind w:right="0" w:rightChars="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申请部门负责人：                                  法定代表人（负责人）：</w:t>
      </w:r>
    </w:p>
    <w:p w14:paraId="600F4A0E">
      <w:pPr>
        <w:keepNext w:val="0"/>
        <w:keepLines w:val="0"/>
        <w:pageBreakBefore w:val="0"/>
        <w:widowControl w:val="0"/>
        <w:kinsoku/>
        <w:wordWrap/>
        <w:overflowPunct/>
        <w:topLinePunct w:val="0"/>
        <w:autoSpaceDE/>
        <w:autoSpaceDN/>
        <w:bidi w:val="0"/>
        <w:adjustRightInd w:val="0"/>
        <w:snapToGrid w:val="0"/>
        <w:spacing w:line="700" w:lineRule="exact"/>
        <w:ind w:right="0" w:rightChars="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采购部门负责人：                                  经办人签名：</w:t>
      </w:r>
    </w:p>
    <w:p w14:paraId="4FF328A8">
      <w:pPr>
        <w:keepNext w:val="0"/>
        <w:keepLines w:val="0"/>
        <w:pageBreakBefore w:val="0"/>
        <w:widowControl w:val="0"/>
        <w:kinsoku/>
        <w:wordWrap/>
        <w:overflowPunct/>
        <w:topLinePunct w:val="0"/>
        <w:autoSpaceDE/>
        <w:autoSpaceDN/>
        <w:bidi w:val="0"/>
        <w:adjustRightInd w:val="0"/>
        <w:snapToGrid w:val="0"/>
        <w:spacing w:line="700" w:lineRule="exact"/>
        <w:ind w:right="0" w:rightChars="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监督部门签章：                  </w:t>
      </w:r>
    </w:p>
    <w:p w14:paraId="3CE06D1A">
      <w:pPr>
        <w:keepNext w:val="0"/>
        <w:keepLines w:val="0"/>
        <w:pageBreakBefore w:val="0"/>
        <w:widowControl w:val="0"/>
        <w:kinsoku/>
        <w:wordWrap/>
        <w:overflowPunct/>
        <w:topLinePunct w:val="0"/>
        <w:autoSpaceDE/>
        <w:autoSpaceDN/>
        <w:bidi w:val="0"/>
        <w:adjustRightInd w:val="0"/>
        <w:snapToGrid w:val="0"/>
        <w:spacing w:line="700" w:lineRule="exact"/>
        <w:ind w:right="0" w:rightChars="0" w:firstLine="720" w:firstLineChars="300"/>
        <w:textAlignment w:val="auto"/>
        <w:rPr>
          <w:rFonts w:hint="eastAsia" w:ascii="仿宋" w:hAnsi="仿宋" w:eastAsia="仿宋" w:cs="仿宋"/>
          <w:kern w:val="0"/>
          <w:sz w:val="24"/>
          <w:szCs w:val="24"/>
          <w:lang w:val="en-US" w:eastAsia="zh-CN" w:bidi="ar-SA"/>
        </w:rPr>
      </w:pPr>
    </w:p>
    <w:p w14:paraId="6A69F838">
      <w:pPr>
        <w:keepNext w:val="0"/>
        <w:keepLines w:val="0"/>
        <w:pageBreakBefore w:val="0"/>
        <w:widowControl w:val="0"/>
        <w:kinsoku/>
        <w:wordWrap/>
        <w:overflowPunct/>
        <w:topLinePunct w:val="0"/>
        <w:autoSpaceDE/>
        <w:autoSpaceDN/>
        <w:bidi w:val="0"/>
        <w:adjustRightInd w:val="0"/>
        <w:snapToGrid w:val="0"/>
        <w:spacing w:line="700" w:lineRule="exact"/>
        <w:ind w:right="0" w:rightChars="0" w:firstLine="720" w:firstLineChars="300"/>
        <w:textAlignment w:val="auto"/>
        <w:rPr>
          <w:rFonts w:hint="eastAsia" w:ascii="仿宋" w:hAnsi="仿宋" w:eastAsia="仿宋" w:cs="仿宋"/>
          <w:sz w:val="24"/>
          <w:szCs w:val="24"/>
          <w:lang w:val="en-US"/>
        </w:rPr>
      </w:pPr>
      <w:r>
        <w:rPr>
          <w:rFonts w:hint="eastAsia" w:ascii="仿宋" w:hAnsi="仿宋" w:eastAsia="仿宋" w:cs="仿宋"/>
          <w:kern w:val="0"/>
          <w:sz w:val="24"/>
          <w:szCs w:val="24"/>
          <w:lang w:val="en-US" w:eastAsia="zh-CN" w:bidi="ar-SA"/>
        </w:rPr>
        <w:t>年   月   日                                  年   月   日</w:t>
      </w:r>
    </w:p>
    <w:p w14:paraId="37EB0BD7">
      <w:pPr>
        <w:adjustRightInd w:val="0"/>
        <w:snapToGrid w:val="0"/>
        <w:spacing w:line="440" w:lineRule="exact"/>
        <w:rPr>
          <w:rFonts w:hint="eastAsia" w:ascii="宋体" w:hAnsi="宋体" w:cs="Helvetica"/>
          <w:b/>
          <w:bCs/>
          <w:kern w:val="0"/>
          <w:sz w:val="24"/>
          <w:szCs w:val="24"/>
        </w:rPr>
      </w:pPr>
    </w:p>
    <w:p w14:paraId="7C6021CF">
      <w:pPr>
        <w:adjustRightInd w:val="0"/>
        <w:snapToGrid w:val="0"/>
        <w:spacing w:line="440" w:lineRule="exact"/>
        <w:rPr>
          <w:rFonts w:hint="eastAsia" w:ascii="宋体" w:hAnsi="宋体" w:cs="Helvetica"/>
          <w:b/>
          <w:bCs/>
          <w:kern w:val="0"/>
          <w:sz w:val="24"/>
          <w:szCs w:val="24"/>
        </w:rPr>
      </w:pPr>
    </w:p>
    <w:p w14:paraId="4848A14B">
      <w:pPr>
        <w:spacing w:line="14" w:lineRule="auto"/>
        <w:jc w:val="center"/>
        <w:rPr>
          <w:rFonts w:cs="仿宋"/>
          <w:bCs/>
        </w:rPr>
      </w:pPr>
    </w:p>
    <w:p w14:paraId="2012DF27">
      <w:pPr>
        <w:spacing w:line="14" w:lineRule="auto"/>
        <w:jc w:val="center"/>
        <w:rPr>
          <w:rFonts w:cs="仿宋"/>
          <w:bCs/>
        </w:rPr>
      </w:pPr>
    </w:p>
    <w:p w14:paraId="5B8C813D">
      <w:pPr>
        <w:spacing w:line="14" w:lineRule="auto"/>
        <w:jc w:val="center"/>
      </w:pPr>
    </w:p>
    <w:p w14:paraId="55CE4C9F">
      <w:pPr>
        <w:spacing w:line="14" w:lineRule="auto"/>
        <w:jc w:val="center"/>
      </w:pPr>
    </w:p>
    <w:p w14:paraId="2F344070">
      <w:pPr>
        <w:spacing w:line="14" w:lineRule="auto"/>
        <w:jc w:val="center"/>
      </w:pPr>
    </w:p>
    <w:p w14:paraId="307E2EA5">
      <w:pPr>
        <w:spacing w:line="14" w:lineRule="auto"/>
        <w:jc w:val="center"/>
      </w:pPr>
    </w:p>
    <w:p w14:paraId="33609D78">
      <w:pPr>
        <w:spacing w:line="14" w:lineRule="auto"/>
        <w:jc w:val="center"/>
      </w:pPr>
    </w:p>
    <w:p w14:paraId="3AAC28E8">
      <w:pPr>
        <w:spacing w:line="14" w:lineRule="auto"/>
        <w:jc w:val="center"/>
      </w:pPr>
    </w:p>
    <w:p w14:paraId="75F5DEF4">
      <w:pPr>
        <w:spacing w:line="14" w:lineRule="auto"/>
        <w:jc w:val="center"/>
      </w:pPr>
    </w:p>
    <w:p w14:paraId="31BB5BD2">
      <w:pPr>
        <w:spacing w:line="14" w:lineRule="auto"/>
        <w:jc w:val="center"/>
      </w:pPr>
    </w:p>
    <w:bookmarkEnd w:id="84"/>
    <w:p w14:paraId="3D83E1E4">
      <w:pPr>
        <w:spacing w:line="14" w:lineRule="auto"/>
        <w:jc w:val="center"/>
      </w:pPr>
    </w:p>
    <w:p w14:paraId="0493A63D">
      <w:pPr>
        <w:spacing w:line="14" w:lineRule="auto"/>
        <w:jc w:val="center"/>
      </w:pPr>
    </w:p>
    <w:p w14:paraId="5B8F728D">
      <w:pPr>
        <w:spacing w:line="14" w:lineRule="auto"/>
        <w:jc w:val="center"/>
      </w:pPr>
    </w:p>
    <w:p w14:paraId="4C7C4347">
      <w:pPr>
        <w:pStyle w:val="7"/>
      </w:pPr>
    </w:p>
    <w:p w14:paraId="4F15175F">
      <w:pPr>
        <w:pStyle w:val="7"/>
      </w:pPr>
    </w:p>
    <w:p w14:paraId="58ADEF31">
      <w:pPr>
        <w:pStyle w:val="7"/>
      </w:pPr>
    </w:p>
    <w:p w14:paraId="7CDDB7AD">
      <w:pPr>
        <w:pStyle w:val="7"/>
      </w:pPr>
    </w:p>
    <w:p w14:paraId="3E54EB68">
      <w:pPr>
        <w:pStyle w:val="7"/>
      </w:pPr>
    </w:p>
    <w:p w14:paraId="54781308">
      <w:pPr>
        <w:spacing w:line="14" w:lineRule="auto"/>
        <w:jc w:val="center"/>
        <w:sectPr>
          <w:headerReference r:id="rId6" w:type="default"/>
          <w:footerReference r:id="rId7" w:type="default"/>
          <w:pgSz w:w="11906" w:h="16838"/>
          <w:pgMar w:top="680" w:right="1276" w:bottom="1712" w:left="1417" w:header="703" w:footer="850" w:gutter="0"/>
          <w:cols w:space="720" w:num="1"/>
          <w:docGrid w:type="lines" w:linePitch="314" w:charSpace="0"/>
        </w:sectPr>
      </w:pPr>
    </w:p>
    <w:p w14:paraId="7170B55F">
      <w:pPr>
        <w:spacing w:line="14" w:lineRule="auto"/>
        <w:jc w:val="center"/>
        <w:rPr>
          <w:rFonts w:cs="仿宋"/>
          <w:b/>
          <w:sz w:val="32"/>
          <w:szCs w:val="32"/>
        </w:rPr>
      </w:pPr>
      <w:r>
        <w:fldChar w:fldCharType="begin"/>
      </w:r>
      <w:r>
        <w:instrText xml:space="preserve"> HYPERLINK \l "_Toc26330" </w:instrText>
      </w:r>
      <w:r>
        <w:fldChar w:fldCharType="separate"/>
      </w:r>
      <w:r>
        <w:rPr>
          <w:rFonts w:hint="eastAsia" w:cs="仿宋"/>
          <w:b/>
          <w:sz w:val="32"/>
          <w:szCs w:val="32"/>
        </w:rPr>
        <w:t>第六章 投标文件格式</w:t>
      </w:r>
      <w:r>
        <w:rPr>
          <w:rFonts w:hint="eastAsia" w:cs="仿宋"/>
          <w:b/>
          <w:sz w:val="32"/>
          <w:szCs w:val="32"/>
        </w:rPr>
        <w:fldChar w:fldCharType="end"/>
      </w:r>
      <w:bookmarkEnd w:id="83"/>
    </w:p>
    <w:p w14:paraId="4EBABBBD">
      <w:pPr>
        <w:widowControl/>
        <w:spacing w:line="440" w:lineRule="exact"/>
        <w:jc w:val="left"/>
        <w:rPr>
          <w:rFonts w:hint="eastAsia" w:ascii="仿宋" w:hAnsi="仿宋" w:eastAsia="仿宋" w:cs="仿宋"/>
          <w:sz w:val="24"/>
          <w:lang w:val="zh-CN"/>
        </w:rPr>
      </w:pPr>
    </w:p>
    <w:p w14:paraId="4FCDA253">
      <w:pPr>
        <w:widowControl/>
        <w:spacing w:line="440" w:lineRule="exact"/>
        <w:jc w:val="center"/>
        <w:rPr>
          <w:rFonts w:hint="eastAsia" w:ascii="仿宋" w:hAnsi="仿宋" w:eastAsia="仿宋" w:cs="仿宋"/>
          <w:sz w:val="24"/>
          <w:lang w:val="zh-CN"/>
        </w:rPr>
      </w:pPr>
      <w:r>
        <w:rPr>
          <w:rFonts w:hint="eastAsia" w:ascii="仿宋" w:hAnsi="仿宋" w:eastAsia="仿宋" w:cs="仿宋"/>
          <w:sz w:val="24"/>
          <w:lang w:val="zh-CN"/>
        </w:rPr>
        <w:t>（封面</w:t>
      </w:r>
      <w:r>
        <w:rPr>
          <w:rFonts w:hint="eastAsia" w:ascii="仿宋" w:hAnsi="仿宋" w:eastAsia="仿宋" w:cs="仿宋"/>
          <w:sz w:val="24"/>
        </w:rPr>
        <w:t>格式自拟</w:t>
      </w:r>
      <w:r>
        <w:rPr>
          <w:rFonts w:hint="eastAsia" w:ascii="仿宋" w:hAnsi="仿宋" w:eastAsia="仿宋" w:cs="仿宋"/>
          <w:sz w:val="24"/>
          <w:lang w:val="zh-CN"/>
        </w:rPr>
        <w:t>）</w:t>
      </w:r>
    </w:p>
    <w:p w14:paraId="202680C2">
      <w:pPr>
        <w:shd w:val="clear" w:color="auto" w:fill="FFFFFF"/>
        <w:spacing w:line="440" w:lineRule="exact"/>
        <w:ind w:firstLine="420"/>
        <w:jc w:val="right"/>
        <w:outlineLvl w:val="0"/>
        <w:rPr>
          <w:rFonts w:hint="eastAsia" w:ascii="仿宋" w:hAnsi="仿宋" w:eastAsia="仿宋" w:cs="仿宋"/>
          <w:bCs/>
          <w:sz w:val="24"/>
          <w:lang w:val="zh-CN"/>
        </w:rPr>
      </w:pPr>
      <w:bookmarkStart w:id="85" w:name="_Toc16621"/>
    </w:p>
    <w:bookmarkEnd w:id="85"/>
    <w:p w14:paraId="699E33F4">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br w:type="page"/>
      </w:r>
    </w:p>
    <w:p w14:paraId="0BEC5661">
      <w:pPr>
        <w:spacing w:line="400" w:lineRule="exact"/>
        <w:ind w:firstLine="643" w:firstLineChars="200"/>
        <w:jc w:val="center"/>
        <w:rPr>
          <w:rFonts w:hint="eastAsia" w:ascii="仿宋" w:hAnsi="仿宋" w:eastAsia="仿宋" w:cs="仿宋"/>
          <w:b/>
          <w:bCs/>
          <w:sz w:val="32"/>
          <w:szCs w:val="32"/>
        </w:rPr>
      </w:pPr>
    </w:p>
    <w:p w14:paraId="587AD056">
      <w:pPr>
        <w:spacing w:line="400" w:lineRule="exact"/>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目  录</w:t>
      </w:r>
    </w:p>
    <w:p w14:paraId="04E74E40">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（1）投标函；</w:t>
      </w:r>
    </w:p>
    <w:p w14:paraId="6325FBAA">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（2）投标承诺书；</w:t>
      </w:r>
    </w:p>
    <w:p w14:paraId="44A30E88">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（3）法定代表人身份证明书；</w:t>
      </w:r>
    </w:p>
    <w:p w14:paraId="00EEFCEE">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（4）法定代表人授权委托书；</w:t>
      </w:r>
    </w:p>
    <w:p w14:paraId="01D0007C">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（5）投标报价一览表；</w:t>
      </w:r>
    </w:p>
    <w:p w14:paraId="2EC2BBA1">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（6）明细报价表；</w:t>
      </w:r>
    </w:p>
    <w:p w14:paraId="29658196">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（7）投标人的资格证明材料；</w:t>
      </w:r>
    </w:p>
    <w:p w14:paraId="35C7B7C6">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（8）投标保证金缴纳凭证；</w:t>
      </w:r>
    </w:p>
    <w:p w14:paraId="128D213F">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（9）项目人员配备情况表；</w:t>
      </w:r>
    </w:p>
    <w:p w14:paraId="13084081">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（10）投标人近三年相关项目业绩表（</w:t>
      </w:r>
      <w:r>
        <w:rPr>
          <w:rFonts w:hint="eastAsia" w:ascii="仿宋" w:hAnsi="仿宋" w:eastAsia="仿宋" w:cs="仿宋"/>
          <w:bCs/>
          <w:sz w:val="24"/>
          <w:highlight w:val="none"/>
        </w:rPr>
        <w:t>2022年至今</w:t>
      </w:r>
      <w:r>
        <w:rPr>
          <w:rFonts w:hint="eastAsia" w:ascii="仿宋" w:hAnsi="仿宋" w:eastAsia="仿宋" w:cs="仿宋"/>
          <w:bCs/>
          <w:sz w:val="24"/>
        </w:rPr>
        <w:t>）；</w:t>
      </w:r>
    </w:p>
    <w:p w14:paraId="5E9EFE7B">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（11）商务、技术条款偏离表；</w:t>
      </w:r>
    </w:p>
    <w:p w14:paraId="64E2D4AC">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2</w:t>
      </w:r>
      <w:r>
        <w:rPr>
          <w:rFonts w:hint="eastAsia" w:ascii="仿宋" w:hAnsi="仿宋" w:eastAsia="仿宋" w:cs="仿宋"/>
          <w:bCs/>
          <w:sz w:val="24"/>
        </w:rPr>
        <w:t>）</w:t>
      </w:r>
      <w:r>
        <w:rPr>
          <w:rFonts w:hint="eastAsia" w:ascii="仿宋" w:hAnsi="仿宋" w:eastAsia="仿宋" w:cs="仿宋"/>
          <w:bCs/>
          <w:sz w:val="24"/>
          <w:lang w:val="en-US" w:eastAsia="zh-CN"/>
        </w:rPr>
        <w:t>服务</w:t>
      </w:r>
      <w:r>
        <w:rPr>
          <w:rFonts w:hint="eastAsia" w:ascii="仿宋" w:hAnsi="仿宋" w:eastAsia="仿宋" w:cs="仿宋"/>
          <w:bCs/>
          <w:sz w:val="24"/>
        </w:rPr>
        <w:t>方案；</w:t>
      </w:r>
    </w:p>
    <w:p w14:paraId="166F9997">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3</w:t>
      </w:r>
      <w:r>
        <w:rPr>
          <w:rFonts w:hint="eastAsia" w:ascii="仿宋" w:hAnsi="仿宋" w:eastAsia="仿宋" w:cs="仿宋"/>
          <w:bCs/>
          <w:sz w:val="24"/>
        </w:rPr>
        <w:t>）投标人认为需要提交的其他商务技术资料</w:t>
      </w:r>
    </w:p>
    <w:p w14:paraId="2D5BF462">
      <w:pPr>
        <w:spacing w:line="360" w:lineRule="auto"/>
        <w:ind w:firstLine="480" w:firstLineChars="200"/>
        <w:rPr>
          <w:rFonts w:hint="eastAsia" w:ascii="仿宋" w:hAnsi="仿宋" w:eastAsia="仿宋" w:cs="仿宋"/>
          <w:bCs/>
          <w:sz w:val="24"/>
        </w:rPr>
      </w:pPr>
    </w:p>
    <w:p w14:paraId="0497673E">
      <w:pPr>
        <w:ind w:firstLine="482" w:firstLineChars="200"/>
        <w:rPr>
          <w:rFonts w:hint="eastAsia" w:ascii="仿宋" w:hAnsi="仿宋" w:eastAsia="仿宋" w:cs="仿宋"/>
          <w:b/>
          <w:sz w:val="24"/>
        </w:rPr>
      </w:pPr>
    </w:p>
    <w:p w14:paraId="2B8E056E">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注：为了便于查找，请按上述顺序编制投标文件内容，并在目录中注明每项内容的起始页码。</w:t>
      </w:r>
    </w:p>
    <w:p w14:paraId="60E13B94">
      <w:pPr>
        <w:spacing w:line="360" w:lineRule="auto"/>
        <w:ind w:firstLine="420" w:firstLineChars="200"/>
        <w:rPr>
          <w:rFonts w:hint="eastAsia" w:ascii="仿宋" w:hAnsi="仿宋" w:eastAsia="仿宋" w:cs="仿宋"/>
          <w:bCs/>
          <w:szCs w:val="21"/>
        </w:rPr>
      </w:pPr>
    </w:p>
    <w:p w14:paraId="076A1AAB">
      <w:pPr>
        <w:widowControl/>
        <w:spacing w:line="440" w:lineRule="exact"/>
        <w:jc w:val="left"/>
        <w:rPr>
          <w:rFonts w:hint="eastAsia" w:ascii="仿宋" w:hAnsi="仿宋" w:eastAsia="仿宋" w:cs="仿宋"/>
          <w:sz w:val="24"/>
        </w:rPr>
      </w:pPr>
      <w:r>
        <w:rPr>
          <w:rFonts w:hint="eastAsia" w:ascii="仿宋" w:hAnsi="仿宋" w:eastAsia="仿宋" w:cs="仿宋"/>
          <w:bCs/>
          <w:szCs w:val="21"/>
        </w:rPr>
        <w:br w:type="page"/>
      </w:r>
    </w:p>
    <w:p w14:paraId="7F122869">
      <w:pPr>
        <w:shd w:val="clear" w:color="auto" w:fill="FFFFFF"/>
        <w:spacing w:line="440" w:lineRule="exact"/>
        <w:jc w:val="center"/>
        <w:rPr>
          <w:rFonts w:hint="eastAsia" w:ascii="仿宋" w:hAnsi="仿宋" w:eastAsia="仿宋" w:cs="仿宋"/>
          <w:b/>
          <w:bCs/>
          <w:sz w:val="24"/>
        </w:rPr>
      </w:pPr>
      <w:r>
        <w:rPr>
          <w:rFonts w:hint="eastAsia" w:ascii="仿宋" w:hAnsi="仿宋" w:eastAsia="仿宋" w:cs="仿宋"/>
          <w:b/>
          <w:bCs/>
          <w:sz w:val="24"/>
        </w:rPr>
        <w:t>1、投标函</w:t>
      </w:r>
    </w:p>
    <w:p w14:paraId="52030CF5">
      <w:pPr>
        <w:shd w:val="clear" w:color="auto" w:fill="FFFFFF"/>
        <w:spacing w:line="440" w:lineRule="exact"/>
        <w:jc w:val="left"/>
        <w:rPr>
          <w:rFonts w:hint="eastAsia"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（采购人名称）</w:t>
      </w:r>
    </w:p>
    <w:p w14:paraId="00137D75">
      <w:pPr>
        <w:shd w:val="clear" w:color="auto" w:fill="FFFFFF"/>
        <w:spacing w:line="440" w:lineRule="exact"/>
        <w:ind w:firstLine="489" w:firstLineChars="204"/>
        <w:rPr>
          <w:rFonts w:hint="eastAsia" w:ascii="仿宋" w:hAnsi="仿宋" w:eastAsia="仿宋" w:cs="仿宋"/>
          <w:sz w:val="24"/>
        </w:rPr>
      </w:pPr>
      <w:r>
        <w:rPr>
          <w:rFonts w:hint="eastAsia" w:ascii="仿宋" w:hAnsi="仿宋" w:eastAsia="仿宋" w:cs="仿宋"/>
          <w:sz w:val="24"/>
        </w:rPr>
        <w:t>我方收到并研究了贵方</w:t>
      </w:r>
      <w:r>
        <w:rPr>
          <w:rFonts w:hint="eastAsia" w:ascii="仿宋" w:hAnsi="仿宋" w:eastAsia="仿宋" w:cs="仿宋"/>
          <w:sz w:val="24"/>
          <w:u w:val="single"/>
        </w:rPr>
        <w:t xml:space="preserve">               </w:t>
      </w:r>
      <w:r>
        <w:rPr>
          <w:rFonts w:hint="eastAsia" w:ascii="仿宋" w:hAnsi="仿宋" w:eastAsia="仿宋" w:cs="仿宋"/>
          <w:sz w:val="24"/>
        </w:rPr>
        <w:t>（项目名称、项目编号）项目的招标文件，愿意按照招标文件规定的内容承担该项目的投标任务，严格执行我方所承诺的责任和义务。为此，我方郑重声明以下诸点，并负法律责任。</w:t>
      </w:r>
    </w:p>
    <w:p w14:paraId="7A27C244">
      <w:pPr>
        <w:shd w:val="clear" w:color="auto" w:fill="FFFFFF"/>
        <w:spacing w:line="440" w:lineRule="exact"/>
        <w:ind w:firstLine="489" w:firstLineChars="204"/>
        <w:rPr>
          <w:rFonts w:hint="eastAsia" w:ascii="仿宋" w:hAnsi="仿宋" w:eastAsia="仿宋" w:cs="仿宋"/>
          <w:sz w:val="24"/>
        </w:rPr>
      </w:pPr>
      <w:r>
        <w:rPr>
          <w:rFonts w:hint="eastAsia" w:ascii="仿宋" w:hAnsi="仿宋" w:eastAsia="仿宋" w:cs="仿宋"/>
          <w:sz w:val="24"/>
        </w:rPr>
        <w:t>1、我方按招标文件要求提交投标文件，愿按《中华人民共和国政府采购法》及其他有关法律、法规的规定，自觉履行自己的全部责任。</w:t>
      </w:r>
    </w:p>
    <w:p w14:paraId="38C8E187">
      <w:pPr>
        <w:shd w:val="clear" w:color="auto" w:fill="FFFFFF"/>
        <w:spacing w:line="440" w:lineRule="exact"/>
        <w:ind w:firstLine="480" w:firstLineChars="200"/>
        <w:rPr>
          <w:rFonts w:hint="eastAsia" w:ascii="仿宋" w:hAnsi="仿宋" w:eastAsia="仿宋" w:cs="仿宋"/>
          <w:sz w:val="24"/>
        </w:rPr>
      </w:pPr>
      <w:r>
        <w:rPr>
          <w:rFonts w:hint="eastAsia" w:ascii="仿宋" w:hAnsi="仿宋" w:eastAsia="仿宋" w:cs="仿宋"/>
          <w:sz w:val="24"/>
        </w:rPr>
        <w:t>2、我方同意在投标有效期内遵守贵方招标文件要求，在此期限期满前的任何时间，贵方招标文件及我方投标文件一直对我方具有约束力；</w:t>
      </w:r>
    </w:p>
    <w:p w14:paraId="7324DBD0">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3、如果我方投标被接受，我方将按照招标文件的规定，我方保证将按采购要求和投标文件中的承诺按期、按质、按量交付使用方；</w:t>
      </w:r>
    </w:p>
    <w:p w14:paraId="36CF5A5B">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4、如果我方中标，我方将在招标文件规定的时间内签订委托合同并按采购要求提供履约担保。如果我方违约，除投标保证金不予退还外，贵方有权终止我方中标并选择其它中标人。</w:t>
      </w:r>
    </w:p>
    <w:p w14:paraId="2B5561E8">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如果我方中标，我方将在招标文件规定的时间内签订服务合同。如果我方违约，借故拒签合同或拖延签订的，则采购人将废除授标，投标保证金不予退还，给采购人造成的损失超过投保证金保数额的，还应当对超过部分予以赔偿，同时依法承担相应法律责任，采购人可另行选择中标单位。</w:t>
      </w:r>
    </w:p>
    <w:p w14:paraId="691FCC07">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6、一旦我方中标，我方愿意按招标要求承担招标代理服务费。</w:t>
      </w:r>
    </w:p>
    <w:p w14:paraId="5C49A539">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7、一旦我方中标，我方承诺按采购人要求提供全额增值税专用发票。</w:t>
      </w:r>
    </w:p>
    <w:p w14:paraId="246267AF">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8、贵方的招标文件和中标通知书及我方投标文件将构成约束双方合同的附件。</w:t>
      </w:r>
    </w:p>
    <w:p w14:paraId="4CB26198">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9、我方理解最低报价不是中标的唯一条件，如果我方未中标，贵方没有必要对我方做出任何解释和说明，我方将充分尊重和理解贵方的选择。</w:t>
      </w:r>
    </w:p>
    <w:p w14:paraId="70E874EB">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10、我方的投标文件自提交投标文件截止之日起有效期为</w:t>
      </w:r>
      <w:r>
        <w:rPr>
          <w:rFonts w:hint="eastAsia" w:ascii="仿宋" w:hAnsi="仿宋" w:eastAsia="仿宋" w:cs="仿宋"/>
          <w:sz w:val="24"/>
          <w:u w:val="single"/>
        </w:rPr>
        <w:t xml:space="preserve">      </w:t>
      </w:r>
      <w:r>
        <w:rPr>
          <w:rFonts w:hint="eastAsia" w:ascii="仿宋" w:hAnsi="仿宋" w:eastAsia="仿宋" w:cs="仿宋"/>
          <w:sz w:val="24"/>
        </w:rPr>
        <w:t>天。</w:t>
      </w:r>
    </w:p>
    <w:p w14:paraId="417D77E2">
      <w:pPr>
        <w:pStyle w:val="20"/>
        <w:shd w:val="clear" w:color="auto" w:fill="FFFFFF"/>
        <w:snapToGrid w:val="0"/>
        <w:spacing w:line="440" w:lineRule="exact"/>
        <w:rPr>
          <w:rFonts w:hint="eastAsia" w:ascii="仿宋" w:hAnsi="仿宋" w:eastAsia="仿宋" w:cs="仿宋"/>
          <w:color w:val="auto"/>
          <w:sz w:val="24"/>
        </w:rPr>
      </w:pPr>
    </w:p>
    <w:p w14:paraId="63376115">
      <w:pPr>
        <w:pStyle w:val="20"/>
        <w:shd w:val="clear" w:color="auto" w:fill="FFFFFF"/>
        <w:snapToGrid w:val="0"/>
        <w:spacing w:line="440" w:lineRule="exact"/>
        <w:rPr>
          <w:rFonts w:hint="eastAsia" w:ascii="仿宋" w:hAnsi="仿宋" w:eastAsia="仿宋" w:cs="仿宋"/>
          <w:color w:val="auto"/>
          <w:sz w:val="24"/>
        </w:rPr>
      </w:pPr>
    </w:p>
    <w:p w14:paraId="750A2DE2">
      <w:pPr>
        <w:pStyle w:val="20"/>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2E075E87">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311D2530">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33B16B39">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040920A0">
      <w:pPr>
        <w:shd w:val="clear" w:color="auto" w:fill="FFFFFF"/>
        <w:spacing w:line="440" w:lineRule="exact"/>
        <w:rPr>
          <w:rFonts w:hint="eastAsia" w:ascii="仿宋" w:hAnsi="仿宋" w:eastAsia="仿宋" w:cs="仿宋"/>
          <w:bCs/>
          <w:sz w:val="24"/>
        </w:rPr>
      </w:pPr>
      <w:r>
        <w:rPr>
          <w:rFonts w:hint="eastAsia"/>
        </w:rPr>
        <w:br w:type="page"/>
      </w:r>
    </w:p>
    <w:p w14:paraId="1B00E16F">
      <w:pPr>
        <w:jc w:val="center"/>
        <w:rPr>
          <w:rFonts w:hint="eastAsia" w:ascii="仿宋" w:hAnsi="仿宋" w:eastAsia="仿宋" w:cs="仿宋"/>
          <w:b/>
          <w:bCs/>
          <w:sz w:val="24"/>
        </w:rPr>
      </w:pPr>
      <w:r>
        <w:rPr>
          <w:rFonts w:hint="eastAsia" w:ascii="仿宋" w:hAnsi="仿宋" w:eastAsia="仿宋" w:cs="仿宋"/>
          <w:b/>
          <w:bCs/>
          <w:sz w:val="24"/>
        </w:rPr>
        <w:t>2、投标承诺书</w:t>
      </w:r>
    </w:p>
    <w:p w14:paraId="25823DA3">
      <w:pPr>
        <w:ind w:left="424" w:leftChars="202"/>
        <w:rPr>
          <w:rFonts w:hint="eastAsia" w:ascii="仿宋" w:hAnsi="仿宋" w:eastAsia="仿宋" w:cs="仿宋"/>
          <w:b/>
        </w:rPr>
      </w:pPr>
    </w:p>
    <w:p w14:paraId="578980B1">
      <w:pPr>
        <w:spacing w:line="360" w:lineRule="auto"/>
        <w:ind w:left="424" w:leftChars="202"/>
        <w:jc w:val="center"/>
        <w:rPr>
          <w:rFonts w:hint="eastAsia" w:ascii="仿宋" w:hAnsi="仿宋" w:eastAsia="仿宋" w:cs="仿宋"/>
          <w:b/>
        </w:rPr>
      </w:pPr>
    </w:p>
    <w:p w14:paraId="6F60031D">
      <w:pPr>
        <w:spacing w:line="360" w:lineRule="auto"/>
        <w:ind w:left="424" w:leftChars="202"/>
        <w:rPr>
          <w:rFonts w:hint="eastAsia" w:ascii="仿宋" w:hAnsi="仿宋" w:eastAsia="仿宋" w:cs="仿宋"/>
          <w:sz w:val="24"/>
        </w:rPr>
      </w:pPr>
      <w:r>
        <w:rPr>
          <w:rFonts w:hint="eastAsia" w:ascii="仿宋" w:hAnsi="仿宋" w:eastAsia="仿宋" w:cs="仿宋"/>
          <w:sz w:val="24"/>
        </w:rPr>
        <w:t xml:space="preserve">招标人：                 </w:t>
      </w:r>
    </w:p>
    <w:p w14:paraId="2E03E15F">
      <w:pPr>
        <w:spacing w:line="360" w:lineRule="auto"/>
        <w:ind w:left="424" w:leftChars="202"/>
        <w:rPr>
          <w:rFonts w:hint="eastAsia" w:ascii="仿宋" w:hAnsi="仿宋" w:eastAsia="仿宋" w:cs="仿宋"/>
          <w:sz w:val="24"/>
        </w:rPr>
      </w:pPr>
    </w:p>
    <w:p w14:paraId="513C33B1">
      <w:pPr>
        <w:spacing w:line="360" w:lineRule="auto"/>
        <w:ind w:left="424" w:leftChars="202"/>
        <w:rPr>
          <w:rFonts w:hint="eastAsia" w:ascii="仿宋" w:hAnsi="仿宋" w:eastAsia="仿宋" w:cs="仿宋"/>
          <w:sz w:val="24"/>
        </w:rPr>
      </w:pPr>
      <w:r>
        <w:rPr>
          <w:rFonts w:hint="eastAsia" w:ascii="仿宋" w:hAnsi="仿宋" w:eastAsia="仿宋" w:cs="仿宋"/>
          <w:sz w:val="24"/>
        </w:rPr>
        <w:t>若我公司中标后，项目负责人为：</w:t>
      </w:r>
    </w:p>
    <w:p w14:paraId="4A01C692">
      <w:pPr>
        <w:spacing w:line="360" w:lineRule="auto"/>
        <w:ind w:left="424" w:leftChars="202"/>
        <w:rPr>
          <w:rFonts w:hint="eastAsia" w:ascii="仿宋" w:hAnsi="仿宋" w:eastAsia="仿宋" w:cs="仿宋"/>
          <w:sz w:val="24"/>
        </w:rPr>
      </w:pPr>
    </w:p>
    <w:tbl>
      <w:tblPr>
        <w:tblStyle w:val="16"/>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4"/>
        <w:gridCol w:w="2409"/>
        <w:gridCol w:w="2404"/>
      </w:tblGrid>
      <w:tr w14:paraId="105B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7" w:type="dxa"/>
          </w:tcPr>
          <w:p w14:paraId="5F8F50AF">
            <w:pPr>
              <w:rPr>
                <w:rFonts w:hint="eastAsia" w:ascii="仿宋" w:hAnsi="仿宋" w:eastAsia="仿宋" w:cs="仿宋"/>
                <w:sz w:val="24"/>
              </w:rPr>
            </w:pPr>
            <w:r>
              <w:rPr>
                <w:rFonts w:hint="eastAsia" w:ascii="仿宋" w:hAnsi="仿宋" w:eastAsia="仿宋" w:cs="仿宋"/>
                <w:sz w:val="24"/>
              </w:rPr>
              <w:t>姓名</w:t>
            </w:r>
          </w:p>
        </w:tc>
        <w:tc>
          <w:tcPr>
            <w:tcW w:w="2404" w:type="dxa"/>
          </w:tcPr>
          <w:p w14:paraId="555D8F1B">
            <w:pPr>
              <w:rPr>
                <w:rFonts w:hint="eastAsia" w:ascii="仿宋" w:hAnsi="仿宋" w:eastAsia="仿宋" w:cs="仿宋"/>
                <w:sz w:val="24"/>
              </w:rPr>
            </w:pPr>
          </w:p>
        </w:tc>
        <w:tc>
          <w:tcPr>
            <w:tcW w:w="2409" w:type="dxa"/>
          </w:tcPr>
          <w:p w14:paraId="5342D224">
            <w:pPr>
              <w:rPr>
                <w:rFonts w:hint="eastAsia" w:ascii="仿宋" w:hAnsi="仿宋" w:eastAsia="仿宋" w:cs="仿宋"/>
                <w:sz w:val="24"/>
              </w:rPr>
            </w:pPr>
            <w:r>
              <w:rPr>
                <w:rFonts w:hint="eastAsia" w:ascii="仿宋" w:hAnsi="仿宋" w:eastAsia="仿宋" w:cs="仿宋"/>
                <w:sz w:val="24"/>
              </w:rPr>
              <w:t>职称</w:t>
            </w:r>
          </w:p>
        </w:tc>
        <w:tc>
          <w:tcPr>
            <w:tcW w:w="2404" w:type="dxa"/>
          </w:tcPr>
          <w:p w14:paraId="55EB7150">
            <w:pPr>
              <w:rPr>
                <w:rFonts w:hint="eastAsia" w:ascii="仿宋" w:hAnsi="仿宋" w:eastAsia="仿宋" w:cs="仿宋"/>
                <w:sz w:val="24"/>
              </w:rPr>
            </w:pPr>
          </w:p>
        </w:tc>
      </w:tr>
      <w:tr w14:paraId="7A98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407" w:type="dxa"/>
          </w:tcPr>
          <w:p w14:paraId="68D73B4A">
            <w:pPr>
              <w:rPr>
                <w:rFonts w:hint="eastAsia" w:ascii="仿宋" w:hAnsi="仿宋" w:eastAsia="仿宋" w:cs="仿宋"/>
                <w:sz w:val="24"/>
              </w:rPr>
            </w:pPr>
            <w:r>
              <w:rPr>
                <w:rFonts w:hint="eastAsia" w:ascii="仿宋" w:hAnsi="仿宋" w:eastAsia="仿宋" w:cs="仿宋"/>
                <w:sz w:val="24"/>
              </w:rPr>
              <w:t>相关证件号</w:t>
            </w:r>
          </w:p>
        </w:tc>
        <w:tc>
          <w:tcPr>
            <w:tcW w:w="7217" w:type="dxa"/>
            <w:gridSpan w:val="3"/>
          </w:tcPr>
          <w:p w14:paraId="45B204C0">
            <w:pPr>
              <w:rPr>
                <w:rFonts w:hint="eastAsia" w:ascii="仿宋" w:hAnsi="仿宋" w:eastAsia="仿宋" w:cs="仿宋"/>
                <w:sz w:val="24"/>
              </w:rPr>
            </w:pPr>
          </w:p>
        </w:tc>
      </w:tr>
      <w:tr w14:paraId="6769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407" w:type="dxa"/>
          </w:tcPr>
          <w:p w14:paraId="61FB5958">
            <w:pPr>
              <w:rPr>
                <w:rFonts w:hint="eastAsia" w:ascii="仿宋" w:hAnsi="仿宋" w:eastAsia="仿宋" w:cs="仿宋"/>
                <w:sz w:val="24"/>
              </w:rPr>
            </w:pPr>
            <w:r>
              <w:rPr>
                <w:rFonts w:hint="eastAsia" w:ascii="仿宋" w:hAnsi="仿宋" w:eastAsia="仿宋" w:cs="仿宋"/>
                <w:sz w:val="24"/>
              </w:rPr>
              <w:t>身份证号码</w:t>
            </w:r>
          </w:p>
        </w:tc>
        <w:tc>
          <w:tcPr>
            <w:tcW w:w="7217" w:type="dxa"/>
            <w:gridSpan w:val="3"/>
          </w:tcPr>
          <w:p w14:paraId="3192BC7B">
            <w:pPr>
              <w:rPr>
                <w:rFonts w:hint="eastAsia" w:ascii="仿宋" w:hAnsi="仿宋" w:eastAsia="仿宋" w:cs="仿宋"/>
                <w:sz w:val="24"/>
              </w:rPr>
            </w:pPr>
          </w:p>
        </w:tc>
      </w:tr>
    </w:tbl>
    <w:p w14:paraId="43F9D1E7">
      <w:pPr>
        <w:rPr>
          <w:rFonts w:hint="eastAsia" w:ascii="仿宋" w:hAnsi="仿宋" w:eastAsia="仿宋" w:cs="仿宋"/>
          <w:sz w:val="24"/>
        </w:rPr>
      </w:pPr>
    </w:p>
    <w:p w14:paraId="5AD114B9">
      <w:pPr>
        <w:ind w:firstLine="480" w:firstLineChars="200"/>
        <w:rPr>
          <w:rFonts w:hint="eastAsia" w:ascii="仿宋" w:hAnsi="仿宋" w:eastAsia="仿宋" w:cs="仿宋"/>
          <w:sz w:val="24"/>
        </w:rPr>
      </w:pPr>
      <w:r>
        <w:rPr>
          <w:rFonts w:hint="eastAsia" w:ascii="仿宋" w:hAnsi="仿宋" w:eastAsia="仿宋" w:cs="仿宋"/>
          <w:sz w:val="24"/>
        </w:rPr>
        <w:t>中标后，若由于特殊原因须更换时，我方将以不低于此项目负责人信誉的人员替换，并报业主审查。经审查通过后，方可更换。若未经业主批准，我方擅自更换，我方愿以合同价的</w:t>
      </w:r>
      <w:r>
        <w:rPr>
          <w:rFonts w:hint="eastAsia" w:ascii="仿宋" w:hAnsi="仿宋" w:eastAsia="仿宋" w:cs="仿宋"/>
          <w:sz w:val="24"/>
          <w:u w:val="single"/>
        </w:rPr>
        <w:t xml:space="preserve">  5  %</w:t>
      </w:r>
      <w:r>
        <w:rPr>
          <w:rFonts w:hint="eastAsia" w:ascii="仿宋" w:hAnsi="仿宋" w:eastAsia="仿宋" w:cs="仿宋"/>
          <w:sz w:val="24"/>
        </w:rPr>
        <w:t>作为赔偿金。</w:t>
      </w:r>
    </w:p>
    <w:p w14:paraId="165127B5">
      <w:pPr>
        <w:rPr>
          <w:rFonts w:hint="eastAsia" w:ascii="仿宋" w:hAnsi="仿宋" w:eastAsia="仿宋" w:cs="仿宋"/>
          <w:sz w:val="24"/>
        </w:rPr>
      </w:pPr>
    </w:p>
    <w:p w14:paraId="3B769CE1">
      <w:pPr>
        <w:rPr>
          <w:rFonts w:hint="eastAsia" w:ascii="仿宋" w:hAnsi="仿宋" w:eastAsia="仿宋" w:cs="仿宋"/>
          <w:sz w:val="24"/>
        </w:rPr>
      </w:pPr>
    </w:p>
    <w:p w14:paraId="4C77786D">
      <w:pPr>
        <w:rPr>
          <w:rFonts w:hint="eastAsia" w:ascii="仿宋" w:hAnsi="仿宋" w:eastAsia="仿宋" w:cs="仿宋"/>
          <w:sz w:val="24"/>
        </w:rPr>
      </w:pPr>
    </w:p>
    <w:p w14:paraId="540D85CB">
      <w:pPr>
        <w:rPr>
          <w:rFonts w:hint="eastAsia" w:ascii="仿宋" w:hAnsi="仿宋" w:eastAsia="仿宋" w:cs="仿宋"/>
          <w:sz w:val="24"/>
        </w:rPr>
      </w:pPr>
    </w:p>
    <w:p w14:paraId="69FEBEAB">
      <w:pPr>
        <w:rPr>
          <w:rFonts w:hint="eastAsia" w:ascii="仿宋" w:hAnsi="仿宋" w:eastAsia="仿宋" w:cs="仿宋"/>
          <w:sz w:val="24"/>
        </w:rPr>
      </w:pPr>
      <w:r>
        <w:rPr>
          <w:rFonts w:hint="eastAsia" w:ascii="仿宋" w:hAnsi="仿宋" w:eastAsia="仿宋" w:cs="仿宋"/>
          <w:sz w:val="24"/>
        </w:rPr>
        <w:t>投标人：（盖章）</w:t>
      </w:r>
    </w:p>
    <w:p w14:paraId="24AF89AA">
      <w:pPr>
        <w:spacing w:line="500" w:lineRule="exact"/>
        <w:rPr>
          <w:rFonts w:hint="eastAsia" w:ascii="仿宋" w:hAnsi="仿宋" w:eastAsia="仿宋" w:cs="仿宋"/>
          <w:sz w:val="24"/>
        </w:rPr>
      </w:pPr>
    </w:p>
    <w:p w14:paraId="1CB21B96">
      <w:pPr>
        <w:spacing w:line="500" w:lineRule="exact"/>
        <w:rPr>
          <w:rFonts w:hint="eastAsia" w:ascii="仿宋" w:hAnsi="仿宋" w:eastAsia="仿宋" w:cs="仿宋"/>
          <w:sz w:val="24"/>
        </w:rPr>
      </w:pPr>
      <w:r>
        <w:rPr>
          <w:rFonts w:hint="eastAsia" w:ascii="仿宋" w:hAnsi="仿宋" w:eastAsia="仿宋" w:cs="仿宋"/>
          <w:sz w:val="24"/>
        </w:rPr>
        <w:t>法定代表人或授权代理人：   （签字）</w:t>
      </w:r>
    </w:p>
    <w:p w14:paraId="507816CD">
      <w:pPr>
        <w:rPr>
          <w:rFonts w:hint="eastAsia" w:ascii="仿宋" w:hAnsi="仿宋" w:eastAsia="仿宋" w:cs="仿宋"/>
          <w:sz w:val="24"/>
        </w:rPr>
      </w:pPr>
    </w:p>
    <w:p w14:paraId="723E519F">
      <w:pPr>
        <w:rPr>
          <w:rFonts w:hint="eastAsia" w:ascii="仿宋" w:hAnsi="仿宋" w:eastAsia="仿宋" w:cs="仿宋"/>
          <w:sz w:val="24"/>
        </w:rPr>
      </w:pPr>
    </w:p>
    <w:p w14:paraId="779B34B3">
      <w:pPr>
        <w:rPr>
          <w:rFonts w:hint="eastAsia" w:ascii="仿宋" w:hAnsi="仿宋" w:eastAsia="仿宋" w:cs="仿宋"/>
          <w:sz w:val="24"/>
        </w:rPr>
      </w:pPr>
    </w:p>
    <w:p w14:paraId="2F04F993">
      <w:pPr>
        <w:wordWrap w:val="0"/>
        <w:jc w:val="right"/>
        <w:rPr>
          <w:rFonts w:hint="eastAsia" w:ascii="仿宋" w:hAnsi="仿宋" w:eastAsia="仿宋" w:cs="仿宋"/>
          <w:sz w:val="24"/>
        </w:rPr>
      </w:pPr>
      <w:r>
        <w:rPr>
          <w:rFonts w:hint="eastAsia" w:ascii="仿宋" w:hAnsi="仿宋" w:eastAsia="仿宋" w:cs="仿宋"/>
          <w:sz w:val="24"/>
        </w:rPr>
        <w:t>日期：        年    月    日</w:t>
      </w:r>
    </w:p>
    <w:p w14:paraId="1E3E7B76">
      <w:pPr>
        <w:shd w:val="clear" w:color="auto" w:fill="FFFFFF"/>
        <w:spacing w:line="440" w:lineRule="exact"/>
        <w:jc w:val="center"/>
        <w:rPr>
          <w:rFonts w:hint="eastAsia" w:ascii="仿宋" w:hAnsi="仿宋" w:eastAsia="仿宋" w:cs="仿宋"/>
          <w:b/>
          <w:bCs/>
          <w:sz w:val="24"/>
        </w:rPr>
      </w:pPr>
    </w:p>
    <w:p w14:paraId="11158294">
      <w:pPr>
        <w:shd w:val="clear" w:color="auto" w:fill="FFFFFF"/>
        <w:spacing w:line="440" w:lineRule="exact"/>
        <w:jc w:val="center"/>
        <w:rPr>
          <w:rFonts w:hint="eastAsia" w:ascii="仿宋" w:hAnsi="仿宋" w:eastAsia="仿宋" w:cs="仿宋"/>
          <w:b/>
          <w:bCs/>
          <w:sz w:val="24"/>
        </w:rPr>
      </w:pPr>
    </w:p>
    <w:p w14:paraId="0B8C1B5F">
      <w:pPr>
        <w:shd w:val="clear" w:color="auto" w:fill="FFFFFF"/>
        <w:spacing w:line="440" w:lineRule="exact"/>
        <w:jc w:val="center"/>
        <w:rPr>
          <w:rFonts w:hint="eastAsia" w:ascii="仿宋" w:hAnsi="仿宋" w:eastAsia="仿宋" w:cs="仿宋"/>
          <w:b/>
          <w:bCs/>
          <w:sz w:val="24"/>
        </w:rPr>
      </w:pPr>
    </w:p>
    <w:p w14:paraId="5D0001E6">
      <w:pPr>
        <w:shd w:val="clear" w:color="auto" w:fill="FFFFFF"/>
        <w:spacing w:line="440" w:lineRule="exact"/>
        <w:jc w:val="center"/>
        <w:rPr>
          <w:rFonts w:hint="eastAsia" w:ascii="仿宋" w:hAnsi="仿宋" w:eastAsia="仿宋" w:cs="仿宋"/>
          <w:b/>
          <w:bCs/>
          <w:sz w:val="24"/>
        </w:rPr>
      </w:pPr>
    </w:p>
    <w:p w14:paraId="14B8EA91">
      <w:pPr>
        <w:shd w:val="clear" w:color="auto" w:fill="FFFFFF"/>
        <w:spacing w:line="440" w:lineRule="exact"/>
        <w:jc w:val="center"/>
        <w:rPr>
          <w:rFonts w:hint="eastAsia" w:ascii="仿宋" w:hAnsi="仿宋" w:eastAsia="仿宋" w:cs="仿宋"/>
          <w:b/>
          <w:bCs/>
          <w:sz w:val="24"/>
        </w:rPr>
      </w:pPr>
    </w:p>
    <w:p w14:paraId="09FFF2C4">
      <w:pPr>
        <w:shd w:val="clear" w:color="auto" w:fill="FFFFFF"/>
        <w:spacing w:line="440" w:lineRule="exact"/>
        <w:jc w:val="center"/>
        <w:rPr>
          <w:rFonts w:hint="eastAsia" w:ascii="仿宋" w:hAnsi="仿宋" w:eastAsia="仿宋" w:cs="仿宋"/>
          <w:b/>
          <w:bCs/>
          <w:sz w:val="24"/>
        </w:rPr>
      </w:pPr>
    </w:p>
    <w:p w14:paraId="0EC1CD71">
      <w:pPr>
        <w:shd w:val="clear" w:color="auto" w:fill="FFFFFF"/>
        <w:spacing w:line="440" w:lineRule="exact"/>
        <w:jc w:val="center"/>
        <w:rPr>
          <w:rFonts w:hint="eastAsia" w:ascii="仿宋" w:hAnsi="仿宋" w:eastAsia="仿宋" w:cs="仿宋"/>
          <w:b/>
          <w:bCs/>
          <w:sz w:val="24"/>
        </w:rPr>
      </w:pPr>
    </w:p>
    <w:p w14:paraId="21CA1481">
      <w:pPr>
        <w:shd w:val="clear" w:color="auto" w:fill="FFFFFF"/>
        <w:spacing w:line="440" w:lineRule="exact"/>
        <w:jc w:val="center"/>
        <w:rPr>
          <w:rFonts w:hint="eastAsia" w:ascii="仿宋" w:hAnsi="仿宋" w:eastAsia="仿宋" w:cs="仿宋"/>
          <w:b/>
          <w:bCs/>
          <w:sz w:val="24"/>
        </w:rPr>
      </w:pPr>
    </w:p>
    <w:p w14:paraId="4A4E3173">
      <w:pPr>
        <w:shd w:val="clear" w:color="auto" w:fill="FFFFFF"/>
        <w:spacing w:line="440" w:lineRule="exact"/>
        <w:jc w:val="center"/>
        <w:rPr>
          <w:rFonts w:hint="eastAsia" w:ascii="仿宋" w:hAnsi="仿宋" w:eastAsia="仿宋" w:cs="仿宋"/>
          <w:b/>
          <w:bCs/>
          <w:sz w:val="24"/>
        </w:rPr>
      </w:pPr>
    </w:p>
    <w:p w14:paraId="1CA77B7E">
      <w:pPr>
        <w:shd w:val="clear" w:color="auto" w:fill="FFFFFF"/>
        <w:spacing w:line="440" w:lineRule="exact"/>
        <w:jc w:val="center"/>
        <w:rPr>
          <w:rFonts w:hint="eastAsia" w:ascii="仿宋" w:hAnsi="仿宋" w:eastAsia="仿宋" w:cs="仿宋"/>
          <w:b/>
          <w:bCs/>
          <w:sz w:val="24"/>
        </w:rPr>
      </w:pPr>
    </w:p>
    <w:p w14:paraId="2126909F">
      <w:pPr>
        <w:shd w:val="clear" w:color="auto" w:fill="FFFFFF"/>
        <w:spacing w:line="440" w:lineRule="exact"/>
        <w:jc w:val="center"/>
        <w:rPr>
          <w:rFonts w:hint="eastAsia" w:ascii="仿宋" w:hAnsi="仿宋" w:eastAsia="仿宋" w:cs="仿宋"/>
          <w:b/>
          <w:bCs/>
          <w:sz w:val="24"/>
        </w:rPr>
      </w:pPr>
    </w:p>
    <w:p w14:paraId="02416CB2">
      <w:pPr>
        <w:shd w:val="clear" w:color="auto" w:fill="FFFFFF"/>
        <w:spacing w:line="440" w:lineRule="exact"/>
        <w:jc w:val="center"/>
        <w:rPr>
          <w:rFonts w:hint="eastAsia" w:ascii="仿宋" w:hAnsi="仿宋" w:eastAsia="仿宋" w:cs="仿宋"/>
          <w:b/>
          <w:bCs/>
          <w:sz w:val="24"/>
        </w:rPr>
      </w:pPr>
      <w:r>
        <w:rPr>
          <w:rFonts w:hint="eastAsia" w:ascii="仿宋" w:hAnsi="仿宋" w:eastAsia="仿宋" w:cs="仿宋"/>
          <w:b/>
          <w:bCs/>
          <w:sz w:val="24"/>
        </w:rPr>
        <w:t>3、法定代表人身份证明书</w:t>
      </w:r>
    </w:p>
    <w:p w14:paraId="371D7BC3">
      <w:pPr>
        <w:shd w:val="clear" w:color="auto" w:fill="FFFFFF"/>
        <w:spacing w:line="440" w:lineRule="exact"/>
        <w:rPr>
          <w:rFonts w:hint="eastAsia" w:ascii="仿宋" w:hAnsi="仿宋" w:eastAsia="仿宋" w:cs="仿宋"/>
          <w:b/>
          <w:bCs/>
          <w:sz w:val="24"/>
        </w:rPr>
      </w:pPr>
    </w:p>
    <w:p w14:paraId="03E68D25">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单位名称：</w:t>
      </w:r>
    </w:p>
    <w:p w14:paraId="6CAFA9EC">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单位性质：</w:t>
      </w:r>
    </w:p>
    <w:p w14:paraId="2F6806DA">
      <w:pPr>
        <w:shd w:val="clear" w:color="auto" w:fill="FFFFFF"/>
        <w:spacing w:line="440" w:lineRule="exact"/>
        <w:rPr>
          <w:rFonts w:hint="eastAsia" w:ascii="仿宋" w:hAnsi="仿宋" w:eastAsia="仿宋" w:cs="仿宋"/>
          <w:sz w:val="24"/>
        </w:rPr>
      </w:pPr>
      <w:r>
        <w:rPr>
          <w:rFonts w:hint="eastAsia" w:ascii="仿宋" w:hAnsi="仿宋" w:eastAsia="仿宋" w:cs="仿宋"/>
          <w:sz w:val="24"/>
        </w:rPr>
        <w:t>地址：</w:t>
      </w:r>
    </w:p>
    <w:p w14:paraId="08A79752">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营业期限：</w:t>
      </w:r>
    </w:p>
    <w:p w14:paraId="0BD07F6C">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成立时间：</w:t>
      </w:r>
    </w:p>
    <w:p w14:paraId="645A543D">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经营范围：</w:t>
      </w:r>
    </w:p>
    <w:p w14:paraId="34ABBE0B">
      <w:pPr>
        <w:shd w:val="clear" w:color="auto" w:fill="FFFFFF"/>
        <w:spacing w:line="440" w:lineRule="exact"/>
        <w:rPr>
          <w:rFonts w:hint="eastAsia" w:ascii="仿宋" w:hAnsi="仿宋" w:eastAsia="仿宋" w:cs="仿宋"/>
          <w:sz w:val="24"/>
        </w:rPr>
      </w:pPr>
    </w:p>
    <w:p w14:paraId="008CF70C">
      <w:pPr>
        <w:shd w:val="clear" w:color="auto" w:fill="FFFFFF"/>
        <w:spacing w:line="440" w:lineRule="exact"/>
        <w:rPr>
          <w:rFonts w:hint="eastAsia" w:ascii="仿宋" w:hAnsi="仿宋" w:eastAsia="仿宋" w:cs="仿宋"/>
          <w:sz w:val="24"/>
        </w:rPr>
      </w:pPr>
      <w:r>
        <w:rPr>
          <w:rFonts w:hint="eastAsia" w:ascii="仿宋" w:hAnsi="仿宋" w:eastAsia="仿宋" w:cs="仿宋"/>
          <w:sz w:val="24"/>
        </w:rPr>
        <w:t>姓名：        性别：       年龄：        职务：</w:t>
      </w:r>
    </w:p>
    <w:p w14:paraId="387AEB9F">
      <w:pPr>
        <w:shd w:val="clear" w:color="auto" w:fill="FFFFFF"/>
        <w:spacing w:line="440" w:lineRule="exact"/>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w:t>
      </w:r>
    </w:p>
    <w:p w14:paraId="293E1D0B">
      <w:pPr>
        <w:shd w:val="clear" w:color="auto" w:fill="FFFFFF"/>
        <w:spacing w:line="440" w:lineRule="exact"/>
        <w:rPr>
          <w:rFonts w:hint="eastAsia" w:ascii="仿宋" w:hAnsi="仿宋" w:eastAsia="仿宋" w:cs="仿宋"/>
          <w:sz w:val="24"/>
        </w:rPr>
      </w:pPr>
    </w:p>
    <w:p w14:paraId="7FB51200">
      <w:pPr>
        <w:shd w:val="clear" w:color="auto" w:fill="FFFFFF"/>
        <w:spacing w:line="440" w:lineRule="exact"/>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162560</wp:posOffset>
                </wp:positionV>
                <wp:extent cx="2971800" cy="1895475"/>
                <wp:effectExtent l="4445" t="4445" r="10795"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448A1388">
                            <w:pPr>
                              <w:rPr>
                                <w:sz w:val="24"/>
                              </w:rPr>
                            </w:pPr>
                          </w:p>
                          <w:p w14:paraId="5DD3A43F">
                            <w:pPr>
                              <w:rPr>
                                <w:sz w:val="24"/>
                              </w:rPr>
                            </w:pPr>
                          </w:p>
                          <w:p w14:paraId="1DE45ACF">
                            <w:pPr>
                              <w:rPr>
                                <w:sz w:val="24"/>
                              </w:rPr>
                            </w:pPr>
                          </w:p>
                          <w:p w14:paraId="489FEDA3">
                            <w:pPr>
                              <w:rPr>
                                <w:sz w:val="24"/>
                              </w:rPr>
                            </w:pPr>
                          </w:p>
                          <w:p w14:paraId="282AEC3D">
                            <w:pPr>
                              <w:jc w:val="center"/>
                              <w:rPr>
                                <w:rFonts w:hint="eastAsia" w:ascii="仿宋" w:hAnsi="仿宋" w:eastAsia="仿宋"/>
                                <w:sz w:val="24"/>
                              </w:rPr>
                            </w:pPr>
                            <w:r>
                              <w:rPr>
                                <w:rFonts w:hint="eastAsia" w:ascii="仿宋" w:hAnsi="仿宋" w:eastAsia="仿宋"/>
                                <w:sz w:val="24"/>
                              </w:rPr>
                              <w:t>法定代表人身份证复印件</w:t>
                            </w:r>
                          </w:p>
                          <w:p w14:paraId="64BFCBE2">
                            <w:pPr>
                              <w:jc w:val="center"/>
                              <w:rPr>
                                <w:rFonts w:hint="eastAsia" w:ascii="仿宋" w:hAnsi="仿宋" w:eastAsia="仿宋"/>
                                <w:sz w:val="24"/>
                              </w:rPr>
                            </w:pPr>
                            <w:r>
                              <w:rPr>
                                <w:rFonts w:hint="eastAsia" w:ascii="仿宋" w:hAnsi="仿宋" w:eastAsia="仿宋"/>
                                <w:sz w:val="24"/>
                              </w:rPr>
                              <w:t>（正面）</w:t>
                            </w:r>
                          </w:p>
                          <w:p w14:paraId="53BFAF8F">
                            <w:pPr>
                              <w:rPr>
                                <w:sz w:val="24"/>
                              </w:rPr>
                            </w:pPr>
                          </w:p>
                          <w:p w14:paraId="0CC26727">
                            <w:pPr>
                              <w:rPr>
                                <w:sz w:val="24"/>
                              </w:rPr>
                            </w:pPr>
                          </w:p>
                          <w:p w14:paraId="61058C7F">
                            <w:pPr>
                              <w:rPr>
                                <w:sz w:val="24"/>
                              </w:rPr>
                            </w:pPr>
                          </w:p>
                          <w:p w14:paraId="0EEEB172">
                            <w:pPr>
                              <w:rPr>
                                <w:sz w:val="24"/>
                              </w:rPr>
                            </w:pPr>
                          </w:p>
                          <w:p w14:paraId="1AA8170D">
                            <w:pPr>
                              <w:rPr>
                                <w:sz w:val="24"/>
                              </w:rPr>
                            </w:pPr>
                          </w:p>
                          <w:p w14:paraId="18EF9D35">
                            <w:pPr>
                              <w:rPr>
                                <w:sz w:val="24"/>
                              </w:rPr>
                            </w:pPr>
                          </w:p>
                          <w:p w14:paraId="7CB8F2AD">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61312;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3XS/3SAIAAJgEAAAOAAAA&#10;AAAAAAEAIAAAACkBAABkcnMvZTJvRG9jLnhtbFBLBQYAAAAABgAGAFkBAADjBQAAAAA=&#10;">
                <v:fill on="t" focussize="0,0"/>
                <v:stroke color="#000000" miterlimit="2" joinstyle="miter"/>
                <v:imagedata o:title=""/>
                <o:lock v:ext="edit" aspectratio="f"/>
                <v:textbox>
                  <w:txbxContent>
                    <w:p w14:paraId="448A1388">
                      <w:pPr>
                        <w:rPr>
                          <w:sz w:val="24"/>
                        </w:rPr>
                      </w:pPr>
                    </w:p>
                    <w:p w14:paraId="5DD3A43F">
                      <w:pPr>
                        <w:rPr>
                          <w:sz w:val="24"/>
                        </w:rPr>
                      </w:pPr>
                    </w:p>
                    <w:p w14:paraId="1DE45ACF">
                      <w:pPr>
                        <w:rPr>
                          <w:sz w:val="24"/>
                        </w:rPr>
                      </w:pPr>
                    </w:p>
                    <w:p w14:paraId="489FEDA3">
                      <w:pPr>
                        <w:rPr>
                          <w:sz w:val="24"/>
                        </w:rPr>
                      </w:pPr>
                    </w:p>
                    <w:p w14:paraId="282AEC3D">
                      <w:pPr>
                        <w:jc w:val="center"/>
                        <w:rPr>
                          <w:rFonts w:hint="eastAsia" w:ascii="仿宋" w:hAnsi="仿宋" w:eastAsia="仿宋"/>
                          <w:sz w:val="24"/>
                        </w:rPr>
                      </w:pPr>
                      <w:r>
                        <w:rPr>
                          <w:rFonts w:hint="eastAsia" w:ascii="仿宋" w:hAnsi="仿宋" w:eastAsia="仿宋"/>
                          <w:sz w:val="24"/>
                        </w:rPr>
                        <w:t>法定代表人身份证复印件</w:t>
                      </w:r>
                    </w:p>
                    <w:p w14:paraId="64BFCBE2">
                      <w:pPr>
                        <w:jc w:val="center"/>
                        <w:rPr>
                          <w:rFonts w:hint="eastAsia" w:ascii="仿宋" w:hAnsi="仿宋" w:eastAsia="仿宋"/>
                          <w:sz w:val="24"/>
                        </w:rPr>
                      </w:pPr>
                      <w:r>
                        <w:rPr>
                          <w:rFonts w:hint="eastAsia" w:ascii="仿宋" w:hAnsi="仿宋" w:eastAsia="仿宋"/>
                          <w:sz w:val="24"/>
                        </w:rPr>
                        <w:t>（正面）</w:t>
                      </w:r>
                    </w:p>
                    <w:p w14:paraId="53BFAF8F">
                      <w:pPr>
                        <w:rPr>
                          <w:sz w:val="24"/>
                        </w:rPr>
                      </w:pPr>
                    </w:p>
                    <w:p w14:paraId="0CC26727">
                      <w:pPr>
                        <w:rPr>
                          <w:sz w:val="24"/>
                        </w:rPr>
                      </w:pPr>
                    </w:p>
                    <w:p w14:paraId="61058C7F">
                      <w:pPr>
                        <w:rPr>
                          <w:sz w:val="24"/>
                        </w:rPr>
                      </w:pPr>
                    </w:p>
                    <w:p w14:paraId="0EEEB172">
                      <w:pPr>
                        <w:rPr>
                          <w:sz w:val="24"/>
                        </w:rPr>
                      </w:pPr>
                    </w:p>
                    <w:p w14:paraId="1AA8170D">
                      <w:pPr>
                        <w:rPr>
                          <w:sz w:val="24"/>
                        </w:rPr>
                      </w:pPr>
                    </w:p>
                    <w:p w14:paraId="18EF9D35">
                      <w:pPr>
                        <w:rPr>
                          <w:sz w:val="24"/>
                        </w:rPr>
                      </w:pPr>
                    </w:p>
                    <w:p w14:paraId="7CB8F2AD">
                      <w:pPr>
                        <w:rPr>
                          <w:sz w:val="24"/>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62336" behindDoc="0" locked="0" layoutInCell="1" allowOverlap="1">
                <wp:simplePos x="0" y="0"/>
                <wp:positionH relativeFrom="column">
                  <wp:posOffset>3162300</wp:posOffset>
                </wp:positionH>
                <wp:positionV relativeFrom="paragraph">
                  <wp:posOffset>162560</wp:posOffset>
                </wp:positionV>
                <wp:extent cx="2971800" cy="1895475"/>
                <wp:effectExtent l="4445" t="4445" r="10795"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E753A99"/>
                          <w:p w14:paraId="5907F543"/>
                          <w:p w14:paraId="35853385"/>
                          <w:p w14:paraId="1D15801D"/>
                          <w:p w14:paraId="1676E7AA">
                            <w:pPr>
                              <w:jc w:val="center"/>
                              <w:rPr>
                                <w:rFonts w:hint="eastAsia" w:ascii="仿宋" w:hAnsi="仿宋" w:eastAsia="仿宋"/>
                                <w:sz w:val="24"/>
                              </w:rPr>
                            </w:pPr>
                            <w:r>
                              <w:rPr>
                                <w:rFonts w:hint="eastAsia" w:ascii="仿宋" w:hAnsi="仿宋" w:eastAsia="仿宋"/>
                                <w:sz w:val="24"/>
                              </w:rPr>
                              <w:t>法定代表人身份证复印件</w:t>
                            </w:r>
                          </w:p>
                          <w:p w14:paraId="321CC512">
                            <w:pPr>
                              <w:jc w:val="center"/>
                              <w:rPr>
                                <w:rFonts w:hint="eastAsia" w:ascii="仿宋" w:hAnsi="仿宋" w:eastAsia="仿宋"/>
                                <w:sz w:val="24"/>
                              </w:rPr>
                            </w:pPr>
                            <w:r>
                              <w:rPr>
                                <w:rFonts w:hint="eastAsia" w:ascii="仿宋" w:hAnsi="仿宋" w:eastAsia="仿宋"/>
                                <w:sz w:val="24"/>
                              </w:rPr>
                              <w:t>（背面）</w:t>
                            </w:r>
                          </w:p>
                          <w:p w14:paraId="508BF050"/>
                          <w:p w14:paraId="6038F5D5"/>
                          <w:p w14:paraId="6E9D4ED4"/>
                          <w:p w14:paraId="04D5568B"/>
                          <w:p w14:paraId="1D22EE89"/>
                          <w:p w14:paraId="78AD746F"/>
                          <w:p w14:paraId="1B57ADFE">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2336;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RkRf/kgCAACWBAAADgAA&#10;AAAAAAABACAAAAAqAQAAZHJzL2Uyb0RvYy54bWxQSwUGAAAAAAYABgBZAQAA5AUAAAAA&#10;">
                <v:fill on="t" focussize="0,0"/>
                <v:stroke color="#000000" miterlimit="2" joinstyle="miter"/>
                <v:imagedata o:title=""/>
                <o:lock v:ext="edit" aspectratio="f"/>
                <v:textbox>
                  <w:txbxContent>
                    <w:p w14:paraId="7E753A99"/>
                    <w:p w14:paraId="5907F543"/>
                    <w:p w14:paraId="35853385"/>
                    <w:p w14:paraId="1D15801D"/>
                    <w:p w14:paraId="1676E7AA">
                      <w:pPr>
                        <w:jc w:val="center"/>
                        <w:rPr>
                          <w:rFonts w:hint="eastAsia" w:ascii="仿宋" w:hAnsi="仿宋" w:eastAsia="仿宋"/>
                          <w:sz w:val="24"/>
                        </w:rPr>
                      </w:pPr>
                      <w:r>
                        <w:rPr>
                          <w:rFonts w:hint="eastAsia" w:ascii="仿宋" w:hAnsi="仿宋" w:eastAsia="仿宋"/>
                          <w:sz w:val="24"/>
                        </w:rPr>
                        <w:t>法定代表人身份证复印件</w:t>
                      </w:r>
                    </w:p>
                    <w:p w14:paraId="321CC512">
                      <w:pPr>
                        <w:jc w:val="center"/>
                        <w:rPr>
                          <w:rFonts w:hint="eastAsia" w:ascii="仿宋" w:hAnsi="仿宋" w:eastAsia="仿宋"/>
                          <w:sz w:val="24"/>
                        </w:rPr>
                      </w:pPr>
                      <w:r>
                        <w:rPr>
                          <w:rFonts w:hint="eastAsia" w:ascii="仿宋" w:hAnsi="仿宋" w:eastAsia="仿宋"/>
                          <w:sz w:val="24"/>
                        </w:rPr>
                        <w:t>（背面）</w:t>
                      </w:r>
                    </w:p>
                    <w:p w14:paraId="508BF050"/>
                    <w:p w14:paraId="6038F5D5"/>
                    <w:p w14:paraId="6E9D4ED4"/>
                    <w:p w14:paraId="04D5568B"/>
                    <w:p w14:paraId="1D22EE89"/>
                    <w:p w14:paraId="78AD746F"/>
                    <w:p w14:paraId="1B57ADFE">
                      <w:pPr>
                        <w:rPr>
                          <w:sz w:val="32"/>
                          <w:szCs w:val="32"/>
                        </w:rPr>
                      </w:pPr>
                    </w:p>
                  </w:txbxContent>
                </v:textbox>
              </v:shape>
            </w:pict>
          </mc:Fallback>
        </mc:AlternateContent>
      </w:r>
    </w:p>
    <w:p w14:paraId="7A906725">
      <w:pPr>
        <w:shd w:val="clear" w:color="auto" w:fill="FFFFFF"/>
        <w:spacing w:line="440" w:lineRule="exact"/>
        <w:rPr>
          <w:rFonts w:hint="eastAsia" w:ascii="仿宋" w:hAnsi="仿宋" w:eastAsia="仿宋" w:cs="仿宋"/>
          <w:sz w:val="24"/>
        </w:rPr>
      </w:pPr>
    </w:p>
    <w:p w14:paraId="121A8726">
      <w:pPr>
        <w:shd w:val="clear" w:color="auto" w:fill="FFFFFF"/>
        <w:spacing w:line="440" w:lineRule="exact"/>
        <w:rPr>
          <w:rFonts w:hint="eastAsia" w:ascii="仿宋" w:hAnsi="仿宋" w:eastAsia="仿宋" w:cs="仿宋"/>
          <w:sz w:val="24"/>
        </w:rPr>
      </w:pPr>
    </w:p>
    <w:p w14:paraId="64F54098">
      <w:pPr>
        <w:shd w:val="clear" w:color="auto" w:fill="FFFFFF"/>
        <w:spacing w:line="440" w:lineRule="exact"/>
        <w:rPr>
          <w:rFonts w:hint="eastAsia" w:ascii="仿宋" w:hAnsi="仿宋" w:eastAsia="仿宋" w:cs="仿宋"/>
          <w:sz w:val="24"/>
        </w:rPr>
      </w:pPr>
    </w:p>
    <w:p w14:paraId="3F6C8A7D">
      <w:pPr>
        <w:shd w:val="clear" w:color="auto" w:fill="FFFFFF"/>
        <w:spacing w:line="440" w:lineRule="exact"/>
        <w:rPr>
          <w:rFonts w:hint="eastAsia" w:ascii="仿宋" w:hAnsi="仿宋" w:eastAsia="仿宋" w:cs="仿宋"/>
          <w:sz w:val="24"/>
        </w:rPr>
      </w:pPr>
    </w:p>
    <w:p w14:paraId="4DA6BF59">
      <w:pPr>
        <w:shd w:val="clear" w:color="auto" w:fill="FFFFFF"/>
        <w:spacing w:line="440" w:lineRule="exact"/>
        <w:rPr>
          <w:rFonts w:hint="eastAsia" w:ascii="仿宋" w:hAnsi="仿宋" w:eastAsia="仿宋" w:cs="仿宋"/>
          <w:sz w:val="24"/>
        </w:rPr>
      </w:pPr>
    </w:p>
    <w:p w14:paraId="00542D23">
      <w:pPr>
        <w:shd w:val="clear" w:color="auto" w:fill="FFFFFF"/>
        <w:spacing w:line="440" w:lineRule="exact"/>
        <w:rPr>
          <w:rFonts w:hint="eastAsia" w:ascii="仿宋" w:hAnsi="仿宋" w:eastAsia="仿宋" w:cs="仿宋"/>
          <w:sz w:val="24"/>
        </w:rPr>
      </w:pPr>
    </w:p>
    <w:p w14:paraId="060D2A8C">
      <w:pPr>
        <w:shd w:val="clear" w:color="auto" w:fill="FFFFFF"/>
        <w:spacing w:line="440" w:lineRule="exact"/>
        <w:rPr>
          <w:rFonts w:hint="eastAsia" w:ascii="仿宋" w:hAnsi="仿宋" w:eastAsia="仿宋" w:cs="仿宋"/>
          <w:sz w:val="24"/>
        </w:rPr>
      </w:pPr>
    </w:p>
    <w:p w14:paraId="67B9AF18">
      <w:pPr>
        <w:shd w:val="clear" w:color="auto" w:fill="FFFFFF"/>
        <w:spacing w:line="440" w:lineRule="exact"/>
        <w:rPr>
          <w:rFonts w:hint="eastAsia" w:ascii="仿宋" w:hAnsi="仿宋" w:eastAsia="仿宋" w:cs="仿宋"/>
          <w:sz w:val="24"/>
        </w:rPr>
      </w:pPr>
      <w:r>
        <w:rPr>
          <w:rFonts w:hint="eastAsia" w:ascii="仿宋" w:hAnsi="仿宋" w:eastAsia="仿宋" w:cs="仿宋"/>
          <w:sz w:val="24"/>
        </w:rPr>
        <w:t>特此证明。</w:t>
      </w:r>
    </w:p>
    <w:p w14:paraId="335CFACA">
      <w:pPr>
        <w:shd w:val="clear" w:color="auto" w:fill="FFFFFF"/>
        <w:spacing w:line="440" w:lineRule="exact"/>
        <w:rPr>
          <w:rFonts w:hint="eastAsia" w:ascii="仿宋" w:hAnsi="仿宋" w:eastAsia="仿宋" w:cs="仿宋"/>
          <w:sz w:val="24"/>
        </w:rPr>
      </w:pPr>
    </w:p>
    <w:p w14:paraId="47FF7074">
      <w:pPr>
        <w:shd w:val="clear" w:color="auto" w:fill="FFFFFF"/>
        <w:spacing w:line="440" w:lineRule="exact"/>
        <w:rPr>
          <w:rFonts w:hint="eastAsia" w:ascii="仿宋" w:hAnsi="仿宋" w:eastAsia="仿宋" w:cs="仿宋"/>
          <w:sz w:val="24"/>
        </w:rPr>
      </w:pPr>
    </w:p>
    <w:p w14:paraId="31B71D7A">
      <w:pPr>
        <w:shd w:val="clear" w:color="auto" w:fill="FFFFFF"/>
        <w:spacing w:line="440" w:lineRule="exact"/>
        <w:rPr>
          <w:rFonts w:hint="eastAsia" w:ascii="仿宋" w:hAnsi="仿宋" w:eastAsia="仿宋" w:cs="仿宋"/>
          <w:sz w:val="24"/>
        </w:rPr>
      </w:pPr>
      <w:r>
        <w:rPr>
          <w:rFonts w:hint="eastAsia" w:ascii="仿宋" w:hAnsi="仿宋" w:eastAsia="仿宋" w:cs="仿宋"/>
          <w:sz w:val="24"/>
        </w:rPr>
        <w:t>投标人（盖公章）：</w:t>
      </w:r>
    </w:p>
    <w:p w14:paraId="6D201BD8">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日期：   年   月   日</w:t>
      </w:r>
    </w:p>
    <w:p w14:paraId="22D16BB1">
      <w:pPr>
        <w:shd w:val="clear" w:color="auto" w:fill="FFFFFF"/>
        <w:spacing w:line="440" w:lineRule="exact"/>
        <w:rPr>
          <w:rFonts w:hint="eastAsia" w:ascii="仿宋" w:hAnsi="仿宋" w:eastAsia="仿宋" w:cs="仿宋"/>
          <w:b/>
          <w:bCs/>
          <w:szCs w:val="21"/>
        </w:rPr>
      </w:pPr>
    </w:p>
    <w:p w14:paraId="093C31F4">
      <w:pPr>
        <w:shd w:val="clear" w:color="auto" w:fill="FFFFFF"/>
        <w:spacing w:line="440" w:lineRule="exact"/>
        <w:rPr>
          <w:rFonts w:hint="eastAsia" w:ascii="仿宋" w:hAnsi="仿宋" w:eastAsia="仿宋" w:cs="仿宋"/>
          <w:bCs/>
          <w:sz w:val="24"/>
        </w:rPr>
      </w:pPr>
      <w:r>
        <w:rPr>
          <w:rFonts w:hint="eastAsia" w:ascii="仿宋" w:hAnsi="仿宋" w:eastAsia="仿宋" w:cs="仿宋"/>
          <w:b/>
          <w:bCs/>
          <w:szCs w:val="21"/>
        </w:rPr>
        <w:br w:type="page"/>
      </w:r>
    </w:p>
    <w:p w14:paraId="57C8A251">
      <w:pPr>
        <w:shd w:val="clear" w:color="auto" w:fill="FFFFFF"/>
        <w:spacing w:line="440" w:lineRule="exact"/>
        <w:jc w:val="center"/>
        <w:rPr>
          <w:rFonts w:hint="eastAsia" w:ascii="仿宋" w:hAnsi="仿宋" w:eastAsia="仿宋" w:cs="仿宋"/>
          <w:b/>
          <w:sz w:val="24"/>
        </w:rPr>
      </w:pPr>
      <w:r>
        <w:rPr>
          <w:rFonts w:hint="eastAsia" w:ascii="仿宋" w:hAnsi="仿宋" w:eastAsia="仿宋" w:cs="仿宋"/>
          <w:b/>
          <w:sz w:val="24"/>
        </w:rPr>
        <w:t>4、法定代表人授权委托书</w:t>
      </w:r>
    </w:p>
    <w:p w14:paraId="4B7F748D">
      <w:pPr>
        <w:shd w:val="clear" w:color="auto" w:fill="FFFFFF"/>
        <w:spacing w:line="440" w:lineRule="exact"/>
        <w:jc w:val="center"/>
        <w:rPr>
          <w:rFonts w:hint="eastAsia" w:ascii="仿宋" w:hAnsi="仿宋" w:eastAsia="仿宋" w:cs="仿宋"/>
          <w:b/>
          <w:bCs/>
          <w:sz w:val="24"/>
        </w:rPr>
      </w:pPr>
    </w:p>
    <w:p w14:paraId="50F249C3">
      <w:pPr>
        <w:shd w:val="clear" w:color="auto" w:fill="FFFFFF"/>
        <w:spacing w:line="440" w:lineRule="exact"/>
        <w:ind w:firstLine="453" w:firstLineChars="189"/>
        <w:rPr>
          <w:rFonts w:hint="eastAsia" w:ascii="仿宋" w:hAnsi="仿宋" w:eastAsia="仿宋" w:cs="仿宋"/>
          <w:bCs/>
          <w:sz w:val="24"/>
          <w:u w:val="single"/>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系</w:t>
      </w:r>
      <w:r>
        <w:rPr>
          <w:rFonts w:hint="eastAsia" w:ascii="仿宋" w:hAnsi="仿宋" w:eastAsia="仿宋" w:cs="仿宋"/>
          <w:bCs/>
          <w:sz w:val="24"/>
          <w:u w:val="single"/>
        </w:rPr>
        <w:t xml:space="preserve">     </w:t>
      </w:r>
      <w:r>
        <w:rPr>
          <w:rFonts w:hint="eastAsia" w:ascii="仿宋" w:hAnsi="仿宋" w:eastAsia="仿宋" w:cs="仿宋"/>
          <w:bCs/>
          <w:sz w:val="24"/>
        </w:rPr>
        <w:t>（投标人名称）的法定代表人，现授权委托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（投标人名称）的</w:t>
      </w:r>
      <w:r>
        <w:rPr>
          <w:rFonts w:hint="eastAsia" w:ascii="仿宋" w:hAnsi="仿宋" w:eastAsia="仿宋" w:cs="仿宋"/>
          <w:bCs/>
          <w:sz w:val="24"/>
          <w:u w:val="single"/>
        </w:rPr>
        <w:t xml:space="preserve">     </w:t>
      </w:r>
      <w:r>
        <w:rPr>
          <w:rFonts w:hint="eastAsia" w:ascii="仿宋" w:hAnsi="仿宋" w:eastAsia="仿宋" w:cs="仿宋"/>
          <w:bCs/>
          <w:sz w:val="24"/>
        </w:rPr>
        <w:t>为我的代理人，以</w:t>
      </w:r>
      <w:r>
        <w:rPr>
          <w:rFonts w:hint="eastAsia" w:ascii="仿宋" w:hAnsi="仿宋" w:eastAsia="仿宋" w:cs="仿宋"/>
          <w:bCs/>
          <w:sz w:val="24"/>
          <w:u w:val="single"/>
        </w:rPr>
        <w:t xml:space="preserve">       </w:t>
      </w:r>
      <w:r>
        <w:rPr>
          <w:rFonts w:hint="eastAsia" w:ascii="仿宋" w:hAnsi="仿宋" w:eastAsia="仿宋" w:cs="仿宋"/>
          <w:bCs/>
          <w:sz w:val="24"/>
        </w:rPr>
        <w:t>（投标人名称）的名义参加</w:t>
      </w:r>
      <w:r>
        <w:rPr>
          <w:rFonts w:hint="eastAsia" w:ascii="仿宋" w:hAnsi="仿宋" w:eastAsia="仿宋" w:cs="仿宋"/>
          <w:bCs/>
          <w:sz w:val="24"/>
          <w:u w:val="single"/>
        </w:rPr>
        <w:t xml:space="preserve">       </w:t>
      </w:r>
      <w:r>
        <w:rPr>
          <w:rFonts w:hint="eastAsia" w:ascii="仿宋" w:hAnsi="仿宋" w:eastAsia="仿宋" w:cs="仿宋"/>
          <w:bCs/>
          <w:sz w:val="24"/>
        </w:rPr>
        <w:t>（项目名称和项目编号）采购项目的投标活动。代理人在参加整个招标投标活动所签署的一切文件和处理与之相关的一切事物，我均予承认。</w:t>
      </w:r>
    </w:p>
    <w:p w14:paraId="3B080674">
      <w:pPr>
        <w:shd w:val="clear" w:color="auto" w:fill="FFFFFF"/>
        <w:spacing w:line="440" w:lineRule="exact"/>
        <w:ind w:firstLine="480" w:firstLineChars="200"/>
        <w:rPr>
          <w:rFonts w:hint="eastAsia" w:ascii="仿宋" w:hAnsi="仿宋" w:eastAsia="仿宋" w:cs="仿宋"/>
          <w:bCs/>
          <w:sz w:val="24"/>
          <w:u w:val="single"/>
        </w:rPr>
      </w:pPr>
      <w:r>
        <w:rPr>
          <w:rFonts w:hint="eastAsia" w:ascii="仿宋" w:hAnsi="仿宋" w:eastAsia="仿宋" w:cs="仿宋"/>
          <w:bCs/>
          <w:sz w:val="24"/>
        </w:rPr>
        <w:t>代理人：        性别：        年龄：</w:t>
      </w:r>
    </w:p>
    <w:p w14:paraId="6CEC15F5">
      <w:pPr>
        <w:shd w:val="clear" w:color="auto" w:fill="FFFFFF"/>
        <w:spacing w:line="440" w:lineRule="exact"/>
        <w:ind w:firstLine="453" w:firstLineChars="189"/>
        <w:rPr>
          <w:rFonts w:hint="eastAsia" w:ascii="仿宋" w:hAnsi="仿宋" w:eastAsia="仿宋" w:cs="仿宋"/>
          <w:bCs/>
          <w:sz w:val="24"/>
        </w:rPr>
      </w:pPr>
      <w:r>
        <w:rPr>
          <w:rFonts w:hint="eastAsia" w:ascii="仿宋" w:hAnsi="仿宋" w:eastAsia="仿宋" w:cs="仿宋"/>
          <w:bCs/>
          <w:sz w:val="24"/>
        </w:rPr>
        <w:t>部门：          职务：</w:t>
      </w:r>
    </w:p>
    <w:p w14:paraId="361AAA51">
      <w:pPr>
        <w:shd w:val="clear" w:color="auto" w:fill="FFFFFF"/>
        <w:spacing w:line="440" w:lineRule="exact"/>
        <w:ind w:firstLine="453" w:firstLineChars="189"/>
        <w:rPr>
          <w:rFonts w:hint="eastAsia" w:ascii="仿宋" w:hAnsi="仿宋" w:eastAsia="仿宋" w:cs="仿宋"/>
          <w:bCs/>
          <w:sz w:val="24"/>
          <w:u w:val="single"/>
        </w:rPr>
      </w:pPr>
      <w:r>
        <w:rPr>
          <w:rFonts w:hint="eastAsia" w:ascii="仿宋" w:hAnsi="仿宋" w:eastAsia="仿宋" w:cs="仿宋"/>
          <w:bCs/>
          <w:sz w:val="24"/>
          <w:u w:val="single"/>
        </w:rPr>
        <mc:AlternateContent>
          <mc:Choice Requires="wps">
            <w:drawing>
              <wp:anchor distT="0" distB="0" distL="114300" distR="114300" simplePos="0" relativeHeight="251666432" behindDoc="0" locked="0" layoutInCell="1" allowOverlap="1">
                <wp:simplePos x="0" y="0"/>
                <wp:positionH relativeFrom="column">
                  <wp:posOffset>3107690</wp:posOffset>
                </wp:positionH>
                <wp:positionV relativeFrom="paragraph">
                  <wp:posOffset>183515</wp:posOffset>
                </wp:positionV>
                <wp:extent cx="2971800" cy="1895475"/>
                <wp:effectExtent l="4445" t="4445" r="1079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84D285A">
                            <w:pPr>
                              <w:rPr>
                                <w:sz w:val="24"/>
                              </w:rPr>
                            </w:pPr>
                          </w:p>
                          <w:p w14:paraId="00D9B2A4">
                            <w:pPr>
                              <w:rPr>
                                <w:sz w:val="24"/>
                              </w:rPr>
                            </w:pPr>
                          </w:p>
                          <w:p w14:paraId="57E38048">
                            <w:pPr>
                              <w:rPr>
                                <w:sz w:val="24"/>
                              </w:rPr>
                            </w:pPr>
                          </w:p>
                          <w:p w14:paraId="43A9FCBB">
                            <w:pPr>
                              <w:rPr>
                                <w:sz w:val="24"/>
                              </w:rPr>
                            </w:pPr>
                          </w:p>
                          <w:p w14:paraId="0F1C3680">
                            <w:pPr>
                              <w:jc w:val="center"/>
                              <w:rPr>
                                <w:rFonts w:hint="eastAsia" w:ascii="仿宋" w:hAnsi="仿宋" w:eastAsia="仿宋"/>
                                <w:sz w:val="24"/>
                              </w:rPr>
                            </w:pPr>
                            <w:r>
                              <w:rPr>
                                <w:rFonts w:hint="eastAsia" w:ascii="仿宋" w:hAnsi="仿宋" w:eastAsia="仿宋"/>
                                <w:sz w:val="24"/>
                              </w:rPr>
                              <w:t>法定代表人身份证复印件</w:t>
                            </w:r>
                          </w:p>
                          <w:p w14:paraId="4120AF81">
                            <w:pPr>
                              <w:jc w:val="center"/>
                              <w:rPr>
                                <w:rFonts w:hint="eastAsia" w:ascii="仿宋" w:hAnsi="仿宋" w:eastAsia="仿宋"/>
                                <w:sz w:val="24"/>
                              </w:rPr>
                            </w:pPr>
                            <w:r>
                              <w:rPr>
                                <w:rFonts w:hint="eastAsia" w:ascii="仿宋" w:hAnsi="仿宋" w:eastAsia="仿宋"/>
                                <w:sz w:val="24"/>
                              </w:rPr>
                              <w:t>（背面）</w:t>
                            </w:r>
                          </w:p>
                          <w:p w14:paraId="466F3205">
                            <w:pPr>
                              <w:rPr>
                                <w:sz w:val="24"/>
                              </w:rPr>
                            </w:pPr>
                          </w:p>
                          <w:p w14:paraId="23542DD0">
                            <w:pPr>
                              <w:rPr>
                                <w:sz w:val="24"/>
                              </w:rPr>
                            </w:pPr>
                          </w:p>
                          <w:p w14:paraId="193D2765">
                            <w:pPr>
                              <w:rPr>
                                <w:sz w:val="24"/>
                              </w:rPr>
                            </w:pPr>
                          </w:p>
                          <w:p w14:paraId="6435E564">
                            <w:pPr>
                              <w:rPr>
                                <w:sz w:val="24"/>
                              </w:rPr>
                            </w:pPr>
                          </w:p>
                          <w:p w14:paraId="7290B379">
                            <w:pPr>
                              <w:rPr>
                                <w:sz w:val="24"/>
                              </w:rPr>
                            </w:pPr>
                          </w:p>
                          <w:p w14:paraId="01D2E88F">
                            <w:pPr>
                              <w:rPr>
                                <w:sz w:val="24"/>
                              </w:rPr>
                            </w:pPr>
                          </w:p>
                          <w:p w14:paraId="3359ED90">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45pt;height:149.25pt;width:234pt;z-index:251666432;mso-width-relative:page;mso-height-relative:page;" fillcolor="#FFFFFF" filled="t" stroked="t" coordsize="21600,21600" o:gfxdata="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teJJraAAAACgEAAA8AAAAAAAAA&#10;AQAgAAAAIgAAAGRycy9kb3ducmV2LnhtbFBLAQIUABQAAAAIAIdO4kBmbrQqSAIAAJYEAAAOAAAA&#10;AAAAAAEAIAAAACkBAABkcnMvZTJvRG9jLnhtbFBLBQYAAAAABgAGAFkBAADjBQAAAAA=&#10;">
                <v:fill on="t" focussize="0,0"/>
                <v:stroke color="#000000" miterlimit="2" joinstyle="miter"/>
                <v:imagedata o:title=""/>
                <o:lock v:ext="edit" aspectratio="f"/>
                <v:textbox>
                  <w:txbxContent>
                    <w:p w14:paraId="784D285A">
                      <w:pPr>
                        <w:rPr>
                          <w:sz w:val="24"/>
                        </w:rPr>
                      </w:pPr>
                    </w:p>
                    <w:p w14:paraId="00D9B2A4">
                      <w:pPr>
                        <w:rPr>
                          <w:sz w:val="24"/>
                        </w:rPr>
                      </w:pPr>
                    </w:p>
                    <w:p w14:paraId="57E38048">
                      <w:pPr>
                        <w:rPr>
                          <w:sz w:val="24"/>
                        </w:rPr>
                      </w:pPr>
                    </w:p>
                    <w:p w14:paraId="43A9FCBB">
                      <w:pPr>
                        <w:rPr>
                          <w:sz w:val="24"/>
                        </w:rPr>
                      </w:pPr>
                    </w:p>
                    <w:p w14:paraId="0F1C3680">
                      <w:pPr>
                        <w:jc w:val="center"/>
                        <w:rPr>
                          <w:rFonts w:hint="eastAsia" w:ascii="仿宋" w:hAnsi="仿宋" w:eastAsia="仿宋"/>
                          <w:sz w:val="24"/>
                        </w:rPr>
                      </w:pPr>
                      <w:r>
                        <w:rPr>
                          <w:rFonts w:hint="eastAsia" w:ascii="仿宋" w:hAnsi="仿宋" w:eastAsia="仿宋"/>
                          <w:sz w:val="24"/>
                        </w:rPr>
                        <w:t>法定代表人身份证复印件</w:t>
                      </w:r>
                    </w:p>
                    <w:p w14:paraId="4120AF81">
                      <w:pPr>
                        <w:jc w:val="center"/>
                        <w:rPr>
                          <w:rFonts w:hint="eastAsia" w:ascii="仿宋" w:hAnsi="仿宋" w:eastAsia="仿宋"/>
                          <w:sz w:val="24"/>
                        </w:rPr>
                      </w:pPr>
                      <w:r>
                        <w:rPr>
                          <w:rFonts w:hint="eastAsia" w:ascii="仿宋" w:hAnsi="仿宋" w:eastAsia="仿宋"/>
                          <w:sz w:val="24"/>
                        </w:rPr>
                        <w:t>（背面）</w:t>
                      </w:r>
                    </w:p>
                    <w:p w14:paraId="466F3205">
                      <w:pPr>
                        <w:rPr>
                          <w:sz w:val="24"/>
                        </w:rPr>
                      </w:pPr>
                    </w:p>
                    <w:p w14:paraId="23542DD0">
                      <w:pPr>
                        <w:rPr>
                          <w:sz w:val="24"/>
                        </w:rPr>
                      </w:pPr>
                    </w:p>
                    <w:p w14:paraId="193D2765">
                      <w:pPr>
                        <w:rPr>
                          <w:sz w:val="24"/>
                        </w:rPr>
                      </w:pPr>
                    </w:p>
                    <w:p w14:paraId="6435E564">
                      <w:pPr>
                        <w:rPr>
                          <w:sz w:val="24"/>
                        </w:rPr>
                      </w:pPr>
                    </w:p>
                    <w:p w14:paraId="7290B379">
                      <w:pPr>
                        <w:rPr>
                          <w:sz w:val="24"/>
                        </w:rPr>
                      </w:pPr>
                    </w:p>
                    <w:p w14:paraId="01D2E88F">
                      <w:pPr>
                        <w:rPr>
                          <w:sz w:val="24"/>
                        </w:rPr>
                      </w:pPr>
                    </w:p>
                    <w:p w14:paraId="3359ED90">
                      <w:pPr>
                        <w:rPr>
                          <w:sz w:val="24"/>
                        </w:rPr>
                      </w:pPr>
                    </w:p>
                  </w:txbxContent>
                </v:textbox>
              </v:shape>
            </w:pict>
          </mc:Fallback>
        </mc:AlternateContent>
      </w:r>
      <w:r>
        <w:rPr>
          <w:rFonts w:hint="eastAsia" w:ascii="仿宋" w:hAnsi="仿宋" w:eastAsia="仿宋" w:cs="仿宋"/>
          <w:bCs/>
          <w:sz w:val="24"/>
          <w:u w:val="single"/>
        </w:rPr>
        <mc:AlternateContent>
          <mc:Choice Requires="wps">
            <w:drawing>
              <wp:anchor distT="0" distB="0" distL="114300" distR="114300" simplePos="0" relativeHeight="251665408" behindDoc="0" locked="0" layoutInCell="1" allowOverlap="1">
                <wp:simplePos x="0" y="0"/>
                <wp:positionH relativeFrom="column">
                  <wp:posOffset>-92710</wp:posOffset>
                </wp:positionH>
                <wp:positionV relativeFrom="paragraph">
                  <wp:posOffset>183515</wp:posOffset>
                </wp:positionV>
                <wp:extent cx="2971800" cy="1895475"/>
                <wp:effectExtent l="4445" t="4445" r="1079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41FAC79B">
                            <w:pPr>
                              <w:rPr>
                                <w:sz w:val="24"/>
                              </w:rPr>
                            </w:pPr>
                          </w:p>
                          <w:p w14:paraId="40659570">
                            <w:pPr>
                              <w:rPr>
                                <w:sz w:val="24"/>
                              </w:rPr>
                            </w:pPr>
                          </w:p>
                          <w:p w14:paraId="7B1071F8">
                            <w:pPr>
                              <w:rPr>
                                <w:sz w:val="24"/>
                              </w:rPr>
                            </w:pPr>
                          </w:p>
                          <w:p w14:paraId="672BB323">
                            <w:pPr>
                              <w:rPr>
                                <w:sz w:val="24"/>
                              </w:rPr>
                            </w:pPr>
                          </w:p>
                          <w:p w14:paraId="04F89AFC">
                            <w:pPr>
                              <w:jc w:val="center"/>
                              <w:rPr>
                                <w:rFonts w:hint="eastAsia" w:ascii="仿宋" w:hAnsi="仿宋" w:eastAsia="仿宋"/>
                                <w:sz w:val="24"/>
                              </w:rPr>
                            </w:pPr>
                            <w:r>
                              <w:rPr>
                                <w:rFonts w:hint="eastAsia" w:ascii="仿宋" w:hAnsi="仿宋" w:eastAsia="仿宋"/>
                                <w:sz w:val="24"/>
                              </w:rPr>
                              <w:t>法定代表人身份证复印件</w:t>
                            </w:r>
                          </w:p>
                          <w:p w14:paraId="37AA92E9">
                            <w:pPr>
                              <w:jc w:val="center"/>
                              <w:rPr>
                                <w:rFonts w:hint="eastAsia" w:ascii="仿宋" w:hAnsi="仿宋" w:eastAsia="仿宋"/>
                                <w:sz w:val="24"/>
                              </w:rPr>
                            </w:pPr>
                            <w:r>
                              <w:rPr>
                                <w:rFonts w:hint="eastAsia" w:ascii="仿宋" w:hAnsi="仿宋" w:eastAsia="仿宋"/>
                                <w:sz w:val="24"/>
                              </w:rPr>
                              <w:t>（正面）</w:t>
                            </w:r>
                          </w:p>
                          <w:p w14:paraId="29885C14">
                            <w:pPr>
                              <w:rPr>
                                <w:sz w:val="24"/>
                              </w:rPr>
                            </w:pPr>
                          </w:p>
                          <w:p w14:paraId="7B24974D">
                            <w:pPr>
                              <w:rPr>
                                <w:sz w:val="24"/>
                              </w:rPr>
                            </w:pPr>
                          </w:p>
                          <w:p w14:paraId="7BA5EE79">
                            <w:pPr>
                              <w:rPr>
                                <w:sz w:val="24"/>
                              </w:rPr>
                            </w:pPr>
                          </w:p>
                          <w:p w14:paraId="594E5CFF">
                            <w:pPr>
                              <w:rPr>
                                <w:sz w:val="24"/>
                              </w:rPr>
                            </w:pPr>
                          </w:p>
                          <w:p w14:paraId="534204F9">
                            <w:pPr>
                              <w:rPr>
                                <w:sz w:val="24"/>
                              </w:rPr>
                            </w:pPr>
                          </w:p>
                          <w:p w14:paraId="5C1A99B8">
                            <w:pPr>
                              <w:rPr>
                                <w:sz w:val="24"/>
                              </w:rPr>
                            </w:pPr>
                          </w:p>
                          <w:p w14:paraId="7ED8A480">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45pt;height:149.25pt;width:234pt;z-index:251665408;mso-width-relative:page;mso-height-relative:page;" fillcolor="#FFFFFF" filled="t" stroked="t" coordsize="21600,21600" o:gfxdata="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VYDy2wAAAAoBAAAPAAAAAAAA&#10;AAEAIAAAACIAAABkcnMvZG93bnJldi54bWxQSwECFAAUAAAACACHTuJAOVceP0gCAACWBAAADgAA&#10;AAAAAAABACAAAAAqAQAAZHJzL2Uyb0RvYy54bWxQSwUGAAAAAAYABgBZAQAA5AUAAAAA&#10;">
                <v:fill on="t" focussize="0,0"/>
                <v:stroke color="#000000" miterlimit="2" joinstyle="miter"/>
                <v:imagedata o:title=""/>
                <o:lock v:ext="edit" aspectratio="f"/>
                <v:textbox>
                  <w:txbxContent>
                    <w:p w14:paraId="41FAC79B">
                      <w:pPr>
                        <w:rPr>
                          <w:sz w:val="24"/>
                        </w:rPr>
                      </w:pPr>
                    </w:p>
                    <w:p w14:paraId="40659570">
                      <w:pPr>
                        <w:rPr>
                          <w:sz w:val="24"/>
                        </w:rPr>
                      </w:pPr>
                    </w:p>
                    <w:p w14:paraId="7B1071F8">
                      <w:pPr>
                        <w:rPr>
                          <w:sz w:val="24"/>
                        </w:rPr>
                      </w:pPr>
                    </w:p>
                    <w:p w14:paraId="672BB323">
                      <w:pPr>
                        <w:rPr>
                          <w:sz w:val="24"/>
                        </w:rPr>
                      </w:pPr>
                    </w:p>
                    <w:p w14:paraId="04F89AFC">
                      <w:pPr>
                        <w:jc w:val="center"/>
                        <w:rPr>
                          <w:rFonts w:hint="eastAsia" w:ascii="仿宋" w:hAnsi="仿宋" w:eastAsia="仿宋"/>
                          <w:sz w:val="24"/>
                        </w:rPr>
                      </w:pPr>
                      <w:r>
                        <w:rPr>
                          <w:rFonts w:hint="eastAsia" w:ascii="仿宋" w:hAnsi="仿宋" w:eastAsia="仿宋"/>
                          <w:sz w:val="24"/>
                        </w:rPr>
                        <w:t>法定代表人身份证复印件</w:t>
                      </w:r>
                    </w:p>
                    <w:p w14:paraId="37AA92E9">
                      <w:pPr>
                        <w:jc w:val="center"/>
                        <w:rPr>
                          <w:rFonts w:hint="eastAsia" w:ascii="仿宋" w:hAnsi="仿宋" w:eastAsia="仿宋"/>
                          <w:sz w:val="24"/>
                        </w:rPr>
                      </w:pPr>
                      <w:r>
                        <w:rPr>
                          <w:rFonts w:hint="eastAsia" w:ascii="仿宋" w:hAnsi="仿宋" w:eastAsia="仿宋"/>
                          <w:sz w:val="24"/>
                        </w:rPr>
                        <w:t>（正面）</w:t>
                      </w:r>
                    </w:p>
                    <w:p w14:paraId="29885C14">
                      <w:pPr>
                        <w:rPr>
                          <w:sz w:val="24"/>
                        </w:rPr>
                      </w:pPr>
                    </w:p>
                    <w:p w14:paraId="7B24974D">
                      <w:pPr>
                        <w:rPr>
                          <w:sz w:val="24"/>
                        </w:rPr>
                      </w:pPr>
                    </w:p>
                    <w:p w14:paraId="7BA5EE79">
                      <w:pPr>
                        <w:rPr>
                          <w:sz w:val="24"/>
                        </w:rPr>
                      </w:pPr>
                    </w:p>
                    <w:p w14:paraId="594E5CFF">
                      <w:pPr>
                        <w:rPr>
                          <w:sz w:val="24"/>
                        </w:rPr>
                      </w:pPr>
                    </w:p>
                    <w:p w14:paraId="534204F9">
                      <w:pPr>
                        <w:rPr>
                          <w:sz w:val="24"/>
                        </w:rPr>
                      </w:pPr>
                    </w:p>
                    <w:p w14:paraId="5C1A99B8">
                      <w:pPr>
                        <w:rPr>
                          <w:sz w:val="24"/>
                        </w:rPr>
                      </w:pPr>
                    </w:p>
                    <w:p w14:paraId="7ED8A480">
                      <w:pPr>
                        <w:rPr>
                          <w:sz w:val="24"/>
                        </w:rPr>
                      </w:pPr>
                    </w:p>
                  </w:txbxContent>
                </v:textbox>
              </v:shape>
            </w:pict>
          </mc:Fallback>
        </mc:AlternateContent>
      </w:r>
    </w:p>
    <w:p w14:paraId="67DA5FD6">
      <w:pPr>
        <w:shd w:val="clear" w:color="auto" w:fill="FFFFFF"/>
        <w:spacing w:line="440" w:lineRule="exact"/>
        <w:rPr>
          <w:rFonts w:hint="eastAsia" w:ascii="仿宋" w:hAnsi="仿宋" w:eastAsia="仿宋" w:cs="仿宋"/>
          <w:bCs/>
          <w:sz w:val="24"/>
        </w:rPr>
      </w:pPr>
    </w:p>
    <w:p w14:paraId="47F10E49">
      <w:pPr>
        <w:shd w:val="clear" w:color="auto" w:fill="FFFFFF"/>
        <w:spacing w:line="440" w:lineRule="exact"/>
        <w:rPr>
          <w:rFonts w:hint="eastAsia" w:ascii="仿宋" w:hAnsi="仿宋" w:eastAsia="仿宋" w:cs="仿宋"/>
          <w:bCs/>
          <w:sz w:val="24"/>
        </w:rPr>
      </w:pPr>
    </w:p>
    <w:p w14:paraId="739D4398">
      <w:pPr>
        <w:shd w:val="clear" w:color="auto" w:fill="FFFFFF"/>
        <w:spacing w:line="440" w:lineRule="exact"/>
        <w:rPr>
          <w:rFonts w:hint="eastAsia" w:ascii="仿宋" w:hAnsi="仿宋" w:eastAsia="仿宋" w:cs="仿宋"/>
          <w:bCs/>
          <w:sz w:val="24"/>
        </w:rPr>
      </w:pPr>
    </w:p>
    <w:p w14:paraId="27684191">
      <w:pPr>
        <w:shd w:val="clear" w:color="auto" w:fill="FFFFFF"/>
        <w:spacing w:line="440" w:lineRule="exact"/>
        <w:rPr>
          <w:rFonts w:hint="eastAsia" w:ascii="仿宋" w:hAnsi="仿宋" w:eastAsia="仿宋" w:cs="仿宋"/>
          <w:bCs/>
          <w:sz w:val="24"/>
        </w:rPr>
      </w:pPr>
    </w:p>
    <w:p w14:paraId="4B754E22">
      <w:pPr>
        <w:shd w:val="clear" w:color="auto" w:fill="FFFFFF"/>
        <w:spacing w:line="440" w:lineRule="exact"/>
        <w:rPr>
          <w:rFonts w:hint="eastAsia" w:ascii="仿宋" w:hAnsi="仿宋" w:eastAsia="仿宋" w:cs="仿宋"/>
          <w:bCs/>
          <w:sz w:val="24"/>
        </w:rPr>
      </w:pPr>
    </w:p>
    <w:p w14:paraId="7656F552">
      <w:pPr>
        <w:shd w:val="clear" w:color="auto" w:fill="FFFFFF"/>
        <w:spacing w:line="440" w:lineRule="exact"/>
        <w:rPr>
          <w:rFonts w:hint="eastAsia" w:ascii="仿宋" w:hAnsi="仿宋" w:eastAsia="仿宋" w:cs="仿宋"/>
          <w:bCs/>
          <w:sz w:val="24"/>
        </w:rPr>
      </w:pPr>
    </w:p>
    <w:p w14:paraId="68E09912">
      <w:pPr>
        <w:shd w:val="clear" w:color="auto" w:fill="FFFFFF"/>
        <w:spacing w:line="440" w:lineRule="exact"/>
        <w:rPr>
          <w:rFonts w:hint="eastAsia" w:ascii="仿宋" w:hAnsi="仿宋" w:eastAsia="仿宋" w:cs="仿宋"/>
          <w:bCs/>
          <w:sz w:val="24"/>
        </w:rPr>
      </w:pPr>
    </w:p>
    <w:p w14:paraId="7BBCC53B">
      <w:pPr>
        <w:pStyle w:val="20"/>
        <w:shd w:val="clear" w:color="auto" w:fill="FFFFFF"/>
        <w:snapToGrid w:val="0"/>
        <w:spacing w:line="440" w:lineRule="exact"/>
        <w:rPr>
          <w:rFonts w:hint="eastAsia" w:ascii="仿宋" w:hAnsi="仿宋" w:eastAsia="仿宋" w:cs="仿宋"/>
          <w:color w:val="auto"/>
          <w:sz w:val="24"/>
        </w:rPr>
      </w:pPr>
    </w:p>
    <w:p w14:paraId="24C44D7D">
      <w:pPr>
        <w:pStyle w:val="20"/>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4384" behindDoc="0" locked="0" layoutInCell="1" allowOverlap="1">
                <wp:simplePos x="0" y="0"/>
                <wp:positionH relativeFrom="column">
                  <wp:posOffset>3107690</wp:posOffset>
                </wp:positionH>
                <wp:positionV relativeFrom="paragraph">
                  <wp:posOffset>18415</wp:posOffset>
                </wp:positionV>
                <wp:extent cx="2971800" cy="1895475"/>
                <wp:effectExtent l="4445" t="4445" r="1079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2DCDF38E">
                            <w:pPr>
                              <w:rPr>
                                <w:sz w:val="24"/>
                              </w:rPr>
                            </w:pPr>
                          </w:p>
                          <w:p w14:paraId="7CED0382">
                            <w:pPr>
                              <w:rPr>
                                <w:sz w:val="24"/>
                              </w:rPr>
                            </w:pPr>
                          </w:p>
                          <w:p w14:paraId="0FD3EB92">
                            <w:pPr>
                              <w:rPr>
                                <w:sz w:val="24"/>
                              </w:rPr>
                            </w:pPr>
                          </w:p>
                          <w:p w14:paraId="13FA807B">
                            <w:pPr>
                              <w:rPr>
                                <w:sz w:val="24"/>
                              </w:rPr>
                            </w:pPr>
                          </w:p>
                          <w:p w14:paraId="6BBBB5DE">
                            <w:pPr>
                              <w:jc w:val="center"/>
                              <w:rPr>
                                <w:rFonts w:hint="eastAsia" w:ascii="仿宋" w:hAnsi="仿宋" w:eastAsia="仿宋"/>
                                <w:sz w:val="24"/>
                              </w:rPr>
                            </w:pPr>
                            <w:r>
                              <w:rPr>
                                <w:rFonts w:hint="eastAsia" w:ascii="仿宋" w:hAnsi="仿宋" w:eastAsia="仿宋"/>
                                <w:sz w:val="24"/>
                              </w:rPr>
                              <w:t>代理人身份证复印件</w:t>
                            </w:r>
                          </w:p>
                          <w:p w14:paraId="2F5C306C">
                            <w:pPr>
                              <w:jc w:val="center"/>
                              <w:rPr>
                                <w:rFonts w:hint="eastAsia" w:ascii="仿宋" w:hAnsi="仿宋" w:eastAsia="仿宋"/>
                                <w:sz w:val="24"/>
                              </w:rPr>
                            </w:pPr>
                            <w:r>
                              <w:rPr>
                                <w:rFonts w:hint="eastAsia" w:ascii="仿宋" w:hAnsi="仿宋" w:eastAsia="仿宋"/>
                                <w:sz w:val="24"/>
                              </w:rPr>
                              <w:t>（背面）</w:t>
                            </w:r>
                          </w:p>
                          <w:p w14:paraId="110BE072">
                            <w:pPr>
                              <w:rPr>
                                <w:sz w:val="24"/>
                              </w:rPr>
                            </w:pPr>
                          </w:p>
                          <w:p w14:paraId="6E30CC75">
                            <w:pPr>
                              <w:rPr>
                                <w:sz w:val="24"/>
                              </w:rPr>
                            </w:pPr>
                          </w:p>
                          <w:p w14:paraId="023A32CE">
                            <w:pPr>
                              <w:rPr>
                                <w:sz w:val="24"/>
                              </w:rPr>
                            </w:pPr>
                          </w:p>
                          <w:p w14:paraId="15D06955">
                            <w:pPr>
                              <w:rPr>
                                <w:sz w:val="24"/>
                              </w:rPr>
                            </w:pPr>
                          </w:p>
                          <w:p w14:paraId="7B66EC23">
                            <w:pPr>
                              <w:rPr>
                                <w:sz w:val="24"/>
                              </w:rPr>
                            </w:pPr>
                          </w:p>
                          <w:p w14:paraId="180EE072">
                            <w:pPr>
                              <w:rPr>
                                <w:sz w:val="24"/>
                              </w:rPr>
                            </w:pPr>
                          </w:p>
                          <w:p w14:paraId="10FB7BBF">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5pt;height:149.25pt;width:234pt;z-index:251664384;mso-width-relative:page;mso-height-relative:page;" fillcolor="#FFFFFF" filled="t" stroked="t" coordsize="21600,21600" o:gfxdata="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yHl9kAAAAJAQAADwAAAAAAAAAB&#10;ACAAAAAiAAAAZHJzL2Rvd25yZXYueG1sUEsBAhQAFAAAAAgAh07iQBl99etIAgAAlgQAAA4AAAAA&#10;AAAAAQAgAAAAKAEAAGRycy9lMm9Eb2MueG1sUEsFBgAAAAAGAAYAWQEAAOIFAAAAAA==&#10;">
                <v:fill on="t" focussize="0,0"/>
                <v:stroke color="#000000" miterlimit="2" joinstyle="miter"/>
                <v:imagedata o:title=""/>
                <o:lock v:ext="edit" aspectratio="f"/>
                <v:textbox>
                  <w:txbxContent>
                    <w:p w14:paraId="2DCDF38E">
                      <w:pPr>
                        <w:rPr>
                          <w:sz w:val="24"/>
                        </w:rPr>
                      </w:pPr>
                    </w:p>
                    <w:p w14:paraId="7CED0382">
                      <w:pPr>
                        <w:rPr>
                          <w:sz w:val="24"/>
                        </w:rPr>
                      </w:pPr>
                    </w:p>
                    <w:p w14:paraId="0FD3EB92">
                      <w:pPr>
                        <w:rPr>
                          <w:sz w:val="24"/>
                        </w:rPr>
                      </w:pPr>
                    </w:p>
                    <w:p w14:paraId="13FA807B">
                      <w:pPr>
                        <w:rPr>
                          <w:sz w:val="24"/>
                        </w:rPr>
                      </w:pPr>
                    </w:p>
                    <w:p w14:paraId="6BBBB5DE">
                      <w:pPr>
                        <w:jc w:val="center"/>
                        <w:rPr>
                          <w:rFonts w:hint="eastAsia" w:ascii="仿宋" w:hAnsi="仿宋" w:eastAsia="仿宋"/>
                          <w:sz w:val="24"/>
                        </w:rPr>
                      </w:pPr>
                      <w:r>
                        <w:rPr>
                          <w:rFonts w:hint="eastAsia" w:ascii="仿宋" w:hAnsi="仿宋" w:eastAsia="仿宋"/>
                          <w:sz w:val="24"/>
                        </w:rPr>
                        <w:t>代理人身份证复印件</w:t>
                      </w:r>
                    </w:p>
                    <w:p w14:paraId="2F5C306C">
                      <w:pPr>
                        <w:jc w:val="center"/>
                        <w:rPr>
                          <w:rFonts w:hint="eastAsia" w:ascii="仿宋" w:hAnsi="仿宋" w:eastAsia="仿宋"/>
                          <w:sz w:val="24"/>
                        </w:rPr>
                      </w:pPr>
                      <w:r>
                        <w:rPr>
                          <w:rFonts w:hint="eastAsia" w:ascii="仿宋" w:hAnsi="仿宋" w:eastAsia="仿宋"/>
                          <w:sz w:val="24"/>
                        </w:rPr>
                        <w:t>（背面）</w:t>
                      </w:r>
                    </w:p>
                    <w:p w14:paraId="110BE072">
                      <w:pPr>
                        <w:rPr>
                          <w:sz w:val="24"/>
                        </w:rPr>
                      </w:pPr>
                    </w:p>
                    <w:p w14:paraId="6E30CC75">
                      <w:pPr>
                        <w:rPr>
                          <w:sz w:val="24"/>
                        </w:rPr>
                      </w:pPr>
                    </w:p>
                    <w:p w14:paraId="023A32CE">
                      <w:pPr>
                        <w:rPr>
                          <w:sz w:val="24"/>
                        </w:rPr>
                      </w:pPr>
                    </w:p>
                    <w:p w14:paraId="15D06955">
                      <w:pPr>
                        <w:rPr>
                          <w:sz w:val="24"/>
                        </w:rPr>
                      </w:pPr>
                    </w:p>
                    <w:p w14:paraId="7B66EC23">
                      <w:pPr>
                        <w:rPr>
                          <w:sz w:val="24"/>
                        </w:rPr>
                      </w:pPr>
                    </w:p>
                    <w:p w14:paraId="180EE072">
                      <w:pPr>
                        <w:rPr>
                          <w:sz w:val="24"/>
                        </w:rPr>
                      </w:pPr>
                    </w:p>
                    <w:p w14:paraId="10FB7BBF">
                      <w:pPr>
                        <w:rPr>
                          <w:sz w:val="24"/>
                        </w:rPr>
                      </w:pP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3360" behindDoc="0" locked="0" layoutInCell="1" allowOverlap="1">
                <wp:simplePos x="0" y="0"/>
                <wp:positionH relativeFrom="column">
                  <wp:posOffset>-92710</wp:posOffset>
                </wp:positionH>
                <wp:positionV relativeFrom="paragraph">
                  <wp:posOffset>18415</wp:posOffset>
                </wp:positionV>
                <wp:extent cx="2971800" cy="1895475"/>
                <wp:effectExtent l="4445" t="4445" r="10795" b="508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0F96D54C">
                            <w:pPr>
                              <w:rPr>
                                <w:sz w:val="24"/>
                              </w:rPr>
                            </w:pPr>
                          </w:p>
                          <w:p w14:paraId="70928FD7">
                            <w:pPr>
                              <w:rPr>
                                <w:sz w:val="24"/>
                              </w:rPr>
                            </w:pPr>
                          </w:p>
                          <w:p w14:paraId="2F077F40">
                            <w:pPr>
                              <w:rPr>
                                <w:sz w:val="24"/>
                              </w:rPr>
                            </w:pPr>
                          </w:p>
                          <w:p w14:paraId="1B02C1F1">
                            <w:pPr>
                              <w:rPr>
                                <w:sz w:val="24"/>
                              </w:rPr>
                            </w:pPr>
                          </w:p>
                          <w:p w14:paraId="7CC0E74C">
                            <w:pPr>
                              <w:jc w:val="center"/>
                              <w:rPr>
                                <w:rFonts w:hint="eastAsia" w:ascii="仿宋" w:hAnsi="仿宋" w:eastAsia="仿宋"/>
                                <w:sz w:val="24"/>
                              </w:rPr>
                            </w:pPr>
                            <w:r>
                              <w:rPr>
                                <w:rFonts w:hint="eastAsia" w:ascii="仿宋" w:hAnsi="仿宋" w:eastAsia="仿宋"/>
                                <w:sz w:val="24"/>
                              </w:rPr>
                              <w:t>代理人身份证复印件</w:t>
                            </w:r>
                          </w:p>
                          <w:p w14:paraId="3775E416">
                            <w:pPr>
                              <w:jc w:val="center"/>
                              <w:rPr>
                                <w:rFonts w:hint="eastAsia" w:ascii="仿宋" w:hAnsi="仿宋" w:eastAsia="仿宋"/>
                                <w:sz w:val="24"/>
                              </w:rPr>
                            </w:pPr>
                            <w:r>
                              <w:rPr>
                                <w:rFonts w:hint="eastAsia" w:ascii="仿宋" w:hAnsi="仿宋" w:eastAsia="仿宋"/>
                                <w:sz w:val="24"/>
                              </w:rPr>
                              <w:t>（正面）</w:t>
                            </w:r>
                          </w:p>
                          <w:p w14:paraId="3E67FDB8">
                            <w:pPr>
                              <w:rPr>
                                <w:sz w:val="24"/>
                              </w:rPr>
                            </w:pPr>
                          </w:p>
                          <w:p w14:paraId="7EB27A8B">
                            <w:pPr>
                              <w:rPr>
                                <w:sz w:val="24"/>
                              </w:rPr>
                            </w:pPr>
                          </w:p>
                          <w:p w14:paraId="5312490E">
                            <w:pPr>
                              <w:rPr>
                                <w:sz w:val="24"/>
                              </w:rPr>
                            </w:pPr>
                          </w:p>
                          <w:p w14:paraId="07CC339E">
                            <w:pPr>
                              <w:rPr>
                                <w:sz w:val="24"/>
                              </w:rPr>
                            </w:pPr>
                          </w:p>
                          <w:p w14:paraId="468208D9">
                            <w:pPr>
                              <w:rPr>
                                <w:sz w:val="24"/>
                              </w:rPr>
                            </w:pPr>
                          </w:p>
                          <w:p w14:paraId="15386F7E">
                            <w:pPr>
                              <w:rPr>
                                <w:sz w:val="24"/>
                              </w:rPr>
                            </w:pPr>
                          </w:p>
                          <w:p w14:paraId="5A75F552">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5pt;height:149.25pt;width:234pt;z-index:251663360;mso-width-relative:page;mso-height-relative:page;" fillcolor="#FFFFFF" filled="t" stroked="t" coordsize="21600,21600" o:gfxdata="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iPVAjaAAAACQEAAA8AAAAAAAAA&#10;AQAgAAAAIgAAAGRycy9kb3ducmV2LnhtbFBLAQIUABQAAAAIAIdO4kCmXQaySAIAAJYEAAAOAAAA&#10;AAAAAAEAIAAAACkBAABkcnMvZTJvRG9jLnhtbFBLBQYAAAAABgAGAFkBAADjBQAAAAA=&#10;">
                <v:fill on="t" focussize="0,0"/>
                <v:stroke color="#000000" miterlimit="2" joinstyle="miter"/>
                <v:imagedata o:title=""/>
                <o:lock v:ext="edit" aspectratio="f"/>
                <v:textbox>
                  <w:txbxContent>
                    <w:p w14:paraId="0F96D54C">
                      <w:pPr>
                        <w:rPr>
                          <w:sz w:val="24"/>
                        </w:rPr>
                      </w:pPr>
                    </w:p>
                    <w:p w14:paraId="70928FD7">
                      <w:pPr>
                        <w:rPr>
                          <w:sz w:val="24"/>
                        </w:rPr>
                      </w:pPr>
                    </w:p>
                    <w:p w14:paraId="2F077F40">
                      <w:pPr>
                        <w:rPr>
                          <w:sz w:val="24"/>
                        </w:rPr>
                      </w:pPr>
                    </w:p>
                    <w:p w14:paraId="1B02C1F1">
                      <w:pPr>
                        <w:rPr>
                          <w:sz w:val="24"/>
                        </w:rPr>
                      </w:pPr>
                    </w:p>
                    <w:p w14:paraId="7CC0E74C">
                      <w:pPr>
                        <w:jc w:val="center"/>
                        <w:rPr>
                          <w:rFonts w:hint="eastAsia" w:ascii="仿宋" w:hAnsi="仿宋" w:eastAsia="仿宋"/>
                          <w:sz w:val="24"/>
                        </w:rPr>
                      </w:pPr>
                      <w:r>
                        <w:rPr>
                          <w:rFonts w:hint="eastAsia" w:ascii="仿宋" w:hAnsi="仿宋" w:eastAsia="仿宋"/>
                          <w:sz w:val="24"/>
                        </w:rPr>
                        <w:t>代理人身份证复印件</w:t>
                      </w:r>
                    </w:p>
                    <w:p w14:paraId="3775E416">
                      <w:pPr>
                        <w:jc w:val="center"/>
                        <w:rPr>
                          <w:rFonts w:hint="eastAsia" w:ascii="仿宋" w:hAnsi="仿宋" w:eastAsia="仿宋"/>
                          <w:sz w:val="24"/>
                        </w:rPr>
                      </w:pPr>
                      <w:r>
                        <w:rPr>
                          <w:rFonts w:hint="eastAsia" w:ascii="仿宋" w:hAnsi="仿宋" w:eastAsia="仿宋"/>
                          <w:sz w:val="24"/>
                        </w:rPr>
                        <w:t>（正面）</w:t>
                      </w:r>
                    </w:p>
                    <w:p w14:paraId="3E67FDB8">
                      <w:pPr>
                        <w:rPr>
                          <w:sz w:val="24"/>
                        </w:rPr>
                      </w:pPr>
                    </w:p>
                    <w:p w14:paraId="7EB27A8B">
                      <w:pPr>
                        <w:rPr>
                          <w:sz w:val="24"/>
                        </w:rPr>
                      </w:pPr>
                    </w:p>
                    <w:p w14:paraId="5312490E">
                      <w:pPr>
                        <w:rPr>
                          <w:sz w:val="24"/>
                        </w:rPr>
                      </w:pPr>
                    </w:p>
                    <w:p w14:paraId="07CC339E">
                      <w:pPr>
                        <w:rPr>
                          <w:sz w:val="24"/>
                        </w:rPr>
                      </w:pPr>
                    </w:p>
                    <w:p w14:paraId="468208D9">
                      <w:pPr>
                        <w:rPr>
                          <w:sz w:val="24"/>
                        </w:rPr>
                      </w:pPr>
                    </w:p>
                    <w:p w14:paraId="15386F7E">
                      <w:pPr>
                        <w:rPr>
                          <w:sz w:val="24"/>
                        </w:rPr>
                      </w:pPr>
                    </w:p>
                    <w:p w14:paraId="5A75F552">
                      <w:pPr>
                        <w:rPr>
                          <w:sz w:val="24"/>
                        </w:rPr>
                      </w:pPr>
                    </w:p>
                  </w:txbxContent>
                </v:textbox>
              </v:shape>
            </w:pict>
          </mc:Fallback>
        </mc:AlternateContent>
      </w:r>
    </w:p>
    <w:p w14:paraId="699E7ED8">
      <w:pPr>
        <w:pStyle w:val="20"/>
        <w:shd w:val="clear" w:color="auto" w:fill="FFFFFF"/>
        <w:snapToGrid w:val="0"/>
        <w:spacing w:line="440" w:lineRule="exact"/>
        <w:rPr>
          <w:rFonts w:hint="eastAsia" w:ascii="仿宋" w:hAnsi="仿宋" w:eastAsia="仿宋" w:cs="仿宋"/>
          <w:color w:val="auto"/>
          <w:sz w:val="24"/>
        </w:rPr>
      </w:pPr>
    </w:p>
    <w:p w14:paraId="68A1F28F">
      <w:pPr>
        <w:pStyle w:val="20"/>
        <w:shd w:val="clear" w:color="auto" w:fill="FFFFFF"/>
        <w:snapToGrid w:val="0"/>
        <w:spacing w:line="440" w:lineRule="exact"/>
        <w:rPr>
          <w:rFonts w:hint="eastAsia" w:ascii="仿宋" w:hAnsi="仿宋" w:eastAsia="仿宋" w:cs="仿宋"/>
          <w:color w:val="auto"/>
          <w:sz w:val="24"/>
        </w:rPr>
      </w:pPr>
    </w:p>
    <w:p w14:paraId="78ED2D35">
      <w:pPr>
        <w:pStyle w:val="20"/>
        <w:shd w:val="clear" w:color="auto" w:fill="FFFFFF"/>
        <w:snapToGrid w:val="0"/>
        <w:spacing w:line="440" w:lineRule="exact"/>
        <w:rPr>
          <w:rFonts w:hint="eastAsia" w:ascii="仿宋" w:hAnsi="仿宋" w:eastAsia="仿宋" w:cs="仿宋"/>
          <w:color w:val="auto"/>
          <w:sz w:val="24"/>
        </w:rPr>
      </w:pPr>
    </w:p>
    <w:p w14:paraId="2463A689">
      <w:pPr>
        <w:pStyle w:val="20"/>
        <w:shd w:val="clear" w:color="auto" w:fill="FFFFFF"/>
        <w:snapToGrid w:val="0"/>
        <w:spacing w:line="440" w:lineRule="exact"/>
        <w:rPr>
          <w:rFonts w:hint="eastAsia" w:ascii="仿宋" w:hAnsi="仿宋" w:eastAsia="仿宋" w:cs="仿宋"/>
          <w:color w:val="auto"/>
          <w:sz w:val="24"/>
        </w:rPr>
      </w:pPr>
    </w:p>
    <w:p w14:paraId="69132323">
      <w:pPr>
        <w:pStyle w:val="20"/>
        <w:shd w:val="clear" w:color="auto" w:fill="FFFFFF"/>
        <w:snapToGrid w:val="0"/>
        <w:spacing w:line="440" w:lineRule="exact"/>
        <w:rPr>
          <w:rFonts w:hint="eastAsia" w:ascii="仿宋" w:hAnsi="仿宋" w:eastAsia="仿宋" w:cs="仿宋"/>
          <w:color w:val="auto"/>
          <w:sz w:val="24"/>
        </w:rPr>
      </w:pPr>
    </w:p>
    <w:p w14:paraId="1C1F2BD6">
      <w:pPr>
        <w:pStyle w:val="20"/>
        <w:shd w:val="clear" w:color="auto" w:fill="FFFFFF"/>
        <w:snapToGrid w:val="0"/>
        <w:spacing w:line="440" w:lineRule="exact"/>
        <w:rPr>
          <w:rFonts w:hint="eastAsia" w:ascii="仿宋" w:hAnsi="仿宋" w:eastAsia="仿宋" w:cs="仿宋"/>
          <w:color w:val="auto"/>
          <w:sz w:val="24"/>
        </w:rPr>
      </w:pPr>
    </w:p>
    <w:p w14:paraId="01CDC0E5">
      <w:pPr>
        <w:pStyle w:val="20"/>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219B07B5">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1A946AE4">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1507205F">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3BE50231">
      <w:pPr>
        <w:ind w:firstLine="420" w:firstLineChars="200"/>
        <w:rPr>
          <w:rFonts w:hint="eastAsia" w:ascii="仿宋" w:hAnsi="仿宋" w:eastAsia="仿宋" w:cs="仿宋"/>
          <w:sz w:val="24"/>
        </w:rPr>
      </w:pPr>
      <w:r>
        <w:rPr>
          <w:rFonts w:hint="eastAsia" w:ascii="仿宋" w:hAnsi="仿宋" w:eastAsia="仿宋" w:cs="仿宋"/>
          <w:szCs w:val="21"/>
        </w:rPr>
        <w:br w:type="page"/>
      </w:r>
    </w:p>
    <w:p w14:paraId="0FEA56C5">
      <w:pPr>
        <w:shd w:val="clear" w:color="auto" w:fill="FFFFFF"/>
        <w:spacing w:line="440" w:lineRule="exact"/>
        <w:jc w:val="center"/>
        <w:rPr>
          <w:rFonts w:hint="eastAsia" w:ascii="仿宋" w:hAnsi="仿宋" w:eastAsia="仿宋" w:cs="仿宋"/>
          <w:b/>
          <w:sz w:val="24"/>
        </w:rPr>
      </w:pPr>
      <w:r>
        <w:rPr>
          <w:rFonts w:hint="eastAsia" w:ascii="仿宋" w:hAnsi="仿宋" w:eastAsia="仿宋" w:cs="仿宋"/>
          <w:b/>
          <w:sz w:val="24"/>
        </w:rPr>
        <w:t>5、投标报价一览表</w:t>
      </w:r>
    </w:p>
    <w:p w14:paraId="6B0FCB47">
      <w:pPr>
        <w:shd w:val="clear" w:color="auto" w:fill="FFFFFF"/>
        <w:spacing w:line="440" w:lineRule="exact"/>
        <w:ind w:firstLine="480" w:firstLineChars="200"/>
        <w:rPr>
          <w:rFonts w:hint="eastAsia" w:ascii="仿宋" w:hAnsi="仿宋" w:eastAsia="仿宋" w:cs="仿宋"/>
          <w:sz w:val="24"/>
        </w:rPr>
      </w:pPr>
      <w:r>
        <w:rPr>
          <w:rFonts w:hint="eastAsia" w:ascii="仿宋" w:hAnsi="仿宋" w:eastAsia="仿宋" w:cs="仿宋"/>
          <w:sz w:val="24"/>
        </w:rPr>
        <w:t>项目名称：                                        项目编号：</w:t>
      </w:r>
    </w:p>
    <w:tbl>
      <w:tblPr>
        <w:tblStyle w:val="16"/>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984"/>
      </w:tblGrid>
      <w:tr w14:paraId="348E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2105" w:type="dxa"/>
            <w:tcBorders>
              <w:bottom w:val="single" w:color="auto" w:sz="4" w:space="0"/>
            </w:tcBorders>
            <w:vAlign w:val="center"/>
          </w:tcPr>
          <w:p w14:paraId="334CA914">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投标人名称</w:t>
            </w:r>
          </w:p>
        </w:tc>
        <w:tc>
          <w:tcPr>
            <w:tcW w:w="6984" w:type="dxa"/>
            <w:vAlign w:val="center"/>
          </w:tcPr>
          <w:p w14:paraId="04F2923B">
            <w:pPr>
              <w:shd w:val="clear" w:color="auto" w:fill="FFFFFF"/>
              <w:tabs>
                <w:tab w:val="left" w:pos="3780"/>
              </w:tabs>
              <w:spacing w:line="440" w:lineRule="exact"/>
              <w:ind w:firstLine="480" w:firstLineChars="200"/>
              <w:rPr>
                <w:rFonts w:hint="eastAsia" w:ascii="仿宋" w:hAnsi="仿宋" w:eastAsia="仿宋" w:cs="仿宋"/>
                <w:sz w:val="24"/>
              </w:rPr>
            </w:pPr>
          </w:p>
        </w:tc>
      </w:tr>
      <w:tr w14:paraId="3F25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2105" w:type="dxa"/>
            <w:shd w:val="clear" w:color="auto" w:fill="F3F3F3"/>
            <w:vAlign w:val="center"/>
          </w:tcPr>
          <w:p w14:paraId="38050105">
            <w:pPr>
              <w:shd w:val="clear" w:color="auto" w:fill="FFFFFF"/>
              <w:tabs>
                <w:tab w:val="left" w:pos="3780"/>
              </w:tabs>
              <w:spacing w:line="440" w:lineRule="exact"/>
              <w:rPr>
                <w:rFonts w:hint="eastAsia" w:ascii="仿宋" w:hAnsi="仿宋" w:cs="仿宋"/>
                <w:sz w:val="24"/>
              </w:rPr>
            </w:pPr>
            <w:r>
              <w:rPr>
                <w:rFonts w:hint="eastAsia" w:ascii="仿宋" w:hAnsi="仿宋" w:eastAsia="仿宋" w:cs="仿宋"/>
                <w:sz w:val="24"/>
              </w:rPr>
              <w:t>投标总价（元）</w:t>
            </w:r>
          </w:p>
          <w:p w14:paraId="607F49A5">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（人民币）</w:t>
            </w:r>
          </w:p>
        </w:tc>
        <w:tc>
          <w:tcPr>
            <w:tcW w:w="6984" w:type="dxa"/>
            <w:shd w:val="clear" w:color="auto" w:fill="F3F3F3"/>
            <w:vAlign w:val="center"/>
          </w:tcPr>
          <w:p w14:paraId="3C8F6FD0">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大写：</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5402D3F">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u w:val="single"/>
              </w:rPr>
              <w:t xml:space="preserve">        </w:t>
            </w:r>
          </w:p>
        </w:tc>
      </w:tr>
      <w:tr w14:paraId="27D9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105" w:type="dxa"/>
            <w:shd w:val="clear" w:color="auto" w:fill="F3F3F3"/>
            <w:vAlign w:val="center"/>
          </w:tcPr>
          <w:p w14:paraId="1FBF39B4">
            <w:pPr>
              <w:shd w:val="clear" w:color="auto" w:fill="FFFFFF"/>
              <w:tabs>
                <w:tab w:val="left" w:pos="3780"/>
              </w:tabs>
              <w:spacing w:line="440" w:lineRule="exact"/>
              <w:rPr>
                <w:rFonts w:hint="eastAsia" w:ascii="仿宋" w:hAnsi="仿宋" w:eastAsia="仿宋" w:cs="仿宋"/>
                <w:sz w:val="24"/>
                <w:lang w:eastAsia="zh-CN"/>
              </w:rPr>
            </w:pPr>
            <w:r>
              <w:rPr>
                <w:rFonts w:hint="eastAsia" w:ascii="仿宋" w:hAnsi="仿宋" w:eastAsia="仿宋" w:cs="仿宋"/>
                <w:sz w:val="24"/>
                <w:lang w:val="en-US" w:eastAsia="zh-CN"/>
              </w:rPr>
              <w:t>服务期</w:t>
            </w:r>
          </w:p>
        </w:tc>
        <w:tc>
          <w:tcPr>
            <w:tcW w:w="6984" w:type="dxa"/>
            <w:shd w:val="clear" w:color="auto" w:fill="F3F3F3"/>
            <w:vAlign w:val="center"/>
          </w:tcPr>
          <w:p w14:paraId="3C64A2BC">
            <w:pPr>
              <w:shd w:val="clear" w:color="auto" w:fill="FFFFFF"/>
              <w:tabs>
                <w:tab w:val="left" w:pos="3780"/>
              </w:tabs>
              <w:spacing w:line="440" w:lineRule="exact"/>
              <w:rPr>
                <w:rFonts w:hint="eastAsia" w:ascii="仿宋" w:hAnsi="仿宋" w:eastAsia="仿宋" w:cs="仿宋"/>
                <w:sz w:val="24"/>
              </w:rPr>
            </w:pPr>
          </w:p>
        </w:tc>
      </w:tr>
      <w:tr w14:paraId="5C9A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105" w:type="dxa"/>
            <w:shd w:val="clear" w:color="auto" w:fill="F3F3F3"/>
            <w:vAlign w:val="center"/>
          </w:tcPr>
          <w:p w14:paraId="574EF5B8">
            <w:pPr>
              <w:shd w:val="clear" w:color="auto" w:fill="FFFFFF"/>
              <w:tabs>
                <w:tab w:val="left" w:pos="3780"/>
              </w:tabs>
              <w:spacing w:line="440" w:lineRule="exact"/>
              <w:rPr>
                <w:rFonts w:hint="eastAsia" w:ascii="仿宋" w:hAnsi="仿宋" w:eastAsia="仿宋" w:cs="仿宋"/>
                <w:sz w:val="24"/>
              </w:rPr>
            </w:pPr>
            <w:bookmarkStart w:id="86" w:name="OLE_LINK17"/>
            <w:r>
              <w:rPr>
                <w:rFonts w:hint="eastAsia" w:ascii="仿宋" w:hAnsi="仿宋" w:eastAsia="仿宋" w:cs="仿宋"/>
                <w:sz w:val="24"/>
                <w:lang w:val="en-US" w:eastAsia="zh-CN"/>
              </w:rPr>
              <w:t>合同履约期限</w:t>
            </w:r>
            <w:bookmarkEnd w:id="86"/>
          </w:p>
        </w:tc>
        <w:tc>
          <w:tcPr>
            <w:tcW w:w="6984" w:type="dxa"/>
            <w:shd w:val="clear" w:color="auto" w:fill="F3F3F3"/>
            <w:vAlign w:val="center"/>
          </w:tcPr>
          <w:p w14:paraId="19156844">
            <w:pPr>
              <w:shd w:val="clear" w:color="auto" w:fill="FFFFFF"/>
              <w:tabs>
                <w:tab w:val="left" w:pos="3780"/>
              </w:tabs>
              <w:spacing w:line="440" w:lineRule="exact"/>
              <w:rPr>
                <w:rFonts w:hint="eastAsia" w:ascii="仿宋" w:hAnsi="仿宋" w:eastAsia="仿宋" w:cs="仿宋"/>
                <w:sz w:val="24"/>
              </w:rPr>
            </w:pPr>
          </w:p>
        </w:tc>
      </w:tr>
      <w:tr w14:paraId="38FC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105" w:type="dxa"/>
            <w:shd w:val="clear" w:color="auto" w:fill="F3F3F3"/>
            <w:vAlign w:val="center"/>
          </w:tcPr>
          <w:p w14:paraId="333A4080">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报价说明</w:t>
            </w:r>
          </w:p>
        </w:tc>
        <w:tc>
          <w:tcPr>
            <w:tcW w:w="6984" w:type="dxa"/>
            <w:shd w:val="clear" w:color="auto" w:fill="F3F3F3"/>
            <w:vAlign w:val="center"/>
          </w:tcPr>
          <w:p w14:paraId="789C0191">
            <w:pPr>
              <w:shd w:val="clear" w:color="auto" w:fill="FFFFFF"/>
              <w:tabs>
                <w:tab w:val="left" w:pos="3780"/>
              </w:tabs>
              <w:spacing w:line="440" w:lineRule="exact"/>
              <w:rPr>
                <w:rFonts w:hint="eastAsia" w:ascii="仿宋" w:hAnsi="仿宋" w:eastAsia="仿宋" w:cs="仿宋"/>
                <w:sz w:val="24"/>
              </w:rPr>
            </w:pPr>
          </w:p>
        </w:tc>
      </w:tr>
    </w:tbl>
    <w:p w14:paraId="173E40C2">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备注：</w:t>
      </w:r>
    </w:p>
    <w:p w14:paraId="2E440F21">
      <w:pPr>
        <w:numPr>
          <w:ilvl w:val="0"/>
          <w:numId w:val="7"/>
        </w:numPr>
        <w:shd w:val="clear" w:color="auto" w:fill="FFFFFF"/>
        <w:tabs>
          <w:tab w:val="left" w:pos="3780"/>
        </w:tabs>
        <w:spacing w:line="440" w:lineRule="exact"/>
      </w:pPr>
      <w:r>
        <w:rPr>
          <w:rFonts w:hint="eastAsia" w:ascii="仿宋" w:hAnsi="仿宋" w:eastAsia="仿宋" w:cs="仿宋"/>
          <w:sz w:val="24"/>
        </w:rPr>
        <w:t>投标总报价</w:t>
      </w:r>
      <w:r>
        <w:rPr>
          <w:rFonts w:hint="eastAsia" w:ascii="仿宋" w:hAnsi="仿宋" w:eastAsia="仿宋" w:cs="仿宋"/>
          <w:bCs/>
          <w:sz w:val="24"/>
        </w:rPr>
        <w:t>以元为单位，小数点后保留2位。</w:t>
      </w:r>
    </w:p>
    <w:p w14:paraId="26533B66">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bCs/>
          <w:sz w:val="24"/>
        </w:rPr>
        <w:t>2、</w:t>
      </w:r>
      <w:r>
        <w:rPr>
          <w:rFonts w:hint="eastAsia" w:ascii="仿宋" w:hAnsi="仿宋" w:eastAsia="仿宋" w:cs="仿宋"/>
          <w:sz w:val="24"/>
        </w:rPr>
        <w:t>合计金额应为各分项价格之和。</w:t>
      </w:r>
    </w:p>
    <w:p w14:paraId="075B14EB">
      <w:pPr>
        <w:shd w:val="clear" w:color="auto" w:fill="FFFFFF"/>
        <w:adjustRightInd w:val="0"/>
        <w:snapToGrid w:val="0"/>
        <w:spacing w:line="440" w:lineRule="exact"/>
        <w:rPr>
          <w:rFonts w:hint="eastAsia" w:ascii="仿宋" w:hAnsi="仿宋" w:eastAsia="仿宋" w:cs="仿宋"/>
          <w:kern w:val="0"/>
          <w:sz w:val="24"/>
        </w:rPr>
      </w:pPr>
      <w:r>
        <w:rPr>
          <w:rFonts w:hint="eastAsia" w:ascii="仿宋" w:hAnsi="仿宋" w:eastAsia="仿宋" w:cs="仿宋"/>
          <w:sz w:val="24"/>
        </w:rPr>
        <w:t>3、综合单价报价应包含货物的采购、包装、运输、装卸、保险、技术支持、验收、检验、售后服务、培训等一切费用。</w:t>
      </w:r>
    </w:p>
    <w:p w14:paraId="1942DE31">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4、投标人必须自行考虑本项目在实施期间的一切可能产生的费用。在合同执行过程中，招标人将不再另行支付与本项目相关的任何费用（非本项目要求的其它内容除外）。</w:t>
      </w:r>
    </w:p>
    <w:p w14:paraId="01C1436F">
      <w:pPr>
        <w:pStyle w:val="20"/>
        <w:shd w:val="clear" w:color="auto" w:fill="FFFFFF"/>
        <w:snapToGrid w:val="0"/>
        <w:spacing w:line="440" w:lineRule="exact"/>
        <w:rPr>
          <w:rFonts w:hint="eastAsia" w:ascii="仿宋" w:hAnsi="仿宋" w:eastAsia="仿宋" w:cs="仿宋"/>
          <w:color w:val="auto"/>
          <w:sz w:val="24"/>
        </w:rPr>
      </w:pPr>
    </w:p>
    <w:p w14:paraId="4A979DE9">
      <w:pPr>
        <w:pStyle w:val="20"/>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0822AB81">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57EDFCB4">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133B88F9">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0A431E80">
      <w:pPr>
        <w:spacing w:line="460" w:lineRule="atLeast"/>
        <w:rPr>
          <w:sz w:val="24"/>
        </w:rPr>
      </w:pPr>
      <w:r>
        <w:rPr>
          <w:rFonts w:hint="eastAsia"/>
        </w:rPr>
        <w:br w:type="page"/>
      </w:r>
    </w:p>
    <w:p w14:paraId="412AA5D9">
      <w:pPr>
        <w:spacing w:line="460" w:lineRule="atLeast"/>
        <w:jc w:val="center"/>
        <w:rPr>
          <w:rFonts w:hint="eastAsia" w:ascii="仿宋" w:hAnsi="仿宋" w:eastAsia="仿宋" w:cs="仿宋"/>
          <w:b/>
          <w:sz w:val="24"/>
        </w:rPr>
      </w:pPr>
      <w:r>
        <w:rPr>
          <w:rFonts w:hint="eastAsia" w:ascii="仿宋" w:hAnsi="仿宋" w:eastAsia="仿宋" w:cs="仿宋"/>
          <w:b/>
          <w:sz w:val="24"/>
        </w:rPr>
        <w:t>6、明细报价表</w:t>
      </w:r>
    </w:p>
    <w:p w14:paraId="4CF1EF8B">
      <w:pPr>
        <w:tabs>
          <w:tab w:val="left" w:pos="5100"/>
        </w:tabs>
        <w:spacing w:line="440" w:lineRule="exact"/>
        <w:ind w:firstLine="352" w:firstLineChars="147"/>
        <w:rPr>
          <w:rFonts w:hint="eastAsia" w:ascii="仿宋" w:hAnsi="仿宋" w:eastAsia="仿宋" w:cs="仿宋"/>
          <w:bCs/>
          <w:sz w:val="24"/>
        </w:rPr>
      </w:pPr>
      <w:r>
        <w:rPr>
          <w:rFonts w:hint="eastAsia" w:ascii="仿宋" w:hAnsi="仿宋" w:eastAsia="仿宋" w:cs="仿宋"/>
          <w:bCs/>
          <w:sz w:val="24"/>
        </w:rPr>
        <w:t xml:space="preserve">项目名称：                                 招标编号：                       </w:t>
      </w:r>
    </w:p>
    <w:tbl>
      <w:tblPr>
        <w:tblStyle w:val="16"/>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622"/>
        <w:gridCol w:w="2219"/>
        <w:gridCol w:w="907"/>
        <w:gridCol w:w="1318"/>
        <w:gridCol w:w="1346"/>
        <w:gridCol w:w="1230"/>
      </w:tblGrid>
      <w:tr w14:paraId="563D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918" w:type="dxa"/>
            <w:vAlign w:val="center"/>
          </w:tcPr>
          <w:p w14:paraId="64AD29A6">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841" w:type="dxa"/>
            <w:gridSpan w:val="2"/>
            <w:vAlign w:val="center"/>
          </w:tcPr>
          <w:p w14:paraId="194D5AF4">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lang w:eastAsia="zh-CN"/>
              </w:rPr>
              <w:t>所投内容</w:t>
            </w:r>
          </w:p>
        </w:tc>
        <w:tc>
          <w:tcPr>
            <w:tcW w:w="907" w:type="dxa"/>
            <w:vAlign w:val="center"/>
          </w:tcPr>
          <w:p w14:paraId="19348E9A">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数量</w:t>
            </w:r>
          </w:p>
        </w:tc>
        <w:tc>
          <w:tcPr>
            <w:tcW w:w="1318" w:type="dxa"/>
            <w:vAlign w:val="center"/>
          </w:tcPr>
          <w:p w14:paraId="118EA65D">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单价（元）</w:t>
            </w:r>
          </w:p>
        </w:tc>
        <w:tc>
          <w:tcPr>
            <w:tcW w:w="1346" w:type="dxa"/>
            <w:vAlign w:val="center"/>
          </w:tcPr>
          <w:p w14:paraId="4858ACA8">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合价（元）</w:t>
            </w:r>
          </w:p>
        </w:tc>
        <w:tc>
          <w:tcPr>
            <w:tcW w:w="1230" w:type="dxa"/>
            <w:vAlign w:val="center"/>
          </w:tcPr>
          <w:p w14:paraId="39E7DC39">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备注</w:t>
            </w:r>
          </w:p>
        </w:tc>
      </w:tr>
      <w:tr w14:paraId="32E2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918" w:type="dxa"/>
            <w:vAlign w:val="top"/>
          </w:tcPr>
          <w:p w14:paraId="7302FDA9">
            <w:pPr>
              <w:widowControl/>
              <w:spacing w:line="360" w:lineRule="auto"/>
              <w:jc w:val="center"/>
              <w:rPr>
                <w:rFonts w:hint="eastAsia" w:ascii="仿宋" w:hAnsi="仿宋" w:eastAsia="仿宋" w:cs="仿宋"/>
                <w:color w:val="auto"/>
                <w:sz w:val="24"/>
              </w:rPr>
            </w:pPr>
          </w:p>
        </w:tc>
        <w:tc>
          <w:tcPr>
            <w:tcW w:w="3841" w:type="dxa"/>
            <w:gridSpan w:val="2"/>
            <w:vAlign w:val="top"/>
          </w:tcPr>
          <w:p w14:paraId="4D338E2C">
            <w:pPr>
              <w:widowControl/>
              <w:spacing w:line="360" w:lineRule="auto"/>
              <w:jc w:val="center"/>
              <w:rPr>
                <w:rFonts w:hint="eastAsia" w:ascii="仿宋" w:hAnsi="仿宋" w:eastAsia="仿宋" w:cs="仿宋"/>
                <w:color w:val="auto"/>
                <w:sz w:val="24"/>
              </w:rPr>
            </w:pPr>
          </w:p>
        </w:tc>
        <w:tc>
          <w:tcPr>
            <w:tcW w:w="907" w:type="dxa"/>
            <w:vAlign w:val="center"/>
          </w:tcPr>
          <w:p w14:paraId="07B59D44">
            <w:pPr>
              <w:spacing w:line="360" w:lineRule="auto"/>
              <w:jc w:val="center"/>
              <w:rPr>
                <w:rFonts w:hint="eastAsia" w:ascii="仿宋" w:hAnsi="仿宋" w:eastAsia="仿宋" w:cs="仿宋"/>
                <w:color w:val="auto"/>
                <w:sz w:val="24"/>
              </w:rPr>
            </w:pPr>
          </w:p>
        </w:tc>
        <w:tc>
          <w:tcPr>
            <w:tcW w:w="1318" w:type="dxa"/>
            <w:vAlign w:val="top"/>
          </w:tcPr>
          <w:p w14:paraId="539D4C0E">
            <w:pPr>
              <w:widowControl/>
              <w:spacing w:line="360" w:lineRule="auto"/>
              <w:jc w:val="center"/>
              <w:rPr>
                <w:rFonts w:hint="eastAsia" w:ascii="仿宋" w:hAnsi="仿宋" w:eastAsia="仿宋" w:cs="仿宋"/>
                <w:color w:val="auto"/>
                <w:sz w:val="24"/>
              </w:rPr>
            </w:pPr>
          </w:p>
        </w:tc>
        <w:tc>
          <w:tcPr>
            <w:tcW w:w="1346" w:type="dxa"/>
            <w:vAlign w:val="center"/>
          </w:tcPr>
          <w:p w14:paraId="4052D72C">
            <w:pPr>
              <w:spacing w:line="360" w:lineRule="auto"/>
              <w:jc w:val="center"/>
              <w:rPr>
                <w:rFonts w:hint="eastAsia" w:ascii="仿宋" w:hAnsi="仿宋" w:eastAsia="仿宋" w:cs="仿宋"/>
                <w:color w:val="auto"/>
                <w:sz w:val="24"/>
              </w:rPr>
            </w:pPr>
          </w:p>
        </w:tc>
        <w:tc>
          <w:tcPr>
            <w:tcW w:w="1230" w:type="dxa"/>
            <w:vAlign w:val="center"/>
          </w:tcPr>
          <w:p w14:paraId="64EEB61A">
            <w:pPr>
              <w:spacing w:line="360" w:lineRule="auto"/>
              <w:jc w:val="center"/>
              <w:rPr>
                <w:rFonts w:hint="eastAsia" w:ascii="仿宋" w:hAnsi="仿宋" w:eastAsia="仿宋" w:cs="仿宋"/>
                <w:color w:val="auto"/>
                <w:sz w:val="24"/>
              </w:rPr>
            </w:pPr>
          </w:p>
        </w:tc>
      </w:tr>
      <w:tr w14:paraId="3074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918" w:type="dxa"/>
            <w:vAlign w:val="top"/>
          </w:tcPr>
          <w:p w14:paraId="2BB4F27D">
            <w:pPr>
              <w:widowControl/>
              <w:spacing w:line="360" w:lineRule="auto"/>
              <w:jc w:val="center"/>
              <w:rPr>
                <w:rFonts w:hint="eastAsia" w:ascii="仿宋" w:hAnsi="仿宋" w:eastAsia="仿宋" w:cs="仿宋"/>
                <w:color w:val="auto"/>
                <w:sz w:val="24"/>
              </w:rPr>
            </w:pPr>
          </w:p>
        </w:tc>
        <w:tc>
          <w:tcPr>
            <w:tcW w:w="3841" w:type="dxa"/>
            <w:gridSpan w:val="2"/>
            <w:vAlign w:val="top"/>
          </w:tcPr>
          <w:p w14:paraId="584FC8F1">
            <w:pPr>
              <w:widowControl/>
              <w:spacing w:line="360" w:lineRule="auto"/>
              <w:jc w:val="center"/>
              <w:rPr>
                <w:rFonts w:hint="eastAsia" w:ascii="仿宋" w:hAnsi="仿宋" w:eastAsia="仿宋" w:cs="仿宋"/>
                <w:color w:val="auto"/>
                <w:sz w:val="24"/>
              </w:rPr>
            </w:pPr>
          </w:p>
        </w:tc>
        <w:tc>
          <w:tcPr>
            <w:tcW w:w="907" w:type="dxa"/>
            <w:vAlign w:val="center"/>
          </w:tcPr>
          <w:p w14:paraId="7891FF6D">
            <w:pPr>
              <w:spacing w:line="360" w:lineRule="auto"/>
              <w:jc w:val="center"/>
              <w:rPr>
                <w:rFonts w:hint="eastAsia" w:ascii="仿宋" w:hAnsi="仿宋" w:eastAsia="仿宋" w:cs="仿宋"/>
                <w:color w:val="auto"/>
                <w:sz w:val="24"/>
              </w:rPr>
            </w:pPr>
          </w:p>
        </w:tc>
        <w:tc>
          <w:tcPr>
            <w:tcW w:w="1318" w:type="dxa"/>
            <w:vAlign w:val="top"/>
          </w:tcPr>
          <w:p w14:paraId="088F64C4">
            <w:pPr>
              <w:widowControl/>
              <w:spacing w:line="360" w:lineRule="auto"/>
              <w:jc w:val="center"/>
              <w:rPr>
                <w:rFonts w:hint="eastAsia" w:ascii="仿宋" w:hAnsi="仿宋" w:eastAsia="仿宋" w:cs="仿宋"/>
                <w:color w:val="auto"/>
                <w:sz w:val="24"/>
              </w:rPr>
            </w:pPr>
          </w:p>
        </w:tc>
        <w:tc>
          <w:tcPr>
            <w:tcW w:w="1346" w:type="dxa"/>
            <w:vAlign w:val="center"/>
          </w:tcPr>
          <w:p w14:paraId="02467902">
            <w:pPr>
              <w:spacing w:line="360" w:lineRule="auto"/>
              <w:jc w:val="center"/>
              <w:rPr>
                <w:rFonts w:hint="eastAsia" w:ascii="仿宋" w:hAnsi="仿宋" w:eastAsia="仿宋" w:cs="仿宋"/>
                <w:color w:val="auto"/>
                <w:sz w:val="24"/>
              </w:rPr>
            </w:pPr>
          </w:p>
        </w:tc>
        <w:tc>
          <w:tcPr>
            <w:tcW w:w="1230" w:type="dxa"/>
            <w:vAlign w:val="center"/>
          </w:tcPr>
          <w:p w14:paraId="4B37B33B">
            <w:pPr>
              <w:spacing w:line="360" w:lineRule="auto"/>
              <w:jc w:val="center"/>
              <w:rPr>
                <w:rFonts w:hint="eastAsia" w:ascii="仿宋" w:hAnsi="仿宋" w:eastAsia="仿宋" w:cs="仿宋"/>
                <w:color w:val="auto"/>
                <w:sz w:val="24"/>
              </w:rPr>
            </w:pPr>
          </w:p>
        </w:tc>
      </w:tr>
      <w:tr w14:paraId="4243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918" w:type="dxa"/>
            <w:tcBorders>
              <w:bottom w:val="single" w:color="auto" w:sz="4" w:space="0"/>
            </w:tcBorders>
            <w:vAlign w:val="top"/>
          </w:tcPr>
          <w:p w14:paraId="6DFCCDD6">
            <w:pPr>
              <w:widowControl/>
              <w:spacing w:line="360" w:lineRule="auto"/>
              <w:jc w:val="center"/>
              <w:rPr>
                <w:rFonts w:hint="eastAsia" w:ascii="仿宋" w:hAnsi="仿宋" w:eastAsia="仿宋" w:cs="仿宋"/>
                <w:color w:val="auto"/>
                <w:sz w:val="24"/>
              </w:rPr>
            </w:pPr>
          </w:p>
        </w:tc>
        <w:tc>
          <w:tcPr>
            <w:tcW w:w="3841" w:type="dxa"/>
            <w:gridSpan w:val="2"/>
            <w:tcBorders>
              <w:bottom w:val="single" w:color="auto" w:sz="4" w:space="0"/>
            </w:tcBorders>
            <w:vAlign w:val="top"/>
          </w:tcPr>
          <w:p w14:paraId="0FD1A879">
            <w:pPr>
              <w:widowControl/>
              <w:spacing w:line="360" w:lineRule="auto"/>
              <w:jc w:val="center"/>
              <w:rPr>
                <w:rFonts w:hint="eastAsia" w:ascii="仿宋" w:hAnsi="仿宋" w:eastAsia="仿宋" w:cs="仿宋"/>
                <w:color w:val="auto"/>
                <w:sz w:val="24"/>
              </w:rPr>
            </w:pPr>
          </w:p>
        </w:tc>
        <w:tc>
          <w:tcPr>
            <w:tcW w:w="907" w:type="dxa"/>
            <w:tcBorders>
              <w:bottom w:val="single" w:color="auto" w:sz="4" w:space="0"/>
            </w:tcBorders>
            <w:vAlign w:val="center"/>
          </w:tcPr>
          <w:p w14:paraId="35F4AE29">
            <w:pPr>
              <w:spacing w:line="360" w:lineRule="auto"/>
              <w:jc w:val="center"/>
              <w:rPr>
                <w:rFonts w:hint="eastAsia" w:ascii="仿宋" w:hAnsi="仿宋" w:eastAsia="仿宋" w:cs="仿宋"/>
                <w:color w:val="auto"/>
                <w:sz w:val="24"/>
              </w:rPr>
            </w:pPr>
          </w:p>
        </w:tc>
        <w:tc>
          <w:tcPr>
            <w:tcW w:w="1318" w:type="dxa"/>
            <w:tcBorders>
              <w:bottom w:val="single" w:color="auto" w:sz="4" w:space="0"/>
            </w:tcBorders>
            <w:vAlign w:val="top"/>
          </w:tcPr>
          <w:p w14:paraId="79DE7BCA">
            <w:pPr>
              <w:widowControl/>
              <w:spacing w:line="360" w:lineRule="auto"/>
              <w:jc w:val="center"/>
              <w:rPr>
                <w:rFonts w:hint="eastAsia" w:ascii="仿宋" w:hAnsi="仿宋" w:eastAsia="仿宋" w:cs="仿宋"/>
                <w:color w:val="auto"/>
                <w:sz w:val="24"/>
              </w:rPr>
            </w:pPr>
          </w:p>
        </w:tc>
        <w:tc>
          <w:tcPr>
            <w:tcW w:w="1346" w:type="dxa"/>
            <w:tcBorders>
              <w:bottom w:val="single" w:color="auto" w:sz="4" w:space="0"/>
            </w:tcBorders>
            <w:vAlign w:val="center"/>
          </w:tcPr>
          <w:p w14:paraId="12DA2C8C">
            <w:pPr>
              <w:spacing w:line="360" w:lineRule="auto"/>
              <w:jc w:val="center"/>
              <w:rPr>
                <w:rFonts w:hint="eastAsia" w:ascii="仿宋" w:hAnsi="仿宋" w:eastAsia="仿宋" w:cs="仿宋"/>
                <w:color w:val="auto"/>
                <w:sz w:val="24"/>
              </w:rPr>
            </w:pPr>
          </w:p>
        </w:tc>
        <w:tc>
          <w:tcPr>
            <w:tcW w:w="1230" w:type="dxa"/>
            <w:tcBorders>
              <w:bottom w:val="single" w:color="auto" w:sz="4" w:space="0"/>
            </w:tcBorders>
            <w:vAlign w:val="center"/>
          </w:tcPr>
          <w:p w14:paraId="4DD11CF6">
            <w:pPr>
              <w:spacing w:line="360" w:lineRule="auto"/>
              <w:jc w:val="center"/>
              <w:rPr>
                <w:rFonts w:hint="eastAsia" w:ascii="仿宋" w:hAnsi="仿宋" w:eastAsia="仿宋" w:cs="仿宋"/>
                <w:color w:val="auto"/>
                <w:sz w:val="24"/>
              </w:rPr>
            </w:pPr>
          </w:p>
        </w:tc>
      </w:tr>
      <w:tr w14:paraId="63FB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918" w:type="dxa"/>
            <w:vAlign w:val="top"/>
          </w:tcPr>
          <w:p w14:paraId="19F0C6A4">
            <w:pPr>
              <w:widowControl/>
              <w:spacing w:line="360" w:lineRule="auto"/>
              <w:jc w:val="center"/>
              <w:rPr>
                <w:rFonts w:hint="eastAsia" w:ascii="仿宋" w:hAnsi="仿宋" w:eastAsia="仿宋" w:cs="仿宋"/>
                <w:color w:val="auto"/>
                <w:sz w:val="24"/>
              </w:rPr>
            </w:pPr>
          </w:p>
        </w:tc>
        <w:tc>
          <w:tcPr>
            <w:tcW w:w="3841" w:type="dxa"/>
            <w:gridSpan w:val="2"/>
            <w:vAlign w:val="top"/>
          </w:tcPr>
          <w:p w14:paraId="638CA86A">
            <w:pPr>
              <w:widowControl/>
              <w:spacing w:line="360" w:lineRule="auto"/>
              <w:jc w:val="center"/>
              <w:rPr>
                <w:rFonts w:hint="eastAsia" w:ascii="仿宋" w:hAnsi="仿宋" w:eastAsia="仿宋" w:cs="仿宋"/>
                <w:color w:val="auto"/>
                <w:sz w:val="24"/>
              </w:rPr>
            </w:pPr>
          </w:p>
        </w:tc>
        <w:tc>
          <w:tcPr>
            <w:tcW w:w="907" w:type="dxa"/>
            <w:vAlign w:val="center"/>
          </w:tcPr>
          <w:p w14:paraId="28D1AA7C">
            <w:pPr>
              <w:spacing w:line="360" w:lineRule="auto"/>
              <w:jc w:val="center"/>
              <w:rPr>
                <w:rFonts w:hint="eastAsia" w:ascii="仿宋" w:hAnsi="仿宋" w:eastAsia="仿宋" w:cs="仿宋"/>
                <w:color w:val="auto"/>
                <w:sz w:val="24"/>
              </w:rPr>
            </w:pPr>
          </w:p>
        </w:tc>
        <w:tc>
          <w:tcPr>
            <w:tcW w:w="1318" w:type="dxa"/>
            <w:vAlign w:val="top"/>
          </w:tcPr>
          <w:p w14:paraId="07B3931D">
            <w:pPr>
              <w:widowControl/>
              <w:spacing w:line="360" w:lineRule="auto"/>
              <w:jc w:val="center"/>
              <w:rPr>
                <w:rFonts w:hint="eastAsia" w:ascii="仿宋" w:hAnsi="仿宋" w:eastAsia="仿宋" w:cs="仿宋"/>
                <w:color w:val="auto"/>
                <w:sz w:val="24"/>
              </w:rPr>
            </w:pPr>
          </w:p>
        </w:tc>
        <w:tc>
          <w:tcPr>
            <w:tcW w:w="1346" w:type="dxa"/>
            <w:vAlign w:val="center"/>
          </w:tcPr>
          <w:p w14:paraId="3EEFADE8">
            <w:pPr>
              <w:spacing w:line="360" w:lineRule="auto"/>
              <w:jc w:val="center"/>
              <w:rPr>
                <w:rFonts w:hint="eastAsia" w:ascii="仿宋" w:hAnsi="仿宋" w:eastAsia="仿宋" w:cs="仿宋"/>
                <w:color w:val="auto"/>
                <w:sz w:val="24"/>
              </w:rPr>
            </w:pPr>
          </w:p>
        </w:tc>
        <w:tc>
          <w:tcPr>
            <w:tcW w:w="1230" w:type="dxa"/>
            <w:vAlign w:val="center"/>
          </w:tcPr>
          <w:p w14:paraId="0CA9B67E">
            <w:pPr>
              <w:spacing w:line="360" w:lineRule="auto"/>
              <w:jc w:val="center"/>
              <w:rPr>
                <w:rFonts w:hint="eastAsia" w:ascii="仿宋" w:hAnsi="仿宋" w:eastAsia="仿宋" w:cs="仿宋"/>
                <w:color w:val="auto"/>
                <w:sz w:val="24"/>
              </w:rPr>
            </w:pPr>
          </w:p>
        </w:tc>
      </w:tr>
      <w:tr w14:paraId="79F7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918" w:type="dxa"/>
            <w:vAlign w:val="center"/>
          </w:tcPr>
          <w:p w14:paraId="4CF303DA">
            <w:pPr>
              <w:spacing w:line="360" w:lineRule="auto"/>
              <w:jc w:val="center"/>
              <w:rPr>
                <w:rFonts w:hint="eastAsia" w:ascii="仿宋" w:hAnsi="仿宋" w:eastAsia="仿宋" w:cs="仿宋"/>
                <w:color w:val="auto"/>
                <w:sz w:val="24"/>
              </w:rPr>
            </w:pPr>
          </w:p>
        </w:tc>
        <w:tc>
          <w:tcPr>
            <w:tcW w:w="3841" w:type="dxa"/>
            <w:gridSpan w:val="2"/>
            <w:vAlign w:val="center"/>
          </w:tcPr>
          <w:p w14:paraId="355D08C1">
            <w:pPr>
              <w:spacing w:line="360" w:lineRule="auto"/>
              <w:jc w:val="center"/>
              <w:rPr>
                <w:rFonts w:hint="eastAsia" w:ascii="仿宋" w:hAnsi="仿宋" w:eastAsia="仿宋" w:cs="仿宋"/>
                <w:color w:val="auto"/>
                <w:sz w:val="24"/>
              </w:rPr>
            </w:pPr>
          </w:p>
        </w:tc>
        <w:tc>
          <w:tcPr>
            <w:tcW w:w="907" w:type="dxa"/>
            <w:vAlign w:val="center"/>
          </w:tcPr>
          <w:p w14:paraId="605C7C56">
            <w:pPr>
              <w:spacing w:line="360" w:lineRule="auto"/>
              <w:jc w:val="center"/>
              <w:rPr>
                <w:rFonts w:hint="eastAsia" w:ascii="仿宋" w:hAnsi="仿宋" w:eastAsia="仿宋" w:cs="仿宋"/>
                <w:color w:val="auto"/>
                <w:sz w:val="24"/>
              </w:rPr>
            </w:pPr>
          </w:p>
        </w:tc>
        <w:tc>
          <w:tcPr>
            <w:tcW w:w="1318" w:type="dxa"/>
            <w:vAlign w:val="top"/>
          </w:tcPr>
          <w:p w14:paraId="20179010">
            <w:pPr>
              <w:widowControl/>
              <w:spacing w:line="360" w:lineRule="auto"/>
              <w:jc w:val="center"/>
              <w:rPr>
                <w:rFonts w:hint="eastAsia" w:ascii="仿宋" w:hAnsi="仿宋" w:eastAsia="仿宋" w:cs="仿宋"/>
                <w:color w:val="auto"/>
                <w:sz w:val="24"/>
              </w:rPr>
            </w:pPr>
          </w:p>
        </w:tc>
        <w:tc>
          <w:tcPr>
            <w:tcW w:w="1346" w:type="dxa"/>
            <w:vAlign w:val="center"/>
          </w:tcPr>
          <w:p w14:paraId="371E6C12">
            <w:pPr>
              <w:spacing w:line="360" w:lineRule="auto"/>
              <w:jc w:val="center"/>
              <w:rPr>
                <w:rFonts w:hint="eastAsia" w:ascii="仿宋" w:hAnsi="仿宋" w:eastAsia="仿宋" w:cs="仿宋"/>
                <w:color w:val="auto"/>
                <w:sz w:val="24"/>
              </w:rPr>
            </w:pPr>
          </w:p>
        </w:tc>
        <w:tc>
          <w:tcPr>
            <w:tcW w:w="1230" w:type="dxa"/>
            <w:vAlign w:val="center"/>
          </w:tcPr>
          <w:p w14:paraId="53CD31A1">
            <w:pPr>
              <w:spacing w:line="360" w:lineRule="auto"/>
              <w:jc w:val="center"/>
              <w:rPr>
                <w:rFonts w:hint="eastAsia" w:ascii="仿宋" w:hAnsi="仿宋" w:eastAsia="仿宋" w:cs="仿宋"/>
                <w:color w:val="auto"/>
                <w:sz w:val="24"/>
              </w:rPr>
            </w:pPr>
          </w:p>
        </w:tc>
      </w:tr>
      <w:tr w14:paraId="484F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759" w:type="dxa"/>
            <w:gridSpan w:val="3"/>
            <w:vAlign w:val="center"/>
          </w:tcPr>
          <w:p w14:paraId="6AF6DCED">
            <w:pPr>
              <w:spacing w:line="360" w:lineRule="auto"/>
              <w:jc w:val="center"/>
              <w:rPr>
                <w:rFonts w:hint="eastAsia" w:ascii="仿宋" w:hAnsi="仿宋" w:eastAsia="仿宋" w:cs="仿宋"/>
                <w:iCs/>
                <w:color w:val="auto"/>
                <w:sz w:val="24"/>
              </w:rPr>
            </w:pPr>
            <w:r>
              <w:rPr>
                <w:rFonts w:hint="eastAsia" w:ascii="仿宋" w:hAnsi="仿宋" w:eastAsia="仿宋" w:cs="仿宋"/>
                <w:iCs/>
                <w:color w:val="auto"/>
                <w:sz w:val="24"/>
                <w:lang w:val="en-US" w:eastAsia="zh-CN"/>
              </w:rPr>
              <w:t>……</w:t>
            </w:r>
          </w:p>
        </w:tc>
        <w:tc>
          <w:tcPr>
            <w:tcW w:w="907" w:type="dxa"/>
            <w:vAlign w:val="center"/>
          </w:tcPr>
          <w:p w14:paraId="2A93D300">
            <w:pPr>
              <w:spacing w:line="360" w:lineRule="auto"/>
              <w:jc w:val="center"/>
              <w:rPr>
                <w:rFonts w:hint="eastAsia" w:ascii="仿宋" w:hAnsi="仿宋" w:eastAsia="仿宋" w:cs="仿宋"/>
                <w:color w:val="auto"/>
                <w:sz w:val="24"/>
              </w:rPr>
            </w:pPr>
          </w:p>
        </w:tc>
        <w:tc>
          <w:tcPr>
            <w:tcW w:w="1318" w:type="dxa"/>
            <w:vAlign w:val="center"/>
          </w:tcPr>
          <w:p w14:paraId="572693B3">
            <w:pPr>
              <w:spacing w:line="360" w:lineRule="auto"/>
              <w:jc w:val="center"/>
              <w:rPr>
                <w:rFonts w:hint="eastAsia" w:ascii="仿宋" w:hAnsi="仿宋" w:eastAsia="仿宋" w:cs="仿宋"/>
                <w:color w:val="auto"/>
                <w:sz w:val="24"/>
              </w:rPr>
            </w:pPr>
          </w:p>
        </w:tc>
        <w:tc>
          <w:tcPr>
            <w:tcW w:w="1346" w:type="dxa"/>
            <w:vAlign w:val="center"/>
          </w:tcPr>
          <w:p w14:paraId="40D1718B">
            <w:pPr>
              <w:spacing w:line="360" w:lineRule="auto"/>
              <w:jc w:val="center"/>
              <w:rPr>
                <w:rFonts w:hint="eastAsia" w:ascii="仿宋" w:hAnsi="仿宋" w:eastAsia="仿宋" w:cs="仿宋"/>
                <w:color w:val="auto"/>
                <w:sz w:val="24"/>
              </w:rPr>
            </w:pPr>
          </w:p>
        </w:tc>
        <w:tc>
          <w:tcPr>
            <w:tcW w:w="1230" w:type="dxa"/>
            <w:vAlign w:val="center"/>
          </w:tcPr>
          <w:p w14:paraId="433DC6B9">
            <w:pPr>
              <w:spacing w:line="360" w:lineRule="auto"/>
              <w:jc w:val="center"/>
              <w:rPr>
                <w:rFonts w:hint="eastAsia" w:ascii="仿宋" w:hAnsi="仿宋" w:eastAsia="仿宋" w:cs="仿宋"/>
                <w:color w:val="auto"/>
                <w:sz w:val="24"/>
              </w:rPr>
            </w:pPr>
          </w:p>
        </w:tc>
      </w:tr>
      <w:tr w14:paraId="7181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759" w:type="dxa"/>
            <w:gridSpan w:val="3"/>
            <w:vAlign w:val="center"/>
          </w:tcPr>
          <w:p w14:paraId="3705E877">
            <w:pPr>
              <w:spacing w:line="360" w:lineRule="auto"/>
              <w:jc w:val="center"/>
              <w:rPr>
                <w:rFonts w:hint="eastAsia" w:ascii="仿宋" w:hAnsi="仿宋" w:eastAsia="仿宋" w:cs="仿宋"/>
                <w:iCs/>
                <w:color w:val="auto"/>
                <w:sz w:val="24"/>
              </w:rPr>
            </w:pPr>
            <w:r>
              <w:rPr>
                <w:rFonts w:hint="eastAsia" w:ascii="仿宋" w:hAnsi="仿宋" w:eastAsia="仿宋" w:cs="仿宋"/>
                <w:iCs/>
                <w:color w:val="auto"/>
                <w:sz w:val="24"/>
              </w:rPr>
              <w:t>其 他 费 用</w:t>
            </w:r>
          </w:p>
        </w:tc>
        <w:tc>
          <w:tcPr>
            <w:tcW w:w="907" w:type="dxa"/>
            <w:vAlign w:val="center"/>
          </w:tcPr>
          <w:p w14:paraId="5C15A556">
            <w:pPr>
              <w:spacing w:line="360" w:lineRule="auto"/>
              <w:jc w:val="center"/>
              <w:rPr>
                <w:rFonts w:hint="eastAsia" w:ascii="仿宋" w:hAnsi="仿宋" w:eastAsia="仿宋" w:cs="仿宋"/>
                <w:color w:val="auto"/>
                <w:sz w:val="24"/>
              </w:rPr>
            </w:pPr>
          </w:p>
        </w:tc>
        <w:tc>
          <w:tcPr>
            <w:tcW w:w="1318" w:type="dxa"/>
            <w:vAlign w:val="center"/>
          </w:tcPr>
          <w:p w14:paraId="00817D01">
            <w:pPr>
              <w:spacing w:line="360" w:lineRule="auto"/>
              <w:jc w:val="center"/>
              <w:rPr>
                <w:rFonts w:hint="eastAsia" w:ascii="仿宋" w:hAnsi="仿宋" w:eastAsia="仿宋" w:cs="仿宋"/>
                <w:color w:val="auto"/>
                <w:sz w:val="24"/>
              </w:rPr>
            </w:pPr>
          </w:p>
        </w:tc>
        <w:tc>
          <w:tcPr>
            <w:tcW w:w="1346" w:type="dxa"/>
            <w:vAlign w:val="center"/>
          </w:tcPr>
          <w:p w14:paraId="2DCEFC8E">
            <w:pPr>
              <w:spacing w:line="360" w:lineRule="auto"/>
              <w:jc w:val="center"/>
              <w:rPr>
                <w:rFonts w:hint="eastAsia" w:ascii="仿宋" w:hAnsi="仿宋" w:eastAsia="仿宋" w:cs="仿宋"/>
                <w:color w:val="auto"/>
                <w:sz w:val="24"/>
              </w:rPr>
            </w:pPr>
          </w:p>
        </w:tc>
        <w:tc>
          <w:tcPr>
            <w:tcW w:w="1230" w:type="dxa"/>
            <w:vAlign w:val="center"/>
          </w:tcPr>
          <w:p w14:paraId="09A45DC2">
            <w:pPr>
              <w:spacing w:line="360" w:lineRule="auto"/>
              <w:jc w:val="center"/>
              <w:rPr>
                <w:rFonts w:hint="eastAsia" w:ascii="仿宋" w:hAnsi="仿宋" w:eastAsia="仿宋" w:cs="仿宋"/>
                <w:color w:val="auto"/>
                <w:sz w:val="24"/>
              </w:rPr>
            </w:pPr>
          </w:p>
        </w:tc>
      </w:tr>
      <w:tr w14:paraId="4A9C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1" w:hRule="atLeast"/>
          <w:jc w:val="center"/>
        </w:trPr>
        <w:tc>
          <w:tcPr>
            <w:tcW w:w="2540" w:type="dxa"/>
            <w:gridSpan w:val="2"/>
            <w:vAlign w:val="center"/>
          </w:tcPr>
          <w:p w14:paraId="4745E869">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投标</w:t>
            </w:r>
          </w:p>
          <w:p w14:paraId="34B3A9A2">
            <w:pPr>
              <w:spacing w:line="360" w:lineRule="auto"/>
              <w:jc w:val="center"/>
              <w:rPr>
                <w:rFonts w:hint="eastAsia" w:ascii="仿宋" w:hAnsi="仿宋" w:eastAsia="仿宋" w:cs="仿宋"/>
                <w:b/>
                <w:bCs/>
                <w:color w:val="auto"/>
                <w:sz w:val="24"/>
                <w:lang w:eastAsia="zh-CN"/>
              </w:rPr>
            </w:pPr>
            <w:r>
              <w:rPr>
                <w:rFonts w:hint="eastAsia" w:ascii="仿宋" w:hAnsi="仿宋" w:eastAsia="仿宋" w:cs="仿宋"/>
                <w:b/>
                <w:bCs/>
                <w:color w:val="auto"/>
                <w:sz w:val="24"/>
              </w:rPr>
              <w:t>报价总计</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元</w:t>
            </w:r>
            <w:r>
              <w:rPr>
                <w:rFonts w:hint="eastAsia" w:ascii="仿宋" w:hAnsi="仿宋" w:eastAsia="仿宋" w:cs="仿宋"/>
                <w:b/>
                <w:bCs/>
                <w:color w:val="auto"/>
                <w:sz w:val="24"/>
                <w:lang w:eastAsia="zh-CN"/>
              </w:rPr>
              <w:t>）</w:t>
            </w:r>
          </w:p>
        </w:tc>
        <w:tc>
          <w:tcPr>
            <w:tcW w:w="7020" w:type="dxa"/>
            <w:gridSpan w:val="5"/>
            <w:vAlign w:val="center"/>
          </w:tcPr>
          <w:p w14:paraId="7F65873E">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w:t>
            </w:r>
            <w:r>
              <w:rPr>
                <w:rFonts w:hint="eastAsia" w:ascii="仿宋" w:hAnsi="仿宋" w:eastAsia="仿宋" w:cs="仿宋"/>
                <w:b/>
                <w:bCs/>
                <w:color w:val="auto"/>
                <w:sz w:val="24"/>
                <w:u w:val="single"/>
              </w:rPr>
              <w:t xml:space="preserve">                          </w:t>
            </w:r>
          </w:p>
          <w:p w14:paraId="46BF347E">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人民币（大写）：</w:t>
            </w:r>
            <w:r>
              <w:rPr>
                <w:rFonts w:hint="eastAsia" w:ascii="仿宋" w:hAnsi="仿宋" w:eastAsia="仿宋" w:cs="仿宋"/>
                <w:b/>
                <w:bCs/>
                <w:color w:val="auto"/>
                <w:sz w:val="24"/>
                <w:u w:val="single"/>
              </w:rPr>
              <w:t xml:space="preserve">                          </w:t>
            </w:r>
          </w:p>
        </w:tc>
      </w:tr>
    </w:tbl>
    <w:p w14:paraId="402670F0">
      <w:pPr>
        <w:pStyle w:val="9"/>
        <w:rPr>
          <w:rFonts w:hint="eastAsia" w:ascii="仿宋" w:hAnsi="仿宋" w:eastAsia="仿宋" w:cs="仿宋"/>
          <w:sz w:val="24"/>
          <w:szCs w:val="24"/>
        </w:rPr>
      </w:pPr>
    </w:p>
    <w:p w14:paraId="564B9FDD">
      <w:pPr>
        <w:pStyle w:val="9"/>
        <w:rPr>
          <w:rFonts w:hint="eastAsia" w:ascii="仿宋" w:hAnsi="仿宋" w:eastAsia="仿宋" w:cs="仿宋"/>
          <w:sz w:val="24"/>
          <w:szCs w:val="24"/>
        </w:rPr>
      </w:pPr>
    </w:p>
    <w:p w14:paraId="30A59F2D">
      <w:pPr>
        <w:pStyle w:val="20"/>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3C358A6F">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684ACBE4">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48B5C5FA">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15188245">
      <w:pPr>
        <w:spacing w:line="440" w:lineRule="exact"/>
        <w:rPr>
          <w:rFonts w:hint="eastAsia" w:ascii="仿宋" w:hAnsi="仿宋" w:eastAsia="仿宋" w:cs="仿宋"/>
          <w:b/>
          <w:sz w:val="24"/>
        </w:rPr>
      </w:pPr>
    </w:p>
    <w:p w14:paraId="2B03964B">
      <w:pPr>
        <w:spacing w:line="440" w:lineRule="exact"/>
        <w:rPr>
          <w:rFonts w:hint="eastAsia" w:ascii="仿宋" w:hAnsi="仿宋" w:eastAsia="仿宋" w:cs="仿宋"/>
          <w:b/>
          <w:szCs w:val="21"/>
        </w:rPr>
      </w:pPr>
    </w:p>
    <w:p w14:paraId="7C7A1F31">
      <w:pPr>
        <w:pStyle w:val="4"/>
        <w:ind w:firstLine="400"/>
        <w:rPr>
          <w:rFonts w:hint="eastAsia" w:ascii="仿宋" w:hAnsi="仿宋" w:eastAsia="仿宋" w:cs="仿宋"/>
          <w:szCs w:val="21"/>
        </w:rPr>
      </w:pPr>
    </w:p>
    <w:p w14:paraId="2E51A950">
      <w:pPr>
        <w:widowControl/>
        <w:spacing w:line="440" w:lineRule="exact"/>
        <w:jc w:val="left"/>
        <w:rPr>
          <w:rFonts w:hint="eastAsia" w:ascii="仿宋" w:hAnsi="仿宋" w:eastAsia="仿宋" w:cs="仿宋"/>
          <w:sz w:val="24"/>
        </w:rPr>
      </w:pPr>
      <w:r>
        <w:rPr>
          <w:rFonts w:hint="eastAsia"/>
        </w:rPr>
        <w:br w:type="page"/>
      </w:r>
    </w:p>
    <w:p w14:paraId="764E879B">
      <w:pPr>
        <w:spacing w:line="460" w:lineRule="atLeast"/>
        <w:jc w:val="center"/>
        <w:rPr>
          <w:rFonts w:hint="eastAsia" w:ascii="仿宋" w:hAnsi="仿宋" w:eastAsia="仿宋" w:cs="仿宋"/>
          <w:b/>
          <w:sz w:val="24"/>
        </w:rPr>
      </w:pPr>
      <w:r>
        <w:rPr>
          <w:rFonts w:hint="eastAsia" w:ascii="仿宋" w:hAnsi="仿宋" w:eastAsia="仿宋" w:cs="仿宋"/>
          <w:b/>
          <w:sz w:val="24"/>
        </w:rPr>
        <w:t>7、投标人的资格证明材料</w:t>
      </w:r>
    </w:p>
    <w:p w14:paraId="2804FD85">
      <w:pPr>
        <w:tabs>
          <w:tab w:val="left" w:pos="1660"/>
          <w:tab w:val="left" w:pos="9453"/>
        </w:tabs>
        <w:jc w:val="left"/>
        <w:rPr>
          <w:rFonts w:hint="eastAsia" w:ascii="仿宋" w:hAnsi="仿宋" w:eastAsia="仿宋" w:cs="仿宋"/>
          <w:sz w:val="24"/>
        </w:rPr>
      </w:pPr>
      <w:r>
        <w:rPr>
          <w:rFonts w:hint="eastAsia" w:ascii="仿宋" w:hAnsi="仿宋" w:eastAsia="仿宋" w:cs="仿宋"/>
          <w:sz w:val="24"/>
        </w:rPr>
        <w:t>1、投标人名称：</w:t>
      </w:r>
      <w:r>
        <w:rPr>
          <w:rFonts w:hint="eastAsia" w:ascii="仿宋" w:hAnsi="仿宋" w:eastAsia="仿宋" w:cs="仿宋"/>
          <w:sz w:val="24"/>
        </w:rPr>
        <w:tab/>
      </w:r>
    </w:p>
    <w:p w14:paraId="1D0A0AE2">
      <w:pPr>
        <w:tabs>
          <w:tab w:val="left" w:pos="1660"/>
          <w:tab w:val="left" w:pos="9453"/>
        </w:tabs>
        <w:jc w:val="left"/>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、投标人地址：</w:t>
      </w:r>
      <w:r>
        <w:rPr>
          <w:rFonts w:hint="eastAsia" w:ascii="仿宋" w:hAnsi="仿宋" w:eastAsia="仿宋" w:cs="仿宋"/>
          <w:sz w:val="24"/>
        </w:rPr>
        <w:tab/>
      </w:r>
    </w:p>
    <w:p w14:paraId="035F08B7">
      <w:pPr>
        <w:tabs>
          <w:tab w:val="left" w:pos="1660"/>
          <w:tab w:val="left" w:pos="9453"/>
        </w:tabs>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、经营范围：</w:t>
      </w:r>
      <w:r>
        <w:rPr>
          <w:rFonts w:hint="eastAsia" w:ascii="仿宋" w:hAnsi="仿宋" w:eastAsia="仿宋" w:cs="仿宋"/>
          <w:sz w:val="24"/>
        </w:rPr>
        <w:tab/>
      </w:r>
    </w:p>
    <w:p w14:paraId="6EF4DD75">
      <w:pPr>
        <w:rPr>
          <w:sz w:val="24"/>
        </w:rPr>
      </w:pPr>
      <w:r>
        <w:rPr>
          <w:rFonts w:hint="eastAsia" w:ascii="仿宋" w:hAnsi="仿宋" w:eastAsia="仿宋" w:cs="仿宋"/>
          <w:sz w:val="24"/>
        </w:rPr>
        <w:t>5、投标人自我介绍：</w:t>
      </w:r>
    </w:p>
    <w:p w14:paraId="17A2250B">
      <w:pPr>
        <w:shd w:val="clear" w:color="auto" w:fill="FFFFFF"/>
        <w:spacing w:line="440" w:lineRule="exact"/>
        <w:jc w:val="center"/>
        <w:rPr>
          <w:rFonts w:hint="eastAsia" w:ascii="仿宋" w:hAnsi="仿宋" w:eastAsia="仿宋" w:cs="仿宋"/>
          <w:bCs/>
          <w:sz w:val="24"/>
        </w:rPr>
      </w:pPr>
      <w:bookmarkStart w:id="87" w:name="_Toc60925523"/>
      <w:r>
        <w:rPr>
          <w:rFonts w:hint="eastAsia" w:ascii="仿宋" w:hAnsi="仿宋" w:eastAsia="仿宋" w:cs="仿宋"/>
          <w:bCs/>
          <w:sz w:val="24"/>
        </w:rPr>
        <w:t>（1）投标人基本情况表</w:t>
      </w:r>
      <w:bookmarkEnd w:id="87"/>
    </w:p>
    <w:tbl>
      <w:tblPr>
        <w:tblStyle w:val="16"/>
        <w:tblW w:w="8965" w:type="dxa"/>
        <w:jc w:val="center"/>
        <w:tblLayout w:type="fixed"/>
        <w:tblCellMar>
          <w:top w:w="0" w:type="dxa"/>
          <w:left w:w="0" w:type="dxa"/>
          <w:bottom w:w="0" w:type="dxa"/>
          <w:right w:w="0" w:type="dxa"/>
        </w:tblCellMar>
      </w:tblPr>
      <w:tblGrid>
        <w:gridCol w:w="1665"/>
        <w:gridCol w:w="1038"/>
        <w:gridCol w:w="552"/>
        <w:gridCol w:w="587"/>
        <w:gridCol w:w="988"/>
        <w:gridCol w:w="262"/>
        <w:gridCol w:w="1733"/>
        <w:gridCol w:w="2140"/>
      </w:tblGrid>
      <w:tr w14:paraId="034AEFC3">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735940EA">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投标人名称</w:t>
            </w:r>
          </w:p>
        </w:tc>
        <w:tc>
          <w:tcPr>
            <w:tcW w:w="7300" w:type="dxa"/>
            <w:gridSpan w:val="7"/>
            <w:tcBorders>
              <w:top w:val="single" w:color="auto" w:sz="8" w:space="0"/>
              <w:left w:val="single" w:color="auto" w:sz="8" w:space="0"/>
              <w:bottom w:val="single" w:color="auto" w:sz="8" w:space="0"/>
              <w:right w:val="single" w:color="auto" w:sz="12" w:space="0"/>
            </w:tcBorders>
            <w:vAlign w:val="center"/>
          </w:tcPr>
          <w:p w14:paraId="31800E03">
            <w:pPr>
              <w:autoSpaceDE w:val="0"/>
              <w:autoSpaceDN w:val="0"/>
              <w:adjustRightInd w:val="0"/>
              <w:snapToGrid w:val="0"/>
              <w:spacing w:line="520" w:lineRule="exact"/>
              <w:jc w:val="center"/>
              <w:rPr>
                <w:rFonts w:hint="eastAsia" w:ascii="仿宋" w:hAnsi="仿宋" w:eastAsia="仿宋" w:cs="仿宋"/>
                <w:kern w:val="0"/>
                <w:sz w:val="24"/>
              </w:rPr>
            </w:pPr>
          </w:p>
        </w:tc>
      </w:tr>
      <w:tr w14:paraId="4E9BAB6E">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00C4B961">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注册地址</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06601239">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3F5BC9A6">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邮政编码</w:t>
            </w:r>
          </w:p>
        </w:tc>
        <w:tc>
          <w:tcPr>
            <w:tcW w:w="2140" w:type="dxa"/>
            <w:tcBorders>
              <w:top w:val="single" w:color="auto" w:sz="8" w:space="0"/>
              <w:left w:val="single" w:color="auto" w:sz="8" w:space="0"/>
              <w:bottom w:val="single" w:color="auto" w:sz="8" w:space="0"/>
              <w:right w:val="single" w:color="auto" w:sz="12" w:space="0"/>
            </w:tcBorders>
            <w:vAlign w:val="center"/>
          </w:tcPr>
          <w:p w14:paraId="3B8066EB">
            <w:pPr>
              <w:autoSpaceDE w:val="0"/>
              <w:autoSpaceDN w:val="0"/>
              <w:adjustRightInd w:val="0"/>
              <w:snapToGrid w:val="0"/>
              <w:spacing w:line="520" w:lineRule="exact"/>
              <w:jc w:val="center"/>
              <w:rPr>
                <w:rFonts w:hint="eastAsia" w:ascii="仿宋" w:hAnsi="仿宋" w:eastAsia="仿宋" w:cs="仿宋"/>
                <w:kern w:val="0"/>
                <w:sz w:val="24"/>
              </w:rPr>
            </w:pPr>
          </w:p>
        </w:tc>
      </w:tr>
      <w:tr w14:paraId="596F7CC5">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19421B09">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成立时间</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51CAFB32">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7C17513C">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企业性质</w:t>
            </w:r>
          </w:p>
        </w:tc>
        <w:tc>
          <w:tcPr>
            <w:tcW w:w="2140" w:type="dxa"/>
            <w:tcBorders>
              <w:top w:val="single" w:color="auto" w:sz="8" w:space="0"/>
              <w:left w:val="single" w:color="auto" w:sz="8" w:space="0"/>
              <w:bottom w:val="single" w:color="auto" w:sz="8" w:space="0"/>
              <w:right w:val="single" w:color="auto" w:sz="12" w:space="0"/>
            </w:tcBorders>
            <w:vAlign w:val="center"/>
          </w:tcPr>
          <w:p w14:paraId="50305555">
            <w:pPr>
              <w:autoSpaceDE w:val="0"/>
              <w:autoSpaceDN w:val="0"/>
              <w:adjustRightInd w:val="0"/>
              <w:snapToGrid w:val="0"/>
              <w:spacing w:line="520" w:lineRule="exact"/>
              <w:jc w:val="center"/>
              <w:rPr>
                <w:rFonts w:hint="eastAsia" w:ascii="仿宋" w:hAnsi="仿宋" w:eastAsia="仿宋" w:cs="仿宋"/>
                <w:kern w:val="0"/>
                <w:sz w:val="24"/>
              </w:rPr>
            </w:pPr>
          </w:p>
        </w:tc>
      </w:tr>
      <w:tr w14:paraId="763B62C9">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917A6E4">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营业执照号</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0BCD6C73">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73EAAAE2">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注册资金</w:t>
            </w:r>
          </w:p>
        </w:tc>
        <w:tc>
          <w:tcPr>
            <w:tcW w:w="2140" w:type="dxa"/>
            <w:tcBorders>
              <w:top w:val="single" w:color="auto" w:sz="8" w:space="0"/>
              <w:left w:val="single" w:color="auto" w:sz="8" w:space="0"/>
              <w:bottom w:val="single" w:color="auto" w:sz="8" w:space="0"/>
              <w:right w:val="single" w:color="auto" w:sz="12" w:space="0"/>
            </w:tcBorders>
            <w:vAlign w:val="center"/>
          </w:tcPr>
          <w:p w14:paraId="243514A5">
            <w:pPr>
              <w:autoSpaceDE w:val="0"/>
              <w:autoSpaceDN w:val="0"/>
              <w:adjustRightInd w:val="0"/>
              <w:snapToGrid w:val="0"/>
              <w:spacing w:line="520" w:lineRule="exact"/>
              <w:jc w:val="center"/>
              <w:rPr>
                <w:rFonts w:hint="eastAsia" w:ascii="仿宋" w:hAnsi="仿宋" w:eastAsia="仿宋" w:cs="仿宋"/>
                <w:kern w:val="0"/>
                <w:sz w:val="24"/>
              </w:rPr>
            </w:pPr>
          </w:p>
        </w:tc>
      </w:tr>
      <w:tr w14:paraId="7D4C6880">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B1E8BC4">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法定代表人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2FA87C48">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770BDCF6">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60055566">
            <w:pPr>
              <w:autoSpaceDE w:val="0"/>
              <w:autoSpaceDN w:val="0"/>
              <w:adjustRightInd w:val="0"/>
              <w:snapToGrid w:val="0"/>
              <w:spacing w:line="520" w:lineRule="exact"/>
              <w:jc w:val="center"/>
              <w:rPr>
                <w:rFonts w:hint="eastAsia" w:ascii="仿宋" w:hAnsi="仿宋" w:eastAsia="仿宋" w:cs="仿宋"/>
                <w:kern w:val="0"/>
                <w:sz w:val="24"/>
              </w:rPr>
            </w:pPr>
          </w:p>
        </w:tc>
      </w:tr>
      <w:tr w14:paraId="6B56EF3E">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3925D225">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联 系 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27E660C0">
            <w:pPr>
              <w:autoSpaceDE w:val="0"/>
              <w:autoSpaceDN w:val="0"/>
              <w:adjustRightInd w:val="0"/>
              <w:snapToGrid w:val="0"/>
              <w:spacing w:line="520" w:lineRule="exact"/>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04518ACD">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4B4130B4">
            <w:pPr>
              <w:autoSpaceDE w:val="0"/>
              <w:autoSpaceDN w:val="0"/>
              <w:adjustRightInd w:val="0"/>
              <w:snapToGrid w:val="0"/>
              <w:spacing w:line="520" w:lineRule="exact"/>
              <w:jc w:val="center"/>
              <w:rPr>
                <w:rFonts w:hint="eastAsia" w:ascii="仿宋" w:hAnsi="仿宋" w:eastAsia="仿宋" w:cs="仿宋"/>
                <w:kern w:val="0"/>
                <w:sz w:val="24"/>
              </w:rPr>
            </w:pPr>
          </w:p>
        </w:tc>
      </w:tr>
      <w:tr w14:paraId="4B7516E8">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tcPr>
          <w:p w14:paraId="074DE24D">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传    真</w:t>
            </w:r>
          </w:p>
        </w:tc>
        <w:tc>
          <w:tcPr>
            <w:tcW w:w="3165" w:type="dxa"/>
            <w:gridSpan w:val="4"/>
            <w:tcBorders>
              <w:top w:val="single" w:color="auto" w:sz="8" w:space="0"/>
              <w:left w:val="single" w:color="auto" w:sz="8" w:space="0"/>
              <w:bottom w:val="single" w:color="auto" w:sz="8" w:space="0"/>
              <w:right w:val="single" w:color="auto" w:sz="8" w:space="0"/>
            </w:tcBorders>
          </w:tcPr>
          <w:p w14:paraId="0F4AC3FB">
            <w:pPr>
              <w:autoSpaceDE w:val="0"/>
              <w:autoSpaceDN w:val="0"/>
              <w:adjustRightInd w:val="0"/>
              <w:snapToGrid w:val="0"/>
              <w:spacing w:line="520" w:lineRule="exact"/>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tcPr>
          <w:p w14:paraId="79AF0EB9">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网    址</w:t>
            </w:r>
          </w:p>
        </w:tc>
        <w:tc>
          <w:tcPr>
            <w:tcW w:w="2140" w:type="dxa"/>
            <w:tcBorders>
              <w:top w:val="single" w:color="auto" w:sz="8" w:space="0"/>
              <w:left w:val="single" w:color="auto" w:sz="8" w:space="0"/>
              <w:bottom w:val="single" w:color="auto" w:sz="8" w:space="0"/>
              <w:right w:val="single" w:color="auto" w:sz="12" w:space="0"/>
            </w:tcBorders>
          </w:tcPr>
          <w:p w14:paraId="11141547">
            <w:pPr>
              <w:autoSpaceDE w:val="0"/>
              <w:autoSpaceDN w:val="0"/>
              <w:adjustRightInd w:val="0"/>
              <w:snapToGrid w:val="0"/>
              <w:spacing w:line="520" w:lineRule="exact"/>
              <w:rPr>
                <w:rFonts w:hint="eastAsia" w:ascii="仿宋" w:hAnsi="仿宋" w:eastAsia="仿宋" w:cs="仿宋"/>
                <w:kern w:val="0"/>
                <w:sz w:val="24"/>
              </w:rPr>
            </w:pPr>
          </w:p>
        </w:tc>
      </w:tr>
      <w:tr w14:paraId="1642FF13">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625DB93">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开户银行</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6E8675C0">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2464BEDB">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银行帐号</w:t>
            </w:r>
          </w:p>
        </w:tc>
        <w:tc>
          <w:tcPr>
            <w:tcW w:w="2140" w:type="dxa"/>
            <w:tcBorders>
              <w:top w:val="single" w:color="auto" w:sz="8" w:space="0"/>
              <w:left w:val="single" w:color="auto" w:sz="8" w:space="0"/>
              <w:bottom w:val="single" w:color="auto" w:sz="8" w:space="0"/>
              <w:right w:val="single" w:color="auto" w:sz="12" w:space="0"/>
            </w:tcBorders>
            <w:vAlign w:val="center"/>
          </w:tcPr>
          <w:p w14:paraId="33D97A6C">
            <w:pPr>
              <w:autoSpaceDE w:val="0"/>
              <w:autoSpaceDN w:val="0"/>
              <w:adjustRightInd w:val="0"/>
              <w:snapToGrid w:val="0"/>
              <w:spacing w:line="520" w:lineRule="exact"/>
              <w:jc w:val="center"/>
              <w:rPr>
                <w:rFonts w:hint="eastAsia" w:ascii="仿宋" w:hAnsi="仿宋" w:eastAsia="仿宋" w:cs="仿宋"/>
                <w:kern w:val="0"/>
                <w:sz w:val="24"/>
              </w:rPr>
            </w:pPr>
          </w:p>
        </w:tc>
      </w:tr>
      <w:tr w14:paraId="0260C958">
        <w:tblPrEx>
          <w:tblCellMar>
            <w:top w:w="0" w:type="dxa"/>
            <w:left w:w="0" w:type="dxa"/>
            <w:bottom w:w="0" w:type="dxa"/>
            <w:right w:w="0" w:type="dxa"/>
          </w:tblCellMar>
        </w:tblPrEx>
        <w:trPr>
          <w:cantSplit/>
          <w:jc w:val="center"/>
        </w:trPr>
        <w:tc>
          <w:tcPr>
            <w:tcW w:w="1665" w:type="dxa"/>
            <w:vMerge w:val="restart"/>
            <w:tcBorders>
              <w:top w:val="single" w:color="auto" w:sz="8" w:space="0"/>
              <w:left w:val="single" w:color="auto" w:sz="12" w:space="0"/>
              <w:bottom w:val="single" w:color="auto" w:sz="8" w:space="0"/>
              <w:right w:val="single" w:color="auto" w:sz="8" w:space="0"/>
            </w:tcBorders>
            <w:vAlign w:val="center"/>
          </w:tcPr>
          <w:p w14:paraId="7939CCD6">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职工概况</w:t>
            </w:r>
          </w:p>
        </w:tc>
        <w:tc>
          <w:tcPr>
            <w:tcW w:w="1038" w:type="dxa"/>
            <w:vMerge w:val="restart"/>
            <w:tcBorders>
              <w:top w:val="single" w:color="auto" w:sz="8" w:space="0"/>
              <w:left w:val="single" w:color="auto" w:sz="8" w:space="0"/>
              <w:right w:val="single" w:color="auto" w:sz="4" w:space="0"/>
            </w:tcBorders>
            <w:vAlign w:val="center"/>
          </w:tcPr>
          <w:p w14:paraId="04A8AFB9">
            <w:pPr>
              <w:autoSpaceDE w:val="0"/>
              <w:autoSpaceDN w:val="0"/>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职工总数</w:t>
            </w:r>
          </w:p>
        </w:tc>
        <w:tc>
          <w:tcPr>
            <w:tcW w:w="1139" w:type="dxa"/>
            <w:gridSpan w:val="2"/>
            <w:vMerge w:val="restart"/>
            <w:tcBorders>
              <w:top w:val="single" w:color="auto" w:sz="8" w:space="0"/>
              <w:left w:val="single" w:color="auto" w:sz="4" w:space="0"/>
              <w:right w:val="single" w:color="auto" w:sz="4" w:space="0"/>
            </w:tcBorders>
            <w:vAlign w:val="center"/>
          </w:tcPr>
          <w:p w14:paraId="77ED1275">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restart"/>
            <w:tcBorders>
              <w:top w:val="single" w:color="auto" w:sz="8" w:space="0"/>
              <w:left w:val="single" w:color="auto" w:sz="4" w:space="0"/>
              <w:right w:val="single" w:color="auto" w:sz="8" w:space="0"/>
            </w:tcBorders>
            <w:vAlign w:val="center"/>
          </w:tcPr>
          <w:p w14:paraId="43206B43">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其</w:t>
            </w:r>
          </w:p>
          <w:p w14:paraId="49EE3C57">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中</w:t>
            </w: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5C3F5F04">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高级职称人员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019FF863">
            <w:pPr>
              <w:autoSpaceDE w:val="0"/>
              <w:autoSpaceDN w:val="0"/>
              <w:adjustRightInd w:val="0"/>
              <w:snapToGrid w:val="0"/>
              <w:spacing w:line="520" w:lineRule="exact"/>
              <w:jc w:val="center"/>
              <w:rPr>
                <w:rFonts w:hint="eastAsia" w:ascii="仿宋" w:hAnsi="仿宋" w:eastAsia="仿宋" w:cs="仿宋"/>
                <w:kern w:val="0"/>
                <w:sz w:val="24"/>
              </w:rPr>
            </w:pPr>
          </w:p>
        </w:tc>
      </w:tr>
      <w:tr w14:paraId="074B2CFC">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74A86D2B">
            <w:pPr>
              <w:widowControl/>
              <w:adjustRightInd w:val="0"/>
              <w:snapToGrid w:val="0"/>
              <w:spacing w:line="520" w:lineRule="exact"/>
              <w:jc w:val="left"/>
              <w:rPr>
                <w:rFonts w:hint="eastAsia" w:ascii="仿宋" w:hAnsi="仿宋" w:eastAsia="仿宋" w:cs="仿宋"/>
                <w:kern w:val="0"/>
                <w:sz w:val="24"/>
              </w:rPr>
            </w:pPr>
          </w:p>
        </w:tc>
        <w:tc>
          <w:tcPr>
            <w:tcW w:w="1038" w:type="dxa"/>
            <w:vMerge w:val="continue"/>
            <w:tcBorders>
              <w:left w:val="single" w:color="auto" w:sz="8" w:space="0"/>
              <w:right w:val="single" w:color="auto" w:sz="4" w:space="0"/>
            </w:tcBorders>
            <w:vAlign w:val="center"/>
          </w:tcPr>
          <w:p w14:paraId="61F43615">
            <w:pPr>
              <w:autoSpaceDE w:val="0"/>
              <w:autoSpaceDN w:val="0"/>
              <w:adjustRightInd w:val="0"/>
              <w:snapToGrid w:val="0"/>
              <w:spacing w:line="520" w:lineRule="exact"/>
              <w:jc w:val="center"/>
              <w:rPr>
                <w:rFonts w:hint="eastAsia" w:ascii="仿宋" w:hAnsi="仿宋" w:eastAsia="仿宋" w:cs="仿宋"/>
                <w:kern w:val="0"/>
                <w:sz w:val="24"/>
              </w:rPr>
            </w:pPr>
          </w:p>
        </w:tc>
        <w:tc>
          <w:tcPr>
            <w:tcW w:w="1139" w:type="dxa"/>
            <w:gridSpan w:val="2"/>
            <w:vMerge w:val="continue"/>
            <w:tcBorders>
              <w:left w:val="single" w:color="auto" w:sz="4" w:space="0"/>
              <w:right w:val="single" w:color="auto" w:sz="4" w:space="0"/>
            </w:tcBorders>
            <w:vAlign w:val="center"/>
          </w:tcPr>
          <w:p w14:paraId="3F6D0CB5">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continue"/>
            <w:tcBorders>
              <w:left w:val="single" w:color="auto" w:sz="4" w:space="0"/>
              <w:right w:val="single" w:color="auto" w:sz="8" w:space="0"/>
            </w:tcBorders>
            <w:vAlign w:val="center"/>
          </w:tcPr>
          <w:p w14:paraId="3BC04821">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203EFE98">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中级职称人员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3C190EFD">
            <w:pPr>
              <w:autoSpaceDE w:val="0"/>
              <w:autoSpaceDN w:val="0"/>
              <w:adjustRightInd w:val="0"/>
              <w:snapToGrid w:val="0"/>
              <w:spacing w:line="520" w:lineRule="exact"/>
              <w:jc w:val="center"/>
              <w:rPr>
                <w:rFonts w:hint="eastAsia" w:ascii="仿宋" w:hAnsi="仿宋" w:eastAsia="仿宋" w:cs="仿宋"/>
                <w:kern w:val="0"/>
                <w:sz w:val="24"/>
              </w:rPr>
            </w:pPr>
          </w:p>
        </w:tc>
      </w:tr>
      <w:tr w14:paraId="6EA38AE0">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76B39F8C">
            <w:pPr>
              <w:widowControl/>
              <w:adjustRightInd w:val="0"/>
              <w:snapToGrid w:val="0"/>
              <w:spacing w:line="520" w:lineRule="exact"/>
              <w:jc w:val="left"/>
              <w:rPr>
                <w:rFonts w:hint="eastAsia" w:ascii="仿宋" w:hAnsi="仿宋" w:eastAsia="仿宋" w:cs="仿宋"/>
                <w:kern w:val="0"/>
                <w:sz w:val="24"/>
              </w:rPr>
            </w:pPr>
          </w:p>
        </w:tc>
        <w:tc>
          <w:tcPr>
            <w:tcW w:w="1038" w:type="dxa"/>
            <w:vMerge w:val="continue"/>
            <w:tcBorders>
              <w:left w:val="single" w:color="auto" w:sz="8" w:space="0"/>
              <w:bottom w:val="single" w:color="auto" w:sz="8" w:space="0"/>
              <w:right w:val="single" w:color="auto" w:sz="4" w:space="0"/>
            </w:tcBorders>
            <w:vAlign w:val="center"/>
          </w:tcPr>
          <w:p w14:paraId="37C3F317">
            <w:pPr>
              <w:autoSpaceDE w:val="0"/>
              <w:autoSpaceDN w:val="0"/>
              <w:adjustRightInd w:val="0"/>
              <w:snapToGrid w:val="0"/>
              <w:spacing w:line="520" w:lineRule="exact"/>
              <w:jc w:val="center"/>
              <w:rPr>
                <w:rFonts w:hint="eastAsia" w:ascii="仿宋" w:hAnsi="仿宋" w:eastAsia="仿宋" w:cs="仿宋"/>
                <w:kern w:val="0"/>
                <w:sz w:val="24"/>
              </w:rPr>
            </w:pPr>
          </w:p>
        </w:tc>
        <w:tc>
          <w:tcPr>
            <w:tcW w:w="1139" w:type="dxa"/>
            <w:gridSpan w:val="2"/>
            <w:vMerge w:val="continue"/>
            <w:tcBorders>
              <w:left w:val="single" w:color="auto" w:sz="4" w:space="0"/>
              <w:bottom w:val="single" w:color="auto" w:sz="8" w:space="0"/>
              <w:right w:val="single" w:color="auto" w:sz="4" w:space="0"/>
            </w:tcBorders>
            <w:vAlign w:val="center"/>
          </w:tcPr>
          <w:p w14:paraId="2A5C651D">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continue"/>
            <w:tcBorders>
              <w:left w:val="single" w:color="auto" w:sz="4" w:space="0"/>
              <w:bottom w:val="single" w:color="auto" w:sz="8" w:space="0"/>
              <w:right w:val="single" w:color="auto" w:sz="8" w:space="0"/>
            </w:tcBorders>
            <w:vAlign w:val="center"/>
          </w:tcPr>
          <w:p w14:paraId="7DF0C218">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7BB881E1">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初级职称人员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23566031">
            <w:pPr>
              <w:autoSpaceDE w:val="0"/>
              <w:autoSpaceDN w:val="0"/>
              <w:adjustRightInd w:val="0"/>
              <w:snapToGrid w:val="0"/>
              <w:spacing w:line="520" w:lineRule="exact"/>
              <w:jc w:val="center"/>
              <w:rPr>
                <w:rFonts w:hint="eastAsia" w:ascii="仿宋" w:hAnsi="仿宋" w:eastAsia="仿宋" w:cs="仿宋"/>
                <w:kern w:val="0"/>
                <w:sz w:val="24"/>
              </w:rPr>
            </w:pPr>
          </w:p>
        </w:tc>
      </w:tr>
      <w:tr w14:paraId="553F240C">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7907ABC0">
            <w:pPr>
              <w:widowControl/>
              <w:adjustRightInd w:val="0"/>
              <w:snapToGrid w:val="0"/>
              <w:spacing w:line="520" w:lineRule="exact"/>
              <w:jc w:val="left"/>
              <w:rPr>
                <w:rFonts w:hint="eastAsia" w:ascii="仿宋" w:hAnsi="仿宋" w:eastAsia="仿宋" w:cs="仿宋"/>
                <w:kern w:val="0"/>
                <w:sz w:val="24"/>
              </w:rPr>
            </w:pPr>
          </w:p>
        </w:tc>
        <w:tc>
          <w:tcPr>
            <w:tcW w:w="7300" w:type="dxa"/>
            <w:gridSpan w:val="7"/>
            <w:tcBorders>
              <w:top w:val="single" w:color="auto" w:sz="8" w:space="0"/>
              <w:left w:val="single" w:color="auto" w:sz="8" w:space="0"/>
              <w:bottom w:val="single" w:color="auto" w:sz="8" w:space="0"/>
              <w:right w:val="single" w:color="auto" w:sz="12" w:space="0"/>
            </w:tcBorders>
          </w:tcPr>
          <w:p w14:paraId="51FC2B2F">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单位负责人</w:t>
            </w:r>
          </w:p>
        </w:tc>
      </w:tr>
      <w:tr w14:paraId="32FACA05">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777A6831">
            <w:pPr>
              <w:widowControl/>
              <w:adjustRightInd w:val="0"/>
              <w:snapToGrid w:val="0"/>
              <w:spacing w:line="520" w:lineRule="exact"/>
              <w:jc w:val="left"/>
              <w:rPr>
                <w:rFonts w:hint="eastAsia"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0DA0C6EF">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姓  名</w:t>
            </w:r>
          </w:p>
        </w:tc>
        <w:tc>
          <w:tcPr>
            <w:tcW w:w="1837" w:type="dxa"/>
            <w:gridSpan w:val="3"/>
            <w:tcBorders>
              <w:top w:val="single" w:color="auto" w:sz="8" w:space="0"/>
              <w:left w:val="single" w:color="auto" w:sz="8" w:space="0"/>
              <w:bottom w:val="single" w:color="auto" w:sz="8" w:space="0"/>
              <w:right w:val="single" w:color="auto" w:sz="8" w:space="0"/>
            </w:tcBorders>
          </w:tcPr>
          <w:p w14:paraId="3EDED8C0">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职务及职称</w:t>
            </w:r>
          </w:p>
        </w:tc>
        <w:tc>
          <w:tcPr>
            <w:tcW w:w="1733" w:type="dxa"/>
            <w:tcBorders>
              <w:top w:val="single" w:color="auto" w:sz="8" w:space="0"/>
              <w:left w:val="single" w:color="auto" w:sz="8" w:space="0"/>
              <w:bottom w:val="single" w:color="auto" w:sz="8" w:space="0"/>
              <w:right w:val="single" w:color="auto" w:sz="8" w:space="0"/>
            </w:tcBorders>
          </w:tcPr>
          <w:p w14:paraId="75348977">
            <w:pPr>
              <w:autoSpaceDE w:val="0"/>
              <w:autoSpaceDN w:val="0"/>
              <w:adjustRightInd w:val="0"/>
              <w:snapToGrid w:val="0"/>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年  龄</w:t>
            </w:r>
          </w:p>
        </w:tc>
        <w:tc>
          <w:tcPr>
            <w:tcW w:w="2140" w:type="dxa"/>
            <w:tcBorders>
              <w:top w:val="single" w:color="auto" w:sz="8" w:space="0"/>
              <w:left w:val="single" w:color="auto" w:sz="8" w:space="0"/>
              <w:bottom w:val="single" w:color="auto" w:sz="8" w:space="0"/>
              <w:right w:val="single" w:color="auto" w:sz="12" w:space="0"/>
            </w:tcBorders>
          </w:tcPr>
          <w:p w14:paraId="0A189135">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专   业</w:t>
            </w:r>
          </w:p>
        </w:tc>
      </w:tr>
      <w:tr w14:paraId="776CBB1F">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5E09AA89">
            <w:pPr>
              <w:widowControl/>
              <w:adjustRightInd w:val="0"/>
              <w:snapToGrid w:val="0"/>
              <w:spacing w:line="520" w:lineRule="exact"/>
              <w:jc w:val="left"/>
              <w:rPr>
                <w:rFonts w:hint="eastAsia"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25088B9E">
            <w:pPr>
              <w:autoSpaceDE w:val="0"/>
              <w:autoSpaceDN w:val="0"/>
              <w:adjustRightInd w:val="0"/>
              <w:snapToGrid w:val="0"/>
              <w:spacing w:line="520" w:lineRule="exact"/>
              <w:rPr>
                <w:rFonts w:hint="eastAsia" w:ascii="仿宋" w:hAnsi="仿宋" w:eastAsia="仿宋" w:cs="仿宋"/>
                <w:kern w:val="0"/>
                <w:sz w:val="24"/>
              </w:rPr>
            </w:pPr>
          </w:p>
        </w:tc>
        <w:tc>
          <w:tcPr>
            <w:tcW w:w="1837" w:type="dxa"/>
            <w:gridSpan w:val="3"/>
            <w:tcBorders>
              <w:top w:val="single" w:color="auto" w:sz="8" w:space="0"/>
              <w:left w:val="single" w:color="auto" w:sz="8" w:space="0"/>
              <w:bottom w:val="single" w:color="auto" w:sz="8" w:space="0"/>
              <w:right w:val="single" w:color="auto" w:sz="8" w:space="0"/>
            </w:tcBorders>
          </w:tcPr>
          <w:p w14:paraId="3AF42C31">
            <w:pPr>
              <w:autoSpaceDE w:val="0"/>
              <w:autoSpaceDN w:val="0"/>
              <w:adjustRightInd w:val="0"/>
              <w:snapToGrid w:val="0"/>
              <w:spacing w:line="520" w:lineRule="exact"/>
              <w:rPr>
                <w:rFonts w:hint="eastAsia" w:ascii="仿宋" w:hAnsi="仿宋" w:eastAsia="仿宋" w:cs="仿宋"/>
                <w:kern w:val="0"/>
                <w:sz w:val="24"/>
              </w:rPr>
            </w:pPr>
          </w:p>
        </w:tc>
        <w:tc>
          <w:tcPr>
            <w:tcW w:w="1733" w:type="dxa"/>
            <w:tcBorders>
              <w:top w:val="single" w:color="auto" w:sz="8" w:space="0"/>
              <w:left w:val="single" w:color="auto" w:sz="8" w:space="0"/>
              <w:bottom w:val="single" w:color="auto" w:sz="8" w:space="0"/>
              <w:right w:val="single" w:color="auto" w:sz="8" w:space="0"/>
            </w:tcBorders>
          </w:tcPr>
          <w:p w14:paraId="56A8FBD2">
            <w:pPr>
              <w:autoSpaceDE w:val="0"/>
              <w:autoSpaceDN w:val="0"/>
              <w:adjustRightInd w:val="0"/>
              <w:snapToGrid w:val="0"/>
              <w:spacing w:line="520" w:lineRule="exact"/>
              <w:rPr>
                <w:rFonts w:hint="eastAsia" w:ascii="仿宋" w:hAnsi="仿宋" w:eastAsia="仿宋" w:cs="仿宋"/>
                <w:kern w:val="0"/>
                <w:sz w:val="24"/>
              </w:rPr>
            </w:pPr>
          </w:p>
        </w:tc>
        <w:tc>
          <w:tcPr>
            <w:tcW w:w="2140" w:type="dxa"/>
            <w:tcBorders>
              <w:top w:val="single" w:color="auto" w:sz="8" w:space="0"/>
              <w:left w:val="single" w:color="auto" w:sz="8" w:space="0"/>
              <w:bottom w:val="single" w:color="auto" w:sz="8" w:space="0"/>
              <w:right w:val="single" w:color="auto" w:sz="12" w:space="0"/>
            </w:tcBorders>
          </w:tcPr>
          <w:p w14:paraId="07AC0ECB">
            <w:pPr>
              <w:autoSpaceDE w:val="0"/>
              <w:autoSpaceDN w:val="0"/>
              <w:adjustRightInd w:val="0"/>
              <w:snapToGrid w:val="0"/>
              <w:spacing w:line="520" w:lineRule="exact"/>
              <w:rPr>
                <w:rFonts w:hint="eastAsia" w:ascii="仿宋" w:hAnsi="仿宋" w:eastAsia="仿宋" w:cs="仿宋"/>
                <w:kern w:val="0"/>
                <w:sz w:val="24"/>
              </w:rPr>
            </w:pPr>
          </w:p>
        </w:tc>
      </w:tr>
      <w:tr w14:paraId="7B68589D">
        <w:tblPrEx>
          <w:tblCellMar>
            <w:top w:w="0" w:type="dxa"/>
            <w:left w:w="0" w:type="dxa"/>
            <w:bottom w:w="0" w:type="dxa"/>
            <w:right w:w="0" w:type="dxa"/>
          </w:tblCellMar>
        </w:tblPrEx>
        <w:trPr>
          <w:cantSplit/>
          <w:trHeight w:val="681" w:hRule="atLeas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12916C2">
            <w:pPr>
              <w:widowControl/>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经营范围</w:t>
            </w:r>
          </w:p>
        </w:tc>
        <w:tc>
          <w:tcPr>
            <w:tcW w:w="7300" w:type="dxa"/>
            <w:gridSpan w:val="7"/>
            <w:tcBorders>
              <w:top w:val="single" w:color="auto" w:sz="8" w:space="0"/>
              <w:left w:val="single" w:color="auto" w:sz="8" w:space="0"/>
              <w:bottom w:val="single" w:color="auto" w:sz="8" w:space="0"/>
              <w:right w:val="single" w:color="auto" w:sz="12" w:space="0"/>
            </w:tcBorders>
          </w:tcPr>
          <w:p w14:paraId="08DEA99E">
            <w:pPr>
              <w:autoSpaceDE w:val="0"/>
              <w:autoSpaceDN w:val="0"/>
              <w:adjustRightInd w:val="0"/>
              <w:snapToGrid w:val="0"/>
              <w:spacing w:line="520" w:lineRule="exact"/>
              <w:rPr>
                <w:rFonts w:hint="eastAsia" w:ascii="仿宋" w:hAnsi="仿宋" w:eastAsia="仿宋" w:cs="仿宋"/>
                <w:kern w:val="0"/>
                <w:sz w:val="24"/>
              </w:rPr>
            </w:pPr>
          </w:p>
        </w:tc>
      </w:tr>
    </w:tbl>
    <w:p w14:paraId="67CC0B37">
      <w:pPr>
        <w:spacing w:line="360" w:lineRule="auto"/>
        <w:jc w:val="left"/>
        <w:rPr>
          <w:rFonts w:hint="eastAsia" w:ascii="仿宋" w:hAnsi="仿宋" w:eastAsia="仿宋" w:cs="仿宋"/>
          <w:sz w:val="24"/>
        </w:rPr>
      </w:pPr>
      <w:r>
        <w:rPr>
          <w:rFonts w:hint="eastAsia" w:ascii="仿宋" w:hAnsi="仿宋" w:eastAsia="仿宋" w:cs="仿宋"/>
          <w:sz w:val="24"/>
        </w:rPr>
        <w:t>备注：1、本表后附营业执照及其它相关材料、信用查询记录等；</w:t>
      </w:r>
    </w:p>
    <w:p w14:paraId="000FFA04">
      <w:pPr>
        <w:spacing w:line="360" w:lineRule="auto"/>
        <w:ind w:firstLine="720" w:firstLineChars="300"/>
        <w:jc w:val="left"/>
        <w:rPr>
          <w:rFonts w:hint="eastAsia" w:ascii="仿宋" w:hAnsi="仿宋" w:eastAsia="仿宋" w:cs="仿宋"/>
          <w:sz w:val="24"/>
        </w:rPr>
      </w:pPr>
      <w:r>
        <w:rPr>
          <w:rFonts w:hint="eastAsia" w:ascii="仿宋" w:hAnsi="仿宋" w:eastAsia="仿宋" w:cs="仿宋"/>
          <w:sz w:val="24"/>
        </w:rPr>
        <w:t>2、投标人如为中小微企业、残疾人福利性单位的须提供声明函；为监狱企业的须提供由省级以上监狱管理局、戒毒管理局（含新疆生产建设兵团）出具的属于监狱企业的证明文件。</w:t>
      </w:r>
    </w:p>
    <w:p w14:paraId="6C83793E">
      <w:pPr>
        <w:spacing w:line="480" w:lineRule="auto"/>
        <w:ind w:firstLine="0" w:firstLineChars="0"/>
        <w:rPr>
          <w:rFonts w:hint="eastAsia" w:ascii="仿宋" w:hAnsi="仿宋" w:eastAsia="仿宋" w:cs="仿宋"/>
          <w:szCs w:val="21"/>
        </w:rPr>
      </w:pPr>
    </w:p>
    <w:p w14:paraId="0C74C50A">
      <w:pPr>
        <w:spacing w:line="480" w:lineRule="auto"/>
        <w:ind w:firstLine="0" w:firstLineChars="0"/>
        <w:rPr>
          <w:rFonts w:hint="eastAsia" w:ascii="仿宋" w:hAnsi="仿宋" w:eastAsia="仿宋" w:cs="仿宋"/>
          <w:szCs w:val="21"/>
        </w:rPr>
      </w:pPr>
    </w:p>
    <w:p w14:paraId="67B7847F">
      <w:pPr>
        <w:spacing w:line="480" w:lineRule="auto"/>
        <w:ind w:firstLine="0" w:firstLineChars="0"/>
        <w:rPr>
          <w:rFonts w:hint="eastAsia" w:ascii="仿宋" w:hAnsi="仿宋" w:eastAsia="仿宋" w:cs="仿宋"/>
          <w:szCs w:val="21"/>
        </w:rPr>
      </w:pPr>
    </w:p>
    <w:p w14:paraId="26E854CF">
      <w:pPr>
        <w:spacing w:line="480" w:lineRule="auto"/>
        <w:ind w:firstLine="0" w:firstLineChars="0"/>
        <w:rPr>
          <w:rFonts w:hint="eastAsia" w:ascii="仿宋" w:hAnsi="仿宋" w:eastAsia="仿宋" w:cs="仿宋"/>
          <w:b/>
          <w:bCs/>
          <w:kern w:val="0"/>
          <w:sz w:val="24"/>
          <w:szCs w:val="24"/>
        </w:rPr>
      </w:pPr>
      <w:r>
        <w:rPr>
          <w:rStyle w:val="19"/>
          <w:rFonts w:hint="eastAsia" w:ascii="仿宋" w:hAnsi="仿宋" w:eastAsia="仿宋" w:cs="仿宋"/>
          <w:kern w:val="0"/>
          <w:sz w:val="24"/>
        </w:rPr>
        <w:t>附表一、</w:t>
      </w:r>
      <w:r>
        <w:rPr>
          <w:rStyle w:val="19"/>
          <w:rFonts w:hint="eastAsia" w:ascii="仿宋" w:hAnsi="仿宋" w:eastAsia="仿宋" w:cs="仿宋"/>
          <w:kern w:val="0"/>
          <w:sz w:val="24"/>
          <w:lang w:val="en-US" w:eastAsia="zh-CN"/>
        </w:rPr>
        <w:t xml:space="preserve">                         </w:t>
      </w:r>
      <w:r>
        <w:rPr>
          <w:rFonts w:hint="eastAsia" w:ascii="仿宋" w:hAnsi="仿宋" w:eastAsia="仿宋" w:cs="仿宋"/>
          <w:b/>
          <w:bCs/>
          <w:kern w:val="0"/>
          <w:sz w:val="24"/>
          <w:szCs w:val="24"/>
        </w:rPr>
        <w:t>中小企业声明函（服务）</w:t>
      </w:r>
    </w:p>
    <w:p w14:paraId="0375D59D">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本公司（联合体）郑重声明，根据《政府采购促进中小企业发展管理办法》（财库﹝2020﹞46 号）的规定，本公司参加</w:t>
      </w:r>
      <w:r>
        <w:rPr>
          <w:rFonts w:hint="eastAsia" w:ascii="仿宋" w:hAnsi="仿宋" w:eastAsia="仿宋" w:cs="仿宋"/>
          <w:kern w:val="0"/>
          <w:sz w:val="24"/>
          <w:szCs w:val="24"/>
          <w:u w:val="single"/>
        </w:rPr>
        <w:t>（单位名称）</w:t>
      </w:r>
      <w:r>
        <w:rPr>
          <w:rFonts w:hint="eastAsia" w:ascii="仿宋" w:hAnsi="仿宋" w:eastAsia="仿宋" w:cs="仿宋"/>
          <w:kern w:val="0"/>
          <w:sz w:val="24"/>
          <w:szCs w:val="24"/>
        </w:rPr>
        <w:t>的</w:t>
      </w:r>
      <w:r>
        <w:rPr>
          <w:rFonts w:hint="eastAsia" w:ascii="仿宋" w:hAnsi="仿宋" w:eastAsia="仿宋" w:cs="仿宋"/>
          <w:kern w:val="0"/>
          <w:sz w:val="24"/>
          <w:szCs w:val="24"/>
          <w:u w:val="single"/>
        </w:rPr>
        <w:t>（项目名称）</w:t>
      </w:r>
      <w:r>
        <w:rPr>
          <w:rFonts w:hint="eastAsia" w:ascii="仿宋" w:hAnsi="仿宋" w:eastAsia="仿宋" w:cs="仿宋"/>
          <w:kern w:val="0"/>
          <w:sz w:val="24"/>
          <w:szCs w:val="24"/>
        </w:rPr>
        <w:t>采购活动，为符合政策要求的中小企业。相关企业（含联合体中的中小企业、签订分包意向协议的中小企业）的具体情况如下：</w:t>
      </w:r>
    </w:p>
    <w:p w14:paraId="3D761508">
      <w:pPr>
        <w:spacing w:line="480" w:lineRule="exact"/>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u w:val="single"/>
        </w:rPr>
        <w:t xml:space="preserve"> （标的名称）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（采购文件中明确的所属行业）</w:t>
      </w:r>
      <w:r>
        <w:rPr>
          <w:rFonts w:hint="eastAsia" w:ascii="仿宋" w:hAnsi="仿宋" w:eastAsia="仿宋" w:cs="仿宋"/>
          <w:kern w:val="0"/>
          <w:sz w:val="24"/>
          <w:szCs w:val="24"/>
        </w:rPr>
        <w:t>；承接企业为</w:t>
      </w:r>
      <w:r>
        <w:rPr>
          <w:rFonts w:hint="eastAsia" w:ascii="仿宋" w:hAnsi="仿宋" w:eastAsia="仿宋" w:cs="仿宋"/>
          <w:kern w:val="0"/>
          <w:sz w:val="24"/>
          <w:szCs w:val="24"/>
          <w:u w:val="single"/>
        </w:rPr>
        <w:t>（企业名称）</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（中型企业、 小型企业、微型企业）</w:t>
      </w:r>
      <w:r>
        <w:rPr>
          <w:rFonts w:hint="eastAsia" w:ascii="仿宋" w:hAnsi="仿宋" w:eastAsia="仿宋" w:cs="仿宋"/>
          <w:kern w:val="0"/>
          <w:sz w:val="24"/>
          <w:szCs w:val="24"/>
        </w:rPr>
        <w:t xml:space="preserve">； </w:t>
      </w:r>
    </w:p>
    <w:p w14:paraId="4DE08047">
      <w:pPr>
        <w:spacing w:line="480" w:lineRule="exac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u w:val="single"/>
        </w:rPr>
        <w:t xml:space="preserve"> （标的名称）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（采购文件中明确的所属行业）</w:t>
      </w:r>
      <w:r>
        <w:rPr>
          <w:rFonts w:hint="eastAsia" w:ascii="仿宋" w:hAnsi="仿宋" w:eastAsia="仿宋" w:cs="仿宋"/>
          <w:kern w:val="0"/>
          <w:sz w:val="24"/>
          <w:szCs w:val="24"/>
        </w:rPr>
        <w:t>；承接企业为</w:t>
      </w:r>
      <w:r>
        <w:rPr>
          <w:rFonts w:hint="eastAsia" w:ascii="仿宋" w:hAnsi="仿宋" w:eastAsia="仿宋" w:cs="仿宋"/>
          <w:kern w:val="0"/>
          <w:sz w:val="24"/>
          <w:szCs w:val="24"/>
          <w:u w:val="single"/>
        </w:rPr>
        <w:t>（企业名称）</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（中型企业、 小型企业、微型企业）</w:t>
      </w:r>
      <w:r>
        <w:rPr>
          <w:rFonts w:hint="eastAsia" w:ascii="仿宋" w:hAnsi="仿宋" w:eastAsia="仿宋" w:cs="仿宋"/>
          <w:kern w:val="0"/>
          <w:sz w:val="24"/>
          <w:szCs w:val="24"/>
        </w:rPr>
        <w:t xml:space="preserve">； </w:t>
      </w:r>
    </w:p>
    <w:p w14:paraId="10543B63">
      <w:pPr>
        <w:spacing w:line="480" w:lineRule="exact"/>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w:t>
      </w:r>
    </w:p>
    <w:p w14:paraId="4FC8B5EB">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以上企业，不属于大企业的分支机构，不存在控股股东为大企业的情形，也不存在与大企业的负责人为同一人的情形。</w:t>
      </w:r>
    </w:p>
    <w:p w14:paraId="3F1ADF29">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本企业对上述声明内容的真实性负责。如有虚假，将依法承担相应责任。 </w:t>
      </w:r>
    </w:p>
    <w:p w14:paraId="12FA1470">
      <w:pPr>
        <w:spacing w:line="480" w:lineRule="exact"/>
        <w:ind w:firstLine="5520" w:firstLineChars="2300"/>
        <w:rPr>
          <w:rFonts w:hint="eastAsia" w:ascii="仿宋" w:hAnsi="仿宋" w:eastAsia="仿宋" w:cs="仿宋"/>
          <w:kern w:val="0"/>
          <w:sz w:val="24"/>
          <w:szCs w:val="24"/>
        </w:rPr>
      </w:pPr>
      <w:r>
        <w:rPr>
          <w:rFonts w:hint="eastAsia" w:ascii="仿宋" w:hAnsi="仿宋" w:eastAsia="仿宋" w:cs="仿宋"/>
          <w:kern w:val="0"/>
          <w:sz w:val="24"/>
          <w:szCs w:val="24"/>
        </w:rPr>
        <w:t xml:space="preserve">企业名称（盖章）： </w:t>
      </w:r>
    </w:p>
    <w:p w14:paraId="6AF960A7">
      <w:pPr>
        <w:spacing w:line="480" w:lineRule="exact"/>
        <w:ind w:firstLine="5520" w:firstLineChars="2300"/>
        <w:rPr>
          <w:rFonts w:hint="eastAsia" w:ascii="仿宋" w:hAnsi="仿宋" w:eastAsia="仿宋" w:cs="仿宋"/>
          <w:kern w:val="0"/>
          <w:sz w:val="24"/>
          <w:szCs w:val="24"/>
        </w:rPr>
      </w:pPr>
      <w:r>
        <w:rPr>
          <w:rFonts w:hint="eastAsia" w:ascii="仿宋" w:hAnsi="仿宋" w:eastAsia="仿宋" w:cs="仿宋"/>
          <w:kern w:val="0"/>
          <w:sz w:val="24"/>
          <w:szCs w:val="24"/>
        </w:rPr>
        <w:t xml:space="preserve">日 期： </w:t>
      </w:r>
    </w:p>
    <w:p w14:paraId="74AEDDB0">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从业人员、营业收入、资产总额填报上一年度数据，无上一年度数据的新成立企业可不填报。</w:t>
      </w:r>
    </w:p>
    <w:p w14:paraId="4ED8511E">
      <w:pPr>
        <w:pStyle w:val="14"/>
        <w:spacing w:line="420" w:lineRule="atLeast"/>
        <w:ind w:firstLine="3855" w:firstLineChars="1600"/>
        <w:jc w:val="both"/>
        <w:rPr>
          <w:rFonts w:hint="eastAsia" w:ascii="仿宋" w:hAnsi="仿宋" w:eastAsia="仿宋" w:cs="仿宋"/>
          <w:b/>
          <w:bCs/>
          <w:sz w:val="24"/>
          <w:szCs w:val="24"/>
        </w:rPr>
      </w:pPr>
      <w:r>
        <w:rPr>
          <w:rFonts w:hint="eastAsia" w:ascii="仿宋" w:hAnsi="仿宋" w:eastAsia="仿宋" w:cs="仿宋"/>
          <w:b/>
          <w:bCs/>
          <w:sz w:val="24"/>
          <w:szCs w:val="24"/>
        </w:rPr>
        <w:t>中小企业划型标准规定</w:t>
      </w:r>
    </w:p>
    <w:p w14:paraId="506DF712">
      <w:pPr>
        <w:snapToGrid w:val="0"/>
        <w:spacing w:line="33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一、根据《中华人民共和国中小企业促进法》和《国务院关于进一步促进中小企业发展的若干意见》(国发〔2009〕36号)，制定本规定。 </w:t>
      </w:r>
    </w:p>
    <w:p w14:paraId="3D65D751">
      <w:pPr>
        <w:snapToGrid w:val="0"/>
        <w:spacing w:line="33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二、中小企业划分为中型、小型、微型三种类型，具体标准根据企业从业人员、营业收入、资产总额等指标，结合行业特点制定。</w:t>
      </w:r>
    </w:p>
    <w:p w14:paraId="2A678F34">
      <w:pPr>
        <w:snapToGrid w:val="0"/>
        <w:spacing w:line="33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三、各行业划型标准参考关于印发中小企业划型标准规定的通知（工信部联企业〔2011〕300号） </w:t>
      </w:r>
    </w:p>
    <w:p w14:paraId="3B0EFF53">
      <w:pPr>
        <w:snapToGrid w:val="0"/>
        <w:spacing w:line="33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其他未列明行业。从业人员300人以下的为中小微型企业。其中，从业人员100人及以上的为中型企业；从业人员10人及以上的为小型企业；从业人员10人以下的为微型企业。 </w:t>
      </w:r>
    </w:p>
    <w:p w14:paraId="5FE04A2E">
      <w:pPr>
        <w:snapToGrid w:val="0"/>
        <w:spacing w:line="336" w:lineRule="auto"/>
        <w:rPr>
          <w:rFonts w:hint="eastAsia" w:ascii="仿宋" w:hAnsi="仿宋" w:eastAsia="仿宋" w:cs="仿宋"/>
          <w:b/>
          <w:bCs/>
          <w:sz w:val="24"/>
        </w:rPr>
      </w:pPr>
      <w:r>
        <w:rPr>
          <w:rFonts w:hint="eastAsia" w:ascii="仿宋" w:hAnsi="仿宋" w:eastAsia="仿宋" w:cs="仿宋"/>
          <w:b/>
          <w:bCs/>
          <w:sz w:val="24"/>
        </w:rPr>
        <w:t>附表二、</w:t>
      </w:r>
    </w:p>
    <w:p w14:paraId="3882C71F">
      <w:pPr>
        <w:spacing w:line="588" w:lineRule="exact"/>
        <w:jc w:val="center"/>
        <w:rPr>
          <w:rFonts w:hint="eastAsia" w:ascii="仿宋" w:hAnsi="仿宋" w:eastAsia="仿宋" w:cs="仿宋"/>
          <w:b/>
          <w:spacing w:val="6"/>
          <w:sz w:val="24"/>
        </w:rPr>
      </w:pPr>
      <w:bookmarkStart w:id="88" w:name="OLE_LINK14"/>
      <w:bookmarkStart w:id="89" w:name="OLE_LINK13"/>
      <w:r>
        <w:rPr>
          <w:rFonts w:hint="eastAsia" w:ascii="仿宋" w:hAnsi="仿宋" w:eastAsia="仿宋" w:cs="仿宋"/>
          <w:b/>
          <w:spacing w:val="6"/>
          <w:sz w:val="24"/>
        </w:rPr>
        <w:t>残疾人福利性单位声明函</w:t>
      </w:r>
    </w:p>
    <w:bookmarkEnd w:id="88"/>
    <w:bookmarkEnd w:id="89"/>
    <w:p w14:paraId="2292D6F1">
      <w:pPr>
        <w:spacing w:line="588" w:lineRule="exact"/>
        <w:rPr>
          <w:rFonts w:hint="eastAsia" w:ascii="仿宋" w:hAnsi="仿宋" w:eastAsia="仿宋" w:cs="仿宋"/>
          <w:b/>
          <w:spacing w:val="6"/>
          <w:sz w:val="24"/>
        </w:rPr>
      </w:pPr>
    </w:p>
    <w:p w14:paraId="6984FDDF">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______单位的______项目采购活动提供本单位制造的货物（由本单位承担工程/提供服务），或者提供其它残疾人福利性单位制造的货物（不包括使用非残疾人福利性单位注册商标的货物）。</w:t>
      </w:r>
    </w:p>
    <w:p w14:paraId="47C0CFB5">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52F59304">
      <w:pPr>
        <w:spacing w:line="588" w:lineRule="exact"/>
        <w:ind w:firstLine="504" w:firstLineChars="200"/>
        <w:rPr>
          <w:rFonts w:hint="eastAsia" w:ascii="仿宋" w:hAnsi="仿宋" w:eastAsia="仿宋" w:cs="仿宋"/>
          <w:spacing w:val="6"/>
          <w:sz w:val="24"/>
        </w:rPr>
      </w:pPr>
    </w:p>
    <w:p w14:paraId="47839FCA">
      <w:pPr>
        <w:spacing w:line="588" w:lineRule="exact"/>
        <w:ind w:firstLine="504" w:firstLineChars="200"/>
        <w:rPr>
          <w:rFonts w:hint="eastAsia" w:ascii="仿宋" w:hAnsi="仿宋" w:eastAsia="仿宋" w:cs="仿宋"/>
          <w:spacing w:val="6"/>
          <w:sz w:val="24"/>
        </w:rPr>
      </w:pPr>
    </w:p>
    <w:p w14:paraId="0CFA2646">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w:t>
      </w:r>
      <w:bookmarkStart w:id="90" w:name="OLE_LINK16"/>
      <w:r>
        <w:rPr>
          <w:rFonts w:hint="eastAsia" w:ascii="仿宋" w:hAnsi="仿宋" w:eastAsia="仿宋" w:cs="仿宋"/>
          <w:spacing w:val="6"/>
          <w:sz w:val="24"/>
        </w:rPr>
        <w:t xml:space="preserve">  单位名称（盖章）：</w:t>
      </w:r>
    </w:p>
    <w:p w14:paraId="2B23C74A">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日  期：</w:t>
      </w:r>
    </w:p>
    <w:p w14:paraId="2B582616">
      <w:pPr>
        <w:rPr>
          <w:rFonts w:hint="eastAsia" w:ascii="仿宋" w:hAnsi="仿宋" w:eastAsia="仿宋" w:cs="仿宋"/>
          <w:sz w:val="24"/>
        </w:rPr>
      </w:pPr>
    </w:p>
    <w:bookmarkEnd w:id="90"/>
    <w:p w14:paraId="4A169E73">
      <w:pPr>
        <w:widowControl/>
        <w:jc w:val="left"/>
        <w:rPr>
          <w:rFonts w:hint="eastAsia" w:ascii="仿宋" w:hAnsi="仿宋" w:eastAsia="仿宋" w:cs="仿宋"/>
          <w:sz w:val="24"/>
        </w:rPr>
      </w:pPr>
    </w:p>
    <w:p w14:paraId="67BDDD0F">
      <w:pPr>
        <w:widowControl/>
        <w:jc w:val="left"/>
        <w:rPr>
          <w:rFonts w:hint="eastAsia" w:ascii="仿宋" w:hAnsi="仿宋" w:eastAsia="仿宋" w:cs="仿宋"/>
          <w:sz w:val="24"/>
        </w:rPr>
      </w:pPr>
    </w:p>
    <w:p w14:paraId="76F268A1">
      <w:pPr>
        <w:widowControl/>
        <w:jc w:val="left"/>
        <w:rPr>
          <w:rFonts w:hint="eastAsia" w:ascii="仿宋" w:hAnsi="仿宋" w:eastAsia="仿宋" w:cs="仿宋"/>
          <w:sz w:val="24"/>
        </w:rPr>
      </w:pPr>
    </w:p>
    <w:p w14:paraId="7BDF27B7">
      <w:pPr>
        <w:pStyle w:val="26"/>
        <w:ind w:firstLine="480"/>
        <w:rPr>
          <w:rFonts w:hint="eastAsia" w:ascii="仿宋" w:hAnsi="仿宋" w:eastAsia="仿宋" w:cs="仿宋"/>
        </w:rPr>
      </w:pPr>
    </w:p>
    <w:p w14:paraId="0B480B73">
      <w:pPr>
        <w:pStyle w:val="26"/>
        <w:ind w:firstLine="0" w:firstLineChars="0"/>
        <w:rPr>
          <w:rFonts w:hint="eastAsia" w:ascii="仿宋" w:hAnsi="仿宋" w:eastAsia="仿宋" w:cs="仿宋"/>
          <w:b/>
          <w:bCs/>
          <w:sz w:val="21"/>
          <w:szCs w:val="21"/>
        </w:rPr>
      </w:pPr>
    </w:p>
    <w:p w14:paraId="5A0A7354">
      <w:pPr>
        <w:pStyle w:val="26"/>
        <w:ind w:firstLine="0" w:firstLineChars="0"/>
        <w:rPr>
          <w:rFonts w:hint="eastAsia" w:ascii="仿宋" w:hAnsi="仿宋" w:eastAsia="仿宋" w:cs="仿宋"/>
          <w:b/>
          <w:bCs/>
          <w:sz w:val="21"/>
          <w:szCs w:val="21"/>
        </w:rPr>
      </w:pPr>
      <w:r>
        <w:rPr>
          <w:rFonts w:hint="eastAsia" w:ascii="仿宋" w:hAnsi="仿宋" w:eastAsia="仿宋" w:cs="仿宋"/>
          <w:b/>
          <w:bCs/>
          <w:sz w:val="21"/>
          <w:szCs w:val="21"/>
        </w:rPr>
        <w:t>注：</w:t>
      </w:r>
    </w:p>
    <w:p w14:paraId="214A9528">
      <w:pPr>
        <w:pStyle w:val="26"/>
        <w:ind w:firstLine="420"/>
        <w:rPr>
          <w:rFonts w:hint="eastAsia" w:ascii="仿宋" w:hAnsi="仿宋" w:eastAsia="仿宋" w:cs="仿宋"/>
          <w:sz w:val="21"/>
          <w:szCs w:val="21"/>
        </w:rPr>
      </w:pPr>
      <w:r>
        <w:rPr>
          <w:rFonts w:hint="eastAsia" w:ascii="仿宋" w:hAnsi="仿宋" w:eastAsia="仿宋" w:cs="仿宋"/>
          <w:sz w:val="21"/>
          <w:szCs w:val="21"/>
        </w:rPr>
        <w:t>1、根据中华人民共和国财政部、中华人民共和国民政部、中国残疾人联合会《关于促进残疾人就业政府采购政策的通知》（（财库〔2017〕141号）文件的规定：残疾人福利性单位视同中、小企业。</w:t>
      </w:r>
    </w:p>
    <w:p w14:paraId="450FC9CE">
      <w:pPr>
        <w:pStyle w:val="26"/>
        <w:ind w:firstLine="420"/>
        <w:rPr>
          <w:rFonts w:hint="eastAsia" w:ascii="仿宋" w:hAnsi="仿宋" w:eastAsia="仿宋" w:cs="仿宋"/>
          <w:sz w:val="21"/>
          <w:szCs w:val="21"/>
        </w:rPr>
      </w:pPr>
      <w:r>
        <w:rPr>
          <w:rFonts w:hint="eastAsia" w:ascii="仿宋" w:hAnsi="仿宋" w:eastAsia="仿宋" w:cs="仿宋"/>
          <w:sz w:val="21"/>
          <w:szCs w:val="21"/>
        </w:rPr>
        <w:t>2、供应商若为残疾人福利性单位，须在响应性文件中提供《残疾人福利性单位声明函》，否则将不给予价格扣除。</w:t>
      </w:r>
    </w:p>
    <w:p w14:paraId="48966DFE">
      <w:pPr>
        <w:pStyle w:val="26"/>
        <w:ind w:firstLine="480"/>
        <w:rPr>
          <w:rFonts w:hint="eastAsia" w:ascii="仿宋" w:hAnsi="仿宋" w:eastAsia="仿宋" w:cs="仿宋"/>
        </w:rPr>
      </w:pPr>
    </w:p>
    <w:p w14:paraId="02F31A06">
      <w:pPr>
        <w:pStyle w:val="26"/>
        <w:ind w:firstLine="480"/>
        <w:rPr>
          <w:rFonts w:hint="eastAsia" w:ascii="仿宋" w:hAnsi="仿宋" w:eastAsia="仿宋" w:cs="仿宋"/>
        </w:rPr>
      </w:pPr>
    </w:p>
    <w:p w14:paraId="7A93D269">
      <w:pPr>
        <w:widowControl/>
        <w:jc w:val="left"/>
        <w:rPr>
          <w:rStyle w:val="19"/>
          <w:rFonts w:hint="eastAsia" w:ascii="仿宋" w:hAnsi="仿宋" w:eastAsia="仿宋" w:cs="仿宋"/>
          <w:kern w:val="0"/>
          <w:sz w:val="24"/>
        </w:rPr>
      </w:pPr>
    </w:p>
    <w:p w14:paraId="4ACA5994">
      <w:pPr>
        <w:widowControl/>
        <w:jc w:val="left"/>
        <w:rPr>
          <w:rStyle w:val="19"/>
          <w:rFonts w:hint="eastAsia" w:ascii="仿宋" w:hAnsi="仿宋" w:eastAsia="仿宋" w:cs="仿宋"/>
          <w:kern w:val="0"/>
          <w:sz w:val="24"/>
        </w:rPr>
      </w:pPr>
    </w:p>
    <w:p w14:paraId="69030F6A">
      <w:pPr>
        <w:widowControl/>
        <w:jc w:val="left"/>
        <w:rPr>
          <w:rStyle w:val="19"/>
          <w:rFonts w:hint="eastAsia" w:ascii="仿宋" w:hAnsi="仿宋" w:eastAsia="仿宋" w:cs="仿宋"/>
          <w:kern w:val="0"/>
          <w:sz w:val="24"/>
        </w:rPr>
      </w:pPr>
    </w:p>
    <w:p w14:paraId="683795F7">
      <w:pPr>
        <w:widowControl/>
        <w:jc w:val="left"/>
        <w:rPr>
          <w:rStyle w:val="19"/>
          <w:rFonts w:hint="eastAsia" w:ascii="仿宋" w:hAnsi="仿宋" w:eastAsia="仿宋" w:cs="仿宋"/>
          <w:kern w:val="0"/>
          <w:sz w:val="24"/>
        </w:rPr>
      </w:pPr>
      <w:r>
        <w:rPr>
          <w:rStyle w:val="19"/>
          <w:rFonts w:hint="eastAsia" w:ascii="仿宋" w:hAnsi="仿宋" w:eastAsia="仿宋" w:cs="仿宋"/>
          <w:kern w:val="0"/>
          <w:sz w:val="24"/>
        </w:rPr>
        <w:t>附表三、</w:t>
      </w:r>
    </w:p>
    <w:p w14:paraId="5682EE44">
      <w:pPr>
        <w:spacing w:line="588" w:lineRule="exact"/>
        <w:jc w:val="center"/>
        <w:rPr>
          <w:rFonts w:hint="eastAsia" w:ascii="仿宋" w:hAnsi="仿宋" w:eastAsia="仿宋" w:cs="仿宋"/>
          <w:b/>
          <w:spacing w:val="6"/>
          <w:sz w:val="24"/>
        </w:rPr>
      </w:pPr>
      <w:r>
        <w:rPr>
          <w:rFonts w:hint="eastAsia" w:ascii="仿宋" w:hAnsi="仿宋" w:eastAsia="仿宋" w:cs="仿宋"/>
          <w:b/>
          <w:spacing w:val="6"/>
          <w:sz w:val="24"/>
        </w:rPr>
        <w:t>监狱企业证明文件</w:t>
      </w:r>
    </w:p>
    <w:p w14:paraId="31DE4780">
      <w:pPr>
        <w:pStyle w:val="14"/>
        <w:spacing w:line="360" w:lineRule="auto"/>
        <w:ind w:firstLine="480" w:firstLineChars="200"/>
        <w:rPr>
          <w:rFonts w:hint="eastAsia" w:ascii="仿宋" w:hAnsi="仿宋" w:eastAsia="仿宋" w:cs="仿宋"/>
        </w:rPr>
      </w:pPr>
      <w:r>
        <w:rPr>
          <w:rFonts w:hint="eastAsia" w:ascii="仿宋" w:hAnsi="仿宋" w:eastAsia="仿宋" w:cs="仿宋"/>
        </w:rPr>
        <w:t>监狱企业参加政府采购活动时，应当提供由省级以上监狱管理局、戒毒管理局（含新疆生产建设兵团）出具的属于监狱企业的证明文件。</w:t>
      </w:r>
    </w:p>
    <w:p w14:paraId="7BF5F2C0">
      <w:pPr>
        <w:pStyle w:val="14"/>
        <w:spacing w:line="360" w:lineRule="auto"/>
        <w:ind w:firstLine="480" w:firstLineChars="200"/>
        <w:rPr>
          <w:rFonts w:hint="eastAsia" w:ascii="仿宋" w:hAnsi="仿宋" w:eastAsia="仿宋" w:cs="仿宋"/>
        </w:rPr>
      </w:pPr>
    </w:p>
    <w:p w14:paraId="27687616">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单位名称（盖章）：</w:t>
      </w:r>
    </w:p>
    <w:p w14:paraId="62363457">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日  期：</w:t>
      </w:r>
    </w:p>
    <w:p w14:paraId="7871682E">
      <w:pPr>
        <w:rPr>
          <w:rFonts w:hint="eastAsia" w:ascii="仿宋" w:hAnsi="仿宋" w:eastAsia="仿宋" w:cs="仿宋"/>
          <w:sz w:val="24"/>
        </w:rPr>
      </w:pPr>
    </w:p>
    <w:p w14:paraId="16DD5432">
      <w:pPr>
        <w:pStyle w:val="14"/>
        <w:spacing w:line="360" w:lineRule="auto"/>
        <w:ind w:firstLine="480" w:firstLineChars="200"/>
        <w:rPr>
          <w:rFonts w:hint="eastAsia" w:ascii="仿宋" w:hAnsi="仿宋" w:eastAsia="仿宋" w:cs="仿宋"/>
        </w:rPr>
      </w:pPr>
    </w:p>
    <w:p w14:paraId="7EAE4A7A">
      <w:pPr>
        <w:pStyle w:val="14"/>
        <w:spacing w:line="360" w:lineRule="auto"/>
        <w:rPr>
          <w:rFonts w:hint="eastAsia" w:ascii="仿宋" w:hAnsi="仿宋" w:eastAsia="仿宋" w:cs="仿宋"/>
          <w:b/>
          <w:bCs/>
          <w:sz w:val="21"/>
          <w:szCs w:val="21"/>
        </w:rPr>
      </w:pPr>
    </w:p>
    <w:p w14:paraId="036C38C4">
      <w:pPr>
        <w:pStyle w:val="14"/>
        <w:spacing w:line="360" w:lineRule="auto"/>
        <w:rPr>
          <w:rFonts w:hint="eastAsia" w:ascii="仿宋" w:hAnsi="仿宋" w:eastAsia="仿宋" w:cs="仿宋"/>
          <w:b/>
          <w:bCs/>
          <w:sz w:val="21"/>
          <w:szCs w:val="21"/>
        </w:rPr>
      </w:pPr>
    </w:p>
    <w:p w14:paraId="5551FB80">
      <w:pPr>
        <w:pStyle w:val="14"/>
        <w:spacing w:line="360" w:lineRule="auto"/>
        <w:rPr>
          <w:rFonts w:hint="eastAsia" w:ascii="仿宋" w:hAnsi="仿宋" w:eastAsia="仿宋" w:cs="仿宋"/>
        </w:rPr>
      </w:pPr>
      <w:r>
        <w:rPr>
          <w:rFonts w:hint="eastAsia" w:ascii="仿宋" w:hAnsi="仿宋" w:eastAsia="仿宋" w:cs="仿宋"/>
          <w:b/>
          <w:bCs/>
          <w:sz w:val="21"/>
          <w:szCs w:val="21"/>
        </w:rPr>
        <w:t>注：</w:t>
      </w:r>
      <w:r>
        <w:rPr>
          <w:rFonts w:hint="eastAsia" w:ascii="仿宋" w:hAnsi="仿宋" w:eastAsia="仿宋" w:cs="仿宋"/>
          <w:sz w:val="21"/>
          <w:szCs w:val="21"/>
        </w:rPr>
        <w:t>根据财政部、司法部《关于政府采购支持监狱企业发展有关问题的通知》(财库【2014】68号)文件的规定：在政府采购活动中，监狱企业视同中、小企业。</w:t>
      </w:r>
    </w:p>
    <w:p w14:paraId="500EE05E">
      <w:pPr>
        <w:pStyle w:val="14"/>
        <w:spacing w:line="360" w:lineRule="auto"/>
        <w:ind w:firstLine="480" w:firstLineChars="200"/>
        <w:rPr>
          <w:rFonts w:hint="eastAsia" w:ascii="仿宋" w:hAnsi="仿宋" w:eastAsia="仿宋" w:cs="仿宋"/>
        </w:rPr>
      </w:pPr>
    </w:p>
    <w:p w14:paraId="22491187">
      <w:pPr>
        <w:shd w:val="clear" w:color="auto" w:fill="FFFFFF"/>
        <w:tabs>
          <w:tab w:val="left" w:pos="3780"/>
        </w:tabs>
        <w:spacing w:line="440" w:lineRule="exact"/>
        <w:jc w:val="center"/>
        <w:rPr>
          <w:rFonts w:hint="eastAsia" w:ascii="仿宋" w:hAnsi="仿宋" w:eastAsia="仿宋" w:cs="仿宋"/>
          <w:sz w:val="24"/>
        </w:rPr>
      </w:pPr>
    </w:p>
    <w:p w14:paraId="4BFDE1C8">
      <w:pPr>
        <w:shd w:val="clear" w:color="auto" w:fill="FFFFFF"/>
        <w:spacing w:line="440" w:lineRule="exact"/>
        <w:rPr>
          <w:rFonts w:hint="eastAsia" w:ascii="仿宋" w:hAnsi="仿宋" w:eastAsia="仿宋" w:cs="仿宋"/>
          <w:b/>
          <w:bCs/>
          <w:szCs w:val="21"/>
        </w:rPr>
      </w:pPr>
    </w:p>
    <w:p w14:paraId="4318AAD9">
      <w:pPr>
        <w:widowControl/>
        <w:spacing w:line="440" w:lineRule="exact"/>
        <w:jc w:val="left"/>
        <w:rPr>
          <w:rFonts w:hint="eastAsia" w:ascii="仿宋" w:hAnsi="仿宋" w:eastAsia="仿宋" w:cs="仿宋"/>
          <w:bCs/>
          <w:sz w:val="24"/>
        </w:rPr>
      </w:pPr>
      <w:r>
        <w:rPr>
          <w:rFonts w:hint="eastAsia" w:ascii="仿宋" w:hAnsi="仿宋" w:eastAsia="仿宋" w:cs="仿宋"/>
          <w:b/>
          <w:bCs/>
          <w:szCs w:val="21"/>
        </w:rPr>
        <w:br w:type="page"/>
      </w:r>
    </w:p>
    <w:p w14:paraId="4ADCD3D8">
      <w:pPr>
        <w:shd w:val="clear" w:color="auto" w:fill="FFFFFF"/>
        <w:spacing w:line="440" w:lineRule="exact"/>
        <w:jc w:val="center"/>
        <w:rPr>
          <w:rFonts w:hint="eastAsia" w:ascii="仿宋" w:hAnsi="仿宋" w:eastAsia="仿宋" w:cs="仿宋"/>
          <w:bCs/>
          <w:sz w:val="24"/>
        </w:rPr>
      </w:pPr>
    </w:p>
    <w:p w14:paraId="20E74C1D">
      <w:pPr>
        <w:shd w:val="clear" w:color="auto" w:fill="FFFFFF"/>
        <w:spacing w:line="440" w:lineRule="exact"/>
        <w:jc w:val="center"/>
        <w:rPr>
          <w:rFonts w:hint="eastAsia" w:ascii="仿宋" w:hAnsi="仿宋" w:eastAsia="仿宋" w:cs="仿宋"/>
          <w:b/>
          <w:sz w:val="24"/>
        </w:rPr>
      </w:pPr>
      <w:r>
        <w:rPr>
          <w:rFonts w:hint="eastAsia" w:ascii="仿宋" w:hAnsi="仿宋" w:eastAsia="仿宋" w:cs="仿宋"/>
          <w:b/>
          <w:sz w:val="24"/>
        </w:rPr>
        <w:t>（2）资格文件声明函</w:t>
      </w:r>
    </w:p>
    <w:p w14:paraId="3A4A152E">
      <w:pPr>
        <w:spacing w:before="159"/>
        <w:ind w:left="298"/>
        <w:jc w:val="left"/>
        <w:rPr>
          <w:rFonts w:hint="eastAsia" w:ascii="仿宋" w:hAnsi="仿宋" w:eastAsia="仿宋" w:cs="仿宋"/>
          <w:b/>
          <w:sz w:val="24"/>
        </w:rPr>
      </w:pPr>
      <w:r>
        <w:rPr>
          <w:rFonts w:hint="eastAsia" w:ascii="仿宋" w:hAnsi="仿宋" w:eastAsia="仿宋" w:cs="仿宋"/>
          <w:b/>
          <w:sz w:val="24"/>
        </w:rPr>
        <w:t>致：（采购人）</w:t>
      </w:r>
    </w:p>
    <w:p w14:paraId="7B1D9A33">
      <w:pPr>
        <w:pStyle w:val="6"/>
        <w:spacing w:before="139" w:line="360" w:lineRule="auto"/>
        <w:ind w:left="298" w:right="346" w:firstLine="420"/>
        <w:rPr>
          <w:rFonts w:hint="eastAsia" w:ascii="仿宋" w:hAnsi="仿宋" w:eastAsia="仿宋" w:cs="仿宋"/>
          <w:sz w:val="24"/>
        </w:rPr>
      </w:pPr>
      <w:r>
        <w:rPr>
          <w:rFonts w:hint="eastAsia" w:ascii="仿宋" w:hAnsi="仿宋" w:eastAsia="仿宋" w:cs="仿宋"/>
          <w:sz w:val="24"/>
        </w:rPr>
        <w:t>关于贵方采购项目名称：</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】投标邀请，本签字人愿意参加投标响应，并声明：</w:t>
      </w:r>
    </w:p>
    <w:p w14:paraId="550DA2E1">
      <w:pPr>
        <w:pStyle w:val="6"/>
        <w:spacing w:line="360" w:lineRule="auto"/>
        <w:ind w:left="581"/>
        <w:rPr>
          <w:rFonts w:hint="eastAsia" w:ascii="仿宋" w:hAnsi="仿宋" w:eastAsia="仿宋" w:cs="仿宋"/>
          <w:sz w:val="24"/>
        </w:rPr>
      </w:pPr>
      <w:r>
        <w:rPr>
          <w:rFonts w:hint="eastAsia" w:ascii="仿宋" w:hAnsi="仿宋" w:eastAsia="仿宋" w:cs="仿宋"/>
          <w:sz w:val="24"/>
        </w:rPr>
        <w:t>一、本公司（企业）具备《中华人民共和国政府采购法》第二十二条规定的条件：</w:t>
      </w:r>
    </w:p>
    <w:p w14:paraId="2B6C226F">
      <w:pPr>
        <w:pStyle w:val="6"/>
        <w:spacing w:line="360" w:lineRule="auto"/>
        <w:ind w:left="581"/>
        <w:rPr>
          <w:rFonts w:hint="eastAsia" w:ascii="仿宋" w:hAnsi="仿宋" w:eastAsia="仿宋" w:cs="仿宋"/>
          <w:sz w:val="24"/>
        </w:rPr>
      </w:pPr>
      <w:r>
        <w:rPr>
          <w:rFonts w:hint="eastAsia" w:ascii="仿宋" w:hAnsi="仿宋" w:eastAsia="仿宋" w:cs="仿宋"/>
          <w:sz w:val="24"/>
        </w:rPr>
        <w:t>（一）具有独立承担民事责任的能力；</w:t>
      </w:r>
    </w:p>
    <w:p w14:paraId="22A7592D">
      <w:pPr>
        <w:pStyle w:val="6"/>
        <w:spacing w:line="360" w:lineRule="auto"/>
        <w:ind w:left="581"/>
        <w:rPr>
          <w:rFonts w:hint="eastAsia" w:ascii="仿宋" w:hAnsi="仿宋" w:eastAsia="仿宋" w:cs="仿宋"/>
          <w:sz w:val="24"/>
        </w:rPr>
      </w:pPr>
      <w:r>
        <w:rPr>
          <w:rFonts w:hint="eastAsia" w:ascii="仿宋" w:hAnsi="仿宋" w:eastAsia="仿宋" w:cs="仿宋"/>
          <w:sz w:val="24"/>
        </w:rPr>
        <w:t>（二）具有良好的商业信誉和健全的财务会计制度；</w:t>
      </w:r>
    </w:p>
    <w:p w14:paraId="15ED218D">
      <w:pPr>
        <w:pStyle w:val="6"/>
        <w:spacing w:line="360" w:lineRule="auto"/>
        <w:ind w:left="581"/>
        <w:rPr>
          <w:rFonts w:hint="eastAsia" w:ascii="仿宋" w:hAnsi="仿宋" w:eastAsia="仿宋" w:cs="仿宋"/>
          <w:sz w:val="24"/>
        </w:rPr>
      </w:pPr>
      <w:r>
        <w:rPr>
          <w:rFonts w:hint="eastAsia" w:ascii="仿宋" w:hAnsi="仿宋" w:eastAsia="仿宋" w:cs="仿宋"/>
          <w:sz w:val="24"/>
        </w:rPr>
        <w:t>（三）具有履行合同所必需的设备和专业技术能力；</w:t>
      </w:r>
    </w:p>
    <w:p w14:paraId="575BECC5">
      <w:pPr>
        <w:pStyle w:val="6"/>
        <w:spacing w:line="360" w:lineRule="auto"/>
        <w:ind w:left="581"/>
        <w:rPr>
          <w:rFonts w:hint="eastAsia" w:ascii="仿宋" w:hAnsi="仿宋" w:eastAsia="仿宋" w:cs="仿宋"/>
          <w:sz w:val="24"/>
        </w:rPr>
      </w:pPr>
      <w:r>
        <w:rPr>
          <w:rFonts w:hint="eastAsia" w:ascii="仿宋" w:hAnsi="仿宋" w:eastAsia="仿宋" w:cs="仿宋"/>
          <w:sz w:val="24"/>
        </w:rPr>
        <w:t>（四）有依法缴纳税收和社会保障资金的良好记录；</w:t>
      </w:r>
    </w:p>
    <w:p w14:paraId="66233890">
      <w:pPr>
        <w:pStyle w:val="6"/>
        <w:spacing w:line="360" w:lineRule="auto"/>
        <w:ind w:left="581"/>
        <w:rPr>
          <w:rFonts w:hint="eastAsia" w:ascii="仿宋" w:hAnsi="仿宋" w:eastAsia="仿宋" w:cs="仿宋"/>
          <w:sz w:val="24"/>
        </w:rPr>
      </w:pPr>
      <w:r>
        <w:rPr>
          <w:rFonts w:hint="eastAsia" w:ascii="仿宋" w:hAnsi="仿宋" w:eastAsia="仿宋" w:cs="仿宋"/>
          <w:sz w:val="24"/>
        </w:rPr>
        <w:t>（五）参加政府采购活动前三年内，在经营活动中没有重大违法记录；</w:t>
      </w:r>
    </w:p>
    <w:p w14:paraId="18192DC7">
      <w:pPr>
        <w:pStyle w:val="6"/>
        <w:spacing w:line="360" w:lineRule="auto"/>
        <w:ind w:left="581"/>
        <w:rPr>
          <w:rFonts w:hint="eastAsia" w:ascii="仿宋" w:hAnsi="仿宋" w:eastAsia="仿宋" w:cs="仿宋"/>
          <w:sz w:val="24"/>
        </w:rPr>
      </w:pPr>
      <w:r>
        <w:rPr>
          <w:rFonts w:hint="eastAsia" w:ascii="仿宋" w:hAnsi="仿宋" w:eastAsia="仿宋" w:cs="仿宋"/>
          <w:sz w:val="24"/>
        </w:rPr>
        <w:t>（六）法律、行政法规规定的其他条件。</w:t>
      </w:r>
    </w:p>
    <w:p w14:paraId="149E5201">
      <w:pPr>
        <w:pStyle w:val="6"/>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本公司（企业）的单位负责人与所参投的本采购项目包组的其他供应商的单位负责人不为同一人且与其他供应商之间不存在直接控股、管理关系。</w:t>
      </w:r>
    </w:p>
    <w:p w14:paraId="1DD32D33">
      <w:pPr>
        <w:pStyle w:val="6"/>
        <w:spacing w:line="360" w:lineRule="auto"/>
        <w:ind w:firstLine="480" w:firstLineChars="200"/>
        <w:rPr>
          <w:rFonts w:hint="eastAsia" w:ascii="仿宋" w:hAnsi="仿宋" w:eastAsia="仿宋" w:cs="仿宋"/>
          <w:sz w:val="24"/>
        </w:rPr>
      </w:pPr>
      <w:r>
        <w:rPr>
          <w:rFonts w:hint="eastAsia" w:ascii="仿宋" w:hAnsi="仿宋" w:eastAsia="仿宋" w:cs="仿宋"/>
          <w:sz w:val="24"/>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5FBFF196">
      <w:pPr>
        <w:pStyle w:val="6"/>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本公司（企业）承诺在本次招标采购活动中，如有违法、违规、弄虚作假行为，所造成的损失、不良后果及法律责任，一律由我公司（企业）承担。</w:t>
      </w:r>
    </w:p>
    <w:p w14:paraId="62FFE72E">
      <w:pPr>
        <w:spacing w:line="360" w:lineRule="auto"/>
        <w:ind w:left="708" w:right="7390" w:firstLine="9"/>
        <w:jc w:val="left"/>
        <w:rPr>
          <w:rFonts w:hint="eastAsia" w:ascii="仿宋" w:hAnsi="仿宋" w:eastAsia="仿宋" w:cs="仿宋"/>
          <w:sz w:val="24"/>
        </w:rPr>
      </w:pPr>
      <w:r>
        <w:rPr>
          <w:rFonts w:hint="eastAsia" w:ascii="仿宋" w:hAnsi="仿宋" w:eastAsia="仿宋" w:cs="仿宋"/>
          <w:sz w:val="24"/>
        </w:rPr>
        <w:t>特此声明！</w:t>
      </w:r>
    </w:p>
    <w:p w14:paraId="5101B3B9">
      <w:pPr>
        <w:ind w:firstLine="482" w:firstLineChars="200"/>
        <w:jc w:val="left"/>
        <w:rPr>
          <w:rFonts w:hint="eastAsia" w:ascii="仿宋" w:hAnsi="仿宋" w:eastAsia="仿宋" w:cs="仿宋"/>
          <w:b/>
          <w:sz w:val="24"/>
        </w:rPr>
      </w:pPr>
      <w:r>
        <w:rPr>
          <w:rFonts w:hint="eastAsia" w:ascii="仿宋" w:hAnsi="仿宋" w:eastAsia="仿宋" w:cs="仿宋"/>
          <w:b/>
          <w:sz w:val="24"/>
        </w:rPr>
        <w:t>备注：</w:t>
      </w:r>
    </w:p>
    <w:p w14:paraId="2910CA4F">
      <w:pPr>
        <w:pStyle w:val="27"/>
        <w:numPr>
          <w:ilvl w:val="1"/>
          <w:numId w:val="8"/>
        </w:numPr>
        <w:tabs>
          <w:tab w:val="left" w:pos="928"/>
        </w:tabs>
        <w:ind w:left="927" w:firstLine="480"/>
        <w:jc w:val="left"/>
        <w:rPr>
          <w:rFonts w:hint="eastAsia" w:ascii="仿宋" w:hAnsi="仿宋" w:eastAsia="仿宋" w:cs="仿宋"/>
        </w:rPr>
      </w:pPr>
      <w:r>
        <w:rPr>
          <w:rFonts w:hint="eastAsia" w:ascii="仿宋" w:hAnsi="仿宋" w:eastAsia="仿宋" w:cs="仿宋"/>
        </w:rPr>
        <w:t>本声明函必须提供且内容不得擅自删改，否则视为无效投标。</w:t>
      </w:r>
    </w:p>
    <w:p w14:paraId="3DE67727">
      <w:pPr>
        <w:pStyle w:val="27"/>
        <w:numPr>
          <w:ilvl w:val="1"/>
          <w:numId w:val="8"/>
        </w:numPr>
        <w:tabs>
          <w:tab w:val="left" w:pos="928"/>
        </w:tabs>
        <w:spacing w:before="137"/>
        <w:ind w:left="927" w:firstLine="480"/>
        <w:jc w:val="left"/>
        <w:rPr>
          <w:rFonts w:hint="eastAsia" w:ascii="仿宋" w:hAnsi="仿宋" w:eastAsia="仿宋" w:cs="仿宋"/>
        </w:rPr>
      </w:pPr>
      <w:r>
        <w:rPr>
          <w:rFonts w:hint="eastAsia" w:ascii="仿宋" w:hAnsi="仿宋" w:eastAsia="仿宋" w:cs="仿宋"/>
        </w:rPr>
        <w:t>本声明函如有虚假或与事实不符的，作无效投标处理。</w:t>
      </w:r>
    </w:p>
    <w:p w14:paraId="5C4BA7F9">
      <w:pPr>
        <w:shd w:val="clear" w:color="auto" w:fill="FFFFFF"/>
        <w:spacing w:line="440" w:lineRule="exact"/>
        <w:rPr>
          <w:rFonts w:hint="eastAsia" w:ascii="仿宋" w:hAnsi="仿宋" w:eastAsia="仿宋" w:cs="仿宋"/>
          <w:sz w:val="24"/>
        </w:rPr>
      </w:pPr>
    </w:p>
    <w:p w14:paraId="5272DEC3">
      <w:pPr>
        <w:pStyle w:val="20"/>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31552C14">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200529B9">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                           日期：  年  月  日</w:t>
      </w:r>
    </w:p>
    <w:p w14:paraId="0E89F4C6">
      <w:pPr>
        <w:autoSpaceDE w:val="0"/>
        <w:autoSpaceDN w:val="0"/>
        <w:adjustRightInd w:val="0"/>
        <w:spacing w:line="480" w:lineRule="exact"/>
        <w:ind w:left="118"/>
        <w:jc w:val="center"/>
        <w:rPr>
          <w:rFonts w:hint="eastAsia" w:ascii="仿宋" w:hAnsi="仿宋" w:eastAsia="仿宋" w:cs="仿宋"/>
          <w:szCs w:val="21"/>
        </w:rPr>
      </w:pPr>
      <w:r>
        <w:rPr>
          <w:rFonts w:hint="eastAsia" w:ascii="仿宋" w:hAnsi="仿宋" w:eastAsia="仿宋" w:cs="仿宋"/>
          <w:szCs w:val="21"/>
        </w:rPr>
        <w:br w:type="page"/>
      </w:r>
    </w:p>
    <w:p w14:paraId="79788083">
      <w:pPr>
        <w:autoSpaceDE w:val="0"/>
        <w:autoSpaceDN w:val="0"/>
        <w:adjustRightInd w:val="0"/>
        <w:spacing w:line="480" w:lineRule="exact"/>
        <w:ind w:left="118"/>
        <w:jc w:val="center"/>
        <w:rPr>
          <w:rFonts w:hint="eastAsia" w:ascii="仿宋" w:hAnsi="仿宋" w:eastAsia="仿宋" w:cs="仿宋"/>
          <w:bCs/>
          <w:sz w:val="24"/>
        </w:rPr>
      </w:pPr>
    </w:p>
    <w:p w14:paraId="5B92308B">
      <w:pPr>
        <w:autoSpaceDE w:val="0"/>
        <w:autoSpaceDN w:val="0"/>
        <w:adjustRightInd w:val="0"/>
        <w:spacing w:line="480" w:lineRule="exact"/>
        <w:ind w:left="118"/>
        <w:jc w:val="center"/>
        <w:rPr>
          <w:rFonts w:hint="eastAsia" w:ascii="仿宋" w:hAnsi="仿宋" w:eastAsia="仿宋" w:cs="仿宋"/>
          <w:b/>
          <w:sz w:val="24"/>
        </w:rPr>
      </w:pPr>
      <w:r>
        <w:rPr>
          <w:rFonts w:hint="eastAsia" w:ascii="仿宋" w:hAnsi="仿宋" w:eastAsia="仿宋" w:cs="仿宋"/>
          <w:b/>
          <w:sz w:val="24"/>
        </w:rPr>
        <w:t>(3)反商业贿赂承诺书</w:t>
      </w:r>
    </w:p>
    <w:p w14:paraId="09A9F6B1">
      <w:pPr>
        <w:autoSpaceDE w:val="0"/>
        <w:autoSpaceDN w:val="0"/>
        <w:adjustRightInd w:val="0"/>
        <w:spacing w:line="480" w:lineRule="exact"/>
        <w:ind w:left="118"/>
        <w:jc w:val="center"/>
        <w:rPr>
          <w:rFonts w:hint="eastAsia" w:ascii="仿宋" w:hAnsi="仿宋" w:eastAsia="仿宋" w:cs="仿宋"/>
          <w:b/>
          <w:kern w:val="0"/>
          <w:sz w:val="28"/>
          <w:szCs w:val="28"/>
        </w:rPr>
      </w:pPr>
    </w:p>
    <w:p w14:paraId="00AC648F">
      <w:pPr>
        <w:autoSpaceDE w:val="0"/>
        <w:autoSpaceDN w:val="0"/>
        <w:adjustRightInd w:val="0"/>
        <w:spacing w:line="480" w:lineRule="exact"/>
        <w:ind w:left="118"/>
        <w:jc w:val="center"/>
        <w:rPr>
          <w:rFonts w:hint="eastAsia" w:ascii="仿宋" w:hAnsi="仿宋" w:eastAsia="仿宋" w:cs="仿宋"/>
          <w:b/>
          <w:kern w:val="0"/>
          <w:sz w:val="28"/>
          <w:szCs w:val="28"/>
        </w:rPr>
      </w:pPr>
    </w:p>
    <w:p w14:paraId="702350A1">
      <w:pPr>
        <w:autoSpaceDE w:val="0"/>
        <w:autoSpaceDN w:val="0"/>
        <w:adjustRightInd w:val="0"/>
        <w:spacing w:line="480" w:lineRule="exact"/>
        <w:ind w:left="118"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我公司承诺在</w:t>
      </w:r>
      <w:r>
        <w:rPr>
          <w:rFonts w:hint="eastAsia" w:ascii="仿宋" w:hAnsi="仿宋" w:eastAsia="仿宋" w:cs="仿宋"/>
          <w:bCs/>
          <w:kern w:val="0"/>
          <w:sz w:val="24"/>
          <w:u w:val="single"/>
        </w:rPr>
        <w:t xml:space="preserve">               </w:t>
      </w:r>
      <w:r>
        <w:rPr>
          <w:rFonts w:hint="eastAsia" w:ascii="仿宋" w:hAnsi="仿宋" w:eastAsia="仿宋" w:cs="仿宋"/>
          <w:bCs/>
          <w:kern w:val="0"/>
          <w:sz w:val="24"/>
        </w:rPr>
        <w:t>（项目名称、项目编号）招标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50B5B284">
      <w:pPr>
        <w:autoSpaceDE w:val="0"/>
        <w:autoSpaceDN w:val="0"/>
        <w:adjustRightInd w:val="0"/>
        <w:spacing w:line="480" w:lineRule="exact"/>
        <w:ind w:left="118"/>
        <w:jc w:val="center"/>
        <w:rPr>
          <w:rFonts w:hint="eastAsia" w:ascii="仿宋" w:hAnsi="仿宋" w:eastAsia="仿宋" w:cs="仿宋"/>
          <w:bCs/>
          <w:kern w:val="0"/>
          <w:sz w:val="24"/>
        </w:rPr>
      </w:pPr>
    </w:p>
    <w:p w14:paraId="6E2B3C98">
      <w:pPr>
        <w:spacing w:line="360" w:lineRule="auto"/>
        <w:rPr>
          <w:rFonts w:hint="eastAsia" w:ascii="仿宋" w:hAnsi="仿宋" w:eastAsia="仿宋" w:cs="仿宋"/>
          <w:kern w:val="0"/>
          <w:sz w:val="24"/>
        </w:rPr>
      </w:pPr>
      <w:r>
        <w:rPr>
          <w:rFonts w:hint="eastAsia" w:ascii="仿宋" w:hAnsi="仿宋" w:eastAsia="仿宋" w:cs="仿宋"/>
          <w:kern w:val="0"/>
          <w:sz w:val="24"/>
        </w:rPr>
        <w:t>投标人名称（盖单位章）：</w:t>
      </w:r>
    </w:p>
    <w:p w14:paraId="186B3B1D">
      <w:pPr>
        <w:spacing w:line="360" w:lineRule="auto"/>
        <w:rPr>
          <w:rFonts w:hint="eastAsia" w:ascii="仿宋" w:hAnsi="仿宋" w:eastAsia="仿宋" w:cs="仿宋"/>
          <w:kern w:val="0"/>
          <w:sz w:val="24"/>
        </w:rPr>
      </w:pPr>
      <w:r>
        <w:rPr>
          <w:rFonts w:hint="eastAsia" w:ascii="仿宋" w:hAnsi="仿宋" w:eastAsia="仿宋" w:cs="仿宋"/>
          <w:kern w:val="0"/>
          <w:sz w:val="24"/>
        </w:rPr>
        <w:t>法定代表人或其委托代理人（签字盖章）：</w:t>
      </w:r>
    </w:p>
    <w:p w14:paraId="7DD2E309">
      <w:pPr>
        <w:spacing w:line="520" w:lineRule="exact"/>
        <w:rPr>
          <w:rFonts w:hint="eastAsia" w:ascii="仿宋" w:hAnsi="仿宋" w:eastAsia="仿宋" w:cs="仿宋"/>
          <w:kern w:val="0"/>
          <w:sz w:val="24"/>
        </w:rPr>
      </w:pPr>
      <w:r>
        <w:rPr>
          <w:rFonts w:hint="eastAsia" w:ascii="仿宋" w:hAnsi="仿宋" w:eastAsia="仿宋" w:cs="仿宋"/>
          <w:kern w:val="0"/>
          <w:sz w:val="24"/>
        </w:rPr>
        <w:t>日期：    年  月  日</w:t>
      </w:r>
    </w:p>
    <w:p w14:paraId="655D2D2B">
      <w:pPr>
        <w:shd w:val="clear" w:color="auto" w:fill="FFFFFF"/>
        <w:tabs>
          <w:tab w:val="left" w:pos="996"/>
        </w:tabs>
        <w:spacing w:line="440" w:lineRule="exact"/>
        <w:rPr>
          <w:rFonts w:hint="eastAsia" w:ascii="仿宋" w:hAnsi="仿宋" w:eastAsia="仿宋" w:cs="仿宋"/>
          <w:szCs w:val="21"/>
        </w:rPr>
      </w:pPr>
    </w:p>
    <w:p w14:paraId="7C389927">
      <w:pPr>
        <w:pStyle w:val="26"/>
        <w:ind w:firstLine="0" w:firstLineChars="0"/>
        <w:jc w:val="center"/>
        <w:rPr>
          <w:rFonts w:hint="eastAsia"/>
        </w:rPr>
      </w:pPr>
      <w:r>
        <w:rPr>
          <w:rFonts w:hint="eastAsia"/>
        </w:rPr>
        <w:br w:type="page"/>
      </w:r>
    </w:p>
    <w:p w14:paraId="16896A72">
      <w:pPr>
        <w:pStyle w:val="26"/>
        <w:ind w:firstLine="0" w:firstLineChars="0"/>
        <w:jc w:val="center"/>
        <w:rPr>
          <w:rFonts w:hint="eastAsia"/>
        </w:rPr>
      </w:pPr>
    </w:p>
    <w:p w14:paraId="0D5EF15C">
      <w:pPr>
        <w:pStyle w:val="26"/>
        <w:ind w:firstLine="0" w:firstLineChars="0"/>
        <w:jc w:val="center"/>
        <w:rPr>
          <w:rFonts w:hint="eastAsia"/>
          <w:b/>
        </w:rPr>
      </w:pPr>
      <w:r>
        <w:rPr>
          <w:rFonts w:hint="eastAsia" w:ascii="仿宋" w:hAnsi="仿宋" w:eastAsia="仿宋" w:cs="仿宋"/>
          <w:b/>
          <w:szCs w:val="24"/>
        </w:rPr>
        <w:t>(4)投标人认为需要提交的其他资格证明资料</w:t>
      </w:r>
    </w:p>
    <w:p w14:paraId="2A4494C8">
      <w:pPr>
        <w:shd w:val="clear" w:color="auto" w:fill="FFFFFF"/>
        <w:spacing w:line="440" w:lineRule="exact"/>
        <w:rPr>
          <w:rFonts w:hint="eastAsia" w:ascii="仿宋" w:hAnsi="仿宋" w:eastAsia="仿宋" w:cs="仿宋"/>
          <w:szCs w:val="21"/>
        </w:rPr>
      </w:pPr>
    </w:p>
    <w:p w14:paraId="0707AD10">
      <w:pPr>
        <w:shd w:val="clear" w:color="auto" w:fill="FFFFFF"/>
        <w:spacing w:line="440" w:lineRule="exact"/>
        <w:rPr>
          <w:rFonts w:hint="eastAsia" w:ascii="仿宋" w:hAnsi="仿宋" w:eastAsia="仿宋" w:cs="仿宋"/>
          <w:szCs w:val="21"/>
        </w:rPr>
      </w:pPr>
    </w:p>
    <w:p w14:paraId="32A5DBD9">
      <w:pPr>
        <w:shd w:val="clear" w:color="auto" w:fill="FFFFFF"/>
        <w:spacing w:line="440" w:lineRule="exact"/>
        <w:jc w:val="center"/>
        <w:rPr>
          <w:rFonts w:hint="eastAsia" w:ascii="仿宋" w:hAnsi="仿宋" w:eastAsia="仿宋" w:cs="仿宋"/>
          <w:szCs w:val="21"/>
        </w:rPr>
      </w:pPr>
      <w:r>
        <w:rPr>
          <w:rFonts w:hint="eastAsia" w:ascii="仿宋" w:hAnsi="仿宋" w:eastAsia="仿宋" w:cs="仿宋"/>
          <w:szCs w:val="21"/>
        </w:rPr>
        <w:br w:type="page"/>
      </w:r>
    </w:p>
    <w:p w14:paraId="473663B5">
      <w:pPr>
        <w:shd w:val="clear" w:color="auto" w:fill="FFFFFF"/>
        <w:spacing w:line="440" w:lineRule="exact"/>
        <w:jc w:val="center"/>
        <w:rPr>
          <w:rFonts w:hint="eastAsia" w:ascii="仿宋" w:hAnsi="仿宋" w:eastAsia="仿宋" w:cs="仿宋"/>
          <w:szCs w:val="21"/>
        </w:rPr>
      </w:pPr>
    </w:p>
    <w:p w14:paraId="06B44A7A">
      <w:pPr>
        <w:shd w:val="clear" w:color="auto" w:fill="FFFFFF"/>
        <w:spacing w:line="440" w:lineRule="exact"/>
        <w:jc w:val="center"/>
        <w:rPr>
          <w:rFonts w:hint="eastAsia" w:ascii="仿宋" w:hAnsi="仿宋" w:eastAsia="仿宋" w:cs="仿宋"/>
          <w:b/>
          <w:szCs w:val="21"/>
        </w:rPr>
      </w:pPr>
      <w:r>
        <w:rPr>
          <w:rFonts w:hint="eastAsia" w:ascii="仿宋" w:hAnsi="仿宋" w:eastAsia="仿宋" w:cs="仿宋"/>
          <w:b/>
          <w:sz w:val="24"/>
        </w:rPr>
        <w:t>8、投标保证金缴纳凭证</w:t>
      </w:r>
    </w:p>
    <w:p w14:paraId="48B2E9C0">
      <w:pPr>
        <w:shd w:val="clear" w:color="auto" w:fill="FFFFFF"/>
        <w:spacing w:line="440" w:lineRule="exact"/>
        <w:rPr>
          <w:rFonts w:hint="eastAsia" w:ascii="仿宋" w:hAnsi="仿宋" w:eastAsia="仿宋" w:cs="仿宋"/>
          <w:szCs w:val="21"/>
        </w:rPr>
      </w:pPr>
    </w:p>
    <w:p w14:paraId="58E7855D">
      <w:pPr>
        <w:autoSpaceDE w:val="0"/>
        <w:autoSpaceDN w:val="0"/>
        <w:adjustRightInd w:val="0"/>
        <w:spacing w:line="480" w:lineRule="exact"/>
        <w:jc w:val="left"/>
        <w:rPr>
          <w:rFonts w:hint="eastAsia" w:ascii="仿宋" w:hAnsi="仿宋" w:eastAsia="仿宋" w:cs="仿宋"/>
          <w:b/>
          <w:kern w:val="0"/>
          <w:sz w:val="24"/>
        </w:rPr>
      </w:pPr>
      <w:r>
        <w:rPr>
          <w:rFonts w:hint="eastAsia" w:ascii="仿宋" w:hAnsi="仿宋" w:eastAsia="仿宋" w:cs="仿宋"/>
          <w:b/>
          <w:bCs/>
          <w:kern w:val="0"/>
          <w:sz w:val="24"/>
        </w:rPr>
        <w:t>备注：附投标保证金汇款凭证复印件加盖公章</w:t>
      </w:r>
    </w:p>
    <w:p w14:paraId="256A1F00">
      <w:pPr>
        <w:shd w:val="clear" w:color="auto" w:fill="FFFFFF"/>
        <w:spacing w:line="440" w:lineRule="exact"/>
        <w:rPr>
          <w:rFonts w:hint="eastAsia" w:ascii="仿宋" w:hAnsi="仿宋" w:eastAsia="仿宋" w:cs="仿宋"/>
          <w:szCs w:val="21"/>
        </w:rPr>
      </w:pPr>
    </w:p>
    <w:p w14:paraId="30F5EF46">
      <w:pPr>
        <w:spacing w:before="140"/>
        <w:ind w:right="31"/>
        <w:jc w:val="center"/>
        <w:rPr>
          <w:rFonts w:hint="eastAsia" w:ascii="仿宋" w:hAnsi="仿宋" w:eastAsia="仿宋" w:cs="仿宋"/>
          <w:szCs w:val="21"/>
        </w:rPr>
      </w:pPr>
      <w:r>
        <w:rPr>
          <w:rFonts w:hint="eastAsia" w:ascii="仿宋" w:hAnsi="仿宋" w:eastAsia="仿宋" w:cs="仿宋"/>
          <w:szCs w:val="21"/>
        </w:rPr>
        <w:br w:type="page"/>
      </w:r>
    </w:p>
    <w:p w14:paraId="40F18335">
      <w:pPr>
        <w:spacing w:before="140"/>
        <w:ind w:right="31"/>
        <w:jc w:val="center"/>
        <w:rPr>
          <w:rFonts w:hint="eastAsia" w:ascii="仿宋" w:hAnsi="仿宋" w:eastAsia="仿宋" w:cs="仿宋"/>
          <w:szCs w:val="21"/>
        </w:rPr>
      </w:pPr>
    </w:p>
    <w:p w14:paraId="712E4B73">
      <w:pPr>
        <w:spacing w:before="140"/>
        <w:ind w:right="31"/>
        <w:jc w:val="center"/>
        <w:rPr>
          <w:rFonts w:hint="eastAsia" w:ascii="仿宋" w:hAnsi="仿宋" w:eastAsia="仿宋" w:cs="仿宋"/>
          <w:b/>
          <w:sz w:val="28"/>
          <w:szCs w:val="28"/>
        </w:rPr>
      </w:pPr>
      <w:r>
        <w:rPr>
          <w:rFonts w:hint="eastAsia" w:ascii="仿宋" w:hAnsi="仿宋" w:eastAsia="仿宋" w:cs="仿宋"/>
          <w:b/>
          <w:sz w:val="24"/>
        </w:rPr>
        <w:t>9、项目人员配备情况表</w:t>
      </w:r>
    </w:p>
    <w:p w14:paraId="3723C186">
      <w:pPr>
        <w:pStyle w:val="6"/>
        <w:spacing w:before="93" w:line="480" w:lineRule="exact"/>
        <w:ind w:left="298" w:right="5213"/>
        <w:rPr>
          <w:rFonts w:hint="eastAsia" w:ascii="仿宋" w:hAnsi="仿宋" w:eastAsia="仿宋" w:cs="仿宋"/>
          <w:sz w:val="24"/>
        </w:rPr>
      </w:pPr>
      <w:r>
        <w:rPr>
          <w:rFonts w:hint="eastAsia" w:ascii="仿宋" w:hAnsi="仿宋" w:eastAsia="仿宋" w:cs="仿宋"/>
          <w:sz w:val="24"/>
        </w:rPr>
        <w:t>项目名称：</w:t>
      </w:r>
    </w:p>
    <w:p w14:paraId="71E222FC">
      <w:pPr>
        <w:pStyle w:val="6"/>
        <w:spacing w:before="93" w:line="480" w:lineRule="exact"/>
        <w:ind w:left="298" w:right="5213"/>
        <w:rPr>
          <w:rFonts w:hint="eastAsia" w:ascii="仿宋" w:hAnsi="仿宋" w:eastAsia="仿宋" w:cs="仿宋"/>
          <w:sz w:val="24"/>
        </w:rPr>
      </w:pPr>
      <w:r>
        <w:rPr>
          <w:rFonts w:hint="eastAsia" w:ascii="仿宋" w:hAnsi="仿宋" w:eastAsia="仿宋" w:cs="仿宋"/>
          <w:sz w:val="24"/>
        </w:rPr>
        <w:t>项目编号：</w:t>
      </w:r>
    </w:p>
    <w:tbl>
      <w:tblPr>
        <w:tblStyle w:val="16"/>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994"/>
        <w:gridCol w:w="994"/>
        <w:gridCol w:w="994"/>
        <w:gridCol w:w="994"/>
        <w:gridCol w:w="856"/>
        <w:gridCol w:w="1372"/>
        <w:gridCol w:w="1287"/>
        <w:gridCol w:w="798"/>
      </w:tblGrid>
      <w:tr w14:paraId="35AA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95" w:type="dxa"/>
            <w:vMerge w:val="restart"/>
            <w:vAlign w:val="center"/>
          </w:tcPr>
          <w:p w14:paraId="1B96037F">
            <w:pPr>
              <w:jc w:val="center"/>
              <w:rPr>
                <w:rFonts w:hint="eastAsia" w:ascii="仿宋" w:hAnsi="仿宋" w:eastAsia="仿宋" w:cs="仿宋"/>
                <w:sz w:val="24"/>
              </w:rPr>
            </w:pPr>
            <w:r>
              <w:rPr>
                <w:rFonts w:hint="eastAsia" w:ascii="仿宋" w:hAnsi="仿宋" w:eastAsia="仿宋" w:cs="仿宋"/>
                <w:sz w:val="24"/>
              </w:rPr>
              <w:t>序号</w:t>
            </w:r>
          </w:p>
        </w:tc>
        <w:tc>
          <w:tcPr>
            <w:tcW w:w="994" w:type="dxa"/>
            <w:vMerge w:val="restart"/>
            <w:vAlign w:val="center"/>
          </w:tcPr>
          <w:p w14:paraId="784C255C">
            <w:pPr>
              <w:jc w:val="center"/>
              <w:rPr>
                <w:rFonts w:hint="eastAsia" w:ascii="仿宋" w:hAnsi="仿宋" w:eastAsia="仿宋" w:cs="仿宋"/>
                <w:sz w:val="24"/>
              </w:rPr>
            </w:pPr>
            <w:r>
              <w:rPr>
                <w:rFonts w:hint="eastAsia" w:ascii="仿宋" w:hAnsi="仿宋" w:eastAsia="仿宋" w:cs="仿宋"/>
                <w:sz w:val="24"/>
              </w:rPr>
              <w:t>姓名</w:t>
            </w:r>
          </w:p>
        </w:tc>
        <w:tc>
          <w:tcPr>
            <w:tcW w:w="994" w:type="dxa"/>
            <w:vMerge w:val="restart"/>
            <w:vAlign w:val="center"/>
          </w:tcPr>
          <w:p w14:paraId="097D8CA1">
            <w:pPr>
              <w:jc w:val="center"/>
              <w:rPr>
                <w:rFonts w:hint="eastAsia" w:ascii="仿宋" w:hAnsi="仿宋" w:eastAsia="仿宋" w:cs="仿宋"/>
                <w:sz w:val="24"/>
              </w:rPr>
            </w:pPr>
            <w:r>
              <w:rPr>
                <w:rFonts w:hint="eastAsia" w:ascii="仿宋" w:hAnsi="仿宋" w:eastAsia="仿宋" w:cs="仿宋"/>
                <w:sz w:val="24"/>
              </w:rPr>
              <w:t>拟承担工作内容</w:t>
            </w:r>
          </w:p>
        </w:tc>
        <w:tc>
          <w:tcPr>
            <w:tcW w:w="994" w:type="dxa"/>
            <w:vMerge w:val="restart"/>
            <w:vAlign w:val="center"/>
          </w:tcPr>
          <w:p w14:paraId="4DA37757">
            <w:pPr>
              <w:jc w:val="center"/>
              <w:rPr>
                <w:rFonts w:hint="eastAsia" w:ascii="仿宋" w:hAnsi="仿宋" w:eastAsia="仿宋" w:cs="仿宋"/>
                <w:sz w:val="24"/>
              </w:rPr>
            </w:pPr>
            <w:r>
              <w:rPr>
                <w:rFonts w:hint="eastAsia" w:ascii="仿宋" w:hAnsi="仿宋" w:eastAsia="仿宋" w:cs="仿宋"/>
                <w:sz w:val="24"/>
              </w:rPr>
              <w:t>学历</w:t>
            </w:r>
          </w:p>
        </w:tc>
        <w:tc>
          <w:tcPr>
            <w:tcW w:w="994" w:type="dxa"/>
            <w:vMerge w:val="restart"/>
            <w:vAlign w:val="center"/>
          </w:tcPr>
          <w:p w14:paraId="1ED2C0D6">
            <w:pPr>
              <w:jc w:val="center"/>
              <w:rPr>
                <w:rFonts w:hint="eastAsia" w:ascii="仿宋" w:hAnsi="仿宋" w:eastAsia="仿宋" w:cs="仿宋"/>
                <w:sz w:val="24"/>
              </w:rPr>
            </w:pPr>
            <w:r>
              <w:rPr>
                <w:rFonts w:hint="eastAsia" w:ascii="仿宋" w:hAnsi="仿宋" w:eastAsia="仿宋" w:cs="仿宋"/>
                <w:sz w:val="24"/>
              </w:rPr>
              <w:t>职称</w:t>
            </w:r>
          </w:p>
        </w:tc>
        <w:tc>
          <w:tcPr>
            <w:tcW w:w="856" w:type="dxa"/>
            <w:vMerge w:val="restart"/>
            <w:vAlign w:val="center"/>
          </w:tcPr>
          <w:p w14:paraId="2B647ED4">
            <w:pPr>
              <w:jc w:val="center"/>
              <w:rPr>
                <w:rFonts w:hint="eastAsia" w:ascii="仿宋" w:hAnsi="仿宋" w:eastAsia="仿宋" w:cs="仿宋"/>
                <w:sz w:val="24"/>
              </w:rPr>
            </w:pPr>
            <w:r>
              <w:rPr>
                <w:rFonts w:hint="eastAsia" w:ascii="仿宋" w:hAnsi="仿宋" w:eastAsia="仿宋" w:cs="仿宋"/>
                <w:sz w:val="24"/>
              </w:rPr>
              <w:t>专业</w:t>
            </w:r>
          </w:p>
        </w:tc>
        <w:tc>
          <w:tcPr>
            <w:tcW w:w="2659" w:type="dxa"/>
            <w:gridSpan w:val="2"/>
            <w:vAlign w:val="center"/>
          </w:tcPr>
          <w:p w14:paraId="723754B2">
            <w:pPr>
              <w:jc w:val="center"/>
              <w:rPr>
                <w:rFonts w:hint="eastAsia" w:ascii="仿宋" w:hAnsi="仿宋" w:eastAsia="仿宋" w:cs="仿宋"/>
                <w:sz w:val="24"/>
              </w:rPr>
            </w:pPr>
            <w:r>
              <w:rPr>
                <w:rFonts w:hint="eastAsia" w:ascii="仿宋" w:hAnsi="仿宋" w:eastAsia="仿宋" w:cs="仿宋"/>
                <w:sz w:val="24"/>
              </w:rPr>
              <w:t>执业资格（培训）证书</w:t>
            </w:r>
          </w:p>
        </w:tc>
        <w:tc>
          <w:tcPr>
            <w:tcW w:w="798" w:type="dxa"/>
            <w:vMerge w:val="restart"/>
            <w:vAlign w:val="center"/>
          </w:tcPr>
          <w:p w14:paraId="4BB09542">
            <w:pPr>
              <w:jc w:val="center"/>
              <w:rPr>
                <w:rFonts w:hint="eastAsia" w:ascii="仿宋" w:hAnsi="仿宋" w:eastAsia="仿宋" w:cs="仿宋"/>
                <w:sz w:val="24"/>
              </w:rPr>
            </w:pPr>
            <w:r>
              <w:rPr>
                <w:rFonts w:hint="eastAsia" w:ascii="仿宋" w:hAnsi="仿宋" w:eastAsia="仿宋" w:cs="仿宋"/>
                <w:sz w:val="24"/>
              </w:rPr>
              <w:t>工作年限</w:t>
            </w:r>
          </w:p>
        </w:tc>
      </w:tr>
      <w:tr w14:paraId="5446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5" w:type="dxa"/>
            <w:vMerge w:val="continue"/>
            <w:vAlign w:val="center"/>
          </w:tcPr>
          <w:p w14:paraId="02C098E2">
            <w:pPr>
              <w:jc w:val="center"/>
              <w:rPr>
                <w:rFonts w:hint="eastAsia" w:ascii="仿宋" w:hAnsi="仿宋" w:eastAsia="仿宋" w:cs="仿宋"/>
                <w:sz w:val="24"/>
              </w:rPr>
            </w:pPr>
          </w:p>
        </w:tc>
        <w:tc>
          <w:tcPr>
            <w:tcW w:w="994" w:type="dxa"/>
            <w:vMerge w:val="continue"/>
            <w:vAlign w:val="center"/>
          </w:tcPr>
          <w:p w14:paraId="2ACAF08D">
            <w:pPr>
              <w:jc w:val="center"/>
              <w:rPr>
                <w:rFonts w:hint="eastAsia" w:ascii="仿宋" w:hAnsi="仿宋" w:eastAsia="仿宋" w:cs="仿宋"/>
                <w:sz w:val="24"/>
              </w:rPr>
            </w:pPr>
          </w:p>
        </w:tc>
        <w:tc>
          <w:tcPr>
            <w:tcW w:w="994" w:type="dxa"/>
            <w:vMerge w:val="continue"/>
            <w:vAlign w:val="center"/>
          </w:tcPr>
          <w:p w14:paraId="149C39A9">
            <w:pPr>
              <w:jc w:val="center"/>
              <w:rPr>
                <w:rFonts w:hint="eastAsia" w:ascii="仿宋" w:hAnsi="仿宋" w:eastAsia="仿宋" w:cs="仿宋"/>
                <w:sz w:val="24"/>
              </w:rPr>
            </w:pPr>
          </w:p>
        </w:tc>
        <w:tc>
          <w:tcPr>
            <w:tcW w:w="994" w:type="dxa"/>
            <w:vMerge w:val="continue"/>
            <w:vAlign w:val="center"/>
          </w:tcPr>
          <w:p w14:paraId="6F6A295A">
            <w:pPr>
              <w:jc w:val="center"/>
              <w:rPr>
                <w:rFonts w:hint="eastAsia" w:ascii="仿宋" w:hAnsi="仿宋" w:eastAsia="仿宋" w:cs="仿宋"/>
                <w:sz w:val="24"/>
              </w:rPr>
            </w:pPr>
          </w:p>
        </w:tc>
        <w:tc>
          <w:tcPr>
            <w:tcW w:w="994" w:type="dxa"/>
            <w:vMerge w:val="continue"/>
            <w:vAlign w:val="center"/>
          </w:tcPr>
          <w:p w14:paraId="1C8F30AE">
            <w:pPr>
              <w:jc w:val="center"/>
              <w:rPr>
                <w:rFonts w:hint="eastAsia" w:ascii="仿宋" w:hAnsi="仿宋" w:eastAsia="仿宋" w:cs="仿宋"/>
                <w:sz w:val="24"/>
              </w:rPr>
            </w:pPr>
          </w:p>
        </w:tc>
        <w:tc>
          <w:tcPr>
            <w:tcW w:w="856" w:type="dxa"/>
            <w:vMerge w:val="continue"/>
            <w:vAlign w:val="center"/>
          </w:tcPr>
          <w:p w14:paraId="4C832ECD">
            <w:pPr>
              <w:jc w:val="center"/>
              <w:rPr>
                <w:rFonts w:hint="eastAsia" w:ascii="仿宋" w:hAnsi="仿宋" w:eastAsia="仿宋" w:cs="仿宋"/>
                <w:sz w:val="24"/>
              </w:rPr>
            </w:pPr>
          </w:p>
        </w:tc>
        <w:tc>
          <w:tcPr>
            <w:tcW w:w="1372" w:type="dxa"/>
            <w:vAlign w:val="center"/>
          </w:tcPr>
          <w:p w14:paraId="42299863">
            <w:pPr>
              <w:jc w:val="center"/>
              <w:rPr>
                <w:rFonts w:hint="eastAsia" w:ascii="仿宋" w:hAnsi="仿宋" w:eastAsia="仿宋" w:cs="仿宋"/>
                <w:sz w:val="24"/>
              </w:rPr>
            </w:pPr>
            <w:r>
              <w:rPr>
                <w:rFonts w:hint="eastAsia" w:ascii="仿宋" w:hAnsi="仿宋" w:eastAsia="仿宋" w:cs="仿宋"/>
                <w:sz w:val="24"/>
              </w:rPr>
              <w:t>证书名称及范围</w:t>
            </w:r>
          </w:p>
        </w:tc>
        <w:tc>
          <w:tcPr>
            <w:tcW w:w="1287" w:type="dxa"/>
            <w:vAlign w:val="center"/>
          </w:tcPr>
          <w:p w14:paraId="0B622052">
            <w:pPr>
              <w:jc w:val="center"/>
              <w:rPr>
                <w:rFonts w:hint="eastAsia" w:ascii="仿宋" w:hAnsi="仿宋" w:eastAsia="仿宋" w:cs="仿宋"/>
                <w:sz w:val="24"/>
              </w:rPr>
            </w:pPr>
            <w:r>
              <w:rPr>
                <w:rFonts w:hint="eastAsia" w:ascii="仿宋" w:hAnsi="仿宋" w:eastAsia="仿宋" w:cs="仿宋"/>
                <w:sz w:val="24"/>
              </w:rPr>
              <w:t>证书</w:t>
            </w:r>
          </w:p>
          <w:p w14:paraId="71AF04E0">
            <w:pPr>
              <w:jc w:val="center"/>
              <w:rPr>
                <w:rFonts w:hint="eastAsia" w:ascii="仿宋" w:hAnsi="仿宋" w:eastAsia="仿宋" w:cs="仿宋"/>
                <w:sz w:val="24"/>
              </w:rPr>
            </w:pPr>
            <w:r>
              <w:rPr>
                <w:rFonts w:hint="eastAsia" w:ascii="仿宋" w:hAnsi="仿宋" w:eastAsia="仿宋" w:cs="仿宋"/>
                <w:sz w:val="24"/>
              </w:rPr>
              <w:t>编号</w:t>
            </w:r>
          </w:p>
        </w:tc>
        <w:tc>
          <w:tcPr>
            <w:tcW w:w="798" w:type="dxa"/>
            <w:vMerge w:val="continue"/>
            <w:vAlign w:val="center"/>
          </w:tcPr>
          <w:p w14:paraId="4B0B9F35">
            <w:pPr>
              <w:jc w:val="center"/>
              <w:rPr>
                <w:rFonts w:hint="eastAsia" w:ascii="仿宋" w:hAnsi="仿宋" w:eastAsia="仿宋" w:cs="仿宋"/>
                <w:sz w:val="24"/>
              </w:rPr>
            </w:pPr>
          </w:p>
        </w:tc>
      </w:tr>
      <w:tr w14:paraId="6E7A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60EEF11E">
            <w:pPr>
              <w:jc w:val="center"/>
              <w:rPr>
                <w:rFonts w:hint="eastAsia" w:ascii="仿宋" w:hAnsi="仿宋" w:eastAsia="仿宋" w:cs="仿宋"/>
                <w:sz w:val="24"/>
              </w:rPr>
            </w:pPr>
          </w:p>
        </w:tc>
        <w:tc>
          <w:tcPr>
            <w:tcW w:w="994" w:type="dxa"/>
            <w:vAlign w:val="center"/>
          </w:tcPr>
          <w:p w14:paraId="3EFA7D04">
            <w:pPr>
              <w:jc w:val="center"/>
              <w:rPr>
                <w:rFonts w:hint="eastAsia" w:ascii="仿宋" w:hAnsi="仿宋" w:eastAsia="仿宋" w:cs="仿宋"/>
                <w:sz w:val="24"/>
              </w:rPr>
            </w:pPr>
          </w:p>
        </w:tc>
        <w:tc>
          <w:tcPr>
            <w:tcW w:w="994" w:type="dxa"/>
            <w:vAlign w:val="center"/>
          </w:tcPr>
          <w:p w14:paraId="1F3F8DA7">
            <w:pPr>
              <w:jc w:val="center"/>
              <w:rPr>
                <w:rFonts w:hint="eastAsia" w:ascii="仿宋" w:hAnsi="仿宋" w:eastAsia="仿宋" w:cs="仿宋"/>
                <w:sz w:val="24"/>
              </w:rPr>
            </w:pPr>
          </w:p>
        </w:tc>
        <w:tc>
          <w:tcPr>
            <w:tcW w:w="994" w:type="dxa"/>
            <w:vAlign w:val="center"/>
          </w:tcPr>
          <w:p w14:paraId="4DB058D0">
            <w:pPr>
              <w:jc w:val="center"/>
              <w:rPr>
                <w:rFonts w:hint="eastAsia" w:ascii="仿宋" w:hAnsi="仿宋" w:eastAsia="仿宋" w:cs="仿宋"/>
                <w:sz w:val="24"/>
              </w:rPr>
            </w:pPr>
          </w:p>
        </w:tc>
        <w:tc>
          <w:tcPr>
            <w:tcW w:w="994" w:type="dxa"/>
            <w:vAlign w:val="center"/>
          </w:tcPr>
          <w:p w14:paraId="789526E8">
            <w:pPr>
              <w:jc w:val="center"/>
              <w:rPr>
                <w:rFonts w:hint="eastAsia" w:ascii="仿宋" w:hAnsi="仿宋" w:eastAsia="仿宋" w:cs="仿宋"/>
                <w:sz w:val="24"/>
              </w:rPr>
            </w:pPr>
          </w:p>
        </w:tc>
        <w:tc>
          <w:tcPr>
            <w:tcW w:w="856" w:type="dxa"/>
            <w:vAlign w:val="center"/>
          </w:tcPr>
          <w:p w14:paraId="7F7635C1">
            <w:pPr>
              <w:jc w:val="center"/>
              <w:rPr>
                <w:rFonts w:hint="eastAsia" w:ascii="仿宋" w:hAnsi="仿宋" w:eastAsia="仿宋" w:cs="仿宋"/>
                <w:sz w:val="24"/>
              </w:rPr>
            </w:pPr>
          </w:p>
        </w:tc>
        <w:tc>
          <w:tcPr>
            <w:tcW w:w="1372" w:type="dxa"/>
            <w:vAlign w:val="center"/>
          </w:tcPr>
          <w:p w14:paraId="157ED07B">
            <w:pPr>
              <w:jc w:val="center"/>
              <w:rPr>
                <w:rFonts w:hint="eastAsia" w:ascii="仿宋" w:hAnsi="仿宋" w:eastAsia="仿宋" w:cs="仿宋"/>
                <w:sz w:val="24"/>
              </w:rPr>
            </w:pPr>
          </w:p>
        </w:tc>
        <w:tc>
          <w:tcPr>
            <w:tcW w:w="1287" w:type="dxa"/>
            <w:vAlign w:val="center"/>
          </w:tcPr>
          <w:p w14:paraId="3B4A163B">
            <w:pPr>
              <w:jc w:val="center"/>
              <w:rPr>
                <w:rFonts w:hint="eastAsia" w:ascii="仿宋" w:hAnsi="仿宋" w:eastAsia="仿宋" w:cs="仿宋"/>
                <w:sz w:val="24"/>
              </w:rPr>
            </w:pPr>
          </w:p>
        </w:tc>
        <w:tc>
          <w:tcPr>
            <w:tcW w:w="798" w:type="dxa"/>
            <w:vAlign w:val="center"/>
          </w:tcPr>
          <w:p w14:paraId="4F8CD3D1">
            <w:pPr>
              <w:jc w:val="center"/>
              <w:rPr>
                <w:rFonts w:hint="eastAsia" w:ascii="仿宋" w:hAnsi="仿宋" w:eastAsia="仿宋" w:cs="仿宋"/>
                <w:sz w:val="24"/>
              </w:rPr>
            </w:pPr>
          </w:p>
        </w:tc>
      </w:tr>
      <w:tr w14:paraId="2293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1F6DBE1F">
            <w:pPr>
              <w:jc w:val="center"/>
              <w:rPr>
                <w:rFonts w:hint="eastAsia" w:ascii="仿宋" w:hAnsi="仿宋" w:eastAsia="仿宋" w:cs="仿宋"/>
                <w:sz w:val="24"/>
              </w:rPr>
            </w:pPr>
          </w:p>
        </w:tc>
        <w:tc>
          <w:tcPr>
            <w:tcW w:w="994" w:type="dxa"/>
            <w:vAlign w:val="center"/>
          </w:tcPr>
          <w:p w14:paraId="7FA350E8">
            <w:pPr>
              <w:jc w:val="center"/>
              <w:rPr>
                <w:rFonts w:hint="eastAsia" w:ascii="仿宋" w:hAnsi="仿宋" w:eastAsia="仿宋" w:cs="仿宋"/>
                <w:sz w:val="24"/>
              </w:rPr>
            </w:pPr>
          </w:p>
        </w:tc>
        <w:tc>
          <w:tcPr>
            <w:tcW w:w="994" w:type="dxa"/>
            <w:vAlign w:val="center"/>
          </w:tcPr>
          <w:p w14:paraId="4FCDFEF5">
            <w:pPr>
              <w:jc w:val="center"/>
              <w:rPr>
                <w:rFonts w:hint="eastAsia" w:ascii="仿宋" w:hAnsi="仿宋" w:eastAsia="仿宋" w:cs="仿宋"/>
                <w:sz w:val="24"/>
              </w:rPr>
            </w:pPr>
          </w:p>
        </w:tc>
        <w:tc>
          <w:tcPr>
            <w:tcW w:w="994" w:type="dxa"/>
            <w:vAlign w:val="center"/>
          </w:tcPr>
          <w:p w14:paraId="0F0B4B47">
            <w:pPr>
              <w:jc w:val="center"/>
              <w:rPr>
                <w:rFonts w:hint="eastAsia" w:ascii="仿宋" w:hAnsi="仿宋" w:eastAsia="仿宋" w:cs="仿宋"/>
                <w:sz w:val="24"/>
              </w:rPr>
            </w:pPr>
          </w:p>
        </w:tc>
        <w:tc>
          <w:tcPr>
            <w:tcW w:w="994" w:type="dxa"/>
            <w:vAlign w:val="center"/>
          </w:tcPr>
          <w:p w14:paraId="20BB8EB3">
            <w:pPr>
              <w:jc w:val="center"/>
              <w:rPr>
                <w:rFonts w:hint="eastAsia" w:ascii="仿宋" w:hAnsi="仿宋" w:eastAsia="仿宋" w:cs="仿宋"/>
                <w:sz w:val="24"/>
              </w:rPr>
            </w:pPr>
          </w:p>
        </w:tc>
        <w:tc>
          <w:tcPr>
            <w:tcW w:w="856" w:type="dxa"/>
            <w:vAlign w:val="center"/>
          </w:tcPr>
          <w:p w14:paraId="29CC3885">
            <w:pPr>
              <w:jc w:val="center"/>
              <w:rPr>
                <w:rFonts w:hint="eastAsia" w:ascii="仿宋" w:hAnsi="仿宋" w:eastAsia="仿宋" w:cs="仿宋"/>
                <w:sz w:val="24"/>
              </w:rPr>
            </w:pPr>
          </w:p>
        </w:tc>
        <w:tc>
          <w:tcPr>
            <w:tcW w:w="1372" w:type="dxa"/>
            <w:vAlign w:val="center"/>
          </w:tcPr>
          <w:p w14:paraId="1739B8FF">
            <w:pPr>
              <w:jc w:val="center"/>
              <w:rPr>
                <w:rFonts w:hint="eastAsia" w:ascii="仿宋" w:hAnsi="仿宋" w:eastAsia="仿宋" w:cs="仿宋"/>
                <w:sz w:val="24"/>
              </w:rPr>
            </w:pPr>
          </w:p>
        </w:tc>
        <w:tc>
          <w:tcPr>
            <w:tcW w:w="1287" w:type="dxa"/>
            <w:vAlign w:val="center"/>
          </w:tcPr>
          <w:p w14:paraId="31561485">
            <w:pPr>
              <w:jc w:val="center"/>
              <w:rPr>
                <w:rFonts w:hint="eastAsia" w:ascii="仿宋" w:hAnsi="仿宋" w:eastAsia="仿宋" w:cs="仿宋"/>
                <w:sz w:val="24"/>
              </w:rPr>
            </w:pPr>
          </w:p>
        </w:tc>
        <w:tc>
          <w:tcPr>
            <w:tcW w:w="798" w:type="dxa"/>
            <w:vAlign w:val="center"/>
          </w:tcPr>
          <w:p w14:paraId="1038DF2E">
            <w:pPr>
              <w:jc w:val="center"/>
              <w:rPr>
                <w:rFonts w:hint="eastAsia" w:ascii="仿宋" w:hAnsi="仿宋" w:eastAsia="仿宋" w:cs="仿宋"/>
                <w:sz w:val="24"/>
              </w:rPr>
            </w:pPr>
          </w:p>
        </w:tc>
      </w:tr>
      <w:tr w14:paraId="7F1D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26E63461">
            <w:pPr>
              <w:jc w:val="center"/>
              <w:rPr>
                <w:rFonts w:hint="eastAsia" w:ascii="仿宋" w:hAnsi="仿宋" w:eastAsia="仿宋" w:cs="仿宋"/>
                <w:sz w:val="24"/>
              </w:rPr>
            </w:pPr>
          </w:p>
        </w:tc>
        <w:tc>
          <w:tcPr>
            <w:tcW w:w="994" w:type="dxa"/>
            <w:vAlign w:val="center"/>
          </w:tcPr>
          <w:p w14:paraId="26EFC832">
            <w:pPr>
              <w:jc w:val="center"/>
              <w:rPr>
                <w:rFonts w:hint="eastAsia" w:ascii="仿宋" w:hAnsi="仿宋" w:eastAsia="仿宋" w:cs="仿宋"/>
                <w:sz w:val="24"/>
              </w:rPr>
            </w:pPr>
          </w:p>
        </w:tc>
        <w:tc>
          <w:tcPr>
            <w:tcW w:w="994" w:type="dxa"/>
            <w:vAlign w:val="center"/>
          </w:tcPr>
          <w:p w14:paraId="3B1B434C">
            <w:pPr>
              <w:jc w:val="center"/>
              <w:rPr>
                <w:rFonts w:hint="eastAsia" w:ascii="仿宋" w:hAnsi="仿宋" w:eastAsia="仿宋" w:cs="仿宋"/>
                <w:sz w:val="24"/>
              </w:rPr>
            </w:pPr>
          </w:p>
        </w:tc>
        <w:tc>
          <w:tcPr>
            <w:tcW w:w="994" w:type="dxa"/>
            <w:vAlign w:val="center"/>
          </w:tcPr>
          <w:p w14:paraId="564B07EE">
            <w:pPr>
              <w:jc w:val="center"/>
              <w:rPr>
                <w:rFonts w:hint="eastAsia" w:ascii="仿宋" w:hAnsi="仿宋" w:eastAsia="仿宋" w:cs="仿宋"/>
                <w:sz w:val="24"/>
              </w:rPr>
            </w:pPr>
          </w:p>
        </w:tc>
        <w:tc>
          <w:tcPr>
            <w:tcW w:w="994" w:type="dxa"/>
            <w:vAlign w:val="center"/>
          </w:tcPr>
          <w:p w14:paraId="4C315325">
            <w:pPr>
              <w:jc w:val="center"/>
              <w:rPr>
                <w:rFonts w:hint="eastAsia" w:ascii="仿宋" w:hAnsi="仿宋" w:eastAsia="仿宋" w:cs="仿宋"/>
                <w:sz w:val="24"/>
              </w:rPr>
            </w:pPr>
          </w:p>
        </w:tc>
        <w:tc>
          <w:tcPr>
            <w:tcW w:w="856" w:type="dxa"/>
            <w:vAlign w:val="center"/>
          </w:tcPr>
          <w:p w14:paraId="2F1E7AC2">
            <w:pPr>
              <w:jc w:val="center"/>
              <w:rPr>
                <w:rFonts w:hint="eastAsia" w:ascii="仿宋" w:hAnsi="仿宋" w:eastAsia="仿宋" w:cs="仿宋"/>
                <w:sz w:val="24"/>
              </w:rPr>
            </w:pPr>
          </w:p>
        </w:tc>
        <w:tc>
          <w:tcPr>
            <w:tcW w:w="1372" w:type="dxa"/>
            <w:vAlign w:val="center"/>
          </w:tcPr>
          <w:p w14:paraId="15C372C4">
            <w:pPr>
              <w:jc w:val="center"/>
              <w:rPr>
                <w:rFonts w:hint="eastAsia" w:ascii="仿宋" w:hAnsi="仿宋" w:eastAsia="仿宋" w:cs="仿宋"/>
                <w:sz w:val="24"/>
              </w:rPr>
            </w:pPr>
          </w:p>
        </w:tc>
        <w:tc>
          <w:tcPr>
            <w:tcW w:w="1287" w:type="dxa"/>
            <w:vAlign w:val="center"/>
          </w:tcPr>
          <w:p w14:paraId="7E91D4CB">
            <w:pPr>
              <w:jc w:val="center"/>
              <w:rPr>
                <w:rFonts w:hint="eastAsia" w:ascii="仿宋" w:hAnsi="仿宋" w:eastAsia="仿宋" w:cs="仿宋"/>
                <w:sz w:val="24"/>
              </w:rPr>
            </w:pPr>
          </w:p>
        </w:tc>
        <w:tc>
          <w:tcPr>
            <w:tcW w:w="798" w:type="dxa"/>
            <w:vAlign w:val="center"/>
          </w:tcPr>
          <w:p w14:paraId="57888DF5">
            <w:pPr>
              <w:jc w:val="center"/>
              <w:rPr>
                <w:rFonts w:hint="eastAsia" w:ascii="仿宋" w:hAnsi="仿宋" w:eastAsia="仿宋" w:cs="仿宋"/>
                <w:sz w:val="24"/>
              </w:rPr>
            </w:pPr>
          </w:p>
        </w:tc>
      </w:tr>
      <w:tr w14:paraId="6921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36F148A1">
            <w:pPr>
              <w:jc w:val="center"/>
              <w:rPr>
                <w:rFonts w:hint="eastAsia" w:ascii="仿宋" w:hAnsi="仿宋" w:eastAsia="仿宋" w:cs="仿宋"/>
                <w:sz w:val="24"/>
              </w:rPr>
            </w:pPr>
          </w:p>
        </w:tc>
        <w:tc>
          <w:tcPr>
            <w:tcW w:w="994" w:type="dxa"/>
            <w:vAlign w:val="center"/>
          </w:tcPr>
          <w:p w14:paraId="1989983B">
            <w:pPr>
              <w:jc w:val="center"/>
              <w:rPr>
                <w:rFonts w:hint="eastAsia" w:ascii="仿宋" w:hAnsi="仿宋" w:eastAsia="仿宋" w:cs="仿宋"/>
                <w:sz w:val="24"/>
              </w:rPr>
            </w:pPr>
          </w:p>
        </w:tc>
        <w:tc>
          <w:tcPr>
            <w:tcW w:w="994" w:type="dxa"/>
            <w:vAlign w:val="center"/>
          </w:tcPr>
          <w:p w14:paraId="6E30BBB9">
            <w:pPr>
              <w:jc w:val="center"/>
              <w:rPr>
                <w:rFonts w:hint="eastAsia" w:ascii="仿宋" w:hAnsi="仿宋" w:eastAsia="仿宋" w:cs="仿宋"/>
                <w:sz w:val="24"/>
              </w:rPr>
            </w:pPr>
          </w:p>
        </w:tc>
        <w:tc>
          <w:tcPr>
            <w:tcW w:w="994" w:type="dxa"/>
            <w:vAlign w:val="center"/>
          </w:tcPr>
          <w:p w14:paraId="6DB34330">
            <w:pPr>
              <w:jc w:val="center"/>
              <w:rPr>
                <w:rFonts w:hint="eastAsia" w:ascii="仿宋" w:hAnsi="仿宋" w:eastAsia="仿宋" w:cs="仿宋"/>
                <w:sz w:val="24"/>
              </w:rPr>
            </w:pPr>
          </w:p>
        </w:tc>
        <w:tc>
          <w:tcPr>
            <w:tcW w:w="994" w:type="dxa"/>
            <w:vAlign w:val="center"/>
          </w:tcPr>
          <w:p w14:paraId="24AFC343">
            <w:pPr>
              <w:jc w:val="center"/>
              <w:rPr>
                <w:rFonts w:hint="eastAsia" w:ascii="仿宋" w:hAnsi="仿宋" w:eastAsia="仿宋" w:cs="仿宋"/>
                <w:sz w:val="24"/>
              </w:rPr>
            </w:pPr>
          </w:p>
        </w:tc>
        <w:tc>
          <w:tcPr>
            <w:tcW w:w="856" w:type="dxa"/>
            <w:vAlign w:val="center"/>
          </w:tcPr>
          <w:p w14:paraId="44ED9B08">
            <w:pPr>
              <w:jc w:val="center"/>
              <w:rPr>
                <w:rFonts w:hint="eastAsia" w:ascii="仿宋" w:hAnsi="仿宋" w:eastAsia="仿宋" w:cs="仿宋"/>
                <w:sz w:val="24"/>
              </w:rPr>
            </w:pPr>
          </w:p>
        </w:tc>
        <w:tc>
          <w:tcPr>
            <w:tcW w:w="1372" w:type="dxa"/>
            <w:vAlign w:val="center"/>
          </w:tcPr>
          <w:p w14:paraId="25F8062B">
            <w:pPr>
              <w:jc w:val="center"/>
              <w:rPr>
                <w:rFonts w:hint="eastAsia" w:ascii="仿宋" w:hAnsi="仿宋" w:eastAsia="仿宋" w:cs="仿宋"/>
                <w:sz w:val="24"/>
              </w:rPr>
            </w:pPr>
          </w:p>
        </w:tc>
        <w:tc>
          <w:tcPr>
            <w:tcW w:w="1287" w:type="dxa"/>
            <w:vAlign w:val="center"/>
          </w:tcPr>
          <w:p w14:paraId="1E5EE81B">
            <w:pPr>
              <w:jc w:val="center"/>
              <w:rPr>
                <w:rFonts w:hint="eastAsia" w:ascii="仿宋" w:hAnsi="仿宋" w:eastAsia="仿宋" w:cs="仿宋"/>
                <w:sz w:val="24"/>
              </w:rPr>
            </w:pPr>
          </w:p>
        </w:tc>
        <w:tc>
          <w:tcPr>
            <w:tcW w:w="798" w:type="dxa"/>
            <w:vAlign w:val="center"/>
          </w:tcPr>
          <w:p w14:paraId="003C11F7">
            <w:pPr>
              <w:jc w:val="center"/>
              <w:rPr>
                <w:rFonts w:hint="eastAsia" w:ascii="仿宋" w:hAnsi="仿宋" w:eastAsia="仿宋" w:cs="仿宋"/>
                <w:sz w:val="24"/>
              </w:rPr>
            </w:pPr>
          </w:p>
        </w:tc>
      </w:tr>
      <w:tr w14:paraId="51D9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4C01C0C1">
            <w:pPr>
              <w:jc w:val="center"/>
              <w:rPr>
                <w:rFonts w:hint="eastAsia" w:ascii="仿宋" w:hAnsi="仿宋" w:eastAsia="仿宋" w:cs="仿宋"/>
                <w:sz w:val="24"/>
              </w:rPr>
            </w:pPr>
          </w:p>
        </w:tc>
        <w:tc>
          <w:tcPr>
            <w:tcW w:w="994" w:type="dxa"/>
            <w:vAlign w:val="center"/>
          </w:tcPr>
          <w:p w14:paraId="7706E963">
            <w:pPr>
              <w:jc w:val="center"/>
              <w:rPr>
                <w:rFonts w:hint="eastAsia" w:ascii="仿宋" w:hAnsi="仿宋" w:eastAsia="仿宋" w:cs="仿宋"/>
                <w:sz w:val="24"/>
              </w:rPr>
            </w:pPr>
          </w:p>
        </w:tc>
        <w:tc>
          <w:tcPr>
            <w:tcW w:w="994" w:type="dxa"/>
            <w:vAlign w:val="center"/>
          </w:tcPr>
          <w:p w14:paraId="3082EF05">
            <w:pPr>
              <w:jc w:val="center"/>
              <w:rPr>
                <w:rFonts w:hint="eastAsia" w:ascii="仿宋" w:hAnsi="仿宋" w:eastAsia="仿宋" w:cs="仿宋"/>
                <w:sz w:val="24"/>
              </w:rPr>
            </w:pPr>
          </w:p>
        </w:tc>
        <w:tc>
          <w:tcPr>
            <w:tcW w:w="994" w:type="dxa"/>
            <w:vAlign w:val="center"/>
          </w:tcPr>
          <w:p w14:paraId="2E9D9FB9">
            <w:pPr>
              <w:jc w:val="center"/>
              <w:rPr>
                <w:rFonts w:hint="eastAsia" w:ascii="仿宋" w:hAnsi="仿宋" w:eastAsia="仿宋" w:cs="仿宋"/>
                <w:sz w:val="24"/>
              </w:rPr>
            </w:pPr>
          </w:p>
        </w:tc>
        <w:tc>
          <w:tcPr>
            <w:tcW w:w="994" w:type="dxa"/>
            <w:vAlign w:val="center"/>
          </w:tcPr>
          <w:p w14:paraId="7060D585">
            <w:pPr>
              <w:jc w:val="center"/>
              <w:rPr>
                <w:rFonts w:hint="eastAsia" w:ascii="仿宋" w:hAnsi="仿宋" w:eastAsia="仿宋" w:cs="仿宋"/>
                <w:sz w:val="24"/>
              </w:rPr>
            </w:pPr>
          </w:p>
        </w:tc>
        <w:tc>
          <w:tcPr>
            <w:tcW w:w="856" w:type="dxa"/>
            <w:vAlign w:val="center"/>
          </w:tcPr>
          <w:p w14:paraId="694D2FCF">
            <w:pPr>
              <w:jc w:val="center"/>
              <w:rPr>
                <w:rFonts w:hint="eastAsia" w:ascii="仿宋" w:hAnsi="仿宋" w:eastAsia="仿宋" w:cs="仿宋"/>
                <w:sz w:val="24"/>
              </w:rPr>
            </w:pPr>
          </w:p>
        </w:tc>
        <w:tc>
          <w:tcPr>
            <w:tcW w:w="1372" w:type="dxa"/>
            <w:vAlign w:val="center"/>
          </w:tcPr>
          <w:p w14:paraId="418DDB73">
            <w:pPr>
              <w:jc w:val="center"/>
              <w:rPr>
                <w:rFonts w:hint="eastAsia" w:ascii="仿宋" w:hAnsi="仿宋" w:eastAsia="仿宋" w:cs="仿宋"/>
                <w:sz w:val="24"/>
              </w:rPr>
            </w:pPr>
          </w:p>
        </w:tc>
        <w:tc>
          <w:tcPr>
            <w:tcW w:w="1287" w:type="dxa"/>
            <w:vAlign w:val="center"/>
          </w:tcPr>
          <w:p w14:paraId="7C421135">
            <w:pPr>
              <w:jc w:val="center"/>
              <w:rPr>
                <w:rFonts w:hint="eastAsia" w:ascii="仿宋" w:hAnsi="仿宋" w:eastAsia="仿宋" w:cs="仿宋"/>
                <w:sz w:val="24"/>
              </w:rPr>
            </w:pPr>
          </w:p>
        </w:tc>
        <w:tc>
          <w:tcPr>
            <w:tcW w:w="798" w:type="dxa"/>
            <w:vAlign w:val="center"/>
          </w:tcPr>
          <w:p w14:paraId="7F8F8217">
            <w:pPr>
              <w:jc w:val="center"/>
              <w:rPr>
                <w:rFonts w:hint="eastAsia" w:ascii="仿宋" w:hAnsi="仿宋" w:eastAsia="仿宋" w:cs="仿宋"/>
                <w:sz w:val="24"/>
              </w:rPr>
            </w:pPr>
          </w:p>
        </w:tc>
      </w:tr>
      <w:tr w14:paraId="264C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589E5570">
            <w:pPr>
              <w:jc w:val="center"/>
              <w:rPr>
                <w:rFonts w:hint="eastAsia" w:ascii="仿宋" w:hAnsi="仿宋" w:eastAsia="仿宋" w:cs="仿宋"/>
                <w:sz w:val="24"/>
              </w:rPr>
            </w:pPr>
          </w:p>
        </w:tc>
        <w:tc>
          <w:tcPr>
            <w:tcW w:w="994" w:type="dxa"/>
            <w:vAlign w:val="center"/>
          </w:tcPr>
          <w:p w14:paraId="512EE5D5">
            <w:pPr>
              <w:jc w:val="center"/>
              <w:rPr>
                <w:rFonts w:hint="eastAsia" w:ascii="仿宋" w:hAnsi="仿宋" w:eastAsia="仿宋" w:cs="仿宋"/>
                <w:sz w:val="24"/>
              </w:rPr>
            </w:pPr>
          </w:p>
        </w:tc>
        <w:tc>
          <w:tcPr>
            <w:tcW w:w="994" w:type="dxa"/>
            <w:vAlign w:val="center"/>
          </w:tcPr>
          <w:p w14:paraId="01CC1954">
            <w:pPr>
              <w:jc w:val="center"/>
              <w:rPr>
                <w:rFonts w:hint="eastAsia" w:ascii="仿宋" w:hAnsi="仿宋" w:eastAsia="仿宋" w:cs="仿宋"/>
                <w:sz w:val="24"/>
              </w:rPr>
            </w:pPr>
          </w:p>
        </w:tc>
        <w:tc>
          <w:tcPr>
            <w:tcW w:w="994" w:type="dxa"/>
            <w:vAlign w:val="center"/>
          </w:tcPr>
          <w:p w14:paraId="058CBD68">
            <w:pPr>
              <w:jc w:val="center"/>
              <w:rPr>
                <w:rFonts w:hint="eastAsia" w:ascii="仿宋" w:hAnsi="仿宋" w:eastAsia="仿宋" w:cs="仿宋"/>
                <w:sz w:val="24"/>
              </w:rPr>
            </w:pPr>
          </w:p>
        </w:tc>
        <w:tc>
          <w:tcPr>
            <w:tcW w:w="994" w:type="dxa"/>
            <w:vAlign w:val="center"/>
          </w:tcPr>
          <w:p w14:paraId="00DB3637">
            <w:pPr>
              <w:jc w:val="center"/>
              <w:rPr>
                <w:rFonts w:hint="eastAsia" w:ascii="仿宋" w:hAnsi="仿宋" w:eastAsia="仿宋" w:cs="仿宋"/>
                <w:sz w:val="24"/>
              </w:rPr>
            </w:pPr>
          </w:p>
        </w:tc>
        <w:tc>
          <w:tcPr>
            <w:tcW w:w="856" w:type="dxa"/>
            <w:vAlign w:val="center"/>
          </w:tcPr>
          <w:p w14:paraId="507700ED">
            <w:pPr>
              <w:jc w:val="center"/>
              <w:rPr>
                <w:rFonts w:hint="eastAsia" w:ascii="仿宋" w:hAnsi="仿宋" w:eastAsia="仿宋" w:cs="仿宋"/>
                <w:sz w:val="24"/>
              </w:rPr>
            </w:pPr>
          </w:p>
        </w:tc>
        <w:tc>
          <w:tcPr>
            <w:tcW w:w="1372" w:type="dxa"/>
            <w:vAlign w:val="center"/>
          </w:tcPr>
          <w:p w14:paraId="4BDE66EF">
            <w:pPr>
              <w:jc w:val="center"/>
              <w:rPr>
                <w:rFonts w:hint="eastAsia" w:ascii="仿宋" w:hAnsi="仿宋" w:eastAsia="仿宋" w:cs="仿宋"/>
                <w:sz w:val="24"/>
              </w:rPr>
            </w:pPr>
          </w:p>
        </w:tc>
        <w:tc>
          <w:tcPr>
            <w:tcW w:w="1287" w:type="dxa"/>
            <w:vAlign w:val="center"/>
          </w:tcPr>
          <w:p w14:paraId="6943DB1D">
            <w:pPr>
              <w:jc w:val="center"/>
              <w:rPr>
                <w:rFonts w:hint="eastAsia" w:ascii="仿宋" w:hAnsi="仿宋" w:eastAsia="仿宋" w:cs="仿宋"/>
                <w:sz w:val="24"/>
              </w:rPr>
            </w:pPr>
          </w:p>
        </w:tc>
        <w:tc>
          <w:tcPr>
            <w:tcW w:w="798" w:type="dxa"/>
            <w:vAlign w:val="center"/>
          </w:tcPr>
          <w:p w14:paraId="3121BD90">
            <w:pPr>
              <w:jc w:val="center"/>
              <w:rPr>
                <w:rFonts w:hint="eastAsia" w:ascii="仿宋" w:hAnsi="仿宋" w:eastAsia="仿宋" w:cs="仿宋"/>
                <w:sz w:val="24"/>
              </w:rPr>
            </w:pPr>
          </w:p>
        </w:tc>
      </w:tr>
      <w:tr w14:paraId="56DA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434C8DBC">
            <w:pPr>
              <w:jc w:val="center"/>
              <w:rPr>
                <w:rFonts w:hint="eastAsia" w:ascii="仿宋" w:hAnsi="仿宋" w:eastAsia="仿宋" w:cs="仿宋"/>
                <w:sz w:val="24"/>
              </w:rPr>
            </w:pPr>
          </w:p>
        </w:tc>
        <w:tc>
          <w:tcPr>
            <w:tcW w:w="994" w:type="dxa"/>
            <w:vAlign w:val="center"/>
          </w:tcPr>
          <w:p w14:paraId="48886006">
            <w:pPr>
              <w:jc w:val="center"/>
              <w:rPr>
                <w:rFonts w:hint="eastAsia" w:ascii="仿宋" w:hAnsi="仿宋" w:eastAsia="仿宋" w:cs="仿宋"/>
                <w:sz w:val="24"/>
              </w:rPr>
            </w:pPr>
          </w:p>
        </w:tc>
        <w:tc>
          <w:tcPr>
            <w:tcW w:w="994" w:type="dxa"/>
            <w:vAlign w:val="center"/>
          </w:tcPr>
          <w:p w14:paraId="58CBA465">
            <w:pPr>
              <w:jc w:val="center"/>
              <w:rPr>
                <w:rFonts w:hint="eastAsia" w:ascii="仿宋" w:hAnsi="仿宋" w:eastAsia="仿宋" w:cs="仿宋"/>
                <w:sz w:val="24"/>
              </w:rPr>
            </w:pPr>
          </w:p>
        </w:tc>
        <w:tc>
          <w:tcPr>
            <w:tcW w:w="994" w:type="dxa"/>
            <w:vAlign w:val="center"/>
          </w:tcPr>
          <w:p w14:paraId="020C8D80">
            <w:pPr>
              <w:jc w:val="center"/>
              <w:rPr>
                <w:rFonts w:hint="eastAsia" w:ascii="仿宋" w:hAnsi="仿宋" w:eastAsia="仿宋" w:cs="仿宋"/>
                <w:sz w:val="24"/>
              </w:rPr>
            </w:pPr>
          </w:p>
        </w:tc>
        <w:tc>
          <w:tcPr>
            <w:tcW w:w="994" w:type="dxa"/>
            <w:vAlign w:val="center"/>
          </w:tcPr>
          <w:p w14:paraId="1DABCAF1">
            <w:pPr>
              <w:jc w:val="center"/>
              <w:rPr>
                <w:rFonts w:hint="eastAsia" w:ascii="仿宋" w:hAnsi="仿宋" w:eastAsia="仿宋" w:cs="仿宋"/>
                <w:sz w:val="24"/>
              </w:rPr>
            </w:pPr>
          </w:p>
        </w:tc>
        <w:tc>
          <w:tcPr>
            <w:tcW w:w="856" w:type="dxa"/>
            <w:vAlign w:val="center"/>
          </w:tcPr>
          <w:p w14:paraId="49ABAE3A">
            <w:pPr>
              <w:jc w:val="center"/>
              <w:rPr>
                <w:rFonts w:hint="eastAsia" w:ascii="仿宋" w:hAnsi="仿宋" w:eastAsia="仿宋" w:cs="仿宋"/>
                <w:sz w:val="24"/>
              </w:rPr>
            </w:pPr>
          </w:p>
        </w:tc>
        <w:tc>
          <w:tcPr>
            <w:tcW w:w="1372" w:type="dxa"/>
            <w:vAlign w:val="center"/>
          </w:tcPr>
          <w:p w14:paraId="44BE286B">
            <w:pPr>
              <w:jc w:val="center"/>
              <w:rPr>
                <w:rFonts w:hint="eastAsia" w:ascii="仿宋" w:hAnsi="仿宋" w:eastAsia="仿宋" w:cs="仿宋"/>
                <w:sz w:val="24"/>
              </w:rPr>
            </w:pPr>
          </w:p>
        </w:tc>
        <w:tc>
          <w:tcPr>
            <w:tcW w:w="1287" w:type="dxa"/>
            <w:vAlign w:val="center"/>
          </w:tcPr>
          <w:p w14:paraId="52E66F44">
            <w:pPr>
              <w:jc w:val="center"/>
              <w:rPr>
                <w:rFonts w:hint="eastAsia" w:ascii="仿宋" w:hAnsi="仿宋" w:eastAsia="仿宋" w:cs="仿宋"/>
                <w:sz w:val="24"/>
              </w:rPr>
            </w:pPr>
          </w:p>
        </w:tc>
        <w:tc>
          <w:tcPr>
            <w:tcW w:w="798" w:type="dxa"/>
            <w:vAlign w:val="center"/>
          </w:tcPr>
          <w:p w14:paraId="108BA28C">
            <w:pPr>
              <w:jc w:val="center"/>
              <w:rPr>
                <w:rFonts w:hint="eastAsia" w:ascii="仿宋" w:hAnsi="仿宋" w:eastAsia="仿宋" w:cs="仿宋"/>
                <w:sz w:val="24"/>
              </w:rPr>
            </w:pPr>
          </w:p>
        </w:tc>
      </w:tr>
      <w:tr w14:paraId="7DE5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4A205EA5">
            <w:pPr>
              <w:jc w:val="center"/>
              <w:rPr>
                <w:rFonts w:hint="eastAsia" w:ascii="仿宋" w:hAnsi="仿宋" w:eastAsia="仿宋" w:cs="仿宋"/>
                <w:sz w:val="24"/>
              </w:rPr>
            </w:pPr>
          </w:p>
        </w:tc>
        <w:tc>
          <w:tcPr>
            <w:tcW w:w="994" w:type="dxa"/>
            <w:vAlign w:val="center"/>
          </w:tcPr>
          <w:p w14:paraId="3558604C">
            <w:pPr>
              <w:jc w:val="center"/>
              <w:rPr>
                <w:rFonts w:hint="eastAsia" w:ascii="仿宋" w:hAnsi="仿宋" w:eastAsia="仿宋" w:cs="仿宋"/>
                <w:sz w:val="24"/>
              </w:rPr>
            </w:pPr>
          </w:p>
        </w:tc>
        <w:tc>
          <w:tcPr>
            <w:tcW w:w="994" w:type="dxa"/>
            <w:vAlign w:val="center"/>
          </w:tcPr>
          <w:p w14:paraId="75351300">
            <w:pPr>
              <w:jc w:val="center"/>
              <w:rPr>
                <w:rFonts w:hint="eastAsia" w:ascii="仿宋" w:hAnsi="仿宋" w:eastAsia="仿宋" w:cs="仿宋"/>
                <w:sz w:val="24"/>
              </w:rPr>
            </w:pPr>
          </w:p>
        </w:tc>
        <w:tc>
          <w:tcPr>
            <w:tcW w:w="994" w:type="dxa"/>
            <w:vAlign w:val="center"/>
          </w:tcPr>
          <w:p w14:paraId="5D14CECE">
            <w:pPr>
              <w:jc w:val="center"/>
              <w:rPr>
                <w:rFonts w:hint="eastAsia" w:ascii="仿宋" w:hAnsi="仿宋" w:eastAsia="仿宋" w:cs="仿宋"/>
                <w:sz w:val="24"/>
              </w:rPr>
            </w:pPr>
          </w:p>
        </w:tc>
        <w:tc>
          <w:tcPr>
            <w:tcW w:w="994" w:type="dxa"/>
            <w:vAlign w:val="center"/>
          </w:tcPr>
          <w:p w14:paraId="159E1E2F">
            <w:pPr>
              <w:jc w:val="center"/>
              <w:rPr>
                <w:rFonts w:hint="eastAsia" w:ascii="仿宋" w:hAnsi="仿宋" w:eastAsia="仿宋" w:cs="仿宋"/>
                <w:sz w:val="24"/>
              </w:rPr>
            </w:pPr>
          </w:p>
        </w:tc>
        <w:tc>
          <w:tcPr>
            <w:tcW w:w="856" w:type="dxa"/>
            <w:vAlign w:val="center"/>
          </w:tcPr>
          <w:p w14:paraId="72C79FE3">
            <w:pPr>
              <w:jc w:val="center"/>
              <w:rPr>
                <w:rFonts w:hint="eastAsia" w:ascii="仿宋" w:hAnsi="仿宋" w:eastAsia="仿宋" w:cs="仿宋"/>
                <w:sz w:val="24"/>
              </w:rPr>
            </w:pPr>
          </w:p>
        </w:tc>
        <w:tc>
          <w:tcPr>
            <w:tcW w:w="1372" w:type="dxa"/>
            <w:vAlign w:val="center"/>
          </w:tcPr>
          <w:p w14:paraId="1A6BE45D">
            <w:pPr>
              <w:jc w:val="center"/>
              <w:rPr>
                <w:rFonts w:hint="eastAsia" w:ascii="仿宋" w:hAnsi="仿宋" w:eastAsia="仿宋" w:cs="仿宋"/>
                <w:sz w:val="24"/>
              </w:rPr>
            </w:pPr>
          </w:p>
        </w:tc>
        <w:tc>
          <w:tcPr>
            <w:tcW w:w="1287" w:type="dxa"/>
            <w:vAlign w:val="center"/>
          </w:tcPr>
          <w:p w14:paraId="06B86040">
            <w:pPr>
              <w:jc w:val="center"/>
              <w:rPr>
                <w:rFonts w:hint="eastAsia" w:ascii="仿宋" w:hAnsi="仿宋" w:eastAsia="仿宋" w:cs="仿宋"/>
                <w:sz w:val="24"/>
              </w:rPr>
            </w:pPr>
          </w:p>
        </w:tc>
        <w:tc>
          <w:tcPr>
            <w:tcW w:w="798" w:type="dxa"/>
            <w:vAlign w:val="center"/>
          </w:tcPr>
          <w:p w14:paraId="4683FE12">
            <w:pPr>
              <w:jc w:val="center"/>
              <w:rPr>
                <w:rFonts w:hint="eastAsia" w:ascii="仿宋" w:hAnsi="仿宋" w:eastAsia="仿宋" w:cs="仿宋"/>
                <w:sz w:val="24"/>
              </w:rPr>
            </w:pPr>
          </w:p>
        </w:tc>
      </w:tr>
    </w:tbl>
    <w:p w14:paraId="0E6ADDA3">
      <w:pPr>
        <w:pStyle w:val="6"/>
        <w:spacing w:line="480" w:lineRule="exact"/>
        <w:rPr>
          <w:rFonts w:hint="eastAsia" w:ascii="仿宋" w:hAnsi="仿宋" w:eastAsia="仿宋" w:cs="仿宋"/>
          <w:b/>
          <w:sz w:val="24"/>
        </w:rPr>
      </w:pPr>
      <w:r>
        <w:rPr>
          <w:rFonts w:hint="eastAsia" w:ascii="仿宋" w:hAnsi="仿宋" w:eastAsia="仿宋" w:cs="仿宋"/>
          <w:b/>
          <w:sz w:val="24"/>
        </w:rPr>
        <w:t>注：</w:t>
      </w:r>
    </w:p>
    <w:p w14:paraId="3B1426A8">
      <w:pPr>
        <w:pStyle w:val="6"/>
        <w:spacing w:line="480" w:lineRule="exact"/>
        <w:rPr>
          <w:rFonts w:hint="eastAsia" w:ascii="仿宋" w:hAnsi="仿宋" w:eastAsia="仿宋" w:cs="仿宋"/>
          <w:b/>
          <w:sz w:val="24"/>
        </w:rPr>
      </w:pPr>
      <w:r>
        <w:rPr>
          <w:rFonts w:hint="eastAsia" w:ascii="仿宋" w:hAnsi="仿宋" w:eastAsia="仿宋" w:cs="仿宋"/>
          <w:b/>
          <w:sz w:val="24"/>
        </w:rPr>
        <w:t>1）投标人必须如实填写此表格，并提供相关证书等复印件证明文件。</w:t>
      </w:r>
    </w:p>
    <w:p w14:paraId="68E2A642">
      <w:pPr>
        <w:pStyle w:val="6"/>
        <w:spacing w:line="480" w:lineRule="exact"/>
        <w:rPr>
          <w:rFonts w:hint="eastAsia" w:ascii="仿宋" w:hAnsi="仿宋" w:eastAsia="仿宋" w:cs="仿宋"/>
          <w:b/>
          <w:sz w:val="24"/>
        </w:rPr>
      </w:pPr>
      <w:r>
        <w:rPr>
          <w:rFonts w:hint="eastAsia" w:ascii="仿宋" w:hAnsi="仿宋" w:eastAsia="仿宋" w:cs="仿宋"/>
          <w:b/>
          <w:sz w:val="24"/>
        </w:rPr>
        <w:t>2）供应商应保证上述填报内容真实。</w:t>
      </w:r>
    </w:p>
    <w:p w14:paraId="321C2678">
      <w:pPr>
        <w:pStyle w:val="6"/>
        <w:spacing w:line="480" w:lineRule="exact"/>
        <w:rPr>
          <w:rFonts w:hint="eastAsia" w:ascii="仿宋" w:hAnsi="仿宋" w:eastAsia="仿宋" w:cs="仿宋"/>
          <w:b/>
          <w:sz w:val="24"/>
        </w:rPr>
      </w:pPr>
      <w:r>
        <w:rPr>
          <w:rFonts w:hint="eastAsia" w:ascii="仿宋" w:hAnsi="仿宋" w:eastAsia="仿宋" w:cs="仿宋"/>
          <w:b/>
          <w:sz w:val="24"/>
        </w:rPr>
        <w:t>3）本表不够时按照相同格式自制。</w:t>
      </w:r>
    </w:p>
    <w:p w14:paraId="4A598BE9">
      <w:pPr>
        <w:shd w:val="clear" w:color="auto" w:fill="FFFFFF"/>
        <w:spacing w:line="440" w:lineRule="exact"/>
        <w:rPr>
          <w:rFonts w:hint="eastAsia" w:ascii="仿宋" w:hAnsi="仿宋" w:eastAsia="仿宋" w:cs="仿宋"/>
          <w:szCs w:val="21"/>
        </w:rPr>
      </w:pPr>
    </w:p>
    <w:p w14:paraId="393815DD">
      <w:pPr>
        <w:shd w:val="clear" w:color="auto" w:fill="FFFFFF"/>
        <w:spacing w:line="440" w:lineRule="exact"/>
        <w:rPr>
          <w:rFonts w:hint="eastAsia" w:ascii="仿宋" w:hAnsi="仿宋" w:eastAsia="仿宋" w:cs="仿宋"/>
          <w:szCs w:val="21"/>
        </w:rPr>
      </w:pPr>
    </w:p>
    <w:p w14:paraId="2C2866BE">
      <w:pPr>
        <w:pStyle w:val="20"/>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  标  人（盖公章）：</w:t>
      </w:r>
    </w:p>
    <w:p w14:paraId="7DC5DD25">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033E884C">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36694125">
      <w:pPr>
        <w:shd w:val="clear" w:color="auto" w:fill="FFFFFF"/>
        <w:adjustRightInd w:val="0"/>
        <w:snapToGrid w:val="0"/>
        <w:spacing w:line="440" w:lineRule="exact"/>
        <w:jc w:val="right"/>
        <w:rPr>
          <w:rFonts w:hint="eastAsia" w:ascii="仿宋" w:hAnsi="仿宋" w:eastAsia="仿宋" w:cs="仿宋"/>
          <w:szCs w:val="21"/>
        </w:rPr>
      </w:pPr>
      <w:r>
        <w:rPr>
          <w:rFonts w:hint="eastAsia" w:ascii="仿宋" w:hAnsi="仿宋" w:eastAsia="仿宋" w:cs="仿宋"/>
          <w:sz w:val="24"/>
        </w:rPr>
        <w:t>日期：  年  月  日</w:t>
      </w:r>
    </w:p>
    <w:p w14:paraId="48355B4F">
      <w:pPr>
        <w:shd w:val="clear" w:color="auto" w:fill="FFFFFF"/>
        <w:spacing w:line="440" w:lineRule="exact"/>
        <w:rPr>
          <w:rFonts w:hint="eastAsia" w:ascii="仿宋" w:hAnsi="仿宋" w:eastAsia="仿宋" w:cs="仿宋"/>
          <w:szCs w:val="21"/>
        </w:rPr>
      </w:pPr>
    </w:p>
    <w:p w14:paraId="59668998">
      <w:pPr>
        <w:widowControl/>
        <w:spacing w:line="440" w:lineRule="exact"/>
        <w:jc w:val="left"/>
        <w:rPr>
          <w:rFonts w:hint="eastAsia" w:ascii="仿宋" w:hAnsi="仿宋" w:eastAsia="仿宋" w:cs="仿宋"/>
          <w:bCs/>
          <w:sz w:val="24"/>
        </w:rPr>
      </w:pPr>
      <w:r>
        <w:rPr>
          <w:rFonts w:hint="eastAsia" w:ascii="仿宋" w:hAnsi="仿宋" w:eastAsia="仿宋" w:cs="仿宋"/>
          <w:szCs w:val="21"/>
        </w:rPr>
        <w:br w:type="page"/>
      </w:r>
    </w:p>
    <w:p w14:paraId="3183E512">
      <w:pPr>
        <w:spacing w:line="440" w:lineRule="exact"/>
        <w:jc w:val="center"/>
        <w:rPr>
          <w:rFonts w:hint="eastAsia" w:ascii="仿宋" w:hAnsi="仿宋" w:eastAsia="仿宋" w:cs="仿宋"/>
          <w:bCs/>
          <w:sz w:val="24"/>
        </w:rPr>
      </w:pPr>
    </w:p>
    <w:p w14:paraId="4D1E5637">
      <w:pPr>
        <w:spacing w:line="440" w:lineRule="exact"/>
        <w:jc w:val="center"/>
        <w:rPr>
          <w:rFonts w:hint="eastAsia" w:ascii="仿宋" w:hAnsi="仿宋" w:eastAsia="仿宋" w:cs="仿宋"/>
          <w:b/>
          <w:color w:val="FF0000"/>
          <w:sz w:val="24"/>
          <w:highlight w:val="none"/>
        </w:rPr>
      </w:pPr>
      <w:r>
        <w:rPr>
          <w:rFonts w:hint="eastAsia" w:ascii="仿宋" w:hAnsi="仿宋" w:eastAsia="仿宋" w:cs="仿宋"/>
          <w:b/>
          <w:sz w:val="24"/>
        </w:rPr>
        <w:t>10、投标人近三年相关项目业绩表</w:t>
      </w:r>
      <w:r>
        <w:rPr>
          <w:rFonts w:hint="eastAsia" w:ascii="仿宋" w:hAnsi="仿宋" w:eastAsia="仿宋" w:cs="仿宋"/>
          <w:b/>
          <w:sz w:val="24"/>
          <w:highlight w:val="none"/>
        </w:rPr>
        <w:t>（2022年至今）</w:t>
      </w:r>
    </w:p>
    <w:tbl>
      <w:tblPr>
        <w:tblStyle w:val="16"/>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855"/>
        <w:gridCol w:w="2080"/>
        <w:gridCol w:w="1393"/>
        <w:gridCol w:w="1668"/>
        <w:gridCol w:w="1668"/>
      </w:tblGrid>
      <w:tr w14:paraId="0EA5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2" w:type="dxa"/>
            <w:shd w:val="clear" w:color="auto" w:fill="F3F3F3"/>
            <w:vAlign w:val="center"/>
          </w:tcPr>
          <w:p w14:paraId="469B0FCD">
            <w:pPr>
              <w:widowControl/>
              <w:spacing w:line="440" w:lineRule="exact"/>
              <w:jc w:val="center"/>
              <w:rPr>
                <w:rFonts w:hint="eastAsia" w:ascii="仿宋" w:hAnsi="仿宋" w:eastAsia="仿宋" w:cs="仿宋"/>
                <w:bCs/>
                <w:sz w:val="24"/>
              </w:rPr>
            </w:pPr>
            <w:r>
              <w:rPr>
                <w:rFonts w:hint="eastAsia" w:ascii="仿宋" w:hAnsi="仿宋" w:eastAsia="仿宋" w:cs="仿宋"/>
                <w:bCs/>
                <w:sz w:val="24"/>
              </w:rPr>
              <w:t>序号</w:t>
            </w:r>
          </w:p>
        </w:tc>
        <w:tc>
          <w:tcPr>
            <w:tcW w:w="1855" w:type="dxa"/>
            <w:shd w:val="clear" w:color="auto" w:fill="F3F3F3"/>
            <w:vAlign w:val="center"/>
          </w:tcPr>
          <w:p w14:paraId="1756BCCD">
            <w:pPr>
              <w:widowControl/>
              <w:spacing w:line="440" w:lineRule="exact"/>
              <w:jc w:val="center"/>
              <w:rPr>
                <w:rFonts w:hint="eastAsia" w:ascii="仿宋" w:hAnsi="仿宋" w:eastAsia="仿宋" w:cs="仿宋"/>
                <w:bCs/>
                <w:sz w:val="24"/>
              </w:rPr>
            </w:pPr>
            <w:r>
              <w:rPr>
                <w:rFonts w:hint="eastAsia" w:ascii="仿宋" w:hAnsi="仿宋" w:eastAsia="仿宋" w:cs="仿宋"/>
                <w:bCs/>
                <w:sz w:val="24"/>
              </w:rPr>
              <w:t>项目名称</w:t>
            </w:r>
          </w:p>
        </w:tc>
        <w:tc>
          <w:tcPr>
            <w:tcW w:w="2080" w:type="dxa"/>
            <w:shd w:val="clear" w:color="auto" w:fill="F3F3F3"/>
            <w:vAlign w:val="center"/>
          </w:tcPr>
          <w:p w14:paraId="5632F49F">
            <w:pPr>
              <w:widowControl/>
              <w:spacing w:line="440" w:lineRule="exact"/>
              <w:jc w:val="center"/>
              <w:rPr>
                <w:rFonts w:hint="eastAsia" w:ascii="仿宋" w:hAnsi="仿宋" w:eastAsia="仿宋" w:cs="仿宋"/>
                <w:bCs/>
                <w:sz w:val="24"/>
              </w:rPr>
            </w:pPr>
            <w:r>
              <w:rPr>
                <w:rFonts w:hint="eastAsia" w:ascii="仿宋" w:hAnsi="仿宋" w:eastAsia="仿宋" w:cs="仿宋"/>
                <w:bCs/>
                <w:sz w:val="24"/>
              </w:rPr>
              <w:t>合同内容</w:t>
            </w:r>
          </w:p>
        </w:tc>
        <w:tc>
          <w:tcPr>
            <w:tcW w:w="1393" w:type="dxa"/>
            <w:shd w:val="clear" w:color="auto" w:fill="F3F3F3"/>
            <w:vAlign w:val="center"/>
          </w:tcPr>
          <w:p w14:paraId="5F6A8F3B">
            <w:pPr>
              <w:widowControl/>
              <w:spacing w:line="440" w:lineRule="exact"/>
              <w:jc w:val="center"/>
              <w:rPr>
                <w:rFonts w:hint="eastAsia" w:ascii="仿宋" w:hAnsi="仿宋" w:eastAsia="仿宋" w:cs="仿宋"/>
                <w:bCs/>
                <w:sz w:val="24"/>
              </w:rPr>
            </w:pPr>
            <w:r>
              <w:rPr>
                <w:rFonts w:hint="eastAsia" w:ascii="仿宋" w:hAnsi="仿宋" w:eastAsia="仿宋" w:cs="仿宋"/>
                <w:bCs/>
                <w:sz w:val="24"/>
              </w:rPr>
              <w:t>合同总额</w:t>
            </w:r>
          </w:p>
        </w:tc>
        <w:tc>
          <w:tcPr>
            <w:tcW w:w="1668" w:type="dxa"/>
            <w:shd w:val="clear" w:color="auto" w:fill="F3F3F3"/>
            <w:vAlign w:val="center"/>
          </w:tcPr>
          <w:p w14:paraId="486D2CBC">
            <w:pPr>
              <w:widowControl/>
              <w:spacing w:line="440" w:lineRule="exact"/>
              <w:jc w:val="center"/>
              <w:rPr>
                <w:rFonts w:hint="eastAsia" w:ascii="仿宋" w:hAnsi="仿宋" w:eastAsia="仿宋" w:cs="仿宋"/>
                <w:bCs/>
                <w:sz w:val="24"/>
              </w:rPr>
            </w:pPr>
            <w:r>
              <w:rPr>
                <w:rFonts w:hint="eastAsia" w:ascii="仿宋" w:hAnsi="仿宋" w:eastAsia="仿宋" w:cs="仿宋"/>
                <w:bCs/>
                <w:sz w:val="24"/>
              </w:rPr>
              <w:t>签约日期</w:t>
            </w:r>
          </w:p>
        </w:tc>
        <w:tc>
          <w:tcPr>
            <w:tcW w:w="1668" w:type="dxa"/>
            <w:shd w:val="clear" w:color="auto" w:fill="F3F3F3"/>
            <w:vAlign w:val="center"/>
          </w:tcPr>
          <w:p w14:paraId="5BD295A5">
            <w:pPr>
              <w:widowControl/>
              <w:spacing w:line="440" w:lineRule="exact"/>
              <w:jc w:val="center"/>
              <w:rPr>
                <w:rFonts w:hint="eastAsia" w:ascii="仿宋" w:hAnsi="仿宋" w:eastAsia="仿宋" w:cs="仿宋"/>
                <w:bCs/>
                <w:sz w:val="24"/>
              </w:rPr>
            </w:pPr>
            <w:r>
              <w:rPr>
                <w:rFonts w:hint="eastAsia" w:ascii="仿宋" w:hAnsi="仿宋" w:eastAsia="仿宋" w:cs="仿宋"/>
                <w:bCs/>
                <w:sz w:val="24"/>
              </w:rPr>
              <w:t>联系人及联系方式</w:t>
            </w:r>
          </w:p>
        </w:tc>
      </w:tr>
      <w:tr w14:paraId="3657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32A57DC6">
            <w:pPr>
              <w:widowControl/>
              <w:spacing w:line="440" w:lineRule="exact"/>
              <w:jc w:val="left"/>
              <w:rPr>
                <w:rFonts w:hint="eastAsia" w:ascii="仿宋" w:hAnsi="仿宋" w:eastAsia="仿宋" w:cs="仿宋"/>
                <w:sz w:val="24"/>
              </w:rPr>
            </w:pPr>
          </w:p>
        </w:tc>
        <w:tc>
          <w:tcPr>
            <w:tcW w:w="1855" w:type="dxa"/>
            <w:vAlign w:val="center"/>
          </w:tcPr>
          <w:p w14:paraId="6BF7E3DF">
            <w:pPr>
              <w:widowControl/>
              <w:spacing w:line="440" w:lineRule="exact"/>
              <w:jc w:val="left"/>
              <w:rPr>
                <w:rFonts w:hint="eastAsia" w:ascii="仿宋" w:hAnsi="仿宋" w:eastAsia="仿宋" w:cs="仿宋"/>
                <w:sz w:val="24"/>
              </w:rPr>
            </w:pPr>
          </w:p>
        </w:tc>
        <w:tc>
          <w:tcPr>
            <w:tcW w:w="2080" w:type="dxa"/>
          </w:tcPr>
          <w:p w14:paraId="604C487B">
            <w:pPr>
              <w:widowControl/>
              <w:spacing w:line="440" w:lineRule="exact"/>
              <w:jc w:val="left"/>
              <w:rPr>
                <w:rFonts w:hint="eastAsia" w:ascii="仿宋" w:hAnsi="仿宋" w:eastAsia="仿宋" w:cs="仿宋"/>
                <w:sz w:val="24"/>
              </w:rPr>
            </w:pPr>
          </w:p>
        </w:tc>
        <w:tc>
          <w:tcPr>
            <w:tcW w:w="1393" w:type="dxa"/>
            <w:vAlign w:val="center"/>
          </w:tcPr>
          <w:p w14:paraId="55500C75">
            <w:pPr>
              <w:widowControl/>
              <w:spacing w:line="440" w:lineRule="exact"/>
              <w:jc w:val="left"/>
              <w:rPr>
                <w:rFonts w:hint="eastAsia" w:ascii="仿宋" w:hAnsi="仿宋" w:eastAsia="仿宋" w:cs="仿宋"/>
                <w:sz w:val="24"/>
              </w:rPr>
            </w:pPr>
          </w:p>
        </w:tc>
        <w:tc>
          <w:tcPr>
            <w:tcW w:w="1668" w:type="dxa"/>
            <w:vAlign w:val="center"/>
          </w:tcPr>
          <w:p w14:paraId="45877550">
            <w:pPr>
              <w:widowControl/>
              <w:spacing w:line="440" w:lineRule="exact"/>
              <w:jc w:val="left"/>
              <w:rPr>
                <w:rFonts w:hint="eastAsia" w:ascii="仿宋" w:hAnsi="仿宋" w:eastAsia="仿宋" w:cs="仿宋"/>
                <w:sz w:val="24"/>
              </w:rPr>
            </w:pPr>
          </w:p>
        </w:tc>
        <w:tc>
          <w:tcPr>
            <w:tcW w:w="1668" w:type="dxa"/>
            <w:vAlign w:val="center"/>
          </w:tcPr>
          <w:p w14:paraId="3D52BBDC">
            <w:pPr>
              <w:widowControl/>
              <w:spacing w:line="440" w:lineRule="exact"/>
              <w:jc w:val="left"/>
              <w:rPr>
                <w:rFonts w:hint="eastAsia" w:ascii="仿宋" w:hAnsi="仿宋" w:eastAsia="仿宋" w:cs="仿宋"/>
                <w:sz w:val="24"/>
              </w:rPr>
            </w:pPr>
          </w:p>
        </w:tc>
      </w:tr>
      <w:tr w14:paraId="579E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3C1966B2">
            <w:pPr>
              <w:widowControl/>
              <w:spacing w:line="440" w:lineRule="exact"/>
              <w:jc w:val="left"/>
              <w:rPr>
                <w:rFonts w:hint="eastAsia" w:ascii="仿宋" w:hAnsi="仿宋" w:eastAsia="仿宋" w:cs="仿宋"/>
                <w:sz w:val="24"/>
              </w:rPr>
            </w:pPr>
          </w:p>
        </w:tc>
        <w:tc>
          <w:tcPr>
            <w:tcW w:w="1855" w:type="dxa"/>
            <w:vAlign w:val="center"/>
          </w:tcPr>
          <w:p w14:paraId="284DEE63">
            <w:pPr>
              <w:widowControl/>
              <w:spacing w:line="440" w:lineRule="exact"/>
              <w:jc w:val="left"/>
              <w:rPr>
                <w:rFonts w:hint="eastAsia" w:ascii="仿宋" w:hAnsi="仿宋" w:eastAsia="仿宋" w:cs="仿宋"/>
                <w:sz w:val="24"/>
              </w:rPr>
            </w:pPr>
          </w:p>
        </w:tc>
        <w:tc>
          <w:tcPr>
            <w:tcW w:w="2080" w:type="dxa"/>
          </w:tcPr>
          <w:p w14:paraId="68F6C3C1">
            <w:pPr>
              <w:widowControl/>
              <w:spacing w:line="440" w:lineRule="exact"/>
              <w:jc w:val="left"/>
              <w:rPr>
                <w:rFonts w:hint="eastAsia" w:ascii="仿宋" w:hAnsi="仿宋" w:eastAsia="仿宋" w:cs="仿宋"/>
                <w:sz w:val="24"/>
              </w:rPr>
            </w:pPr>
          </w:p>
        </w:tc>
        <w:tc>
          <w:tcPr>
            <w:tcW w:w="1393" w:type="dxa"/>
            <w:vAlign w:val="center"/>
          </w:tcPr>
          <w:p w14:paraId="4D9D7FC7">
            <w:pPr>
              <w:widowControl/>
              <w:spacing w:line="440" w:lineRule="exact"/>
              <w:jc w:val="left"/>
              <w:rPr>
                <w:rFonts w:hint="eastAsia" w:ascii="仿宋" w:hAnsi="仿宋" w:eastAsia="仿宋" w:cs="仿宋"/>
                <w:sz w:val="24"/>
              </w:rPr>
            </w:pPr>
          </w:p>
        </w:tc>
        <w:tc>
          <w:tcPr>
            <w:tcW w:w="1668" w:type="dxa"/>
            <w:vAlign w:val="center"/>
          </w:tcPr>
          <w:p w14:paraId="34A3A913">
            <w:pPr>
              <w:widowControl/>
              <w:spacing w:line="440" w:lineRule="exact"/>
              <w:jc w:val="left"/>
              <w:rPr>
                <w:rFonts w:hint="eastAsia" w:ascii="仿宋" w:hAnsi="仿宋" w:eastAsia="仿宋" w:cs="仿宋"/>
                <w:sz w:val="24"/>
              </w:rPr>
            </w:pPr>
          </w:p>
        </w:tc>
        <w:tc>
          <w:tcPr>
            <w:tcW w:w="1668" w:type="dxa"/>
            <w:vAlign w:val="center"/>
          </w:tcPr>
          <w:p w14:paraId="6FE97196">
            <w:pPr>
              <w:widowControl/>
              <w:spacing w:line="440" w:lineRule="exact"/>
              <w:jc w:val="left"/>
              <w:rPr>
                <w:rFonts w:hint="eastAsia" w:ascii="仿宋" w:hAnsi="仿宋" w:eastAsia="仿宋" w:cs="仿宋"/>
                <w:sz w:val="24"/>
              </w:rPr>
            </w:pPr>
          </w:p>
        </w:tc>
      </w:tr>
      <w:tr w14:paraId="39A5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22FFB1D5">
            <w:pPr>
              <w:widowControl/>
              <w:spacing w:line="440" w:lineRule="exact"/>
              <w:jc w:val="left"/>
              <w:rPr>
                <w:rFonts w:hint="eastAsia" w:ascii="仿宋" w:hAnsi="仿宋" w:eastAsia="仿宋" w:cs="仿宋"/>
                <w:sz w:val="24"/>
              </w:rPr>
            </w:pPr>
          </w:p>
        </w:tc>
        <w:tc>
          <w:tcPr>
            <w:tcW w:w="1855" w:type="dxa"/>
            <w:vAlign w:val="center"/>
          </w:tcPr>
          <w:p w14:paraId="0DD40D16">
            <w:pPr>
              <w:widowControl/>
              <w:spacing w:line="440" w:lineRule="exact"/>
              <w:jc w:val="left"/>
              <w:rPr>
                <w:rFonts w:hint="eastAsia" w:ascii="仿宋" w:hAnsi="仿宋" w:eastAsia="仿宋" w:cs="仿宋"/>
                <w:sz w:val="24"/>
              </w:rPr>
            </w:pPr>
          </w:p>
        </w:tc>
        <w:tc>
          <w:tcPr>
            <w:tcW w:w="2080" w:type="dxa"/>
          </w:tcPr>
          <w:p w14:paraId="4A489B48">
            <w:pPr>
              <w:widowControl/>
              <w:spacing w:line="440" w:lineRule="exact"/>
              <w:jc w:val="left"/>
              <w:rPr>
                <w:rFonts w:hint="eastAsia" w:ascii="仿宋" w:hAnsi="仿宋" w:eastAsia="仿宋" w:cs="仿宋"/>
                <w:sz w:val="24"/>
              </w:rPr>
            </w:pPr>
          </w:p>
        </w:tc>
        <w:tc>
          <w:tcPr>
            <w:tcW w:w="1393" w:type="dxa"/>
            <w:vAlign w:val="center"/>
          </w:tcPr>
          <w:p w14:paraId="40C0DD28">
            <w:pPr>
              <w:widowControl/>
              <w:spacing w:line="440" w:lineRule="exact"/>
              <w:jc w:val="left"/>
              <w:rPr>
                <w:rFonts w:hint="eastAsia" w:ascii="仿宋" w:hAnsi="仿宋" w:eastAsia="仿宋" w:cs="仿宋"/>
                <w:sz w:val="24"/>
              </w:rPr>
            </w:pPr>
          </w:p>
        </w:tc>
        <w:tc>
          <w:tcPr>
            <w:tcW w:w="1668" w:type="dxa"/>
            <w:vAlign w:val="center"/>
          </w:tcPr>
          <w:p w14:paraId="39EE3C96">
            <w:pPr>
              <w:widowControl/>
              <w:spacing w:line="440" w:lineRule="exact"/>
              <w:jc w:val="left"/>
              <w:rPr>
                <w:rFonts w:hint="eastAsia" w:ascii="仿宋" w:hAnsi="仿宋" w:eastAsia="仿宋" w:cs="仿宋"/>
                <w:sz w:val="24"/>
              </w:rPr>
            </w:pPr>
          </w:p>
        </w:tc>
        <w:tc>
          <w:tcPr>
            <w:tcW w:w="1668" w:type="dxa"/>
            <w:vAlign w:val="center"/>
          </w:tcPr>
          <w:p w14:paraId="2B934E26">
            <w:pPr>
              <w:widowControl/>
              <w:spacing w:line="440" w:lineRule="exact"/>
              <w:jc w:val="left"/>
              <w:rPr>
                <w:rFonts w:hint="eastAsia" w:ascii="仿宋" w:hAnsi="仿宋" w:eastAsia="仿宋" w:cs="仿宋"/>
                <w:sz w:val="24"/>
              </w:rPr>
            </w:pPr>
          </w:p>
        </w:tc>
      </w:tr>
      <w:tr w14:paraId="0B78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4B05DB26">
            <w:pPr>
              <w:widowControl/>
              <w:spacing w:line="440" w:lineRule="exact"/>
              <w:jc w:val="left"/>
              <w:rPr>
                <w:rFonts w:hint="eastAsia" w:ascii="仿宋" w:hAnsi="仿宋" w:eastAsia="仿宋" w:cs="仿宋"/>
                <w:sz w:val="24"/>
              </w:rPr>
            </w:pPr>
          </w:p>
        </w:tc>
        <w:tc>
          <w:tcPr>
            <w:tcW w:w="1855" w:type="dxa"/>
            <w:vAlign w:val="center"/>
          </w:tcPr>
          <w:p w14:paraId="15F35753">
            <w:pPr>
              <w:widowControl/>
              <w:spacing w:line="440" w:lineRule="exact"/>
              <w:jc w:val="left"/>
              <w:rPr>
                <w:rFonts w:hint="eastAsia" w:ascii="仿宋" w:hAnsi="仿宋" w:eastAsia="仿宋" w:cs="仿宋"/>
                <w:sz w:val="24"/>
              </w:rPr>
            </w:pPr>
          </w:p>
        </w:tc>
        <w:tc>
          <w:tcPr>
            <w:tcW w:w="2080" w:type="dxa"/>
          </w:tcPr>
          <w:p w14:paraId="38434AFE">
            <w:pPr>
              <w:widowControl/>
              <w:spacing w:line="440" w:lineRule="exact"/>
              <w:jc w:val="left"/>
              <w:rPr>
                <w:rFonts w:hint="eastAsia" w:ascii="仿宋" w:hAnsi="仿宋" w:eastAsia="仿宋" w:cs="仿宋"/>
                <w:sz w:val="24"/>
              </w:rPr>
            </w:pPr>
          </w:p>
        </w:tc>
        <w:tc>
          <w:tcPr>
            <w:tcW w:w="1393" w:type="dxa"/>
            <w:vAlign w:val="center"/>
          </w:tcPr>
          <w:p w14:paraId="1701E50C">
            <w:pPr>
              <w:widowControl/>
              <w:spacing w:line="440" w:lineRule="exact"/>
              <w:jc w:val="left"/>
              <w:rPr>
                <w:rFonts w:hint="eastAsia" w:ascii="仿宋" w:hAnsi="仿宋" w:eastAsia="仿宋" w:cs="仿宋"/>
                <w:sz w:val="24"/>
              </w:rPr>
            </w:pPr>
          </w:p>
        </w:tc>
        <w:tc>
          <w:tcPr>
            <w:tcW w:w="1668" w:type="dxa"/>
            <w:vAlign w:val="center"/>
          </w:tcPr>
          <w:p w14:paraId="7DA19D5B">
            <w:pPr>
              <w:widowControl/>
              <w:spacing w:line="440" w:lineRule="exact"/>
              <w:jc w:val="left"/>
              <w:rPr>
                <w:rFonts w:hint="eastAsia" w:ascii="仿宋" w:hAnsi="仿宋" w:eastAsia="仿宋" w:cs="仿宋"/>
                <w:sz w:val="24"/>
              </w:rPr>
            </w:pPr>
          </w:p>
        </w:tc>
        <w:tc>
          <w:tcPr>
            <w:tcW w:w="1668" w:type="dxa"/>
            <w:vAlign w:val="center"/>
          </w:tcPr>
          <w:p w14:paraId="3EF5B3C6">
            <w:pPr>
              <w:widowControl/>
              <w:spacing w:line="440" w:lineRule="exact"/>
              <w:jc w:val="left"/>
              <w:rPr>
                <w:rFonts w:hint="eastAsia" w:ascii="仿宋" w:hAnsi="仿宋" w:eastAsia="仿宋" w:cs="仿宋"/>
                <w:sz w:val="24"/>
              </w:rPr>
            </w:pPr>
          </w:p>
        </w:tc>
      </w:tr>
      <w:tr w14:paraId="7B67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23E481F5">
            <w:pPr>
              <w:widowControl/>
              <w:spacing w:line="440" w:lineRule="exact"/>
              <w:jc w:val="left"/>
              <w:rPr>
                <w:rFonts w:hint="eastAsia" w:ascii="仿宋" w:hAnsi="仿宋" w:eastAsia="仿宋" w:cs="仿宋"/>
                <w:sz w:val="24"/>
              </w:rPr>
            </w:pPr>
          </w:p>
        </w:tc>
        <w:tc>
          <w:tcPr>
            <w:tcW w:w="1855" w:type="dxa"/>
            <w:vAlign w:val="center"/>
          </w:tcPr>
          <w:p w14:paraId="147944F3">
            <w:pPr>
              <w:widowControl/>
              <w:spacing w:line="440" w:lineRule="exact"/>
              <w:jc w:val="left"/>
              <w:rPr>
                <w:rFonts w:hint="eastAsia" w:ascii="仿宋" w:hAnsi="仿宋" w:eastAsia="仿宋" w:cs="仿宋"/>
                <w:sz w:val="24"/>
              </w:rPr>
            </w:pPr>
          </w:p>
        </w:tc>
        <w:tc>
          <w:tcPr>
            <w:tcW w:w="2080" w:type="dxa"/>
          </w:tcPr>
          <w:p w14:paraId="35B5DA30">
            <w:pPr>
              <w:widowControl/>
              <w:spacing w:line="440" w:lineRule="exact"/>
              <w:jc w:val="left"/>
              <w:rPr>
                <w:rFonts w:hint="eastAsia" w:ascii="仿宋" w:hAnsi="仿宋" w:eastAsia="仿宋" w:cs="仿宋"/>
                <w:sz w:val="24"/>
              </w:rPr>
            </w:pPr>
          </w:p>
        </w:tc>
        <w:tc>
          <w:tcPr>
            <w:tcW w:w="1393" w:type="dxa"/>
            <w:vAlign w:val="center"/>
          </w:tcPr>
          <w:p w14:paraId="6797EDEE">
            <w:pPr>
              <w:widowControl/>
              <w:spacing w:line="440" w:lineRule="exact"/>
              <w:jc w:val="left"/>
              <w:rPr>
                <w:rFonts w:hint="eastAsia" w:ascii="仿宋" w:hAnsi="仿宋" w:eastAsia="仿宋" w:cs="仿宋"/>
                <w:sz w:val="24"/>
              </w:rPr>
            </w:pPr>
          </w:p>
        </w:tc>
        <w:tc>
          <w:tcPr>
            <w:tcW w:w="1668" w:type="dxa"/>
            <w:vAlign w:val="center"/>
          </w:tcPr>
          <w:p w14:paraId="25F63C31">
            <w:pPr>
              <w:widowControl/>
              <w:spacing w:line="440" w:lineRule="exact"/>
              <w:jc w:val="left"/>
              <w:rPr>
                <w:rFonts w:hint="eastAsia" w:ascii="仿宋" w:hAnsi="仿宋" w:eastAsia="仿宋" w:cs="仿宋"/>
                <w:sz w:val="24"/>
              </w:rPr>
            </w:pPr>
          </w:p>
        </w:tc>
        <w:tc>
          <w:tcPr>
            <w:tcW w:w="1668" w:type="dxa"/>
            <w:vAlign w:val="center"/>
          </w:tcPr>
          <w:p w14:paraId="4C8DDDB7">
            <w:pPr>
              <w:widowControl/>
              <w:spacing w:line="440" w:lineRule="exact"/>
              <w:jc w:val="left"/>
              <w:rPr>
                <w:rFonts w:hint="eastAsia" w:ascii="仿宋" w:hAnsi="仿宋" w:eastAsia="仿宋" w:cs="仿宋"/>
                <w:sz w:val="24"/>
              </w:rPr>
            </w:pPr>
          </w:p>
        </w:tc>
      </w:tr>
      <w:tr w14:paraId="2112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57269313">
            <w:pPr>
              <w:widowControl/>
              <w:spacing w:line="440" w:lineRule="exact"/>
              <w:jc w:val="left"/>
              <w:rPr>
                <w:rFonts w:hint="eastAsia" w:ascii="仿宋" w:hAnsi="仿宋" w:eastAsia="仿宋" w:cs="仿宋"/>
                <w:sz w:val="24"/>
              </w:rPr>
            </w:pPr>
          </w:p>
        </w:tc>
        <w:tc>
          <w:tcPr>
            <w:tcW w:w="1855" w:type="dxa"/>
            <w:vAlign w:val="center"/>
          </w:tcPr>
          <w:p w14:paraId="46C9036D">
            <w:pPr>
              <w:widowControl/>
              <w:spacing w:line="440" w:lineRule="exact"/>
              <w:jc w:val="left"/>
              <w:rPr>
                <w:rFonts w:hint="eastAsia" w:ascii="仿宋" w:hAnsi="仿宋" w:eastAsia="仿宋" w:cs="仿宋"/>
                <w:sz w:val="24"/>
              </w:rPr>
            </w:pPr>
          </w:p>
        </w:tc>
        <w:tc>
          <w:tcPr>
            <w:tcW w:w="2080" w:type="dxa"/>
          </w:tcPr>
          <w:p w14:paraId="4437CC96">
            <w:pPr>
              <w:widowControl/>
              <w:spacing w:line="440" w:lineRule="exact"/>
              <w:jc w:val="left"/>
              <w:rPr>
                <w:rFonts w:hint="eastAsia" w:ascii="仿宋" w:hAnsi="仿宋" w:eastAsia="仿宋" w:cs="仿宋"/>
                <w:sz w:val="24"/>
              </w:rPr>
            </w:pPr>
          </w:p>
        </w:tc>
        <w:tc>
          <w:tcPr>
            <w:tcW w:w="1393" w:type="dxa"/>
            <w:vAlign w:val="center"/>
          </w:tcPr>
          <w:p w14:paraId="631622E5">
            <w:pPr>
              <w:widowControl/>
              <w:spacing w:line="440" w:lineRule="exact"/>
              <w:jc w:val="left"/>
              <w:rPr>
                <w:rFonts w:hint="eastAsia" w:ascii="仿宋" w:hAnsi="仿宋" w:eastAsia="仿宋" w:cs="仿宋"/>
                <w:sz w:val="24"/>
              </w:rPr>
            </w:pPr>
          </w:p>
        </w:tc>
        <w:tc>
          <w:tcPr>
            <w:tcW w:w="1668" w:type="dxa"/>
            <w:vAlign w:val="center"/>
          </w:tcPr>
          <w:p w14:paraId="09D44767">
            <w:pPr>
              <w:widowControl/>
              <w:spacing w:line="440" w:lineRule="exact"/>
              <w:jc w:val="left"/>
              <w:rPr>
                <w:rFonts w:hint="eastAsia" w:ascii="仿宋" w:hAnsi="仿宋" w:eastAsia="仿宋" w:cs="仿宋"/>
                <w:sz w:val="24"/>
              </w:rPr>
            </w:pPr>
          </w:p>
        </w:tc>
        <w:tc>
          <w:tcPr>
            <w:tcW w:w="1668" w:type="dxa"/>
            <w:vAlign w:val="center"/>
          </w:tcPr>
          <w:p w14:paraId="25508A15">
            <w:pPr>
              <w:widowControl/>
              <w:spacing w:line="440" w:lineRule="exact"/>
              <w:jc w:val="left"/>
              <w:rPr>
                <w:rFonts w:hint="eastAsia" w:ascii="仿宋" w:hAnsi="仿宋" w:eastAsia="仿宋" w:cs="仿宋"/>
                <w:sz w:val="24"/>
              </w:rPr>
            </w:pPr>
          </w:p>
        </w:tc>
      </w:tr>
      <w:tr w14:paraId="2872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70AEE147">
            <w:pPr>
              <w:widowControl/>
              <w:spacing w:line="440" w:lineRule="exact"/>
              <w:jc w:val="left"/>
              <w:rPr>
                <w:rFonts w:hint="eastAsia" w:ascii="仿宋" w:hAnsi="仿宋" w:eastAsia="仿宋" w:cs="仿宋"/>
                <w:sz w:val="24"/>
              </w:rPr>
            </w:pPr>
            <w:r>
              <w:rPr>
                <w:rFonts w:hint="eastAsia" w:ascii="仿宋" w:hAnsi="仿宋" w:eastAsia="仿宋" w:cs="仿宋"/>
                <w:sz w:val="24"/>
              </w:rPr>
              <w:t>…</w:t>
            </w:r>
          </w:p>
        </w:tc>
        <w:tc>
          <w:tcPr>
            <w:tcW w:w="1855" w:type="dxa"/>
            <w:vAlign w:val="center"/>
          </w:tcPr>
          <w:p w14:paraId="139B66EE">
            <w:pPr>
              <w:widowControl/>
              <w:spacing w:line="440" w:lineRule="exact"/>
              <w:jc w:val="left"/>
              <w:rPr>
                <w:rFonts w:hint="eastAsia" w:ascii="仿宋" w:hAnsi="仿宋" w:eastAsia="仿宋" w:cs="仿宋"/>
                <w:sz w:val="24"/>
              </w:rPr>
            </w:pPr>
            <w:r>
              <w:rPr>
                <w:rFonts w:hint="eastAsia" w:ascii="仿宋" w:hAnsi="仿宋" w:eastAsia="仿宋" w:cs="仿宋"/>
                <w:sz w:val="24"/>
              </w:rPr>
              <w:t>……</w:t>
            </w:r>
          </w:p>
        </w:tc>
        <w:tc>
          <w:tcPr>
            <w:tcW w:w="2080" w:type="dxa"/>
          </w:tcPr>
          <w:p w14:paraId="04FD0C2D">
            <w:pPr>
              <w:widowControl/>
              <w:spacing w:line="440" w:lineRule="exact"/>
              <w:jc w:val="left"/>
              <w:rPr>
                <w:rFonts w:hint="eastAsia" w:ascii="仿宋" w:hAnsi="仿宋" w:eastAsia="仿宋" w:cs="仿宋"/>
                <w:sz w:val="24"/>
              </w:rPr>
            </w:pPr>
          </w:p>
        </w:tc>
        <w:tc>
          <w:tcPr>
            <w:tcW w:w="1393" w:type="dxa"/>
            <w:vAlign w:val="center"/>
          </w:tcPr>
          <w:p w14:paraId="0E33D553">
            <w:pPr>
              <w:widowControl/>
              <w:spacing w:line="440" w:lineRule="exact"/>
              <w:jc w:val="left"/>
              <w:rPr>
                <w:rFonts w:hint="eastAsia" w:ascii="仿宋" w:hAnsi="仿宋" w:eastAsia="仿宋" w:cs="仿宋"/>
                <w:sz w:val="24"/>
              </w:rPr>
            </w:pPr>
          </w:p>
        </w:tc>
        <w:tc>
          <w:tcPr>
            <w:tcW w:w="1668" w:type="dxa"/>
            <w:vAlign w:val="center"/>
          </w:tcPr>
          <w:p w14:paraId="16CD1172">
            <w:pPr>
              <w:widowControl/>
              <w:spacing w:line="440" w:lineRule="exact"/>
              <w:jc w:val="left"/>
              <w:rPr>
                <w:rFonts w:hint="eastAsia" w:ascii="仿宋" w:hAnsi="仿宋" w:eastAsia="仿宋" w:cs="仿宋"/>
                <w:sz w:val="24"/>
              </w:rPr>
            </w:pPr>
          </w:p>
        </w:tc>
        <w:tc>
          <w:tcPr>
            <w:tcW w:w="1668" w:type="dxa"/>
            <w:vAlign w:val="center"/>
          </w:tcPr>
          <w:p w14:paraId="25814C03">
            <w:pPr>
              <w:widowControl/>
              <w:spacing w:line="440" w:lineRule="exact"/>
              <w:jc w:val="left"/>
              <w:rPr>
                <w:rFonts w:hint="eastAsia" w:ascii="仿宋" w:hAnsi="仿宋" w:eastAsia="仿宋" w:cs="仿宋"/>
                <w:sz w:val="24"/>
              </w:rPr>
            </w:pPr>
          </w:p>
        </w:tc>
      </w:tr>
    </w:tbl>
    <w:p w14:paraId="4D4C8264">
      <w:pPr>
        <w:shd w:val="clear" w:color="auto" w:fill="FFFFFF"/>
        <w:spacing w:line="440" w:lineRule="exact"/>
        <w:rPr>
          <w:rFonts w:hint="eastAsia" w:ascii="仿宋" w:hAnsi="仿宋" w:eastAsia="仿宋" w:cs="仿宋"/>
          <w:sz w:val="24"/>
        </w:rPr>
      </w:pPr>
      <w:r>
        <w:rPr>
          <w:rFonts w:hint="eastAsia" w:ascii="仿宋" w:hAnsi="仿宋" w:eastAsia="仿宋" w:cs="仿宋"/>
          <w:sz w:val="24"/>
        </w:rPr>
        <w:t>备注：</w:t>
      </w:r>
    </w:p>
    <w:p w14:paraId="67461ABA">
      <w:pPr>
        <w:shd w:val="clear" w:color="auto" w:fill="FFFFFF"/>
        <w:spacing w:line="440" w:lineRule="exact"/>
        <w:rPr>
          <w:rFonts w:hint="eastAsia" w:ascii="仿宋" w:hAnsi="仿宋" w:eastAsia="仿宋" w:cs="仿宋"/>
          <w:sz w:val="24"/>
        </w:rPr>
      </w:pPr>
      <w:r>
        <w:rPr>
          <w:rFonts w:hint="eastAsia" w:ascii="仿宋" w:hAnsi="仿宋" w:eastAsia="仿宋" w:cs="仿宋"/>
          <w:sz w:val="24"/>
        </w:rPr>
        <w:t>1.投标人须提供合同复印件</w:t>
      </w:r>
      <w:r>
        <w:rPr>
          <w:rFonts w:hint="eastAsia" w:ascii="仿宋" w:hAnsi="仿宋" w:eastAsia="仿宋" w:cs="仿宋"/>
          <w:sz w:val="24"/>
          <w:lang w:eastAsia="zh-CN"/>
        </w:rPr>
        <w:t>均</w:t>
      </w:r>
      <w:r>
        <w:rPr>
          <w:rFonts w:hint="eastAsia" w:ascii="仿宋" w:hAnsi="仿宋" w:eastAsia="仿宋" w:cs="仿宋"/>
          <w:sz w:val="24"/>
        </w:rPr>
        <w:t>加盖公章。</w:t>
      </w:r>
    </w:p>
    <w:p w14:paraId="3A37587F">
      <w:pPr>
        <w:shd w:val="clear" w:color="auto" w:fill="FFFFFF"/>
        <w:spacing w:line="440" w:lineRule="exact"/>
        <w:rPr>
          <w:rFonts w:hint="eastAsia" w:ascii="仿宋" w:hAnsi="仿宋" w:eastAsia="仿宋" w:cs="仿宋"/>
          <w:sz w:val="24"/>
        </w:rPr>
      </w:pPr>
      <w:r>
        <w:rPr>
          <w:rFonts w:hint="eastAsia" w:ascii="仿宋" w:hAnsi="仿宋" w:eastAsia="仿宋" w:cs="仿宋"/>
          <w:sz w:val="24"/>
        </w:rPr>
        <w:t>2.证明材料的复印件必须附在本表格之后。</w:t>
      </w:r>
    </w:p>
    <w:p w14:paraId="60F568BA">
      <w:pPr>
        <w:widowControl/>
        <w:spacing w:line="440" w:lineRule="exact"/>
        <w:jc w:val="left"/>
        <w:rPr>
          <w:rFonts w:hint="eastAsia" w:ascii="仿宋" w:hAnsi="仿宋" w:eastAsia="仿宋" w:cs="仿宋"/>
          <w:sz w:val="24"/>
        </w:rPr>
      </w:pPr>
    </w:p>
    <w:p w14:paraId="0D468365">
      <w:pPr>
        <w:pStyle w:val="20"/>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1E1E32A2">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4DDA7062">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1DD1ED60">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5AA926EF">
      <w:pPr>
        <w:widowControl/>
        <w:jc w:val="left"/>
        <w:rPr>
          <w:rFonts w:hint="eastAsia" w:ascii="仿宋" w:hAnsi="仿宋" w:eastAsia="仿宋" w:cs="仿宋"/>
          <w:szCs w:val="21"/>
        </w:rPr>
      </w:pPr>
      <w:r>
        <w:rPr>
          <w:rFonts w:hint="eastAsia" w:ascii="仿宋" w:hAnsi="仿宋" w:eastAsia="仿宋" w:cs="仿宋"/>
          <w:szCs w:val="21"/>
        </w:rPr>
        <w:br w:type="page"/>
      </w:r>
    </w:p>
    <w:p w14:paraId="398EA0E2">
      <w:pPr>
        <w:spacing w:line="360" w:lineRule="auto"/>
        <w:jc w:val="center"/>
        <w:rPr>
          <w:rFonts w:hint="eastAsia" w:ascii="仿宋" w:hAnsi="仿宋" w:eastAsia="仿宋" w:cs="仿宋"/>
          <w:kern w:val="0"/>
          <w:sz w:val="24"/>
        </w:rPr>
      </w:pPr>
    </w:p>
    <w:p w14:paraId="5300DC79">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11、商务、技术响应与偏离表</w:t>
      </w:r>
    </w:p>
    <w:tbl>
      <w:tblPr>
        <w:tblStyle w:val="1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43"/>
        <w:gridCol w:w="2453"/>
        <w:gridCol w:w="2154"/>
        <w:gridCol w:w="1275"/>
        <w:gridCol w:w="851"/>
      </w:tblGrid>
      <w:tr w14:paraId="7A9C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1" w:type="dxa"/>
            <w:vAlign w:val="center"/>
          </w:tcPr>
          <w:p w14:paraId="28376CE6">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1443" w:type="dxa"/>
            <w:vAlign w:val="center"/>
          </w:tcPr>
          <w:p w14:paraId="3EF23605">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文件条目号</w:t>
            </w:r>
          </w:p>
        </w:tc>
        <w:tc>
          <w:tcPr>
            <w:tcW w:w="2453" w:type="dxa"/>
            <w:vAlign w:val="center"/>
          </w:tcPr>
          <w:p w14:paraId="752ADB24">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采购规格</w:t>
            </w:r>
          </w:p>
        </w:tc>
        <w:tc>
          <w:tcPr>
            <w:tcW w:w="2154" w:type="dxa"/>
            <w:vAlign w:val="center"/>
          </w:tcPr>
          <w:p w14:paraId="584DE18D">
            <w:pPr>
              <w:jc w:val="center"/>
              <w:rPr>
                <w:rFonts w:hint="eastAsia" w:ascii="仿宋" w:hAnsi="仿宋" w:eastAsia="仿宋" w:cs="仿宋"/>
                <w:b/>
                <w:bCs/>
                <w:kern w:val="0"/>
                <w:sz w:val="24"/>
              </w:rPr>
            </w:pPr>
            <w:r>
              <w:rPr>
                <w:rFonts w:hint="eastAsia" w:ascii="仿宋" w:hAnsi="仿宋" w:eastAsia="仿宋" w:cs="仿宋"/>
                <w:b/>
                <w:bCs/>
                <w:kern w:val="0"/>
                <w:sz w:val="24"/>
              </w:rPr>
              <w:t>投标文件的规格</w:t>
            </w:r>
          </w:p>
        </w:tc>
        <w:tc>
          <w:tcPr>
            <w:tcW w:w="1275" w:type="dxa"/>
            <w:vAlign w:val="center"/>
          </w:tcPr>
          <w:p w14:paraId="7C209C4D">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响应与偏离</w:t>
            </w:r>
          </w:p>
        </w:tc>
        <w:tc>
          <w:tcPr>
            <w:tcW w:w="851" w:type="dxa"/>
            <w:vAlign w:val="center"/>
          </w:tcPr>
          <w:p w14:paraId="7C3219F8">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说明</w:t>
            </w:r>
          </w:p>
        </w:tc>
      </w:tr>
      <w:tr w14:paraId="015D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18323E9B">
            <w:pPr>
              <w:spacing w:line="360" w:lineRule="auto"/>
              <w:jc w:val="center"/>
              <w:rPr>
                <w:rFonts w:hint="eastAsia" w:ascii="仿宋" w:hAnsi="仿宋" w:eastAsia="仿宋" w:cs="仿宋"/>
                <w:kern w:val="0"/>
                <w:sz w:val="24"/>
              </w:rPr>
            </w:pPr>
            <w:r>
              <w:rPr>
                <w:rFonts w:hint="eastAsia" w:ascii="仿宋" w:hAnsi="仿宋" w:eastAsia="仿宋" w:cs="仿宋"/>
                <w:b/>
                <w:bCs/>
                <w:kern w:val="0"/>
                <w:sz w:val="24"/>
              </w:rPr>
              <w:t>商务响应与偏离</w:t>
            </w:r>
          </w:p>
        </w:tc>
      </w:tr>
      <w:tr w14:paraId="106F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38CA13FE">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02C569E1">
            <w:pPr>
              <w:spacing w:line="360" w:lineRule="auto"/>
              <w:jc w:val="center"/>
              <w:rPr>
                <w:rFonts w:hint="eastAsia" w:ascii="仿宋" w:hAnsi="仿宋" w:eastAsia="仿宋" w:cs="仿宋"/>
                <w:kern w:val="0"/>
                <w:sz w:val="24"/>
              </w:rPr>
            </w:pPr>
          </w:p>
        </w:tc>
        <w:tc>
          <w:tcPr>
            <w:tcW w:w="2453" w:type="dxa"/>
            <w:vAlign w:val="center"/>
          </w:tcPr>
          <w:p w14:paraId="5375EB2A">
            <w:pPr>
              <w:spacing w:line="360" w:lineRule="auto"/>
              <w:jc w:val="center"/>
              <w:rPr>
                <w:rFonts w:hint="eastAsia" w:ascii="仿宋" w:hAnsi="仿宋" w:eastAsia="仿宋" w:cs="仿宋"/>
                <w:kern w:val="0"/>
                <w:sz w:val="24"/>
              </w:rPr>
            </w:pPr>
          </w:p>
        </w:tc>
        <w:tc>
          <w:tcPr>
            <w:tcW w:w="2154" w:type="dxa"/>
            <w:vAlign w:val="center"/>
          </w:tcPr>
          <w:p w14:paraId="63791478">
            <w:pPr>
              <w:spacing w:line="360" w:lineRule="auto"/>
              <w:jc w:val="center"/>
              <w:rPr>
                <w:rFonts w:hint="eastAsia" w:ascii="仿宋" w:hAnsi="仿宋" w:eastAsia="仿宋" w:cs="仿宋"/>
                <w:kern w:val="0"/>
                <w:sz w:val="24"/>
              </w:rPr>
            </w:pPr>
          </w:p>
        </w:tc>
        <w:tc>
          <w:tcPr>
            <w:tcW w:w="1275" w:type="dxa"/>
            <w:vAlign w:val="center"/>
          </w:tcPr>
          <w:p w14:paraId="5B5EF64B">
            <w:pPr>
              <w:spacing w:line="360" w:lineRule="auto"/>
              <w:jc w:val="center"/>
              <w:rPr>
                <w:rFonts w:hint="eastAsia" w:ascii="仿宋" w:hAnsi="仿宋" w:eastAsia="仿宋" w:cs="仿宋"/>
                <w:kern w:val="0"/>
                <w:sz w:val="24"/>
              </w:rPr>
            </w:pPr>
          </w:p>
        </w:tc>
        <w:tc>
          <w:tcPr>
            <w:tcW w:w="851" w:type="dxa"/>
            <w:vAlign w:val="center"/>
          </w:tcPr>
          <w:p w14:paraId="31A85D69">
            <w:pPr>
              <w:spacing w:line="360" w:lineRule="auto"/>
              <w:jc w:val="center"/>
              <w:rPr>
                <w:rFonts w:hint="eastAsia" w:ascii="仿宋" w:hAnsi="仿宋" w:eastAsia="仿宋" w:cs="仿宋"/>
                <w:kern w:val="0"/>
                <w:sz w:val="24"/>
              </w:rPr>
            </w:pPr>
          </w:p>
        </w:tc>
      </w:tr>
      <w:tr w14:paraId="32B8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4AEB097C">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71DFA236">
            <w:pPr>
              <w:spacing w:line="360" w:lineRule="auto"/>
              <w:jc w:val="center"/>
              <w:rPr>
                <w:rFonts w:hint="eastAsia" w:ascii="仿宋" w:hAnsi="仿宋" w:eastAsia="仿宋" w:cs="仿宋"/>
                <w:kern w:val="0"/>
                <w:sz w:val="24"/>
              </w:rPr>
            </w:pPr>
          </w:p>
        </w:tc>
        <w:tc>
          <w:tcPr>
            <w:tcW w:w="2453" w:type="dxa"/>
            <w:vAlign w:val="center"/>
          </w:tcPr>
          <w:p w14:paraId="014DC71A">
            <w:pPr>
              <w:spacing w:line="360" w:lineRule="auto"/>
              <w:jc w:val="center"/>
              <w:rPr>
                <w:rFonts w:hint="eastAsia" w:ascii="仿宋" w:hAnsi="仿宋" w:eastAsia="仿宋" w:cs="仿宋"/>
                <w:kern w:val="0"/>
                <w:sz w:val="24"/>
              </w:rPr>
            </w:pPr>
          </w:p>
        </w:tc>
        <w:tc>
          <w:tcPr>
            <w:tcW w:w="2154" w:type="dxa"/>
            <w:vAlign w:val="center"/>
          </w:tcPr>
          <w:p w14:paraId="71F0C288">
            <w:pPr>
              <w:spacing w:line="360" w:lineRule="auto"/>
              <w:jc w:val="center"/>
              <w:rPr>
                <w:rFonts w:hint="eastAsia" w:ascii="仿宋" w:hAnsi="仿宋" w:eastAsia="仿宋" w:cs="仿宋"/>
                <w:kern w:val="0"/>
                <w:sz w:val="24"/>
              </w:rPr>
            </w:pPr>
          </w:p>
        </w:tc>
        <w:tc>
          <w:tcPr>
            <w:tcW w:w="1275" w:type="dxa"/>
            <w:vAlign w:val="center"/>
          </w:tcPr>
          <w:p w14:paraId="13C443F8">
            <w:pPr>
              <w:spacing w:line="360" w:lineRule="auto"/>
              <w:jc w:val="center"/>
              <w:rPr>
                <w:rFonts w:hint="eastAsia" w:ascii="仿宋" w:hAnsi="仿宋" w:eastAsia="仿宋" w:cs="仿宋"/>
                <w:kern w:val="0"/>
                <w:sz w:val="24"/>
              </w:rPr>
            </w:pPr>
          </w:p>
        </w:tc>
        <w:tc>
          <w:tcPr>
            <w:tcW w:w="851" w:type="dxa"/>
            <w:vAlign w:val="center"/>
          </w:tcPr>
          <w:p w14:paraId="2D825952">
            <w:pPr>
              <w:spacing w:line="360" w:lineRule="auto"/>
              <w:jc w:val="center"/>
              <w:rPr>
                <w:rFonts w:hint="eastAsia" w:ascii="仿宋" w:hAnsi="仿宋" w:eastAsia="仿宋" w:cs="仿宋"/>
                <w:kern w:val="0"/>
                <w:sz w:val="24"/>
              </w:rPr>
            </w:pPr>
          </w:p>
        </w:tc>
      </w:tr>
      <w:tr w14:paraId="4EA3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7E4E63EE">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1899F6A3">
            <w:pPr>
              <w:spacing w:line="360" w:lineRule="auto"/>
              <w:jc w:val="center"/>
              <w:rPr>
                <w:rFonts w:hint="eastAsia" w:ascii="仿宋" w:hAnsi="仿宋" w:eastAsia="仿宋" w:cs="仿宋"/>
                <w:kern w:val="0"/>
                <w:sz w:val="24"/>
              </w:rPr>
            </w:pPr>
          </w:p>
        </w:tc>
        <w:tc>
          <w:tcPr>
            <w:tcW w:w="2453" w:type="dxa"/>
            <w:vAlign w:val="center"/>
          </w:tcPr>
          <w:p w14:paraId="52010B9C">
            <w:pPr>
              <w:spacing w:line="360" w:lineRule="auto"/>
              <w:jc w:val="center"/>
              <w:rPr>
                <w:rFonts w:hint="eastAsia" w:ascii="仿宋" w:hAnsi="仿宋" w:eastAsia="仿宋" w:cs="仿宋"/>
                <w:kern w:val="0"/>
                <w:sz w:val="24"/>
              </w:rPr>
            </w:pPr>
          </w:p>
        </w:tc>
        <w:tc>
          <w:tcPr>
            <w:tcW w:w="2154" w:type="dxa"/>
            <w:vAlign w:val="center"/>
          </w:tcPr>
          <w:p w14:paraId="2F8E0E27">
            <w:pPr>
              <w:spacing w:line="360" w:lineRule="auto"/>
              <w:jc w:val="center"/>
              <w:rPr>
                <w:rFonts w:hint="eastAsia" w:ascii="仿宋" w:hAnsi="仿宋" w:eastAsia="仿宋" w:cs="仿宋"/>
                <w:kern w:val="0"/>
                <w:sz w:val="24"/>
              </w:rPr>
            </w:pPr>
          </w:p>
        </w:tc>
        <w:tc>
          <w:tcPr>
            <w:tcW w:w="1275" w:type="dxa"/>
            <w:vAlign w:val="center"/>
          </w:tcPr>
          <w:p w14:paraId="394BDBD8">
            <w:pPr>
              <w:spacing w:line="360" w:lineRule="auto"/>
              <w:jc w:val="center"/>
              <w:rPr>
                <w:rFonts w:hint="eastAsia" w:ascii="仿宋" w:hAnsi="仿宋" w:eastAsia="仿宋" w:cs="仿宋"/>
                <w:kern w:val="0"/>
                <w:sz w:val="24"/>
              </w:rPr>
            </w:pPr>
          </w:p>
        </w:tc>
        <w:tc>
          <w:tcPr>
            <w:tcW w:w="851" w:type="dxa"/>
            <w:vAlign w:val="center"/>
          </w:tcPr>
          <w:p w14:paraId="558B3C7B">
            <w:pPr>
              <w:spacing w:line="360" w:lineRule="auto"/>
              <w:jc w:val="center"/>
              <w:rPr>
                <w:rFonts w:hint="eastAsia" w:ascii="仿宋" w:hAnsi="仿宋" w:eastAsia="仿宋" w:cs="仿宋"/>
                <w:kern w:val="0"/>
                <w:sz w:val="24"/>
              </w:rPr>
            </w:pPr>
          </w:p>
        </w:tc>
      </w:tr>
      <w:tr w14:paraId="1741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7E2D7CD8">
            <w:pPr>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5D99CE54">
            <w:pPr>
              <w:spacing w:line="360" w:lineRule="auto"/>
              <w:jc w:val="center"/>
              <w:rPr>
                <w:rFonts w:hint="eastAsia" w:ascii="仿宋" w:hAnsi="仿宋" w:eastAsia="仿宋" w:cs="仿宋"/>
                <w:kern w:val="0"/>
                <w:sz w:val="24"/>
              </w:rPr>
            </w:pPr>
          </w:p>
        </w:tc>
        <w:tc>
          <w:tcPr>
            <w:tcW w:w="2453" w:type="dxa"/>
            <w:vAlign w:val="center"/>
          </w:tcPr>
          <w:p w14:paraId="55648A7A">
            <w:pPr>
              <w:spacing w:line="360" w:lineRule="auto"/>
              <w:jc w:val="center"/>
              <w:rPr>
                <w:rFonts w:hint="eastAsia" w:ascii="仿宋" w:hAnsi="仿宋" w:eastAsia="仿宋" w:cs="仿宋"/>
                <w:kern w:val="0"/>
                <w:sz w:val="24"/>
              </w:rPr>
            </w:pPr>
          </w:p>
        </w:tc>
        <w:tc>
          <w:tcPr>
            <w:tcW w:w="2154" w:type="dxa"/>
            <w:vAlign w:val="center"/>
          </w:tcPr>
          <w:p w14:paraId="5FBDA074">
            <w:pPr>
              <w:spacing w:line="360" w:lineRule="auto"/>
              <w:jc w:val="center"/>
              <w:rPr>
                <w:rFonts w:hint="eastAsia" w:ascii="仿宋" w:hAnsi="仿宋" w:eastAsia="仿宋" w:cs="仿宋"/>
                <w:kern w:val="0"/>
                <w:sz w:val="24"/>
              </w:rPr>
            </w:pPr>
          </w:p>
        </w:tc>
        <w:tc>
          <w:tcPr>
            <w:tcW w:w="1275" w:type="dxa"/>
            <w:vAlign w:val="center"/>
          </w:tcPr>
          <w:p w14:paraId="112F99A3">
            <w:pPr>
              <w:spacing w:line="360" w:lineRule="auto"/>
              <w:jc w:val="center"/>
              <w:rPr>
                <w:rFonts w:hint="eastAsia" w:ascii="仿宋" w:hAnsi="仿宋" w:eastAsia="仿宋" w:cs="仿宋"/>
                <w:kern w:val="0"/>
                <w:sz w:val="24"/>
              </w:rPr>
            </w:pPr>
          </w:p>
        </w:tc>
        <w:tc>
          <w:tcPr>
            <w:tcW w:w="851" w:type="dxa"/>
            <w:vAlign w:val="center"/>
          </w:tcPr>
          <w:p w14:paraId="18DF4D93">
            <w:pPr>
              <w:spacing w:line="360" w:lineRule="auto"/>
              <w:jc w:val="center"/>
              <w:rPr>
                <w:rFonts w:hint="eastAsia" w:ascii="仿宋" w:hAnsi="仿宋" w:eastAsia="仿宋" w:cs="仿宋"/>
                <w:kern w:val="0"/>
                <w:sz w:val="24"/>
              </w:rPr>
            </w:pPr>
          </w:p>
        </w:tc>
      </w:tr>
      <w:tr w14:paraId="0DAA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18164752">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vAlign w:val="center"/>
          </w:tcPr>
          <w:p w14:paraId="06F653E0">
            <w:pPr>
              <w:spacing w:line="360" w:lineRule="auto"/>
              <w:jc w:val="center"/>
              <w:rPr>
                <w:rFonts w:hint="eastAsia" w:ascii="仿宋" w:hAnsi="仿宋" w:eastAsia="仿宋" w:cs="仿宋"/>
                <w:kern w:val="0"/>
                <w:sz w:val="24"/>
              </w:rPr>
            </w:pPr>
          </w:p>
        </w:tc>
        <w:tc>
          <w:tcPr>
            <w:tcW w:w="2453" w:type="dxa"/>
            <w:vAlign w:val="center"/>
          </w:tcPr>
          <w:p w14:paraId="2D12909A">
            <w:pPr>
              <w:spacing w:line="360" w:lineRule="auto"/>
              <w:jc w:val="center"/>
              <w:rPr>
                <w:rFonts w:hint="eastAsia" w:ascii="仿宋" w:hAnsi="仿宋" w:eastAsia="仿宋" w:cs="仿宋"/>
                <w:kern w:val="0"/>
                <w:sz w:val="24"/>
              </w:rPr>
            </w:pPr>
          </w:p>
        </w:tc>
        <w:tc>
          <w:tcPr>
            <w:tcW w:w="2154" w:type="dxa"/>
            <w:vAlign w:val="center"/>
          </w:tcPr>
          <w:p w14:paraId="1DE9B9B4">
            <w:pPr>
              <w:spacing w:line="360" w:lineRule="auto"/>
              <w:jc w:val="center"/>
              <w:rPr>
                <w:rFonts w:hint="eastAsia" w:ascii="仿宋" w:hAnsi="仿宋" w:eastAsia="仿宋" w:cs="仿宋"/>
                <w:kern w:val="0"/>
                <w:sz w:val="24"/>
              </w:rPr>
            </w:pPr>
          </w:p>
        </w:tc>
        <w:tc>
          <w:tcPr>
            <w:tcW w:w="1275" w:type="dxa"/>
            <w:vAlign w:val="center"/>
          </w:tcPr>
          <w:p w14:paraId="0AB62659">
            <w:pPr>
              <w:spacing w:line="360" w:lineRule="auto"/>
              <w:jc w:val="center"/>
              <w:rPr>
                <w:rFonts w:hint="eastAsia" w:ascii="仿宋" w:hAnsi="仿宋" w:eastAsia="仿宋" w:cs="仿宋"/>
                <w:kern w:val="0"/>
                <w:sz w:val="24"/>
              </w:rPr>
            </w:pPr>
          </w:p>
        </w:tc>
        <w:tc>
          <w:tcPr>
            <w:tcW w:w="851" w:type="dxa"/>
            <w:vAlign w:val="center"/>
          </w:tcPr>
          <w:p w14:paraId="259B9959">
            <w:pPr>
              <w:spacing w:line="360" w:lineRule="auto"/>
              <w:jc w:val="center"/>
              <w:rPr>
                <w:rFonts w:hint="eastAsia" w:ascii="仿宋" w:hAnsi="仿宋" w:eastAsia="仿宋" w:cs="仿宋"/>
                <w:kern w:val="0"/>
                <w:sz w:val="24"/>
              </w:rPr>
            </w:pPr>
          </w:p>
        </w:tc>
      </w:tr>
      <w:tr w14:paraId="3EC3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5572242A">
            <w:pPr>
              <w:spacing w:line="360" w:lineRule="auto"/>
              <w:jc w:val="center"/>
              <w:rPr>
                <w:rFonts w:hint="eastAsia" w:ascii="仿宋" w:hAnsi="仿宋" w:eastAsia="仿宋" w:cs="仿宋"/>
                <w:kern w:val="0"/>
                <w:sz w:val="24"/>
              </w:rPr>
            </w:pPr>
            <w:r>
              <w:rPr>
                <w:rFonts w:hint="eastAsia" w:ascii="仿宋" w:hAnsi="仿宋" w:eastAsia="仿宋" w:cs="仿宋"/>
                <w:b/>
                <w:bCs/>
                <w:kern w:val="0"/>
                <w:sz w:val="24"/>
              </w:rPr>
              <w:t>技术响应与偏离</w:t>
            </w:r>
          </w:p>
        </w:tc>
      </w:tr>
      <w:tr w14:paraId="2192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1E965EBE">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526C0638">
            <w:pPr>
              <w:spacing w:line="360" w:lineRule="auto"/>
              <w:jc w:val="center"/>
              <w:rPr>
                <w:rFonts w:hint="eastAsia" w:ascii="仿宋" w:hAnsi="仿宋" w:eastAsia="仿宋" w:cs="仿宋"/>
                <w:kern w:val="0"/>
                <w:sz w:val="24"/>
              </w:rPr>
            </w:pPr>
          </w:p>
        </w:tc>
        <w:tc>
          <w:tcPr>
            <w:tcW w:w="2453" w:type="dxa"/>
            <w:vAlign w:val="center"/>
          </w:tcPr>
          <w:p w14:paraId="33135BDA">
            <w:pPr>
              <w:spacing w:line="360" w:lineRule="auto"/>
              <w:jc w:val="center"/>
              <w:rPr>
                <w:rFonts w:hint="eastAsia" w:ascii="仿宋" w:hAnsi="仿宋" w:eastAsia="仿宋" w:cs="仿宋"/>
                <w:kern w:val="0"/>
                <w:sz w:val="24"/>
              </w:rPr>
            </w:pPr>
          </w:p>
        </w:tc>
        <w:tc>
          <w:tcPr>
            <w:tcW w:w="2154" w:type="dxa"/>
            <w:vAlign w:val="center"/>
          </w:tcPr>
          <w:p w14:paraId="08656907">
            <w:pPr>
              <w:spacing w:line="360" w:lineRule="auto"/>
              <w:jc w:val="center"/>
              <w:rPr>
                <w:rFonts w:hint="eastAsia" w:ascii="仿宋" w:hAnsi="仿宋" w:eastAsia="仿宋" w:cs="仿宋"/>
                <w:kern w:val="0"/>
                <w:sz w:val="24"/>
              </w:rPr>
            </w:pPr>
          </w:p>
        </w:tc>
        <w:tc>
          <w:tcPr>
            <w:tcW w:w="1275" w:type="dxa"/>
            <w:vAlign w:val="center"/>
          </w:tcPr>
          <w:p w14:paraId="41B43754">
            <w:pPr>
              <w:spacing w:line="360" w:lineRule="auto"/>
              <w:jc w:val="center"/>
              <w:rPr>
                <w:rFonts w:hint="eastAsia" w:ascii="仿宋" w:hAnsi="仿宋" w:eastAsia="仿宋" w:cs="仿宋"/>
                <w:kern w:val="0"/>
                <w:sz w:val="24"/>
              </w:rPr>
            </w:pPr>
          </w:p>
        </w:tc>
        <w:tc>
          <w:tcPr>
            <w:tcW w:w="851" w:type="dxa"/>
            <w:vAlign w:val="center"/>
          </w:tcPr>
          <w:p w14:paraId="4A479A54">
            <w:pPr>
              <w:spacing w:line="360" w:lineRule="auto"/>
              <w:jc w:val="center"/>
              <w:rPr>
                <w:rFonts w:hint="eastAsia" w:ascii="仿宋" w:hAnsi="仿宋" w:eastAsia="仿宋" w:cs="仿宋"/>
                <w:kern w:val="0"/>
                <w:sz w:val="24"/>
              </w:rPr>
            </w:pPr>
          </w:p>
        </w:tc>
      </w:tr>
      <w:tr w14:paraId="1F53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0475EB6A">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318A9026">
            <w:pPr>
              <w:spacing w:line="360" w:lineRule="auto"/>
              <w:jc w:val="center"/>
              <w:rPr>
                <w:rFonts w:hint="eastAsia" w:ascii="仿宋" w:hAnsi="仿宋" w:eastAsia="仿宋" w:cs="仿宋"/>
                <w:kern w:val="0"/>
                <w:sz w:val="24"/>
              </w:rPr>
            </w:pPr>
          </w:p>
        </w:tc>
        <w:tc>
          <w:tcPr>
            <w:tcW w:w="2453" w:type="dxa"/>
            <w:vAlign w:val="center"/>
          </w:tcPr>
          <w:p w14:paraId="0B40D52D">
            <w:pPr>
              <w:spacing w:line="360" w:lineRule="auto"/>
              <w:jc w:val="center"/>
              <w:rPr>
                <w:rFonts w:hint="eastAsia" w:ascii="仿宋" w:hAnsi="仿宋" w:eastAsia="仿宋" w:cs="仿宋"/>
                <w:kern w:val="0"/>
                <w:sz w:val="24"/>
              </w:rPr>
            </w:pPr>
          </w:p>
        </w:tc>
        <w:tc>
          <w:tcPr>
            <w:tcW w:w="2154" w:type="dxa"/>
            <w:vAlign w:val="center"/>
          </w:tcPr>
          <w:p w14:paraId="3CBBA705">
            <w:pPr>
              <w:spacing w:line="360" w:lineRule="auto"/>
              <w:jc w:val="center"/>
              <w:rPr>
                <w:rFonts w:hint="eastAsia" w:ascii="仿宋" w:hAnsi="仿宋" w:eastAsia="仿宋" w:cs="仿宋"/>
                <w:kern w:val="0"/>
                <w:sz w:val="24"/>
              </w:rPr>
            </w:pPr>
          </w:p>
        </w:tc>
        <w:tc>
          <w:tcPr>
            <w:tcW w:w="1275" w:type="dxa"/>
            <w:vAlign w:val="center"/>
          </w:tcPr>
          <w:p w14:paraId="5D9224DA">
            <w:pPr>
              <w:spacing w:line="360" w:lineRule="auto"/>
              <w:jc w:val="center"/>
              <w:rPr>
                <w:rFonts w:hint="eastAsia" w:ascii="仿宋" w:hAnsi="仿宋" w:eastAsia="仿宋" w:cs="仿宋"/>
                <w:kern w:val="0"/>
                <w:sz w:val="24"/>
              </w:rPr>
            </w:pPr>
          </w:p>
        </w:tc>
        <w:tc>
          <w:tcPr>
            <w:tcW w:w="851" w:type="dxa"/>
            <w:vAlign w:val="center"/>
          </w:tcPr>
          <w:p w14:paraId="24DAB407">
            <w:pPr>
              <w:spacing w:line="360" w:lineRule="auto"/>
              <w:jc w:val="center"/>
              <w:rPr>
                <w:rFonts w:hint="eastAsia" w:ascii="仿宋" w:hAnsi="仿宋" w:eastAsia="仿宋" w:cs="仿宋"/>
                <w:kern w:val="0"/>
                <w:sz w:val="24"/>
              </w:rPr>
            </w:pPr>
          </w:p>
        </w:tc>
      </w:tr>
      <w:tr w14:paraId="246D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5DD84D71">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3EF510FB">
            <w:pPr>
              <w:spacing w:line="360" w:lineRule="auto"/>
              <w:jc w:val="center"/>
              <w:rPr>
                <w:rFonts w:hint="eastAsia" w:ascii="仿宋" w:hAnsi="仿宋" w:eastAsia="仿宋" w:cs="仿宋"/>
                <w:kern w:val="0"/>
                <w:sz w:val="24"/>
              </w:rPr>
            </w:pPr>
          </w:p>
        </w:tc>
        <w:tc>
          <w:tcPr>
            <w:tcW w:w="2453" w:type="dxa"/>
            <w:vAlign w:val="center"/>
          </w:tcPr>
          <w:p w14:paraId="739FBF7F">
            <w:pPr>
              <w:spacing w:line="360" w:lineRule="auto"/>
              <w:jc w:val="center"/>
              <w:rPr>
                <w:rFonts w:hint="eastAsia" w:ascii="仿宋" w:hAnsi="仿宋" w:eastAsia="仿宋" w:cs="仿宋"/>
                <w:kern w:val="0"/>
                <w:sz w:val="24"/>
              </w:rPr>
            </w:pPr>
          </w:p>
        </w:tc>
        <w:tc>
          <w:tcPr>
            <w:tcW w:w="2154" w:type="dxa"/>
            <w:vAlign w:val="center"/>
          </w:tcPr>
          <w:p w14:paraId="2C39AD52">
            <w:pPr>
              <w:spacing w:line="360" w:lineRule="auto"/>
              <w:jc w:val="center"/>
              <w:rPr>
                <w:rFonts w:hint="eastAsia" w:ascii="仿宋" w:hAnsi="仿宋" w:eastAsia="仿宋" w:cs="仿宋"/>
                <w:kern w:val="0"/>
                <w:sz w:val="24"/>
              </w:rPr>
            </w:pPr>
          </w:p>
        </w:tc>
        <w:tc>
          <w:tcPr>
            <w:tcW w:w="1275" w:type="dxa"/>
            <w:vAlign w:val="center"/>
          </w:tcPr>
          <w:p w14:paraId="79675E4C">
            <w:pPr>
              <w:spacing w:line="360" w:lineRule="auto"/>
              <w:jc w:val="center"/>
              <w:rPr>
                <w:rFonts w:hint="eastAsia" w:ascii="仿宋" w:hAnsi="仿宋" w:eastAsia="仿宋" w:cs="仿宋"/>
                <w:kern w:val="0"/>
                <w:sz w:val="24"/>
              </w:rPr>
            </w:pPr>
          </w:p>
        </w:tc>
        <w:tc>
          <w:tcPr>
            <w:tcW w:w="851" w:type="dxa"/>
            <w:vAlign w:val="center"/>
          </w:tcPr>
          <w:p w14:paraId="5D9A05AE">
            <w:pPr>
              <w:spacing w:line="360" w:lineRule="auto"/>
              <w:jc w:val="center"/>
              <w:rPr>
                <w:rFonts w:hint="eastAsia" w:ascii="仿宋" w:hAnsi="仿宋" w:eastAsia="仿宋" w:cs="仿宋"/>
                <w:kern w:val="0"/>
                <w:sz w:val="24"/>
              </w:rPr>
            </w:pPr>
          </w:p>
        </w:tc>
      </w:tr>
      <w:tr w14:paraId="49A2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4C36100C">
            <w:pPr>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0D18A63F">
            <w:pPr>
              <w:spacing w:line="360" w:lineRule="auto"/>
              <w:jc w:val="center"/>
              <w:rPr>
                <w:rFonts w:hint="eastAsia" w:ascii="仿宋" w:hAnsi="仿宋" w:eastAsia="仿宋" w:cs="仿宋"/>
                <w:kern w:val="0"/>
                <w:sz w:val="24"/>
              </w:rPr>
            </w:pPr>
          </w:p>
        </w:tc>
        <w:tc>
          <w:tcPr>
            <w:tcW w:w="2453" w:type="dxa"/>
            <w:vAlign w:val="center"/>
          </w:tcPr>
          <w:p w14:paraId="1E143FDE">
            <w:pPr>
              <w:spacing w:line="360" w:lineRule="auto"/>
              <w:jc w:val="center"/>
              <w:rPr>
                <w:rFonts w:hint="eastAsia" w:ascii="仿宋" w:hAnsi="仿宋" w:eastAsia="仿宋" w:cs="仿宋"/>
                <w:kern w:val="0"/>
                <w:sz w:val="24"/>
              </w:rPr>
            </w:pPr>
          </w:p>
        </w:tc>
        <w:tc>
          <w:tcPr>
            <w:tcW w:w="2154" w:type="dxa"/>
            <w:vAlign w:val="center"/>
          </w:tcPr>
          <w:p w14:paraId="4938F27A">
            <w:pPr>
              <w:spacing w:line="360" w:lineRule="auto"/>
              <w:jc w:val="center"/>
              <w:rPr>
                <w:rFonts w:hint="eastAsia" w:ascii="仿宋" w:hAnsi="仿宋" w:eastAsia="仿宋" w:cs="仿宋"/>
                <w:kern w:val="0"/>
                <w:sz w:val="24"/>
              </w:rPr>
            </w:pPr>
          </w:p>
        </w:tc>
        <w:tc>
          <w:tcPr>
            <w:tcW w:w="1275" w:type="dxa"/>
            <w:vAlign w:val="center"/>
          </w:tcPr>
          <w:p w14:paraId="19A7F812">
            <w:pPr>
              <w:spacing w:line="360" w:lineRule="auto"/>
              <w:jc w:val="center"/>
              <w:rPr>
                <w:rFonts w:hint="eastAsia" w:ascii="仿宋" w:hAnsi="仿宋" w:eastAsia="仿宋" w:cs="仿宋"/>
                <w:kern w:val="0"/>
                <w:sz w:val="24"/>
              </w:rPr>
            </w:pPr>
          </w:p>
        </w:tc>
        <w:tc>
          <w:tcPr>
            <w:tcW w:w="851" w:type="dxa"/>
            <w:vAlign w:val="center"/>
          </w:tcPr>
          <w:p w14:paraId="0D909BB8">
            <w:pPr>
              <w:spacing w:line="360" w:lineRule="auto"/>
              <w:jc w:val="center"/>
              <w:rPr>
                <w:rFonts w:hint="eastAsia" w:ascii="仿宋" w:hAnsi="仿宋" w:eastAsia="仿宋" w:cs="仿宋"/>
                <w:kern w:val="0"/>
                <w:sz w:val="24"/>
              </w:rPr>
            </w:pPr>
          </w:p>
        </w:tc>
      </w:tr>
      <w:tr w14:paraId="3FC8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73F47B6A">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vAlign w:val="center"/>
          </w:tcPr>
          <w:p w14:paraId="56DF5761">
            <w:pPr>
              <w:spacing w:line="360" w:lineRule="auto"/>
              <w:jc w:val="center"/>
              <w:rPr>
                <w:rFonts w:hint="eastAsia" w:ascii="仿宋" w:hAnsi="仿宋" w:eastAsia="仿宋" w:cs="仿宋"/>
                <w:kern w:val="0"/>
                <w:sz w:val="24"/>
              </w:rPr>
            </w:pPr>
          </w:p>
        </w:tc>
        <w:tc>
          <w:tcPr>
            <w:tcW w:w="2453" w:type="dxa"/>
            <w:vAlign w:val="center"/>
          </w:tcPr>
          <w:p w14:paraId="3FCFF056">
            <w:pPr>
              <w:spacing w:line="360" w:lineRule="auto"/>
              <w:jc w:val="center"/>
              <w:rPr>
                <w:rFonts w:hint="eastAsia" w:ascii="仿宋" w:hAnsi="仿宋" w:eastAsia="仿宋" w:cs="仿宋"/>
                <w:kern w:val="0"/>
                <w:sz w:val="24"/>
              </w:rPr>
            </w:pPr>
          </w:p>
        </w:tc>
        <w:tc>
          <w:tcPr>
            <w:tcW w:w="2154" w:type="dxa"/>
            <w:vAlign w:val="center"/>
          </w:tcPr>
          <w:p w14:paraId="10470809">
            <w:pPr>
              <w:spacing w:line="360" w:lineRule="auto"/>
              <w:jc w:val="center"/>
              <w:rPr>
                <w:rFonts w:hint="eastAsia" w:ascii="仿宋" w:hAnsi="仿宋" w:eastAsia="仿宋" w:cs="仿宋"/>
                <w:kern w:val="0"/>
                <w:sz w:val="24"/>
              </w:rPr>
            </w:pPr>
          </w:p>
        </w:tc>
        <w:tc>
          <w:tcPr>
            <w:tcW w:w="1275" w:type="dxa"/>
            <w:vAlign w:val="center"/>
          </w:tcPr>
          <w:p w14:paraId="46D9E7E3">
            <w:pPr>
              <w:spacing w:line="360" w:lineRule="auto"/>
              <w:jc w:val="center"/>
              <w:rPr>
                <w:rFonts w:hint="eastAsia" w:ascii="仿宋" w:hAnsi="仿宋" w:eastAsia="仿宋" w:cs="仿宋"/>
                <w:kern w:val="0"/>
                <w:sz w:val="24"/>
              </w:rPr>
            </w:pPr>
          </w:p>
        </w:tc>
        <w:tc>
          <w:tcPr>
            <w:tcW w:w="851" w:type="dxa"/>
            <w:vAlign w:val="center"/>
          </w:tcPr>
          <w:p w14:paraId="1DA18F4A">
            <w:pPr>
              <w:spacing w:line="360" w:lineRule="auto"/>
              <w:jc w:val="center"/>
              <w:rPr>
                <w:rFonts w:hint="eastAsia" w:ascii="仿宋" w:hAnsi="仿宋" w:eastAsia="仿宋" w:cs="仿宋"/>
                <w:kern w:val="0"/>
                <w:sz w:val="24"/>
              </w:rPr>
            </w:pPr>
          </w:p>
        </w:tc>
      </w:tr>
    </w:tbl>
    <w:p w14:paraId="58C75389">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说明：1、“响应与偏离”应注明“响应”或“偏离”；如技术所投参数与招标文件不一致处需按所投产品彩页进行说明。技术偏离表不得左右粘贴。技术条款包括第四章采购需求中的全部内容需逐条按序号描述。</w:t>
      </w:r>
    </w:p>
    <w:p w14:paraId="415F2A86">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2、商务条款包括投标</w:t>
      </w:r>
      <w:r>
        <w:rPr>
          <w:rFonts w:hint="eastAsia" w:ascii="仿宋" w:hAnsi="仿宋" w:eastAsia="仿宋" w:cs="仿宋"/>
          <w:b/>
          <w:bCs/>
          <w:kern w:val="0"/>
          <w:sz w:val="24"/>
          <w:lang w:val="en-US" w:eastAsia="zh-CN"/>
        </w:rPr>
        <w:t>服务</w:t>
      </w:r>
      <w:r>
        <w:rPr>
          <w:rFonts w:hint="eastAsia" w:ascii="仿宋" w:hAnsi="仿宋" w:eastAsia="仿宋" w:cs="仿宋"/>
          <w:b/>
          <w:bCs/>
          <w:kern w:val="0"/>
          <w:sz w:val="24"/>
        </w:rPr>
        <w:t>期、</w:t>
      </w:r>
      <w:r>
        <w:rPr>
          <w:rFonts w:hint="eastAsia" w:ascii="仿宋" w:hAnsi="仿宋" w:eastAsia="仿宋" w:cs="仿宋"/>
          <w:b/>
          <w:bCs/>
          <w:kern w:val="0"/>
          <w:sz w:val="24"/>
          <w:lang w:val="en-US" w:eastAsia="zh-CN"/>
        </w:rPr>
        <w:t>交付期、合同履约期限</w:t>
      </w:r>
      <w:r>
        <w:rPr>
          <w:rFonts w:hint="eastAsia" w:ascii="仿宋" w:hAnsi="仿宋" w:eastAsia="仿宋" w:cs="仿宋"/>
          <w:b/>
          <w:bCs/>
          <w:kern w:val="0"/>
          <w:sz w:val="24"/>
        </w:rPr>
        <w:t>等，</w:t>
      </w:r>
    </w:p>
    <w:p w14:paraId="6BB09088">
      <w:pPr>
        <w:pStyle w:val="20"/>
        <w:shd w:val="clear" w:color="auto" w:fill="FFFFFF"/>
        <w:snapToGrid w:val="0"/>
        <w:spacing w:line="440" w:lineRule="exact"/>
        <w:rPr>
          <w:rFonts w:hint="eastAsia" w:ascii="仿宋" w:hAnsi="仿宋" w:eastAsia="仿宋" w:cs="仿宋"/>
          <w:color w:val="auto"/>
          <w:sz w:val="24"/>
        </w:rPr>
      </w:pPr>
    </w:p>
    <w:p w14:paraId="0F36381E">
      <w:pPr>
        <w:pStyle w:val="20"/>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3FA53A84">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4F4F4FDE">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1D0330C2">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3F1F1B23">
      <w:pPr>
        <w:pStyle w:val="13"/>
        <w:numPr>
          <w:ilvl w:val="0"/>
          <w:numId w:val="0"/>
        </w:numPr>
        <w:jc w:val="center"/>
        <w:rPr>
          <w:rFonts w:hint="eastAsia" w:ascii="仿宋" w:hAnsi="仿宋" w:eastAsia="仿宋" w:cs="仿宋"/>
          <w:bCs/>
          <w:sz w:val="24"/>
          <w:szCs w:val="24"/>
        </w:rPr>
      </w:pPr>
      <w:r>
        <w:rPr>
          <w:rFonts w:hint="eastAsia" w:ascii="仿宋" w:hAnsi="仿宋" w:eastAsia="仿宋" w:cs="仿宋"/>
          <w:szCs w:val="21"/>
        </w:rPr>
        <w:br w:type="page"/>
      </w:r>
    </w:p>
    <w:p w14:paraId="45333FD6">
      <w:pPr>
        <w:tabs>
          <w:tab w:val="center" w:pos="4832"/>
          <w:tab w:val="left" w:pos="7140"/>
        </w:tabs>
        <w:jc w:val="center"/>
        <w:outlineLvl w:val="9"/>
        <w:rPr>
          <w:rFonts w:hint="eastAsia" w:ascii="仿宋" w:hAnsi="仿宋" w:eastAsia="仿宋" w:cs="仿宋"/>
          <w:b/>
          <w:sz w:val="24"/>
        </w:rPr>
      </w:pPr>
      <w:bookmarkStart w:id="91" w:name="_Toc60925526"/>
      <w:r>
        <w:rPr>
          <w:rFonts w:hint="eastAsia" w:ascii="仿宋" w:hAnsi="仿宋" w:eastAsia="仿宋" w:cs="仿宋"/>
          <w:b/>
          <w:sz w:val="24"/>
        </w:rPr>
        <w:t>1</w:t>
      </w:r>
      <w:r>
        <w:rPr>
          <w:rFonts w:hint="eastAsia" w:ascii="仿宋" w:hAnsi="仿宋" w:eastAsia="仿宋" w:cs="仿宋"/>
          <w:b/>
          <w:sz w:val="24"/>
          <w:lang w:val="en-US" w:eastAsia="zh-CN"/>
        </w:rPr>
        <w:t>2</w:t>
      </w:r>
      <w:r>
        <w:rPr>
          <w:rFonts w:hint="eastAsia" w:ascii="仿宋" w:hAnsi="仿宋" w:eastAsia="仿宋" w:cs="仿宋"/>
          <w:b/>
          <w:sz w:val="24"/>
        </w:rPr>
        <w:t>、</w:t>
      </w:r>
      <w:r>
        <w:rPr>
          <w:rFonts w:hint="eastAsia" w:ascii="仿宋" w:hAnsi="仿宋" w:eastAsia="仿宋" w:cs="仿宋"/>
          <w:b/>
          <w:sz w:val="24"/>
          <w:lang w:val="en-US" w:eastAsia="zh-CN"/>
        </w:rPr>
        <w:t>服务</w:t>
      </w:r>
      <w:r>
        <w:rPr>
          <w:rFonts w:hint="eastAsia" w:ascii="仿宋" w:hAnsi="仿宋" w:eastAsia="仿宋" w:cs="仿宋"/>
          <w:b/>
          <w:sz w:val="24"/>
        </w:rPr>
        <w:t>方案</w:t>
      </w:r>
      <w:bookmarkEnd w:id="91"/>
    </w:p>
    <w:p w14:paraId="40A706A9">
      <w:pPr>
        <w:spacing w:line="360" w:lineRule="auto"/>
        <w:ind w:firstLine="480" w:firstLineChars="200"/>
        <w:rPr>
          <w:rFonts w:hint="eastAsia" w:ascii="仿宋" w:hAnsi="仿宋" w:eastAsia="仿宋" w:cs="仿宋"/>
          <w:sz w:val="24"/>
        </w:rPr>
      </w:pPr>
      <w:bookmarkStart w:id="92" w:name="_Toc375218897"/>
      <w:r>
        <w:rPr>
          <w:rFonts w:hint="eastAsia" w:ascii="仿宋" w:hAnsi="仿宋" w:eastAsia="仿宋" w:cs="仿宋"/>
          <w:bCs/>
          <w:sz w:val="24"/>
        </w:rPr>
        <w:t>投标人须提交拟完成本项目的</w:t>
      </w:r>
      <w:r>
        <w:rPr>
          <w:rFonts w:hint="eastAsia" w:ascii="仿宋" w:hAnsi="仿宋" w:eastAsia="仿宋" w:cs="仿宋"/>
          <w:bCs/>
          <w:sz w:val="24"/>
          <w:lang w:val="en-US" w:eastAsia="zh-CN"/>
        </w:rPr>
        <w:t>服务</w:t>
      </w:r>
      <w:r>
        <w:rPr>
          <w:rFonts w:hint="eastAsia" w:ascii="仿宋" w:hAnsi="仿宋" w:eastAsia="仿宋" w:cs="仿宋"/>
          <w:bCs/>
          <w:sz w:val="24"/>
        </w:rPr>
        <w:t>方案，</w:t>
      </w:r>
      <w:r>
        <w:rPr>
          <w:rFonts w:hint="eastAsia" w:ascii="仿宋" w:hAnsi="仿宋" w:eastAsia="仿宋" w:cs="仿宋"/>
          <w:bCs/>
          <w:sz w:val="24"/>
          <w:lang w:val="en-US" w:eastAsia="zh-CN"/>
        </w:rPr>
        <w:t>服务</w:t>
      </w:r>
      <w:r>
        <w:rPr>
          <w:rFonts w:hint="eastAsia" w:ascii="仿宋" w:hAnsi="仿宋" w:eastAsia="仿宋" w:cs="仿宋"/>
          <w:bCs/>
          <w:sz w:val="24"/>
        </w:rPr>
        <w:t>方案的格式和内容由投标人根据本项目的具体情况及评分标准</w:t>
      </w:r>
      <w:r>
        <w:rPr>
          <w:rFonts w:hint="eastAsia" w:ascii="仿宋" w:hAnsi="仿宋" w:eastAsia="仿宋" w:cs="仿宋"/>
          <w:sz w:val="24"/>
        </w:rPr>
        <w:t>自行拟定</w:t>
      </w:r>
      <w:bookmarkStart w:id="93" w:name="_Toc375218899"/>
      <w:r>
        <w:rPr>
          <w:rFonts w:hint="eastAsia" w:ascii="仿宋" w:hAnsi="仿宋" w:eastAsia="仿宋" w:cs="仿宋"/>
          <w:sz w:val="24"/>
        </w:rPr>
        <w:t>。</w:t>
      </w:r>
    </w:p>
    <w:bookmarkEnd w:id="92"/>
    <w:bookmarkEnd w:id="93"/>
    <w:p w14:paraId="73DA00FC">
      <w:pPr>
        <w:spacing w:line="360" w:lineRule="auto"/>
        <w:ind w:firstLine="480" w:firstLineChars="200"/>
        <w:rPr>
          <w:rFonts w:hint="eastAsia" w:ascii="仿宋" w:hAnsi="仿宋" w:eastAsia="仿宋" w:cs="仿宋"/>
          <w:sz w:val="24"/>
        </w:rPr>
      </w:pPr>
    </w:p>
    <w:p w14:paraId="6195C1D2">
      <w:pPr>
        <w:pStyle w:val="13"/>
        <w:numPr>
          <w:ilvl w:val="0"/>
          <w:numId w:val="0"/>
        </w:numPr>
        <w:jc w:val="center"/>
        <w:rPr>
          <w:rFonts w:hint="eastAsia" w:ascii="仿宋" w:hAnsi="仿宋" w:eastAsia="仿宋" w:cs="仿宋"/>
          <w:b/>
          <w:bCs/>
          <w:sz w:val="22"/>
          <w:szCs w:val="22"/>
        </w:rPr>
      </w:pPr>
      <w:r>
        <w:rPr>
          <w:rFonts w:hint="eastAsia" w:ascii="仿宋" w:hAnsi="仿宋" w:eastAsia="仿宋" w:cs="仿宋"/>
          <w:b/>
          <w:bCs/>
          <w:sz w:val="22"/>
          <w:szCs w:val="22"/>
        </w:rPr>
        <w:br w:type="page"/>
      </w:r>
    </w:p>
    <w:p w14:paraId="7A89D036">
      <w:pPr>
        <w:pStyle w:val="13"/>
        <w:numPr>
          <w:ilvl w:val="0"/>
          <w:numId w:val="0"/>
        </w:numPr>
        <w:jc w:val="center"/>
        <w:rPr>
          <w:rFonts w:hint="eastAsia" w:ascii="仿宋" w:hAnsi="仿宋" w:eastAsia="仿宋" w:cs="仿宋"/>
          <w:bCs/>
          <w:sz w:val="24"/>
          <w:szCs w:val="24"/>
        </w:rPr>
      </w:pPr>
    </w:p>
    <w:p w14:paraId="28E95F85">
      <w:pPr>
        <w:pStyle w:val="13"/>
        <w:numPr>
          <w:ilvl w:val="0"/>
          <w:numId w:val="0"/>
        </w:numPr>
        <w:jc w:val="center"/>
        <w:rPr>
          <w:rFonts w:hint="eastAsia" w:ascii="仿宋" w:hAnsi="仿宋" w:eastAsia="仿宋" w:cs="仿宋"/>
          <w:b/>
          <w:sz w:val="22"/>
          <w:szCs w:val="22"/>
        </w:rPr>
      </w:pPr>
      <w:r>
        <w:rPr>
          <w:rFonts w:hint="eastAsia" w:ascii="仿宋" w:hAnsi="仿宋" w:eastAsia="仿宋" w:cs="仿宋"/>
          <w:b/>
          <w:sz w:val="24"/>
          <w:szCs w:val="24"/>
        </w:rPr>
        <w:t>1</w:t>
      </w:r>
      <w:r>
        <w:rPr>
          <w:rFonts w:hint="eastAsia" w:ascii="仿宋" w:hAnsi="仿宋" w:eastAsia="仿宋" w:cs="仿宋"/>
          <w:b/>
          <w:sz w:val="24"/>
          <w:szCs w:val="24"/>
          <w:lang w:val="en-US" w:eastAsia="zh-CN"/>
        </w:rPr>
        <w:t>3</w:t>
      </w:r>
      <w:r>
        <w:rPr>
          <w:rFonts w:hint="eastAsia" w:ascii="仿宋" w:hAnsi="仿宋" w:eastAsia="仿宋" w:cs="仿宋"/>
          <w:b/>
          <w:sz w:val="24"/>
          <w:szCs w:val="24"/>
        </w:rPr>
        <w:t>、投标人认为需要提交的其他商务</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服务或证明</w:t>
      </w:r>
      <w:r>
        <w:rPr>
          <w:rFonts w:hint="eastAsia" w:ascii="仿宋" w:hAnsi="仿宋" w:eastAsia="仿宋" w:cs="仿宋"/>
          <w:b/>
          <w:sz w:val="24"/>
          <w:szCs w:val="24"/>
        </w:rPr>
        <w:t>资料</w:t>
      </w:r>
    </w:p>
    <w:p w14:paraId="06910546"/>
    <w:p w14:paraId="5D4BB579"/>
    <w:sectPr>
      <w:pgSz w:w="11906" w:h="16838"/>
      <w:pgMar w:top="680" w:right="1276" w:bottom="1712" w:left="1417" w:header="703" w:footer="850"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4B97">
    <w:pPr>
      <w:spacing w:line="180" w:lineRule="exac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C093A8">
                          <w:pPr>
                            <w:pStyle w:val="10"/>
                          </w:pP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xFGj8E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3Hsjlsc+Pnnj/Ovx/PDd/I2&#10;y9MHqDHrLmBeGt77AZdm9gM6M+tBRZu/yIdgHMU9XcSVQyIiP1otV6sKQwJj8wXx2dPzECF9kN6S&#10;bDQ04vSKqPz4CdKYOqfkas7famPKBI37y4GY2cNy72OP2UrDbpgI7Xx7Qj49Dr6hDvecEvPRoa55&#10;R2YjzsZuMnINCO8OCQuXfjLqCDUVwykVRtNG5TX4816ynv6i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4xFGj8EBAACNAwAADgAAAAAAAAABACAAAAAeAQAAZHJzL2Uyb0RvYy54bWxQSwUG&#10;AAAAAAYABgBZAQAAUQUAAAAA&#10;">
              <v:fill on="f" focussize="0,0"/>
              <v:stroke on="f"/>
              <v:imagedata o:title=""/>
              <o:lock v:ext="edit" aspectratio="f"/>
              <v:textbox inset="0mm,0mm,0mm,0mm" style="mso-fit-shape-to-text:t;">
                <w:txbxContent>
                  <w:p w14:paraId="64C093A8">
                    <w:pPr>
                      <w:pStyle w:val="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22703">
    <w:pPr>
      <w:spacing w:line="180" w:lineRule="exact"/>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C650B">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5F4C650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30144">
    <w:pPr>
      <w:spacing w:line="180" w:lineRule="exact"/>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7D61F">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0527D61F">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FA0B1">
    <w:pPr>
      <w:pStyle w:val="11"/>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1796D">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5D4F"/>
    <w:multiLevelType w:val="multilevel"/>
    <w:tmpl w:val="91995D4F"/>
    <w:lvl w:ilvl="0" w:tentative="0">
      <w:start w:val="1"/>
      <w:numFmt w:val="decimal"/>
      <w:lvlText w:val="%1."/>
      <w:lvlJc w:val="left"/>
      <w:pPr>
        <w:ind w:left="640"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594" w:hanging="420"/>
      </w:pPr>
      <w:rPr>
        <w:rFonts w:hint="default"/>
        <w:lang w:val="zh-CN" w:eastAsia="zh-CN" w:bidi="zh-CN"/>
      </w:rPr>
    </w:lvl>
    <w:lvl w:ilvl="2" w:tentative="0">
      <w:start w:val="0"/>
      <w:numFmt w:val="bullet"/>
      <w:lvlText w:val="•"/>
      <w:lvlJc w:val="left"/>
      <w:pPr>
        <w:ind w:left="2549" w:hanging="420"/>
      </w:pPr>
      <w:rPr>
        <w:rFonts w:hint="default"/>
        <w:lang w:val="zh-CN" w:eastAsia="zh-CN" w:bidi="zh-CN"/>
      </w:rPr>
    </w:lvl>
    <w:lvl w:ilvl="3" w:tentative="0">
      <w:start w:val="0"/>
      <w:numFmt w:val="bullet"/>
      <w:lvlText w:val="•"/>
      <w:lvlJc w:val="left"/>
      <w:pPr>
        <w:ind w:left="3503" w:hanging="420"/>
      </w:pPr>
      <w:rPr>
        <w:rFonts w:hint="default"/>
        <w:lang w:val="zh-CN" w:eastAsia="zh-CN" w:bidi="zh-CN"/>
      </w:rPr>
    </w:lvl>
    <w:lvl w:ilvl="4" w:tentative="0">
      <w:start w:val="0"/>
      <w:numFmt w:val="bullet"/>
      <w:lvlText w:val="•"/>
      <w:lvlJc w:val="left"/>
      <w:pPr>
        <w:ind w:left="4458" w:hanging="420"/>
      </w:pPr>
      <w:rPr>
        <w:rFonts w:hint="default"/>
        <w:lang w:val="zh-CN" w:eastAsia="zh-CN" w:bidi="zh-CN"/>
      </w:rPr>
    </w:lvl>
    <w:lvl w:ilvl="5" w:tentative="0">
      <w:start w:val="0"/>
      <w:numFmt w:val="bullet"/>
      <w:lvlText w:val="•"/>
      <w:lvlJc w:val="left"/>
      <w:pPr>
        <w:ind w:left="5413" w:hanging="420"/>
      </w:pPr>
      <w:rPr>
        <w:rFonts w:hint="default"/>
        <w:lang w:val="zh-CN" w:eastAsia="zh-CN" w:bidi="zh-CN"/>
      </w:rPr>
    </w:lvl>
    <w:lvl w:ilvl="6" w:tentative="0">
      <w:start w:val="0"/>
      <w:numFmt w:val="bullet"/>
      <w:lvlText w:val="•"/>
      <w:lvlJc w:val="left"/>
      <w:pPr>
        <w:ind w:left="6367" w:hanging="420"/>
      </w:pPr>
      <w:rPr>
        <w:rFonts w:hint="default"/>
        <w:lang w:val="zh-CN" w:eastAsia="zh-CN" w:bidi="zh-CN"/>
      </w:rPr>
    </w:lvl>
    <w:lvl w:ilvl="7" w:tentative="0">
      <w:start w:val="0"/>
      <w:numFmt w:val="bullet"/>
      <w:lvlText w:val="•"/>
      <w:lvlJc w:val="left"/>
      <w:pPr>
        <w:ind w:left="7322" w:hanging="420"/>
      </w:pPr>
      <w:rPr>
        <w:rFonts w:hint="default"/>
        <w:lang w:val="zh-CN" w:eastAsia="zh-CN" w:bidi="zh-CN"/>
      </w:rPr>
    </w:lvl>
    <w:lvl w:ilvl="8" w:tentative="0">
      <w:start w:val="0"/>
      <w:numFmt w:val="bullet"/>
      <w:lvlText w:val="•"/>
      <w:lvlJc w:val="left"/>
      <w:pPr>
        <w:ind w:left="8276" w:hanging="420"/>
      </w:pPr>
      <w:rPr>
        <w:rFonts w:hint="default"/>
        <w:lang w:val="zh-CN" w:eastAsia="zh-CN" w:bidi="zh-CN"/>
      </w:rPr>
    </w:lvl>
  </w:abstractNum>
  <w:abstractNum w:abstractNumId="1">
    <w:nsid w:val="AC138E99"/>
    <w:multiLevelType w:val="singleLevel"/>
    <w:tmpl w:val="AC138E99"/>
    <w:lvl w:ilvl="0" w:tentative="0">
      <w:start w:val="1"/>
      <w:numFmt w:val="decimal"/>
      <w:lvlText w:val="%1."/>
      <w:lvlJc w:val="left"/>
      <w:pPr>
        <w:tabs>
          <w:tab w:val="left" w:pos="312"/>
        </w:tabs>
      </w:pPr>
    </w:lvl>
  </w:abstractNum>
  <w:abstractNum w:abstractNumId="2">
    <w:nsid w:val="BC522EAA"/>
    <w:multiLevelType w:val="singleLevel"/>
    <w:tmpl w:val="BC522EAA"/>
    <w:lvl w:ilvl="0" w:tentative="0">
      <w:start w:val="1"/>
      <w:numFmt w:val="decimal"/>
      <w:suff w:val="nothing"/>
      <w:lvlText w:val="%1、"/>
      <w:lvlJc w:val="left"/>
    </w:lvl>
  </w:abstractNum>
  <w:abstractNum w:abstractNumId="3">
    <w:nsid w:val="BC6E2C4B"/>
    <w:multiLevelType w:val="singleLevel"/>
    <w:tmpl w:val="BC6E2C4B"/>
    <w:lvl w:ilvl="0" w:tentative="0">
      <w:start w:val="1"/>
      <w:numFmt w:val="decimal"/>
      <w:suff w:val="nothing"/>
      <w:lvlText w:val="%1、"/>
      <w:lvlJc w:val="left"/>
    </w:lvl>
  </w:abstractNum>
  <w:abstractNum w:abstractNumId="4">
    <w:nsid w:val="180F6500"/>
    <w:multiLevelType w:val="singleLevel"/>
    <w:tmpl w:val="180F6500"/>
    <w:lvl w:ilvl="0" w:tentative="0">
      <w:start w:val="4"/>
      <w:numFmt w:val="chineseCounting"/>
      <w:suff w:val="space"/>
      <w:lvlText w:val="第%1章"/>
      <w:lvlJc w:val="left"/>
      <w:rPr>
        <w:rFonts w:hint="eastAsia"/>
      </w:rPr>
    </w:lvl>
  </w:abstractNum>
  <w:abstractNum w:abstractNumId="5">
    <w:nsid w:val="2BF1ABA1"/>
    <w:multiLevelType w:val="singleLevel"/>
    <w:tmpl w:val="2BF1ABA1"/>
    <w:lvl w:ilvl="0" w:tentative="0">
      <w:start w:val="1"/>
      <w:numFmt w:val="decimal"/>
      <w:suff w:val="nothing"/>
      <w:lvlText w:val="%1）"/>
      <w:lvlJc w:val="left"/>
    </w:lvl>
  </w:abstractNum>
  <w:abstractNum w:abstractNumId="6">
    <w:nsid w:val="45E346C8"/>
    <w:multiLevelType w:val="singleLevel"/>
    <w:tmpl w:val="45E346C8"/>
    <w:lvl w:ilvl="0" w:tentative="0">
      <w:start w:val="4"/>
      <w:numFmt w:val="japaneseCounting"/>
      <w:pStyle w:val="13"/>
      <w:lvlText w:val="（%1）"/>
      <w:lvlJc w:val="left"/>
      <w:pPr>
        <w:tabs>
          <w:tab w:val="left" w:pos="1080"/>
        </w:tabs>
        <w:ind w:left="1080" w:hanging="1080"/>
      </w:pPr>
      <w:rPr>
        <w:rFonts w:hint="eastAsia"/>
      </w:rPr>
    </w:lvl>
  </w:abstractNum>
  <w:abstractNum w:abstractNumId="7">
    <w:nsid w:val="49DB92BA"/>
    <w:multiLevelType w:val="singleLevel"/>
    <w:tmpl w:val="49DB92BA"/>
    <w:lvl w:ilvl="0" w:tentative="0">
      <w:start w:val="1"/>
      <w:numFmt w:val="decimal"/>
      <w:suff w:val="nothing"/>
      <w:lvlText w:val="%1、"/>
      <w:lvlJc w:val="left"/>
    </w:lvl>
  </w:abstractNum>
  <w:num w:numId="1">
    <w:abstractNumId w:val="6"/>
  </w:num>
  <w:num w:numId="2">
    <w:abstractNumId w:val="2"/>
  </w:num>
  <w:num w:numId="3">
    <w:abstractNumId w:val="3"/>
  </w:num>
  <w:num w:numId="4">
    <w:abstractNumId w:val="1"/>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NWY2ZTY3ZmFiYzU5OGIwODcyZjBjMmI5MmI0OGIifQ=="/>
  </w:docVars>
  <w:rsids>
    <w:rsidRoot w:val="00000000"/>
    <w:rsid w:val="020D4DDF"/>
    <w:rsid w:val="02946100"/>
    <w:rsid w:val="0990251A"/>
    <w:rsid w:val="0AAE0079"/>
    <w:rsid w:val="0B670AF3"/>
    <w:rsid w:val="0C3304C2"/>
    <w:rsid w:val="0ECC307F"/>
    <w:rsid w:val="11C72224"/>
    <w:rsid w:val="1266144C"/>
    <w:rsid w:val="12DD1952"/>
    <w:rsid w:val="142851FC"/>
    <w:rsid w:val="16090868"/>
    <w:rsid w:val="16D47FFD"/>
    <w:rsid w:val="195C2DE5"/>
    <w:rsid w:val="1B2D6269"/>
    <w:rsid w:val="1DF223D6"/>
    <w:rsid w:val="1DF93765"/>
    <w:rsid w:val="20593B76"/>
    <w:rsid w:val="27D529D5"/>
    <w:rsid w:val="2BF62163"/>
    <w:rsid w:val="308050E6"/>
    <w:rsid w:val="30995B1D"/>
    <w:rsid w:val="311335FB"/>
    <w:rsid w:val="32491521"/>
    <w:rsid w:val="33925D96"/>
    <w:rsid w:val="35300E24"/>
    <w:rsid w:val="3AE8378B"/>
    <w:rsid w:val="3BBB1EB2"/>
    <w:rsid w:val="3C683B38"/>
    <w:rsid w:val="40411E5B"/>
    <w:rsid w:val="45863281"/>
    <w:rsid w:val="48CD3E24"/>
    <w:rsid w:val="48EB658B"/>
    <w:rsid w:val="4D456CC7"/>
    <w:rsid w:val="4E072314"/>
    <w:rsid w:val="56055A05"/>
    <w:rsid w:val="58453DC4"/>
    <w:rsid w:val="5A1629CD"/>
    <w:rsid w:val="5AAF6DFC"/>
    <w:rsid w:val="5B307ABF"/>
    <w:rsid w:val="5F1938AA"/>
    <w:rsid w:val="605C13BC"/>
    <w:rsid w:val="630B32EB"/>
    <w:rsid w:val="668A66E9"/>
    <w:rsid w:val="672D0314"/>
    <w:rsid w:val="69544F7A"/>
    <w:rsid w:val="6C517895"/>
    <w:rsid w:val="6CC12FFB"/>
    <w:rsid w:val="6EBA0447"/>
    <w:rsid w:val="76FD73B4"/>
    <w:rsid w:val="7833238A"/>
    <w:rsid w:val="78774B27"/>
    <w:rsid w:val="7B0F311B"/>
    <w:rsid w:val="7B1A4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adjustRightInd w:val="0"/>
      <w:spacing w:line="460" w:lineRule="exact"/>
      <w:jc w:val="center"/>
      <w:textAlignment w:val="baseline"/>
      <w:outlineLvl w:val="0"/>
    </w:pPr>
    <w:rPr>
      <w:rFonts w:ascii="仿宋" w:hAnsi="仿宋" w:eastAsia="仿宋"/>
      <w:b/>
      <w:kern w:val="44"/>
      <w:sz w:val="32"/>
      <w:szCs w:val="20"/>
    </w:rPr>
  </w:style>
  <w:style w:type="paragraph" w:styleId="3">
    <w:name w:val="heading 3"/>
    <w:basedOn w:val="1"/>
    <w:next w:val="1"/>
    <w:qFormat/>
    <w:uiPriority w:val="0"/>
    <w:pPr>
      <w:keepNext/>
      <w:keepLines/>
      <w:spacing w:before="260" w:after="260" w:line="360" w:lineRule="auto"/>
      <w:ind w:left="171" w:leftChars="171"/>
      <w:outlineLvl w:val="2"/>
    </w:pPr>
    <w:rPr>
      <w:rFonts w:eastAsia="Arial Unicode MS"/>
      <w:b/>
      <w:kern w:val="0"/>
      <w:sz w:val="20"/>
      <w:szCs w:val="2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firstLineChars="200"/>
    </w:pPr>
    <w:rPr>
      <w:kern w:val="0"/>
      <w:sz w:val="20"/>
    </w:rPr>
  </w:style>
  <w:style w:type="paragraph" w:styleId="5">
    <w:name w:val="annotation text"/>
    <w:basedOn w:val="1"/>
    <w:qFormat/>
    <w:uiPriority w:val="0"/>
    <w:pPr>
      <w:jc w:val="left"/>
    </w:pPr>
  </w:style>
  <w:style w:type="paragraph" w:styleId="6">
    <w:name w:val="Body Text"/>
    <w:basedOn w:val="1"/>
    <w:next w:val="7"/>
    <w:unhideWhenUsed/>
    <w:qFormat/>
    <w:uiPriority w:val="0"/>
    <w:pPr>
      <w:spacing w:after="120"/>
    </w:pPr>
    <w:rPr>
      <w:kern w:val="0"/>
      <w:sz w:val="20"/>
    </w:rPr>
  </w:style>
  <w:style w:type="paragraph" w:styleId="7">
    <w:name w:val="Body Text First Indent"/>
    <w:basedOn w:val="6"/>
    <w:qFormat/>
    <w:uiPriority w:val="0"/>
    <w:pPr>
      <w:ind w:firstLine="420" w:firstLineChars="100"/>
    </w:pPr>
    <w:rPr>
      <w:rFonts w:ascii="宋体"/>
      <w:color w:val="000000"/>
      <w:szCs w:val="32"/>
    </w:rPr>
  </w:style>
  <w:style w:type="paragraph" w:styleId="8">
    <w:name w:val="Body Text Indent"/>
    <w:basedOn w:val="1"/>
    <w:next w:val="1"/>
    <w:qFormat/>
    <w:uiPriority w:val="99"/>
    <w:pPr>
      <w:autoSpaceDE w:val="0"/>
      <w:autoSpaceDN w:val="0"/>
      <w:adjustRightInd w:val="0"/>
      <w:spacing w:line="360" w:lineRule="auto"/>
      <w:ind w:left="567" w:leftChars="270"/>
    </w:pPr>
    <w:rPr>
      <w:rFonts w:ascii="宋体"/>
      <w:color w:val="000000"/>
      <w:kern w:val="0"/>
      <w:sz w:val="32"/>
      <w:szCs w:val="32"/>
    </w:rPr>
  </w:style>
  <w:style w:type="paragraph" w:styleId="9">
    <w:name w:val="Plain Text"/>
    <w:basedOn w:val="1"/>
    <w:next w:val="1"/>
    <w:qFormat/>
    <w:uiPriority w:val="0"/>
    <w:rPr>
      <w:rFonts w:ascii="宋体" w:hAnsi="Courier New"/>
      <w:kern w:val="0"/>
      <w:sz w:val="20"/>
      <w:szCs w:val="21"/>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tabs>
        <w:tab w:val="left" w:pos="420"/>
        <w:tab w:val="left" w:pos="1050"/>
        <w:tab w:val="right" w:leader="dot" w:pos="8302"/>
      </w:tabs>
      <w:spacing w:before="120" w:after="120" w:line="220" w:lineRule="exact"/>
      <w:ind w:firstLine="420"/>
      <w:jc w:val="center"/>
    </w:pPr>
    <w:rPr>
      <w:b/>
      <w:bCs/>
      <w:caps/>
      <w:sz w:val="20"/>
      <w:szCs w:val="20"/>
    </w:rPr>
  </w:style>
  <w:style w:type="paragraph" w:styleId="13">
    <w:name w:val="footnote text"/>
    <w:basedOn w:val="1"/>
    <w:qFormat/>
    <w:uiPriority w:val="0"/>
    <w:pPr>
      <w:numPr>
        <w:ilvl w:val="0"/>
        <w:numId w:val="1"/>
      </w:numPr>
      <w:snapToGrid w:val="0"/>
      <w:ind w:left="0" w:firstLine="0"/>
      <w:jc w:val="left"/>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8"/>
    <w:unhideWhenUsed/>
    <w:qFormat/>
    <w:uiPriority w:val="0"/>
    <w:pPr>
      <w:autoSpaceDE/>
      <w:autoSpaceDN/>
      <w:adjustRightInd/>
      <w:spacing w:after="120" w:line="240" w:lineRule="auto"/>
      <w:ind w:left="420" w:leftChars="200" w:firstLine="420" w:firstLineChars="200"/>
    </w:pPr>
    <w:rPr>
      <w:rFonts w:ascii="仿宋_GB2312" w:eastAsia="仿宋_GB2312"/>
      <w:color w:val="auto"/>
      <w:sz w:val="24"/>
      <w:szCs w:val="24"/>
    </w:rPr>
  </w:style>
  <w:style w:type="table" w:styleId="17">
    <w:name w:val="Table Grid"/>
    <w:basedOn w:val="1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basedOn w:val="18"/>
    <w:qFormat/>
    <w:uiPriority w:val="22"/>
    <w:rPr>
      <w:b/>
      <w:bCs/>
    </w:rPr>
  </w:style>
  <w:style w:type="paragraph" w:customStyle="1" w:styleId="20">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character" w:customStyle="1" w:styleId="21">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22">
    <w:name w:val="标题 1 字符"/>
    <w:link w:val="2"/>
    <w:qFormat/>
    <w:uiPriority w:val="0"/>
    <w:rPr>
      <w:rFonts w:ascii="仿宋" w:hAnsi="仿宋" w:eastAsia="仿宋"/>
      <w:b/>
      <w:kern w:val="44"/>
      <w:sz w:val="32"/>
      <w:szCs w:val="20"/>
    </w:rPr>
  </w:style>
  <w:style w:type="paragraph" w:customStyle="1" w:styleId="23">
    <w:name w:val="表格文本"/>
    <w:qFormat/>
    <w:uiPriority w:val="0"/>
    <w:pPr>
      <w:tabs>
        <w:tab w:val="decimal" w:pos="0"/>
      </w:tabs>
      <w:spacing w:line="288" w:lineRule="auto"/>
      <w:jc w:val="both"/>
    </w:pPr>
    <w:rPr>
      <w:rFonts w:ascii="Times New Roman" w:hAnsi="Times New Roman" w:eastAsia="宋体" w:cs="Times New Roman"/>
      <w:sz w:val="21"/>
      <w:szCs w:val="21"/>
      <w:lang w:val="zh-CN" w:eastAsia="zh-CN" w:bidi="ar-SA"/>
    </w:rPr>
  </w:style>
  <w:style w:type="paragraph" w:customStyle="1" w:styleId="24">
    <w:name w:val="Table Paragraph"/>
    <w:basedOn w:val="1"/>
    <w:qFormat/>
    <w:uiPriority w:val="1"/>
  </w:style>
  <w:style w:type="paragraph" w:customStyle="1" w:styleId="25">
    <w:name w:val="p0"/>
    <w:basedOn w:val="1"/>
    <w:qFormat/>
    <w:uiPriority w:val="0"/>
    <w:pPr>
      <w:widowControl/>
    </w:pPr>
    <w:rPr>
      <w:kern w:val="0"/>
      <w:szCs w:val="21"/>
    </w:rPr>
  </w:style>
  <w:style w:type="paragraph" w:customStyle="1" w:styleId="26">
    <w:name w:val="正文缩进1"/>
    <w:basedOn w:val="1"/>
    <w:qFormat/>
    <w:uiPriority w:val="0"/>
    <w:pPr>
      <w:spacing w:line="360" w:lineRule="auto"/>
      <w:ind w:firstLine="200" w:firstLineChars="200"/>
      <w:jc w:val="left"/>
    </w:pPr>
    <w:rPr>
      <w:rFonts w:ascii="宋体" w:hAnsi="宋体"/>
      <w:sz w:val="24"/>
      <w:szCs w:val="22"/>
    </w:rPr>
  </w:style>
  <w:style w:type="paragraph" w:customStyle="1" w:styleId="27">
    <w:name w:val="列表段落1"/>
    <w:basedOn w:val="1"/>
    <w:qFormat/>
    <w:uiPriority w:val="34"/>
    <w:pPr>
      <w:ind w:firstLine="420" w:firstLineChars="200"/>
    </w:pPr>
    <w:rPr>
      <w:rFonts w:ascii="宋体" w:hAnsi="宋体" w:cs="宋体"/>
      <w:bCs/>
      <w:color w:val="000000"/>
      <w:kern w:val="0"/>
      <w:sz w:val="24"/>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44778</Words>
  <Characters>48084</Characters>
  <Lines>0</Lines>
  <Paragraphs>0</Paragraphs>
  <TotalTime>49</TotalTime>
  <ScaleCrop>false</ScaleCrop>
  <LinksUpToDate>false</LinksUpToDate>
  <CharactersWithSpaces>49963</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2025-02-21T09:10:00Z</dcterms:created>
  <dc:creator>Administrator</dc:creator>
  <cp:lastModifiedBy>鑫淼</cp:lastModifiedBy>
  <cp:lastPrinted>2025-07-11T05:03:00Z</cp:lastPrinted>
  <dcterms:modified xsi:type="dcterms:W3CDTF">2025-07-11T07:07:42Z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684957DEE8D74E39BF8A6996B2A8B5CF_12</vt:lpwstr>
  </property>
</Properties>
</file>