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72550">
      <w:pPr>
        <w:adjustRightInd w:val="0"/>
        <w:snapToGrid w:val="0"/>
        <w:ind w:firstLine="420" w:firstLineChars="0"/>
        <w:jc w:val="left"/>
        <w:rPr>
          <w:rFonts w:ascii="仿宋" w:hAnsi="仿宋" w:eastAsia="仿宋" w:cs="仿宋"/>
        </w:rPr>
      </w:pPr>
      <w:r>
        <w:rPr>
          <w:rFonts w:hint="eastAsia" w:ascii="仿宋" w:hAnsi="仿宋" w:eastAsia="仿宋" w:cs="仿宋"/>
        </w:rPr>
        <w:drawing>
          <wp:inline distT="0" distB="0" distL="0" distR="0">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14:paraId="7D6F2475">
      <w:pPr>
        <w:adjustRightInd w:val="0"/>
        <w:snapToGrid w:val="0"/>
        <w:spacing w:line="480" w:lineRule="exact"/>
        <w:jc w:val="center"/>
        <w:rPr>
          <w:rFonts w:ascii="仿宋" w:hAnsi="仿宋" w:eastAsia="仿宋" w:cs="仿宋"/>
          <w:bCs/>
          <w:sz w:val="48"/>
          <w:szCs w:val="48"/>
        </w:rPr>
      </w:pPr>
    </w:p>
    <w:p w14:paraId="2BD697C3">
      <w:pPr>
        <w:adjustRightInd w:val="0"/>
        <w:snapToGrid w:val="0"/>
        <w:spacing w:line="480" w:lineRule="exact"/>
        <w:jc w:val="center"/>
        <w:rPr>
          <w:rFonts w:ascii="仿宋" w:hAnsi="仿宋" w:eastAsia="仿宋" w:cs="仿宋"/>
          <w:bCs/>
          <w:sz w:val="48"/>
          <w:szCs w:val="48"/>
        </w:rPr>
      </w:pPr>
      <w:r>
        <w:rPr>
          <w:rFonts w:hint="eastAsia" w:ascii="仿宋" w:hAnsi="仿宋" w:eastAsia="仿宋" w:cs="仿宋"/>
          <w:bCs/>
          <w:sz w:val="48"/>
          <w:szCs w:val="48"/>
        </w:rPr>
        <w:t>招 标 文 件</w:t>
      </w:r>
    </w:p>
    <w:p w14:paraId="6288E609">
      <w:pPr>
        <w:jc w:val="center"/>
        <w:rPr>
          <w:rFonts w:ascii="仿宋" w:hAnsi="仿宋" w:eastAsia="仿宋" w:cs="仿宋"/>
          <w:b/>
          <w:bCs/>
          <w:sz w:val="28"/>
          <w:szCs w:val="28"/>
        </w:rPr>
      </w:pPr>
      <w:r>
        <w:rPr>
          <w:rFonts w:hint="eastAsia" w:ascii="仿宋" w:hAnsi="仿宋" w:eastAsia="仿宋" w:cs="仿宋"/>
          <w:b/>
          <w:bCs/>
          <w:sz w:val="28"/>
          <w:szCs w:val="28"/>
        </w:rPr>
        <w:t>（公开招标-服务）</w:t>
      </w:r>
    </w:p>
    <w:p w14:paraId="38EDCB13">
      <w:pPr>
        <w:ind w:left="1574" w:right="-191" w:rightChars="-91" w:hanging="1574" w:hangingChars="492"/>
        <w:rPr>
          <w:rFonts w:ascii="仿宋" w:hAnsi="仿宋" w:eastAsia="仿宋" w:cs="仿宋"/>
          <w:bCs/>
          <w:kern w:val="0"/>
          <w:sz w:val="32"/>
          <w:szCs w:val="32"/>
        </w:rPr>
      </w:pPr>
    </w:p>
    <w:p w14:paraId="15946FA5">
      <w:pPr>
        <w:ind w:left="1574" w:right="-191" w:rightChars="-91" w:hanging="1574" w:hangingChars="492"/>
        <w:rPr>
          <w:rFonts w:ascii="仿宋" w:hAnsi="仿宋" w:eastAsia="仿宋" w:cs="仿宋"/>
          <w:bCs/>
          <w:sz w:val="32"/>
        </w:rPr>
      </w:pPr>
      <w:r>
        <w:rPr>
          <w:rFonts w:hint="eastAsia" w:ascii="仿宋" w:hAnsi="仿宋" w:eastAsia="仿宋" w:cs="仿宋"/>
          <w:bCs/>
          <w:kern w:val="0"/>
          <w:sz w:val="32"/>
          <w:szCs w:val="32"/>
        </w:rPr>
        <w:t>项目名称：</w:t>
      </w:r>
      <w:r>
        <w:rPr>
          <w:rFonts w:hint="eastAsia" w:ascii="仿宋" w:hAnsi="仿宋" w:eastAsia="仿宋" w:cs="仿宋"/>
          <w:bCs/>
          <w:sz w:val="32"/>
        </w:rPr>
        <w:t>2025年度田间农业种植服务及实验室试验服务项目</w:t>
      </w:r>
    </w:p>
    <w:p w14:paraId="7A8BDB50">
      <w:pPr>
        <w:adjustRightInd w:val="0"/>
        <w:snapToGrid w:val="0"/>
        <w:spacing w:line="480" w:lineRule="exact"/>
        <w:rPr>
          <w:rFonts w:ascii="仿宋" w:hAnsi="仿宋" w:eastAsia="仿宋" w:cs="仿宋"/>
          <w:bCs/>
          <w:kern w:val="0"/>
          <w:sz w:val="32"/>
          <w:szCs w:val="32"/>
        </w:rPr>
      </w:pPr>
    </w:p>
    <w:p w14:paraId="62698C1D">
      <w:pPr>
        <w:adjustRightInd w:val="0"/>
        <w:snapToGrid w:val="0"/>
        <w:spacing w:line="480" w:lineRule="exact"/>
        <w:rPr>
          <w:rFonts w:ascii="仿宋" w:hAnsi="仿宋" w:eastAsia="仿宋" w:cs="仿宋"/>
          <w:bCs/>
          <w:kern w:val="0"/>
          <w:sz w:val="32"/>
          <w:szCs w:val="32"/>
        </w:rPr>
      </w:pPr>
      <w:r>
        <w:rPr>
          <w:rFonts w:hint="eastAsia" w:ascii="仿宋" w:hAnsi="仿宋" w:eastAsia="仿宋" w:cs="仿宋"/>
          <w:bCs/>
          <w:kern w:val="0"/>
          <w:sz w:val="32"/>
          <w:szCs w:val="32"/>
        </w:rPr>
        <w:t>采购人(盖章)：</w:t>
      </w:r>
      <w:r>
        <w:rPr>
          <w:rFonts w:hint="eastAsia" w:ascii="仿宋" w:hAnsi="仿宋" w:eastAsia="仿宋" w:cs="仿宋"/>
          <w:bCs/>
          <w:sz w:val="32"/>
        </w:rPr>
        <w:t>新疆维吾尔自治区农业科学院</w:t>
      </w:r>
    </w:p>
    <w:p w14:paraId="06311EB6">
      <w:pPr>
        <w:adjustRightInd w:val="0"/>
        <w:snapToGrid w:val="0"/>
        <w:spacing w:line="480" w:lineRule="exact"/>
        <w:rPr>
          <w:rFonts w:ascii="仿宋" w:hAnsi="仿宋" w:eastAsia="仿宋" w:cs="仿宋"/>
          <w:bCs/>
          <w:sz w:val="32"/>
          <w:szCs w:val="32"/>
        </w:rPr>
      </w:pPr>
    </w:p>
    <w:p w14:paraId="2573EE5B">
      <w:pPr>
        <w:adjustRightInd w:val="0"/>
        <w:snapToGrid w:val="0"/>
        <w:spacing w:line="276" w:lineRule="auto"/>
        <w:rPr>
          <w:rFonts w:ascii="仿宋" w:hAnsi="仿宋" w:eastAsia="仿宋" w:cs="仿宋"/>
          <w:bCs/>
          <w:sz w:val="32"/>
          <w:szCs w:val="24"/>
        </w:rPr>
      </w:pPr>
      <w:r>
        <w:rPr>
          <w:rFonts w:hint="eastAsia" w:ascii="仿宋" w:hAnsi="仿宋" w:eastAsia="仿宋" w:cs="仿宋"/>
          <w:bCs/>
          <w:sz w:val="32"/>
          <w:szCs w:val="24"/>
        </w:rPr>
        <w:t>联系人：丁老师、刘老师</w:t>
      </w:r>
    </w:p>
    <w:p w14:paraId="6B8BE269">
      <w:pPr>
        <w:adjustRightInd w:val="0"/>
        <w:snapToGrid w:val="0"/>
        <w:spacing w:line="276" w:lineRule="auto"/>
        <w:rPr>
          <w:rFonts w:ascii="仿宋" w:hAnsi="仿宋" w:eastAsia="仿宋" w:cs="仿宋"/>
          <w:bCs/>
          <w:sz w:val="32"/>
          <w:szCs w:val="24"/>
        </w:rPr>
      </w:pPr>
    </w:p>
    <w:p w14:paraId="7079CFAD">
      <w:pPr>
        <w:adjustRightInd w:val="0"/>
        <w:snapToGrid w:val="0"/>
        <w:spacing w:line="276" w:lineRule="auto"/>
        <w:jc w:val="left"/>
        <w:rPr>
          <w:rFonts w:ascii="仿宋" w:hAnsi="仿宋" w:eastAsia="仿宋" w:cs="仿宋"/>
          <w:bCs/>
          <w:sz w:val="32"/>
          <w:szCs w:val="24"/>
        </w:rPr>
      </w:pPr>
      <w:r>
        <w:rPr>
          <w:rFonts w:hint="eastAsia" w:ascii="仿宋" w:hAnsi="仿宋" w:eastAsia="仿宋" w:cs="仿宋"/>
          <w:bCs/>
          <w:sz w:val="32"/>
          <w:szCs w:val="24"/>
        </w:rPr>
        <w:t>电话：0991-4550423、0991-4595191</w:t>
      </w:r>
    </w:p>
    <w:p w14:paraId="0C2111AB">
      <w:pPr>
        <w:rPr>
          <w:rFonts w:ascii="仿宋" w:hAnsi="仿宋" w:eastAsia="仿宋" w:cs="仿宋"/>
        </w:rPr>
      </w:pPr>
    </w:p>
    <w:p w14:paraId="6BAF7D4C">
      <w:pPr>
        <w:adjustRightInd w:val="0"/>
        <w:snapToGrid w:val="0"/>
        <w:spacing w:line="480" w:lineRule="exact"/>
        <w:jc w:val="left"/>
        <w:rPr>
          <w:rFonts w:ascii="仿宋" w:hAnsi="仿宋" w:eastAsia="仿宋" w:cs="仿宋"/>
          <w:bCs/>
          <w:kern w:val="0"/>
          <w:sz w:val="32"/>
          <w:szCs w:val="32"/>
        </w:rPr>
      </w:pPr>
      <w:r>
        <w:rPr>
          <w:rFonts w:hint="eastAsia" w:ascii="仿宋" w:hAnsi="仿宋" w:eastAsia="仿宋" w:cs="仿宋"/>
          <w:bCs/>
          <w:kern w:val="0"/>
          <w:sz w:val="32"/>
          <w:szCs w:val="32"/>
        </w:rPr>
        <w:t>—————————————————————————————</w:t>
      </w:r>
    </w:p>
    <w:p w14:paraId="4666C4F2">
      <w:pPr>
        <w:adjustRightInd w:val="0"/>
        <w:snapToGrid w:val="0"/>
        <w:spacing w:line="480" w:lineRule="exact"/>
        <w:jc w:val="center"/>
        <w:rPr>
          <w:rFonts w:ascii="仿宋" w:hAnsi="仿宋" w:eastAsia="仿宋" w:cs="仿宋"/>
          <w:bCs/>
          <w:sz w:val="32"/>
          <w:szCs w:val="32"/>
        </w:rPr>
      </w:pPr>
    </w:p>
    <w:p w14:paraId="6F9E46F6">
      <w:pPr>
        <w:adjustRightInd w:val="0"/>
        <w:snapToGrid w:val="0"/>
        <w:spacing w:line="480" w:lineRule="exact"/>
        <w:rPr>
          <w:rFonts w:ascii="仿宋" w:hAnsi="仿宋" w:eastAsia="仿宋" w:cs="仿宋"/>
          <w:bCs/>
          <w:sz w:val="32"/>
          <w:szCs w:val="32"/>
        </w:rPr>
      </w:pPr>
    </w:p>
    <w:p w14:paraId="26153D69">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采购代理机构</w:t>
      </w:r>
      <w:r>
        <w:rPr>
          <w:rFonts w:hint="eastAsia" w:ascii="仿宋" w:hAnsi="仿宋" w:eastAsia="仿宋" w:cs="仿宋"/>
          <w:sz w:val="32"/>
          <w:szCs w:val="32"/>
        </w:rPr>
        <w:t>(盖章)</w:t>
      </w:r>
      <w:r>
        <w:rPr>
          <w:rFonts w:hint="eastAsia" w:ascii="仿宋" w:hAnsi="仿宋" w:eastAsia="仿宋" w:cs="仿宋"/>
          <w:bCs/>
          <w:sz w:val="32"/>
          <w:szCs w:val="32"/>
        </w:rPr>
        <w:t>：新疆新世纪招标有限公司</w:t>
      </w:r>
    </w:p>
    <w:p w14:paraId="17E1AA4E">
      <w:pPr>
        <w:adjustRightInd w:val="0"/>
        <w:snapToGrid w:val="0"/>
        <w:spacing w:line="480" w:lineRule="exact"/>
        <w:rPr>
          <w:rFonts w:ascii="仿宋" w:hAnsi="仿宋" w:eastAsia="仿宋" w:cs="仿宋"/>
          <w:bCs/>
          <w:sz w:val="32"/>
          <w:szCs w:val="32"/>
        </w:rPr>
      </w:pPr>
    </w:p>
    <w:p w14:paraId="474F3EEA">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联系人：马丹阳、候永康</w:t>
      </w:r>
    </w:p>
    <w:p w14:paraId="462D62E9">
      <w:pPr>
        <w:adjustRightInd w:val="0"/>
        <w:snapToGrid w:val="0"/>
        <w:spacing w:line="480" w:lineRule="exact"/>
        <w:jc w:val="center"/>
        <w:rPr>
          <w:rFonts w:ascii="仿宋" w:hAnsi="仿宋" w:eastAsia="仿宋" w:cs="仿宋"/>
          <w:bCs/>
          <w:sz w:val="32"/>
          <w:szCs w:val="32"/>
        </w:rPr>
      </w:pPr>
    </w:p>
    <w:p w14:paraId="56385E8F">
      <w:pPr>
        <w:adjustRightInd w:val="0"/>
        <w:snapToGrid w:val="0"/>
        <w:spacing w:line="480" w:lineRule="exact"/>
        <w:rPr>
          <w:rFonts w:ascii="仿宋" w:hAnsi="仿宋" w:eastAsia="仿宋" w:cs="仿宋"/>
          <w:bCs/>
          <w:sz w:val="32"/>
          <w:szCs w:val="32"/>
        </w:rPr>
      </w:pPr>
      <w:r>
        <w:rPr>
          <w:rFonts w:hint="eastAsia" w:ascii="仿宋" w:hAnsi="仿宋" w:eastAsia="仿宋" w:cs="仿宋"/>
          <w:bCs/>
          <w:kern w:val="0"/>
          <w:sz w:val="32"/>
          <w:szCs w:val="32"/>
        </w:rPr>
        <w:t>电话</w:t>
      </w:r>
      <w:r>
        <w:rPr>
          <w:rFonts w:hint="eastAsia" w:ascii="仿宋" w:hAnsi="仿宋" w:eastAsia="仿宋" w:cs="仿宋"/>
          <w:bCs/>
          <w:sz w:val="32"/>
          <w:szCs w:val="32"/>
        </w:rPr>
        <w:t>：0991-4661782</w:t>
      </w:r>
    </w:p>
    <w:p w14:paraId="4B906C97">
      <w:pPr>
        <w:adjustRightInd w:val="0"/>
        <w:snapToGrid w:val="0"/>
        <w:spacing w:line="480" w:lineRule="exact"/>
        <w:rPr>
          <w:rFonts w:ascii="仿宋" w:hAnsi="仿宋" w:eastAsia="仿宋" w:cs="仿宋"/>
          <w:bCs/>
          <w:sz w:val="32"/>
          <w:szCs w:val="32"/>
        </w:rPr>
      </w:pPr>
    </w:p>
    <w:p w14:paraId="7EA2B21F">
      <w:pPr>
        <w:adjustRightInd w:val="0"/>
        <w:snapToGrid w:val="0"/>
        <w:spacing w:line="480" w:lineRule="exact"/>
        <w:rPr>
          <w:rFonts w:ascii="仿宋" w:hAnsi="仿宋" w:eastAsia="仿宋" w:cs="仿宋"/>
          <w:bCs/>
          <w:sz w:val="32"/>
          <w:szCs w:val="32"/>
        </w:rPr>
      </w:pPr>
      <w:r>
        <w:rPr>
          <w:rFonts w:hint="eastAsia" w:ascii="仿宋" w:hAnsi="仿宋" w:eastAsia="仿宋" w:cs="仿宋"/>
          <w:bCs/>
          <w:sz w:val="32"/>
          <w:szCs w:val="32"/>
        </w:rPr>
        <w:t>地址：乌鲁木齐市新兴街20号凤凰大厦五楼</w:t>
      </w:r>
    </w:p>
    <w:p w14:paraId="4298443A">
      <w:pPr>
        <w:adjustRightInd w:val="0"/>
        <w:snapToGrid w:val="0"/>
        <w:spacing w:line="480" w:lineRule="exact"/>
        <w:rPr>
          <w:rFonts w:ascii="仿宋" w:hAnsi="仿宋" w:eastAsia="仿宋" w:cs="仿宋"/>
          <w:bCs/>
          <w:sz w:val="32"/>
          <w:szCs w:val="32"/>
        </w:rPr>
      </w:pPr>
    </w:p>
    <w:p w14:paraId="667E2D60">
      <w:pPr>
        <w:widowControl/>
        <w:jc w:val="left"/>
        <w:rPr>
          <w:rFonts w:ascii="仿宋" w:hAnsi="仿宋" w:eastAsia="仿宋" w:cs="仿宋"/>
          <w:b/>
          <w:bCs/>
        </w:rPr>
      </w:pPr>
      <w:r>
        <w:rPr>
          <w:rFonts w:hint="eastAsia" w:ascii="仿宋" w:hAnsi="仿宋" w:eastAsia="仿宋" w:cs="仿宋"/>
          <w:b/>
          <w:bCs/>
        </w:rPr>
        <w:br w:type="page"/>
      </w:r>
    </w:p>
    <w:p w14:paraId="119FA095">
      <w:pPr>
        <w:jc w:val="center"/>
        <w:rPr>
          <w:rFonts w:ascii="仿宋" w:hAnsi="仿宋" w:eastAsia="仿宋" w:cs="仿宋"/>
          <w:b/>
          <w:bCs/>
          <w:sz w:val="24"/>
          <w:szCs w:val="24"/>
        </w:rPr>
      </w:pPr>
      <w:r>
        <w:rPr>
          <w:rFonts w:hint="eastAsia" w:ascii="仿宋" w:hAnsi="仿宋" w:eastAsia="仿宋" w:cs="仿宋"/>
          <w:b/>
          <w:bCs/>
          <w:sz w:val="24"/>
          <w:szCs w:val="24"/>
        </w:rPr>
        <w:t>目录</w:t>
      </w:r>
    </w:p>
    <w:p w14:paraId="33E02C67">
      <w:pPr>
        <w:pStyle w:val="23"/>
        <w:tabs>
          <w:tab w:val="right" w:leader="dot" w:pos="9344"/>
        </w:tabs>
        <w:rPr>
          <w:rFonts w:ascii="仿宋" w:hAnsi="仿宋" w:eastAsia="仿宋" w:cs="仿宋"/>
          <w:szCs w:val="22"/>
        </w:rPr>
      </w:pPr>
      <w:r>
        <w:rPr>
          <w:rFonts w:hint="eastAsia" w:ascii="仿宋" w:hAnsi="仿宋" w:eastAsia="仿宋" w:cs="仿宋"/>
          <w:sz w:val="24"/>
        </w:rPr>
        <w:fldChar w:fldCharType="begin"/>
      </w:r>
      <w:r>
        <w:rPr>
          <w:rFonts w:hint="eastAsia" w:ascii="仿宋" w:hAnsi="仿宋" w:eastAsia="仿宋" w:cs="仿宋"/>
          <w:sz w:val="24"/>
        </w:rPr>
        <w:instrText xml:space="preserve">TOC \o "1-3" \h \u </w:instrText>
      </w:r>
      <w:r>
        <w:rPr>
          <w:rFonts w:hint="eastAsia" w:ascii="仿宋" w:hAnsi="仿宋" w:eastAsia="仿宋" w:cs="仿宋"/>
          <w:sz w:val="24"/>
        </w:rPr>
        <w:fldChar w:fldCharType="separate"/>
      </w:r>
      <w:r>
        <w:fldChar w:fldCharType="begin"/>
      </w:r>
      <w:r>
        <w:instrText xml:space="preserve"> HYPERLINK \l "_Toc197800476" </w:instrText>
      </w:r>
      <w:r>
        <w:fldChar w:fldCharType="separate"/>
      </w:r>
      <w:r>
        <w:rPr>
          <w:rStyle w:val="48"/>
          <w:rFonts w:hint="eastAsia" w:ascii="仿宋" w:hAnsi="仿宋" w:eastAsia="仿宋" w:cs="仿宋"/>
          <w:bCs/>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_Toc197800476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3A142EB4">
      <w:pPr>
        <w:pStyle w:val="23"/>
        <w:tabs>
          <w:tab w:val="right" w:leader="dot" w:pos="9344"/>
        </w:tabs>
        <w:rPr>
          <w:rFonts w:ascii="仿宋" w:hAnsi="仿宋" w:eastAsia="仿宋" w:cs="仿宋"/>
          <w:szCs w:val="22"/>
        </w:rPr>
      </w:pPr>
      <w:r>
        <w:fldChar w:fldCharType="begin"/>
      </w:r>
      <w:r>
        <w:instrText xml:space="preserve"> HYPERLINK \l "_Toc197800477" </w:instrText>
      </w:r>
      <w:r>
        <w:fldChar w:fldCharType="separate"/>
      </w:r>
      <w:r>
        <w:rPr>
          <w:rStyle w:val="48"/>
          <w:rFonts w:hint="eastAsia" w:ascii="仿宋" w:hAnsi="仿宋" w:eastAsia="仿宋" w:cs="仿宋"/>
          <w:color w:val="auto"/>
        </w:rPr>
        <w:t>投标人须知前附表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_Toc197800477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14:paraId="33508D94">
      <w:pPr>
        <w:pStyle w:val="23"/>
        <w:tabs>
          <w:tab w:val="right" w:leader="dot" w:pos="9344"/>
        </w:tabs>
        <w:rPr>
          <w:rFonts w:ascii="仿宋" w:hAnsi="仿宋" w:eastAsia="仿宋" w:cs="仿宋"/>
          <w:szCs w:val="22"/>
        </w:rPr>
      </w:pPr>
      <w:r>
        <w:fldChar w:fldCharType="begin"/>
      </w:r>
      <w:r>
        <w:instrText xml:space="preserve"> HYPERLINK \l "_Toc197800478" </w:instrText>
      </w:r>
      <w:r>
        <w:fldChar w:fldCharType="separate"/>
      </w:r>
      <w:r>
        <w:rPr>
          <w:rStyle w:val="48"/>
          <w:rFonts w:hint="eastAsia" w:ascii="仿宋" w:hAnsi="仿宋" w:eastAsia="仿宋" w:cs="仿宋"/>
          <w:color w:val="auto"/>
        </w:rPr>
        <w:t>第一章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_Toc197800478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3454269B">
      <w:pPr>
        <w:pStyle w:val="29"/>
        <w:tabs>
          <w:tab w:val="right" w:leader="dot" w:pos="9344"/>
        </w:tabs>
        <w:rPr>
          <w:rFonts w:ascii="仿宋" w:hAnsi="仿宋" w:eastAsia="仿宋" w:cs="仿宋"/>
          <w:szCs w:val="22"/>
        </w:rPr>
      </w:pPr>
      <w:r>
        <w:fldChar w:fldCharType="begin"/>
      </w:r>
      <w:r>
        <w:instrText xml:space="preserve"> HYPERLINK \l "_Toc197800479" </w:instrText>
      </w:r>
      <w:r>
        <w:fldChar w:fldCharType="separate"/>
      </w:r>
      <w:r>
        <w:rPr>
          <w:rStyle w:val="48"/>
          <w:rFonts w:hint="eastAsia" w:ascii="仿宋" w:hAnsi="仿宋" w:eastAsia="仿宋" w:cs="仿宋"/>
          <w:color w:val="auto"/>
        </w:rPr>
        <w:t>一、总则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_Toc197800479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1B59D8DC">
      <w:pPr>
        <w:pStyle w:val="29"/>
        <w:tabs>
          <w:tab w:val="right" w:leader="dot" w:pos="9344"/>
        </w:tabs>
        <w:rPr>
          <w:rFonts w:ascii="仿宋" w:hAnsi="仿宋" w:eastAsia="仿宋" w:cs="仿宋"/>
          <w:szCs w:val="22"/>
        </w:rPr>
      </w:pPr>
      <w:r>
        <w:fldChar w:fldCharType="begin"/>
      </w:r>
      <w:r>
        <w:instrText xml:space="preserve"> HYPERLINK \l "_Toc197800480" </w:instrText>
      </w:r>
      <w:r>
        <w:fldChar w:fldCharType="separate"/>
      </w:r>
      <w:r>
        <w:rPr>
          <w:rStyle w:val="48"/>
          <w:rFonts w:hint="eastAsia" w:ascii="仿宋" w:hAnsi="仿宋" w:eastAsia="仿宋" w:cs="仿宋"/>
          <w:color w:val="auto"/>
        </w:rPr>
        <w:t>二、招标文件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_Toc197800480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rPr>
        <w:fldChar w:fldCharType="end"/>
      </w:r>
    </w:p>
    <w:p w14:paraId="60E12D83">
      <w:pPr>
        <w:pStyle w:val="29"/>
        <w:tabs>
          <w:tab w:val="right" w:leader="dot" w:pos="9344"/>
        </w:tabs>
        <w:rPr>
          <w:rFonts w:ascii="仿宋" w:hAnsi="仿宋" w:eastAsia="仿宋" w:cs="仿宋"/>
          <w:szCs w:val="22"/>
        </w:rPr>
      </w:pPr>
      <w:r>
        <w:fldChar w:fldCharType="begin"/>
      </w:r>
      <w:r>
        <w:instrText xml:space="preserve"> HYPERLINK \l "_Toc197800481" </w:instrText>
      </w:r>
      <w:r>
        <w:fldChar w:fldCharType="separate"/>
      </w:r>
      <w:r>
        <w:rPr>
          <w:rStyle w:val="48"/>
          <w:rFonts w:hint="eastAsia" w:ascii="仿宋" w:hAnsi="仿宋" w:eastAsia="仿宋" w:cs="仿宋"/>
          <w:color w:val="auto"/>
        </w:rPr>
        <w:t>三、投标文件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_Toc197800481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399BE045">
      <w:pPr>
        <w:pStyle w:val="29"/>
        <w:tabs>
          <w:tab w:val="right" w:leader="dot" w:pos="9344"/>
        </w:tabs>
        <w:rPr>
          <w:rFonts w:ascii="仿宋" w:hAnsi="仿宋" w:eastAsia="仿宋" w:cs="仿宋"/>
          <w:szCs w:val="22"/>
        </w:rPr>
      </w:pPr>
      <w:r>
        <w:fldChar w:fldCharType="begin"/>
      </w:r>
      <w:r>
        <w:instrText xml:space="preserve"> HYPERLINK \l "_Toc197800482" </w:instrText>
      </w:r>
      <w:r>
        <w:fldChar w:fldCharType="separate"/>
      </w:r>
      <w:r>
        <w:rPr>
          <w:rStyle w:val="48"/>
          <w:rFonts w:hint="eastAsia" w:ascii="仿宋" w:hAnsi="仿宋" w:eastAsia="仿宋" w:cs="仿宋"/>
          <w:color w:val="auto"/>
        </w:rPr>
        <w:t>四、投标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_Toc197800482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2BF77D33">
      <w:pPr>
        <w:pStyle w:val="29"/>
        <w:tabs>
          <w:tab w:val="right" w:leader="dot" w:pos="9344"/>
        </w:tabs>
        <w:rPr>
          <w:rFonts w:ascii="仿宋" w:hAnsi="仿宋" w:eastAsia="仿宋" w:cs="仿宋"/>
          <w:szCs w:val="22"/>
        </w:rPr>
      </w:pPr>
      <w:r>
        <w:fldChar w:fldCharType="begin"/>
      </w:r>
      <w:r>
        <w:instrText xml:space="preserve"> HYPERLINK \l "_Toc197800483" </w:instrText>
      </w:r>
      <w:r>
        <w:fldChar w:fldCharType="separate"/>
      </w:r>
      <w:r>
        <w:rPr>
          <w:rStyle w:val="48"/>
          <w:rFonts w:hint="eastAsia" w:ascii="仿宋" w:hAnsi="仿宋" w:eastAsia="仿宋" w:cs="仿宋"/>
          <w:color w:val="auto"/>
        </w:rPr>
        <w:t>五、开标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_Toc197800483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508AE7F7">
      <w:pPr>
        <w:pStyle w:val="29"/>
        <w:tabs>
          <w:tab w:val="right" w:leader="dot" w:pos="9344"/>
        </w:tabs>
        <w:rPr>
          <w:rFonts w:ascii="仿宋" w:hAnsi="仿宋" w:eastAsia="仿宋" w:cs="仿宋"/>
          <w:szCs w:val="22"/>
        </w:rPr>
      </w:pPr>
      <w:r>
        <w:fldChar w:fldCharType="begin"/>
      </w:r>
      <w:r>
        <w:instrText xml:space="preserve"> HYPERLINK \l "_Toc197800484" </w:instrText>
      </w:r>
      <w:r>
        <w:fldChar w:fldCharType="separate"/>
      </w:r>
      <w:r>
        <w:rPr>
          <w:rStyle w:val="48"/>
          <w:rFonts w:hint="eastAsia" w:ascii="仿宋" w:hAnsi="仿宋" w:eastAsia="仿宋" w:cs="仿宋"/>
          <w:color w:val="auto"/>
        </w:rPr>
        <w:t>六、评标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_Toc197800484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7BF1D1C8">
      <w:pPr>
        <w:pStyle w:val="29"/>
        <w:tabs>
          <w:tab w:val="right" w:leader="dot" w:pos="9344"/>
        </w:tabs>
        <w:rPr>
          <w:rFonts w:ascii="仿宋" w:hAnsi="仿宋" w:eastAsia="仿宋" w:cs="仿宋"/>
          <w:szCs w:val="22"/>
        </w:rPr>
      </w:pPr>
      <w:r>
        <w:fldChar w:fldCharType="begin"/>
      </w:r>
      <w:r>
        <w:instrText xml:space="preserve"> HYPERLINK \l "_Toc197800485" </w:instrText>
      </w:r>
      <w:r>
        <w:fldChar w:fldCharType="separate"/>
      </w:r>
      <w:r>
        <w:rPr>
          <w:rStyle w:val="48"/>
          <w:rFonts w:hint="eastAsia" w:ascii="仿宋" w:hAnsi="仿宋" w:eastAsia="仿宋" w:cs="仿宋"/>
          <w:color w:val="auto"/>
        </w:rPr>
        <w:t>七、定标及合同授予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_Toc197800485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rPr>
        <w:fldChar w:fldCharType="end"/>
      </w:r>
    </w:p>
    <w:p w14:paraId="0709EACF">
      <w:pPr>
        <w:pStyle w:val="29"/>
        <w:tabs>
          <w:tab w:val="right" w:leader="dot" w:pos="9344"/>
        </w:tabs>
        <w:rPr>
          <w:rFonts w:ascii="仿宋" w:hAnsi="仿宋" w:eastAsia="仿宋" w:cs="仿宋"/>
          <w:szCs w:val="22"/>
        </w:rPr>
      </w:pPr>
      <w:r>
        <w:fldChar w:fldCharType="begin"/>
      </w:r>
      <w:r>
        <w:instrText xml:space="preserve"> HYPERLINK \l "_Toc197800486" </w:instrText>
      </w:r>
      <w:r>
        <w:fldChar w:fldCharType="separate"/>
      </w:r>
      <w:r>
        <w:rPr>
          <w:rStyle w:val="48"/>
          <w:rFonts w:hint="eastAsia" w:ascii="仿宋" w:hAnsi="仿宋" w:eastAsia="仿宋" w:cs="仿宋"/>
          <w:color w:val="auto"/>
        </w:rPr>
        <w:t>八、纪律和监督</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2281B223">
      <w:pPr>
        <w:pStyle w:val="23"/>
        <w:tabs>
          <w:tab w:val="right" w:leader="dot" w:pos="9344"/>
        </w:tabs>
        <w:rPr>
          <w:rFonts w:ascii="仿宋" w:hAnsi="仿宋" w:eastAsia="仿宋" w:cs="仿宋"/>
          <w:szCs w:val="22"/>
        </w:rPr>
      </w:pPr>
      <w:r>
        <w:fldChar w:fldCharType="begin"/>
      </w:r>
      <w:r>
        <w:instrText xml:space="preserve"> HYPERLINK \l "_Toc197800487" </w:instrText>
      </w:r>
      <w:r>
        <w:fldChar w:fldCharType="separate"/>
      </w:r>
      <w:r>
        <w:rPr>
          <w:rStyle w:val="48"/>
          <w:rFonts w:hint="eastAsia" w:ascii="仿宋" w:hAnsi="仿宋" w:eastAsia="仿宋" w:cs="仿宋"/>
          <w:color w:val="auto"/>
        </w:rPr>
        <w:t>第二章 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_Toc197800487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649B9F43">
      <w:pPr>
        <w:pStyle w:val="29"/>
        <w:tabs>
          <w:tab w:val="right" w:leader="dot" w:pos="9344"/>
        </w:tabs>
        <w:rPr>
          <w:rFonts w:ascii="仿宋" w:hAnsi="仿宋" w:eastAsia="仿宋" w:cs="仿宋"/>
          <w:szCs w:val="22"/>
        </w:rPr>
      </w:pPr>
      <w:r>
        <w:fldChar w:fldCharType="begin"/>
      </w:r>
      <w:r>
        <w:instrText xml:space="preserve"> HYPERLINK \l "_Toc197800488" </w:instrText>
      </w:r>
      <w:r>
        <w:fldChar w:fldCharType="separate"/>
      </w:r>
      <w:r>
        <w:rPr>
          <w:rStyle w:val="48"/>
          <w:rFonts w:hint="eastAsia" w:ascii="仿宋" w:hAnsi="仿宋" w:eastAsia="仿宋" w:cs="仿宋"/>
          <w:color w:val="auto"/>
        </w:rPr>
        <w:t>评审办法前附表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_Toc197800488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4139B02C">
      <w:pPr>
        <w:pStyle w:val="29"/>
        <w:tabs>
          <w:tab w:val="right" w:leader="dot" w:pos="9344"/>
        </w:tabs>
        <w:rPr>
          <w:rFonts w:ascii="仿宋" w:hAnsi="仿宋" w:eastAsia="仿宋" w:cs="仿宋"/>
          <w:szCs w:val="22"/>
        </w:rPr>
      </w:pPr>
      <w:r>
        <w:fldChar w:fldCharType="begin"/>
      </w:r>
      <w:r>
        <w:instrText xml:space="preserve"> HYPERLINK \l "_Toc197800489" </w:instrText>
      </w:r>
      <w:r>
        <w:fldChar w:fldCharType="separate"/>
      </w:r>
      <w:r>
        <w:rPr>
          <w:rStyle w:val="48"/>
          <w:rFonts w:hint="eastAsia" w:ascii="仿宋" w:hAnsi="仿宋" w:eastAsia="仿宋" w:cs="仿宋"/>
          <w:color w:val="auto"/>
        </w:rPr>
        <w:t>一、评标方法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_Toc197800489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5D2851DD">
      <w:pPr>
        <w:pStyle w:val="29"/>
        <w:tabs>
          <w:tab w:val="right" w:leader="dot" w:pos="9344"/>
        </w:tabs>
        <w:rPr>
          <w:rFonts w:ascii="仿宋" w:hAnsi="仿宋" w:eastAsia="仿宋" w:cs="仿宋"/>
          <w:szCs w:val="22"/>
        </w:rPr>
      </w:pPr>
      <w:r>
        <w:fldChar w:fldCharType="begin"/>
      </w:r>
      <w:r>
        <w:instrText xml:space="preserve"> HYPERLINK \l "_Toc197800490" </w:instrText>
      </w:r>
      <w:r>
        <w:fldChar w:fldCharType="separate"/>
      </w:r>
      <w:r>
        <w:rPr>
          <w:rStyle w:val="48"/>
          <w:rFonts w:hint="eastAsia" w:ascii="仿宋" w:hAnsi="仿宋" w:eastAsia="仿宋" w:cs="仿宋"/>
          <w:color w:val="auto"/>
        </w:rPr>
        <w:t>二、评审标准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_Toc197800490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6ED968DE">
      <w:pPr>
        <w:pStyle w:val="29"/>
        <w:tabs>
          <w:tab w:val="right" w:leader="dot" w:pos="9344"/>
        </w:tabs>
        <w:rPr>
          <w:rFonts w:ascii="仿宋" w:hAnsi="仿宋" w:eastAsia="仿宋" w:cs="仿宋"/>
          <w:szCs w:val="22"/>
        </w:rPr>
      </w:pPr>
      <w:r>
        <w:fldChar w:fldCharType="begin"/>
      </w:r>
      <w:r>
        <w:instrText xml:space="preserve"> HYPERLINK \l "_Toc197800491" </w:instrText>
      </w:r>
      <w:r>
        <w:fldChar w:fldCharType="separate"/>
      </w:r>
      <w:r>
        <w:rPr>
          <w:rStyle w:val="48"/>
          <w:rFonts w:hint="eastAsia" w:ascii="仿宋" w:hAnsi="仿宋" w:eastAsia="仿宋" w:cs="仿宋"/>
          <w:color w:val="auto"/>
        </w:rPr>
        <w:t>三、评标程序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_Toc197800491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14:paraId="259907D5">
      <w:pPr>
        <w:pStyle w:val="23"/>
        <w:tabs>
          <w:tab w:val="right" w:leader="dot" w:pos="9344"/>
        </w:tabs>
        <w:rPr>
          <w:rFonts w:ascii="仿宋" w:hAnsi="仿宋" w:eastAsia="仿宋" w:cs="仿宋"/>
          <w:szCs w:val="22"/>
        </w:rPr>
      </w:pPr>
      <w:r>
        <w:fldChar w:fldCharType="begin"/>
      </w:r>
      <w:r>
        <w:instrText xml:space="preserve"> HYPERLINK \l "_Toc197800492" </w:instrText>
      </w:r>
      <w:r>
        <w:fldChar w:fldCharType="separate"/>
      </w:r>
      <w:r>
        <w:rPr>
          <w:rStyle w:val="48"/>
          <w:rFonts w:hint="eastAsia" w:ascii="仿宋" w:hAnsi="仿宋" w:eastAsia="仿宋" w:cs="仿宋"/>
          <w:color w:val="auto"/>
        </w:rPr>
        <w:t>第三章 合同文本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_Toc197800492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14:paraId="7ACE4187">
      <w:pPr>
        <w:pStyle w:val="23"/>
        <w:tabs>
          <w:tab w:val="right" w:leader="dot" w:pos="9344"/>
        </w:tabs>
        <w:rPr>
          <w:rFonts w:ascii="仿宋" w:hAnsi="仿宋" w:eastAsia="仿宋" w:cs="仿宋"/>
          <w:szCs w:val="22"/>
        </w:rPr>
      </w:pPr>
      <w:r>
        <w:fldChar w:fldCharType="begin"/>
      </w:r>
      <w:r>
        <w:instrText xml:space="preserve"> HYPERLINK \l "_Toc197800493" </w:instrText>
      </w:r>
      <w:r>
        <w:fldChar w:fldCharType="separate"/>
      </w:r>
      <w:r>
        <w:rPr>
          <w:rStyle w:val="48"/>
          <w:rFonts w:hint="eastAsia" w:ascii="仿宋" w:hAnsi="仿宋" w:eastAsia="仿宋" w:cs="仿宋"/>
          <w:color w:val="auto"/>
        </w:rPr>
        <w:t>第四章 服务标准和要求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_Toc197800493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14:paraId="55B4DF5D">
      <w:pPr>
        <w:pStyle w:val="23"/>
        <w:tabs>
          <w:tab w:val="right" w:leader="dot" w:pos="9344"/>
        </w:tabs>
        <w:rPr>
          <w:rFonts w:ascii="仿宋" w:hAnsi="仿宋" w:eastAsia="仿宋" w:cs="仿宋"/>
          <w:szCs w:val="22"/>
        </w:rPr>
      </w:pPr>
      <w:r>
        <w:fldChar w:fldCharType="begin"/>
      </w:r>
      <w:r>
        <w:instrText xml:space="preserve"> HYPERLINK \l "_Toc197800494" </w:instrText>
      </w:r>
      <w:r>
        <w:fldChar w:fldCharType="separate"/>
      </w:r>
      <w:r>
        <w:rPr>
          <w:rStyle w:val="48"/>
          <w:rFonts w:hint="eastAsia" w:ascii="仿宋" w:hAnsi="仿宋" w:eastAsia="仿宋" w:cs="仿宋"/>
          <w:color w:val="auto"/>
        </w:rPr>
        <w:t>第五章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_Toc197800494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14:paraId="16E9CE6D">
      <w:pPr>
        <w:pStyle w:val="29"/>
        <w:tabs>
          <w:tab w:val="right" w:leader="dot" w:pos="9344"/>
        </w:tabs>
        <w:rPr>
          <w:rFonts w:ascii="仿宋" w:hAnsi="仿宋" w:eastAsia="仿宋" w:cs="仿宋"/>
          <w:szCs w:val="22"/>
        </w:rPr>
      </w:pPr>
      <w:r>
        <w:fldChar w:fldCharType="begin"/>
      </w:r>
      <w:r>
        <w:instrText xml:space="preserve"> HYPERLINK \l "_Toc197800495" </w:instrText>
      </w:r>
      <w:r>
        <w:fldChar w:fldCharType="separate"/>
      </w:r>
      <w:r>
        <w:rPr>
          <w:rStyle w:val="48"/>
          <w:rFonts w:hint="eastAsia" w:ascii="仿宋" w:hAnsi="仿宋" w:eastAsia="仿宋" w:cs="仿宋"/>
          <w:color w:val="auto"/>
        </w:rPr>
        <w:t>一、开标一览表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_Toc197800495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rPr>
        <w:fldChar w:fldCharType="end"/>
      </w:r>
    </w:p>
    <w:p w14:paraId="22A0E4B2">
      <w:pPr>
        <w:pStyle w:val="29"/>
        <w:tabs>
          <w:tab w:val="right" w:leader="dot" w:pos="9344"/>
        </w:tabs>
        <w:rPr>
          <w:rFonts w:ascii="仿宋" w:hAnsi="仿宋" w:eastAsia="仿宋" w:cs="仿宋"/>
          <w:szCs w:val="22"/>
        </w:rPr>
      </w:pPr>
      <w:r>
        <w:fldChar w:fldCharType="begin"/>
      </w:r>
      <w:r>
        <w:instrText xml:space="preserve"> HYPERLINK \l "_Toc197800496" </w:instrText>
      </w:r>
      <w:r>
        <w:fldChar w:fldCharType="separate"/>
      </w:r>
      <w:r>
        <w:rPr>
          <w:rStyle w:val="48"/>
          <w:rFonts w:hint="eastAsia" w:ascii="仿宋" w:hAnsi="仿宋" w:eastAsia="仿宋" w:cs="仿宋"/>
          <w:color w:val="auto"/>
        </w:rPr>
        <w:t>二、投标函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_Toc197800496 \h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117243E1">
      <w:pPr>
        <w:pStyle w:val="29"/>
        <w:tabs>
          <w:tab w:val="right" w:leader="dot" w:pos="9344"/>
        </w:tabs>
        <w:rPr>
          <w:rFonts w:ascii="仿宋" w:hAnsi="仿宋" w:eastAsia="仿宋" w:cs="仿宋"/>
          <w:szCs w:val="22"/>
        </w:rPr>
      </w:pPr>
      <w:r>
        <w:fldChar w:fldCharType="begin"/>
      </w:r>
      <w:r>
        <w:instrText xml:space="preserve"> HYPERLINK \l "_Toc197800497" </w:instrText>
      </w:r>
      <w:r>
        <w:fldChar w:fldCharType="separate"/>
      </w:r>
      <w:r>
        <w:rPr>
          <w:rStyle w:val="48"/>
          <w:rFonts w:hint="eastAsia" w:ascii="仿宋" w:hAnsi="仿宋" w:eastAsia="仿宋" w:cs="仿宋"/>
          <w:color w:val="auto"/>
        </w:rPr>
        <w:t>三、投标价格明细表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_Toc197800497 \h </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67A2BF97">
      <w:pPr>
        <w:pStyle w:val="29"/>
        <w:tabs>
          <w:tab w:val="right" w:leader="dot" w:pos="9344"/>
        </w:tabs>
        <w:rPr>
          <w:rFonts w:ascii="仿宋" w:hAnsi="仿宋" w:eastAsia="仿宋" w:cs="仿宋"/>
          <w:szCs w:val="22"/>
        </w:rPr>
      </w:pPr>
      <w:r>
        <w:fldChar w:fldCharType="begin"/>
      </w:r>
      <w:r>
        <w:instrText xml:space="preserve"> HYPERLINK \l "_Toc197800498" </w:instrText>
      </w:r>
      <w:r>
        <w:fldChar w:fldCharType="separate"/>
      </w:r>
      <w:r>
        <w:rPr>
          <w:rStyle w:val="48"/>
          <w:rFonts w:hint="eastAsia" w:ascii="仿宋" w:hAnsi="仿宋" w:eastAsia="仿宋" w:cs="仿宋"/>
          <w:color w:val="auto"/>
        </w:rPr>
        <w:t>四、商务条款偏离表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_Toc197800498 \h </w:instrText>
      </w:r>
      <w:r>
        <w:rPr>
          <w:rFonts w:hint="eastAsia" w:ascii="仿宋" w:hAnsi="仿宋" w:eastAsia="仿宋" w:cs="仿宋"/>
        </w:rPr>
        <w:fldChar w:fldCharType="separate"/>
      </w:r>
      <w:r>
        <w:rPr>
          <w:rFonts w:hint="eastAsia" w:ascii="仿宋" w:hAnsi="仿宋" w:eastAsia="仿宋" w:cs="仿宋"/>
        </w:rPr>
        <w:t>40</w:t>
      </w:r>
      <w:r>
        <w:rPr>
          <w:rFonts w:hint="eastAsia" w:ascii="仿宋" w:hAnsi="仿宋" w:eastAsia="仿宋" w:cs="仿宋"/>
        </w:rPr>
        <w:fldChar w:fldCharType="end"/>
      </w:r>
      <w:r>
        <w:rPr>
          <w:rFonts w:hint="eastAsia" w:ascii="仿宋" w:hAnsi="仿宋" w:eastAsia="仿宋" w:cs="仿宋"/>
        </w:rPr>
        <w:fldChar w:fldCharType="end"/>
      </w:r>
    </w:p>
    <w:p w14:paraId="699CEE2D">
      <w:pPr>
        <w:pStyle w:val="29"/>
        <w:tabs>
          <w:tab w:val="right" w:leader="dot" w:pos="9344"/>
        </w:tabs>
        <w:rPr>
          <w:rFonts w:ascii="仿宋" w:hAnsi="仿宋" w:eastAsia="仿宋" w:cs="仿宋"/>
          <w:szCs w:val="22"/>
        </w:rPr>
      </w:pPr>
      <w:r>
        <w:fldChar w:fldCharType="begin"/>
      </w:r>
      <w:r>
        <w:instrText xml:space="preserve"> HYPERLINK \l "_Toc197800499" </w:instrText>
      </w:r>
      <w:r>
        <w:fldChar w:fldCharType="separate"/>
      </w:r>
      <w:r>
        <w:rPr>
          <w:rStyle w:val="48"/>
          <w:rFonts w:hint="eastAsia" w:ascii="仿宋" w:hAnsi="仿宋" w:eastAsia="仿宋" w:cs="仿宋"/>
          <w:color w:val="auto"/>
        </w:rPr>
        <w:t>五、技术条款偏离表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_Toc197800499 \h </w:instrText>
      </w:r>
      <w:r>
        <w:rPr>
          <w:rFonts w:hint="eastAsia" w:ascii="仿宋" w:hAnsi="仿宋" w:eastAsia="仿宋" w:cs="仿宋"/>
        </w:rPr>
        <w:fldChar w:fldCharType="separate"/>
      </w:r>
      <w:r>
        <w:rPr>
          <w:rFonts w:hint="eastAsia" w:ascii="仿宋" w:hAnsi="仿宋" w:eastAsia="仿宋" w:cs="仿宋"/>
        </w:rPr>
        <w:t>41</w:t>
      </w:r>
      <w:r>
        <w:rPr>
          <w:rFonts w:hint="eastAsia" w:ascii="仿宋" w:hAnsi="仿宋" w:eastAsia="仿宋" w:cs="仿宋"/>
        </w:rPr>
        <w:fldChar w:fldCharType="end"/>
      </w:r>
      <w:r>
        <w:rPr>
          <w:rFonts w:hint="eastAsia" w:ascii="仿宋" w:hAnsi="仿宋" w:eastAsia="仿宋" w:cs="仿宋"/>
        </w:rPr>
        <w:fldChar w:fldCharType="end"/>
      </w:r>
    </w:p>
    <w:p w14:paraId="446A2AE2">
      <w:pPr>
        <w:pStyle w:val="29"/>
        <w:tabs>
          <w:tab w:val="right" w:leader="dot" w:pos="9344"/>
        </w:tabs>
        <w:rPr>
          <w:rFonts w:ascii="仿宋" w:hAnsi="仿宋" w:eastAsia="仿宋" w:cs="仿宋"/>
          <w:szCs w:val="22"/>
        </w:rPr>
      </w:pPr>
      <w:r>
        <w:fldChar w:fldCharType="begin"/>
      </w:r>
      <w:r>
        <w:instrText xml:space="preserve"> HYPERLINK \l "_Toc197800500" </w:instrText>
      </w:r>
      <w:r>
        <w:fldChar w:fldCharType="separate"/>
      </w:r>
      <w:r>
        <w:rPr>
          <w:rStyle w:val="48"/>
          <w:rFonts w:hint="eastAsia" w:ascii="仿宋" w:hAnsi="仿宋" w:eastAsia="仿宋" w:cs="仿宋"/>
          <w:color w:val="auto"/>
        </w:rPr>
        <w:t>六、法定代表人身份证明书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_Toc197800500 \h </w:instrText>
      </w:r>
      <w:r>
        <w:rPr>
          <w:rFonts w:hint="eastAsia" w:ascii="仿宋" w:hAnsi="仿宋" w:eastAsia="仿宋" w:cs="仿宋"/>
        </w:rPr>
        <w:fldChar w:fldCharType="separate"/>
      </w:r>
      <w:r>
        <w:rPr>
          <w:rFonts w:hint="eastAsia" w:ascii="仿宋" w:hAnsi="仿宋" w:eastAsia="仿宋" w:cs="仿宋"/>
        </w:rPr>
        <w:t>42</w:t>
      </w:r>
      <w:r>
        <w:rPr>
          <w:rFonts w:hint="eastAsia" w:ascii="仿宋" w:hAnsi="仿宋" w:eastAsia="仿宋" w:cs="仿宋"/>
        </w:rPr>
        <w:fldChar w:fldCharType="end"/>
      </w:r>
      <w:r>
        <w:rPr>
          <w:rFonts w:hint="eastAsia" w:ascii="仿宋" w:hAnsi="仿宋" w:eastAsia="仿宋" w:cs="仿宋"/>
        </w:rPr>
        <w:fldChar w:fldCharType="end"/>
      </w:r>
    </w:p>
    <w:p w14:paraId="37FC0794">
      <w:pPr>
        <w:pStyle w:val="29"/>
        <w:tabs>
          <w:tab w:val="right" w:leader="dot" w:pos="9344"/>
        </w:tabs>
        <w:rPr>
          <w:rFonts w:ascii="仿宋" w:hAnsi="仿宋" w:eastAsia="仿宋" w:cs="仿宋"/>
          <w:szCs w:val="22"/>
        </w:rPr>
      </w:pPr>
      <w:r>
        <w:fldChar w:fldCharType="begin"/>
      </w:r>
      <w:r>
        <w:instrText xml:space="preserve"> HYPERLINK \l "_Toc197800501" </w:instrText>
      </w:r>
      <w:r>
        <w:fldChar w:fldCharType="separate"/>
      </w:r>
      <w:r>
        <w:rPr>
          <w:rStyle w:val="48"/>
          <w:rFonts w:hint="eastAsia" w:ascii="仿宋" w:hAnsi="仿宋" w:eastAsia="仿宋" w:cs="仿宋"/>
          <w:color w:val="auto"/>
        </w:rPr>
        <w:t>七、法定代表人授权委托书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_Toc197800501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14:paraId="5ABB8CAF">
      <w:pPr>
        <w:pStyle w:val="29"/>
        <w:tabs>
          <w:tab w:val="right" w:leader="dot" w:pos="9344"/>
        </w:tabs>
        <w:rPr>
          <w:rFonts w:ascii="仿宋" w:hAnsi="仿宋" w:eastAsia="仿宋" w:cs="仿宋"/>
          <w:szCs w:val="22"/>
        </w:rPr>
      </w:pPr>
      <w:r>
        <w:fldChar w:fldCharType="begin"/>
      </w:r>
      <w:r>
        <w:instrText xml:space="preserve"> HYPERLINK \l "_Toc197800502" </w:instrText>
      </w:r>
      <w:r>
        <w:fldChar w:fldCharType="separate"/>
      </w:r>
      <w:r>
        <w:rPr>
          <w:rStyle w:val="48"/>
          <w:rFonts w:hint="eastAsia" w:ascii="仿宋" w:hAnsi="仿宋" w:eastAsia="仿宋" w:cs="仿宋"/>
          <w:color w:val="auto"/>
        </w:rPr>
        <w:t>八、</w:t>
      </w:r>
      <w:r>
        <w:rPr>
          <w:rStyle w:val="48"/>
          <w:rFonts w:hint="eastAsia" w:ascii="仿宋" w:hAnsi="仿宋" w:eastAsia="仿宋" w:cs="仿宋"/>
          <w:bCs/>
          <w:color w:val="auto"/>
        </w:rPr>
        <w:t>投标人资格条件证明材料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_Toc197800502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14:paraId="68110032">
      <w:pPr>
        <w:pStyle w:val="29"/>
        <w:tabs>
          <w:tab w:val="right" w:leader="dot" w:pos="9344"/>
        </w:tabs>
        <w:rPr>
          <w:rFonts w:ascii="仿宋" w:hAnsi="仿宋" w:eastAsia="仿宋" w:cs="仿宋"/>
          <w:szCs w:val="22"/>
        </w:rPr>
      </w:pPr>
      <w:r>
        <w:fldChar w:fldCharType="begin"/>
      </w:r>
      <w:r>
        <w:instrText xml:space="preserve"> HYPERLINK \l "_Toc197800503" </w:instrText>
      </w:r>
      <w:r>
        <w:fldChar w:fldCharType="separate"/>
      </w:r>
      <w:r>
        <w:rPr>
          <w:rStyle w:val="48"/>
          <w:rFonts w:hint="eastAsia" w:ascii="仿宋" w:hAnsi="仿宋" w:eastAsia="仿宋" w:cs="仿宋"/>
          <w:color w:val="auto"/>
        </w:rPr>
        <w:t>8.1 法人或者其他组织的营业执照等证明文件，自然人的身份证明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_Toc197800503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rPr>
        <w:fldChar w:fldCharType="end"/>
      </w:r>
    </w:p>
    <w:p w14:paraId="6F416A35">
      <w:pPr>
        <w:pStyle w:val="29"/>
        <w:tabs>
          <w:tab w:val="right" w:leader="dot" w:pos="9344"/>
        </w:tabs>
        <w:rPr>
          <w:rFonts w:ascii="仿宋" w:hAnsi="仿宋" w:eastAsia="仿宋" w:cs="仿宋"/>
          <w:szCs w:val="22"/>
        </w:rPr>
      </w:pPr>
      <w:r>
        <w:fldChar w:fldCharType="begin"/>
      </w:r>
      <w:r>
        <w:instrText xml:space="preserve"> HYPERLINK \l "_Toc197800504" </w:instrText>
      </w:r>
      <w:r>
        <w:fldChar w:fldCharType="separate"/>
      </w:r>
      <w:r>
        <w:rPr>
          <w:rStyle w:val="48"/>
          <w:rFonts w:hint="eastAsia" w:ascii="仿宋" w:hAnsi="仿宋" w:eastAsia="仿宋" w:cs="仿宋"/>
          <w:color w:val="auto"/>
        </w:rPr>
        <w:t>8.2 财务状况报告，依法缴纳税收和社会保障资金的相关材料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_Toc197800504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14:paraId="3B94709C">
      <w:pPr>
        <w:pStyle w:val="29"/>
        <w:tabs>
          <w:tab w:val="right" w:leader="dot" w:pos="9344"/>
        </w:tabs>
        <w:rPr>
          <w:rFonts w:ascii="仿宋" w:hAnsi="仿宋" w:eastAsia="仿宋" w:cs="仿宋"/>
          <w:szCs w:val="22"/>
        </w:rPr>
      </w:pPr>
      <w:r>
        <w:fldChar w:fldCharType="begin"/>
      </w:r>
      <w:r>
        <w:instrText xml:space="preserve"> HYPERLINK \l "_Toc197800505" </w:instrText>
      </w:r>
      <w:r>
        <w:fldChar w:fldCharType="separate"/>
      </w:r>
      <w:r>
        <w:rPr>
          <w:rStyle w:val="48"/>
          <w:rFonts w:hint="eastAsia" w:ascii="仿宋" w:hAnsi="仿宋" w:eastAsia="仿宋" w:cs="仿宋"/>
          <w:color w:val="auto"/>
        </w:rPr>
        <w:t>8.3 具备履行合同所必需的设备和专业技术能力的证明材料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_Toc197800505 \h </w:instrText>
      </w:r>
      <w:r>
        <w:rPr>
          <w:rFonts w:hint="eastAsia" w:ascii="仿宋" w:hAnsi="仿宋" w:eastAsia="仿宋" w:cs="仿宋"/>
        </w:rPr>
        <w:fldChar w:fldCharType="separate"/>
      </w:r>
      <w:r>
        <w:rPr>
          <w:rFonts w:hint="eastAsia" w:ascii="仿宋" w:hAnsi="仿宋" w:eastAsia="仿宋" w:cs="仿宋"/>
        </w:rPr>
        <w:t>47</w:t>
      </w:r>
      <w:r>
        <w:rPr>
          <w:rFonts w:hint="eastAsia" w:ascii="仿宋" w:hAnsi="仿宋" w:eastAsia="仿宋" w:cs="仿宋"/>
        </w:rPr>
        <w:fldChar w:fldCharType="end"/>
      </w:r>
      <w:r>
        <w:rPr>
          <w:rFonts w:hint="eastAsia" w:ascii="仿宋" w:hAnsi="仿宋" w:eastAsia="仿宋" w:cs="仿宋"/>
        </w:rPr>
        <w:fldChar w:fldCharType="end"/>
      </w:r>
    </w:p>
    <w:p w14:paraId="48B0E62A">
      <w:pPr>
        <w:pStyle w:val="29"/>
        <w:tabs>
          <w:tab w:val="right" w:leader="dot" w:pos="9344"/>
        </w:tabs>
        <w:rPr>
          <w:rFonts w:ascii="仿宋" w:hAnsi="仿宋" w:eastAsia="仿宋" w:cs="仿宋"/>
          <w:szCs w:val="22"/>
        </w:rPr>
      </w:pPr>
      <w:r>
        <w:fldChar w:fldCharType="begin"/>
      </w:r>
      <w:r>
        <w:instrText xml:space="preserve"> HYPERLINK \l "_Toc197800506" </w:instrText>
      </w:r>
      <w:r>
        <w:fldChar w:fldCharType="separate"/>
      </w:r>
      <w:r>
        <w:rPr>
          <w:rStyle w:val="48"/>
          <w:rFonts w:hint="eastAsia" w:ascii="仿宋" w:hAnsi="仿宋" w:eastAsia="仿宋" w:cs="仿宋"/>
          <w:color w:val="auto"/>
        </w:rPr>
        <w:t>8.4 参加政府采购活动前3年内在经营活动中没有重大违法记录的书面声明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_Toc197800506 \h </w:instrText>
      </w:r>
      <w:r>
        <w:rPr>
          <w:rFonts w:hint="eastAsia" w:ascii="仿宋" w:hAnsi="仿宋" w:eastAsia="仿宋" w:cs="仿宋"/>
        </w:rPr>
        <w:fldChar w:fldCharType="separate"/>
      </w:r>
      <w:r>
        <w:rPr>
          <w:rFonts w:hint="eastAsia" w:ascii="仿宋" w:hAnsi="仿宋" w:eastAsia="仿宋" w:cs="仿宋"/>
        </w:rPr>
        <w:t>48</w:t>
      </w:r>
      <w:r>
        <w:rPr>
          <w:rFonts w:hint="eastAsia" w:ascii="仿宋" w:hAnsi="仿宋" w:eastAsia="仿宋" w:cs="仿宋"/>
        </w:rPr>
        <w:fldChar w:fldCharType="end"/>
      </w:r>
      <w:r>
        <w:rPr>
          <w:rFonts w:hint="eastAsia" w:ascii="仿宋" w:hAnsi="仿宋" w:eastAsia="仿宋" w:cs="仿宋"/>
        </w:rPr>
        <w:fldChar w:fldCharType="end"/>
      </w:r>
    </w:p>
    <w:p w14:paraId="457ABCC3">
      <w:pPr>
        <w:pStyle w:val="29"/>
        <w:tabs>
          <w:tab w:val="right" w:leader="dot" w:pos="9344"/>
        </w:tabs>
        <w:rPr>
          <w:rFonts w:ascii="仿宋" w:hAnsi="仿宋" w:eastAsia="仿宋" w:cs="仿宋"/>
          <w:szCs w:val="22"/>
        </w:rPr>
      </w:pPr>
      <w:r>
        <w:fldChar w:fldCharType="begin"/>
      </w:r>
      <w:r>
        <w:instrText xml:space="preserve"> HYPERLINK \l "_Toc197800507" </w:instrText>
      </w:r>
      <w:r>
        <w:fldChar w:fldCharType="separate"/>
      </w:r>
      <w:r>
        <w:rPr>
          <w:rStyle w:val="48"/>
          <w:rFonts w:hint="eastAsia" w:ascii="仿宋" w:hAnsi="仿宋" w:eastAsia="仿宋" w:cs="仿宋"/>
          <w:color w:val="auto"/>
        </w:rPr>
        <w:t>8.5 具备法律、行政法规规定的其他条件的证明材料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_Toc197800507 \h </w:instrText>
      </w:r>
      <w:r>
        <w:rPr>
          <w:rFonts w:hint="eastAsia" w:ascii="仿宋" w:hAnsi="仿宋" w:eastAsia="仿宋" w:cs="仿宋"/>
        </w:rPr>
        <w:fldChar w:fldCharType="separate"/>
      </w:r>
      <w:r>
        <w:rPr>
          <w:rFonts w:hint="eastAsia" w:ascii="仿宋" w:hAnsi="仿宋" w:eastAsia="仿宋" w:cs="仿宋"/>
        </w:rPr>
        <w:t>49</w:t>
      </w:r>
      <w:r>
        <w:rPr>
          <w:rFonts w:hint="eastAsia" w:ascii="仿宋" w:hAnsi="仿宋" w:eastAsia="仿宋" w:cs="仿宋"/>
        </w:rPr>
        <w:fldChar w:fldCharType="end"/>
      </w:r>
      <w:r>
        <w:rPr>
          <w:rFonts w:hint="eastAsia" w:ascii="仿宋" w:hAnsi="仿宋" w:eastAsia="仿宋" w:cs="仿宋"/>
        </w:rPr>
        <w:fldChar w:fldCharType="end"/>
      </w:r>
    </w:p>
    <w:p w14:paraId="10A86713">
      <w:pPr>
        <w:pStyle w:val="29"/>
        <w:tabs>
          <w:tab w:val="right" w:leader="dot" w:pos="9344"/>
        </w:tabs>
        <w:rPr>
          <w:rFonts w:ascii="仿宋" w:hAnsi="仿宋" w:eastAsia="仿宋" w:cs="仿宋"/>
          <w:szCs w:val="22"/>
        </w:rPr>
      </w:pPr>
      <w:r>
        <w:fldChar w:fldCharType="begin"/>
      </w:r>
      <w:r>
        <w:instrText xml:space="preserve"> HYPERLINK \l "_Toc197800508" </w:instrText>
      </w:r>
      <w:r>
        <w:fldChar w:fldCharType="separate"/>
      </w:r>
      <w:r>
        <w:rPr>
          <w:rStyle w:val="48"/>
          <w:rFonts w:hint="eastAsia" w:ascii="仿宋" w:hAnsi="仿宋" w:eastAsia="仿宋" w:cs="仿宋"/>
          <w:color w:val="auto"/>
        </w:rPr>
        <w:t>九、投标人近年类似项目情况表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_Toc197800508 \h </w:instrText>
      </w:r>
      <w:r>
        <w:rPr>
          <w:rFonts w:hint="eastAsia" w:ascii="仿宋" w:hAnsi="仿宋" w:eastAsia="仿宋" w:cs="仿宋"/>
        </w:rPr>
        <w:fldChar w:fldCharType="separate"/>
      </w:r>
      <w:r>
        <w:rPr>
          <w:rFonts w:hint="eastAsia" w:ascii="仿宋" w:hAnsi="仿宋" w:eastAsia="仿宋" w:cs="仿宋"/>
        </w:rPr>
        <w:t>52</w:t>
      </w:r>
      <w:r>
        <w:rPr>
          <w:rFonts w:hint="eastAsia" w:ascii="仿宋" w:hAnsi="仿宋" w:eastAsia="仿宋" w:cs="仿宋"/>
        </w:rPr>
        <w:fldChar w:fldCharType="end"/>
      </w:r>
      <w:r>
        <w:rPr>
          <w:rFonts w:hint="eastAsia" w:ascii="仿宋" w:hAnsi="仿宋" w:eastAsia="仿宋" w:cs="仿宋"/>
        </w:rPr>
        <w:fldChar w:fldCharType="end"/>
      </w:r>
    </w:p>
    <w:p w14:paraId="2786FC66">
      <w:pPr>
        <w:pStyle w:val="29"/>
        <w:tabs>
          <w:tab w:val="right" w:leader="dot" w:pos="9344"/>
        </w:tabs>
        <w:rPr>
          <w:rFonts w:ascii="仿宋" w:hAnsi="仿宋" w:eastAsia="仿宋" w:cs="仿宋"/>
          <w:szCs w:val="22"/>
        </w:rPr>
      </w:pPr>
      <w:r>
        <w:fldChar w:fldCharType="begin"/>
      </w:r>
      <w:r>
        <w:instrText xml:space="preserve"> HYPERLINK \l "_Toc197800509" </w:instrText>
      </w:r>
      <w:r>
        <w:fldChar w:fldCharType="separate"/>
      </w:r>
      <w:r>
        <w:rPr>
          <w:rStyle w:val="48"/>
          <w:rFonts w:hint="eastAsia" w:ascii="仿宋" w:hAnsi="仿宋" w:eastAsia="仿宋" w:cs="仿宋"/>
          <w:color w:val="auto"/>
          <w:shd w:val="clear" w:color="auto" w:fill="FFFFFF" w:themeFill="background1"/>
        </w:rPr>
        <w:t>十、</w:t>
      </w:r>
      <w:r>
        <w:rPr>
          <w:rStyle w:val="48"/>
          <w:rFonts w:hint="eastAsia" w:ascii="仿宋" w:hAnsi="仿宋" w:eastAsia="仿宋" w:cs="仿宋"/>
          <w:bCs/>
          <w:color w:val="auto"/>
          <w:shd w:val="clear" w:color="auto" w:fill="FFFFFF" w:themeFill="background1"/>
        </w:rPr>
        <w:t>项目负责人简历表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_Toc197800509 \h </w:instrText>
      </w:r>
      <w:r>
        <w:rPr>
          <w:rFonts w:hint="eastAsia" w:ascii="仿宋" w:hAnsi="仿宋" w:eastAsia="仿宋" w:cs="仿宋"/>
        </w:rPr>
        <w:fldChar w:fldCharType="separate"/>
      </w:r>
      <w:r>
        <w:rPr>
          <w:rFonts w:hint="eastAsia" w:ascii="仿宋" w:hAnsi="仿宋" w:eastAsia="仿宋" w:cs="仿宋"/>
        </w:rPr>
        <w:t>53</w:t>
      </w:r>
      <w:r>
        <w:rPr>
          <w:rFonts w:hint="eastAsia" w:ascii="仿宋" w:hAnsi="仿宋" w:eastAsia="仿宋" w:cs="仿宋"/>
        </w:rPr>
        <w:fldChar w:fldCharType="end"/>
      </w:r>
      <w:r>
        <w:rPr>
          <w:rFonts w:hint="eastAsia" w:ascii="仿宋" w:hAnsi="仿宋" w:eastAsia="仿宋" w:cs="仿宋"/>
        </w:rPr>
        <w:fldChar w:fldCharType="end"/>
      </w:r>
    </w:p>
    <w:p w14:paraId="008DAD40">
      <w:pPr>
        <w:pStyle w:val="29"/>
        <w:tabs>
          <w:tab w:val="right" w:leader="dot" w:pos="9344"/>
        </w:tabs>
        <w:rPr>
          <w:rFonts w:ascii="仿宋" w:hAnsi="仿宋" w:eastAsia="仿宋" w:cs="仿宋"/>
          <w:szCs w:val="22"/>
        </w:rPr>
      </w:pPr>
      <w:r>
        <w:fldChar w:fldCharType="begin"/>
      </w:r>
      <w:r>
        <w:instrText xml:space="preserve"> HYPERLINK \l "_Toc197800510" </w:instrText>
      </w:r>
      <w:r>
        <w:fldChar w:fldCharType="separate"/>
      </w:r>
      <w:r>
        <w:rPr>
          <w:rStyle w:val="48"/>
          <w:rFonts w:hint="eastAsia" w:ascii="仿宋" w:hAnsi="仿宋" w:eastAsia="仿宋" w:cs="仿宋"/>
          <w:color w:val="auto"/>
          <w:shd w:val="clear" w:color="auto" w:fill="FFFFFF" w:themeFill="background1"/>
        </w:rPr>
        <w:t>十一、拟派主要服务人员情况表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_Toc197800510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rPr>
        <w:fldChar w:fldCharType="end"/>
      </w:r>
    </w:p>
    <w:p w14:paraId="563C1BB5">
      <w:pPr>
        <w:pStyle w:val="29"/>
        <w:tabs>
          <w:tab w:val="right" w:leader="dot" w:pos="9344"/>
        </w:tabs>
        <w:rPr>
          <w:rFonts w:ascii="仿宋" w:hAnsi="仿宋" w:eastAsia="仿宋" w:cs="仿宋"/>
          <w:szCs w:val="22"/>
        </w:rPr>
      </w:pPr>
      <w:r>
        <w:fldChar w:fldCharType="begin"/>
      </w:r>
      <w:r>
        <w:instrText xml:space="preserve"> HYPERLINK \l "_Toc197800511" </w:instrText>
      </w:r>
      <w:r>
        <w:fldChar w:fldCharType="separate"/>
      </w:r>
      <w:r>
        <w:rPr>
          <w:rStyle w:val="48"/>
          <w:rFonts w:hint="eastAsia" w:ascii="仿宋" w:hAnsi="仿宋" w:eastAsia="仿宋" w:cs="仿宋"/>
          <w:color w:val="auto"/>
        </w:rPr>
        <w:t>十二、服务方案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_Toc197800511 \h </w:instrText>
      </w:r>
      <w:r>
        <w:rPr>
          <w:rFonts w:hint="eastAsia" w:ascii="仿宋" w:hAnsi="仿宋" w:eastAsia="仿宋" w:cs="仿宋"/>
        </w:rPr>
        <w:fldChar w:fldCharType="separate"/>
      </w:r>
      <w:r>
        <w:rPr>
          <w:rFonts w:hint="eastAsia" w:ascii="仿宋" w:hAnsi="仿宋" w:eastAsia="仿宋" w:cs="仿宋"/>
        </w:rPr>
        <w:t>55</w:t>
      </w:r>
      <w:r>
        <w:rPr>
          <w:rFonts w:hint="eastAsia" w:ascii="仿宋" w:hAnsi="仿宋" w:eastAsia="仿宋" w:cs="仿宋"/>
        </w:rPr>
        <w:fldChar w:fldCharType="end"/>
      </w:r>
      <w:r>
        <w:rPr>
          <w:rFonts w:hint="eastAsia" w:ascii="仿宋" w:hAnsi="仿宋" w:eastAsia="仿宋" w:cs="仿宋"/>
        </w:rPr>
        <w:fldChar w:fldCharType="end"/>
      </w:r>
    </w:p>
    <w:p w14:paraId="5AFFD614">
      <w:pPr>
        <w:pStyle w:val="29"/>
        <w:tabs>
          <w:tab w:val="right" w:leader="dot" w:pos="9344"/>
        </w:tabs>
        <w:rPr>
          <w:rFonts w:ascii="仿宋" w:hAnsi="仿宋" w:eastAsia="仿宋" w:cs="仿宋"/>
          <w:szCs w:val="22"/>
        </w:rPr>
      </w:pPr>
      <w:r>
        <w:fldChar w:fldCharType="begin"/>
      </w:r>
      <w:r>
        <w:instrText xml:space="preserve"> HYPERLINK \l "_Toc197800512" </w:instrText>
      </w:r>
      <w:r>
        <w:fldChar w:fldCharType="separate"/>
      </w:r>
      <w:r>
        <w:rPr>
          <w:rStyle w:val="48"/>
          <w:rFonts w:hint="eastAsia" w:ascii="仿宋" w:hAnsi="仿宋" w:eastAsia="仿宋" w:cs="仿宋"/>
          <w:color w:val="auto"/>
        </w:rPr>
        <w:t>十三、其它需要提交的资料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_Toc197800512 \h </w:instrText>
      </w:r>
      <w:r>
        <w:rPr>
          <w:rFonts w:hint="eastAsia" w:ascii="仿宋" w:hAnsi="仿宋" w:eastAsia="仿宋" w:cs="仿宋"/>
        </w:rPr>
        <w:fldChar w:fldCharType="separate"/>
      </w:r>
      <w:r>
        <w:rPr>
          <w:rFonts w:hint="eastAsia" w:ascii="仿宋" w:hAnsi="仿宋" w:eastAsia="仿宋" w:cs="仿宋"/>
        </w:rPr>
        <w:t>56</w:t>
      </w:r>
      <w:r>
        <w:rPr>
          <w:rFonts w:hint="eastAsia" w:ascii="仿宋" w:hAnsi="仿宋" w:eastAsia="仿宋" w:cs="仿宋"/>
        </w:rPr>
        <w:fldChar w:fldCharType="end"/>
      </w:r>
      <w:r>
        <w:rPr>
          <w:rFonts w:hint="eastAsia" w:ascii="仿宋" w:hAnsi="仿宋" w:eastAsia="仿宋" w:cs="仿宋"/>
        </w:rPr>
        <w:fldChar w:fldCharType="end"/>
      </w:r>
    </w:p>
    <w:p w14:paraId="23C4B514">
      <w:pPr>
        <w:pStyle w:val="23"/>
        <w:tabs>
          <w:tab w:val="right" w:leader="dot" w:pos="9344"/>
        </w:tabs>
        <w:rPr>
          <w:rFonts w:ascii="仿宋" w:hAnsi="仿宋" w:eastAsia="仿宋" w:cs="仿宋"/>
          <w:szCs w:val="22"/>
        </w:rPr>
      </w:pPr>
      <w:r>
        <w:fldChar w:fldCharType="begin"/>
      </w:r>
      <w:r>
        <w:instrText xml:space="preserve"> HYPERLINK \l "_Toc197800513" </w:instrText>
      </w:r>
      <w:r>
        <w:fldChar w:fldCharType="separate"/>
      </w:r>
      <w:r>
        <w:rPr>
          <w:rStyle w:val="48"/>
          <w:rFonts w:hint="eastAsia" w:ascii="仿宋" w:hAnsi="仿宋" w:eastAsia="仿宋" w:cs="仿宋"/>
          <w:color w:val="auto"/>
        </w:rPr>
        <w:t>第六章 补充条款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_Toc197800513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4C6384C0">
      <w:pPr>
        <w:pStyle w:val="29"/>
        <w:tabs>
          <w:tab w:val="right" w:leader="dot" w:pos="9344"/>
        </w:tabs>
        <w:rPr>
          <w:rFonts w:ascii="仿宋" w:hAnsi="仿宋" w:eastAsia="仿宋" w:cs="仿宋"/>
          <w:szCs w:val="22"/>
        </w:rPr>
      </w:pPr>
      <w:r>
        <w:fldChar w:fldCharType="begin"/>
      </w:r>
      <w:r>
        <w:instrText xml:space="preserve"> HYPERLINK \l "_Toc197800514" </w:instrText>
      </w:r>
      <w:r>
        <w:fldChar w:fldCharType="separate"/>
      </w:r>
      <w:r>
        <w:rPr>
          <w:rStyle w:val="48"/>
          <w:rFonts w:hint="eastAsia" w:ascii="仿宋" w:hAnsi="仿宋" w:eastAsia="仿宋" w:cs="仿宋"/>
          <w:color w:val="auto"/>
          <w:spacing w:val="6"/>
        </w:rPr>
        <w:t>附件1、</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_Toc197800514 \h </w:instrText>
      </w:r>
      <w:r>
        <w:rPr>
          <w:rFonts w:hint="eastAsia" w:ascii="仿宋" w:hAnsi="仿宋" w:eastAsia="仿宋" w:cs="仿宋"/>
        </w:rPr>
        <w:fldChar w:fldCharType="separate"/>
      </w:r>
      <w:r>
        <w:rPr>
          <w:rFonts w:hint="eastAsia" w:ascii="仿宋" w:hAnsi="仿宋" w:eastAsia="仿宋" w:cs="仿宋"/>
        </w:rPr>
        <w:t>57</w:t>
      </w:r>
      <w:r>
        <w:rPr>
          <w:rFonts w:hint="eastAsia" w:ascii="仿宋" w:hAnsi="仿宋" w:eastAsia="仿宋" w:cs="仿宋"/>
        </w:rPr>
        <w:fldChar w:fldCharType="end"/>
      </w:r>
      <w:r>
        <w:rPr>
          <w:rFonts w:hint="eastAsia" w:ascii="仿宋" w:hAnsi="仿宋" w:eastAsia="仿宋" w:cs="仿宋"/>
        </w:rPr>
        <w:fldChar w:fldCharType="end"/>
      </w:r>
    </w:p>
    <w:p w14:paraId="20E89457">
      <w:pPr>
        <w:pStyle w:val="29"/>
        <w:tabs>
          <w:tab w:val="right" w:leader="dot" w:pos="9344"/>
        </w:tabs>
        <w:rPr>
          <w:rFonts w:ascii="仿宋" w:hAnsi="仿宋" w:eastAsia="仿宋" w:cs="仿宋"/>
          <w:szCs w:val="22"/>
        </w:rPr>
      </w:pPr>
      <w:r>
        <w:fldChar w:fldCharType="begin"/>
      </w:r>
      <w:r>
        <w:instrText xml:space="preserve"> HYPERLINK \l "_Toc197800515" </w:instrText>
      </w:r>
      <w:r>
        <w:fldChar w:fldCharType="separate"/>
      </w:r>
      <w:r>
        <w:rPr>
          <w:rStyle w:val="48"/>
          <w:rFonts w:hint="eastAsia" w:ascii="仿宋" w:hAnsi="仿宋" w:eastAsia="仿宋" w:cs="仿宋"/>
          <w:color w:val="auto"/>
          <w:spacing w:val="6"/>
        </w:rPr>
        <w:t>附件2、</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_Toc197800515 \h </w:instrText>
      </w:r>
      <w:r>
        <w:rPr>
          <w:rFonts w:hint="eastAsia" w:ascii="仿宋" w:hAnsi="仿宋" w:eastAsia="仿宋" w:cs="仿宋"/>
        </w:rPr>
        <w:fldChar w:fldCharType="separate"/>
      </w:r>
      <w:r>
        <w:rPr>
          <w:rFonts w:hint="eastAsia" w:ascii="仿宋" w:hAnsi="仿宋" w:eastAsia="仿宋" w:cs="仿宋"/>
        </w:rPr>
        <w:t>61</w:t>
      </w:r>
      <w:r>
        <w:rPr>
          <w:rFonts w:hint="eastAsia" w:ascii="仿宋" w:hAnsi="仿宋" w:eastAsia="仿宋" w:cs="仿宋"/>
        </w:rPr>
        <w:fldChar w:fldCharType="end"/>
      </w:r>
      <w:r>
        <w:rPr>
          <w:rFonts w:hint="eastAsia" w:ascii="仿宋" w:hAnsi="仿宋" w:eastAsia="仿宋" w:cs="仿宋"/>
        </w:rPr>
        <w:fldChar w:fldCharType="end"/>
      </w:r>
    </w:p>
    <w:p w14:paraId="158F983D">
      <w:pPr>
        <w:pStyle w:val="29"/>
        <w:tabs>
          <w:tab w:val="right" w:leader="dot" w:pos="9344"/>
        </w:tabs>
        <w:rPr>
          <w:rFonts w:ascii="仿宋" w:hAnsi="仿宋" w:eastAsia="仿宋" w:cs="仿宋"/>
          <w:szCs w:val="22"/>
        </w:rPr>
      </w:pPr>
      <w:r>
        <w:fldChar w:fldCharType="begin"/>
      </w:r>
      <w:r>
        <w:instrText xml:space="preserve"> HYPERLINK \l "_Toc197800516" </w:instrText>
      </w:r>
      <w:r>
        <w:fldChar w:fldCharType="separate"/>
      </w:r>
      <w:r>
        <w:rPr>
          <w:rStyle w:val="48"/>
          <w:rFonts w:hint="eastAsia" w:ascii="仿宋" w:hAnsi="仿宋" w:eastAsia="仿宋" w:cs="仿宋"/>
          <w:color w:val="auto"/>
          <w:spacing w:val="6"/>
        </w:rPr>
        <w:t>附件3、</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_Toc197800516 \h </w:instrText>
      </w:r>
      <w:r>
        <w:rPr>
          <w:rFonts w:hint="eastAsia" w:ascii="仿宋" w:hAnsi="仿宋" w:eastAsia="仿宋" w:cs="仿宋"/>
        </w:rPr>
        <w:fldChar w:fldCharType="separate"/>
      </w:r>
      <w:r>
        <w:rPr>
          <w:rFonts w:hint="eastAsia" w:ascii="仿宋" w:hAnsi="仿宋" w:eastAsia="仿宋" w:cs="仿宋"/>
        </w:rPr>
        <w:t>63</w:t>
      </w:r>
      <w:r>
        <w:rPr>
          <w:rFonts w:hint="eastAsia" w:ascii="仿宋" w:hAnsi="仿宋" w:eastAsia="仿宋" w:cs="仿宋"/>
        </w:rPr>
        <w:fldChar w:fldCharType="end"/>
      </w:r>
      <w:r>
        <w:rPr>
          <w:rFonts w:hint="eastAsia" w:ascii="仿宋" w:hAnsi="仿宋" w:eastAsia="仿宋" w:cs="仿宋"/>
        </w:rPr>
        <w:fldChar w:fldCharType="end"/>
      </w:r>
    </w:p>
    <w:p w14:paraId="40D00C57">
      <w:pPr>
        <w:rPr>
          <w:rFonts w:ascii="仿宋" w:hAnsi="仿宋" w:eastAsia="仿宋" w:cs="仿宋"/>
          <w:sz w:val="24"/>
        </w:rPr>
      </w:pPr>
      <w:r>
        <w:rPr>
          <w:rFonts w:hint="eastAsia" w:ascii="仿宋" w:hAnsi="仿宋" w:eastAsia="仿宋" w:cs="仿宋"/>
        </w:rPr>
        <w:fldChar w:fldCharType="end"/>
      </w:r>
    </w:p>
    <w:p w14:paraId="08763795">
      <w:pPr>
        <w:spacing w:line="360" w:lineRule="auto"/>
        <w:jc w:val="center"/>
        <w:outlineLvl w:val="0"/>
        <w:rPr>
          <w:rFonts w:ascii="仿宋" w:hAnsi="仿宋" w:eastAsia="仿宋" w:cs="仿宋"/>
          <w:b/>
          <w:bCs/>
          <w:sz w:val="32"/>
          <w:szCs w:val="32"/>
        </w:rPr>
        <w:sectPr>
          <w:headerReference r:id="rId3" w:type="default"/>
          <w:footerReference r:id="rId4" w:type="default"/>
          <w:footerReference r:id="rId5" w:type="even"/>
          <w:pgSz w:w="11906" w:h="16838"/>
          <w:pgMar w:top="1361" w:right="1134" w:bottom="1361" w:left="1418" w:header="851" w:footer="992" w:gutter="0"/>
          <w:pgNumType w:start="1"/>
          <w:cols w:space="720" w:num="1"/>
          <w:docGrid w:type="lines" w:linePitch="312" w:charSpace="0"/>
        </w:sectPr>
      </w:pPr>
    </w:p>
    <w:p w14:paraId="3A3EF7AA">
      <w:pPr>
        <w:spacing w:line="360" w:lineRule="auto"/>
        <w:jc w:val="center"/>
        <w:outlineLvl w:val="0"/>
        <w:rPr>
          <w:rFonts w:ascii="仿宋" w:hAnsi="仿宋" w:eastAsia="仿宋" w:cs="仿宋"/>
          <w:b/>
          <w:bCs/>
          <w:sz w:val="24"/>
          <w:szCs w:val="24"/>
        </w:rPr>
      </w:pPr>
      <w:bookmarkStart w:id="0" w:name="_Toc197800476"/>
      <w:r>
        <w:rPr>
          <w:rFonts w:hint="eastAsia" w:ascii="仿宋" w:hAnsi="仿宋" w:eastAsia="仿宋" w:cs="仿宋"/>
          <w:b/>
          <w:bCs/>
          <w:sz w:val="32"/>
          <w:szCs w:val="32"/>
        </w:rPr>
        <w:t>招标公告</w:t>
      </w:r>
      <w:bookmarkEnd w:id="0"/>
    </w:p>
    <w:p w14:paraId="1CB018D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项目概况</w:t>
      </w:r>
    </w:p>
    <w:p w14:paraId="2AB6A38A">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2025年度田间农业种植服务及实验室试验服务项目招标项目的潜在投标人应在政采云平台线上获取招标文件，并于2025年</w:t>
      </w:r>
      <w:r>
        <w:rPr>
          <w:rFonts w:ascii="仿宋" w:hAnsi="仿宋" w:eastAsia="仿宋" w:cs="仿宋"/>
          <w:sz w:val="24"/>
          <w:szCs w:val="24"/>
        </w:rPr>
        <w:t>0</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（北京时间）前递交投标文件。</w:t>
      </w:r>
    </w:p>
    <w:p w14:paraId="3BACA306">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一、项目基本情况</w:t>
      </w:r>
    </w:p>
    <w:p w14:paraId="68F6F85E">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项目编号：</w:t>
      </w:r>
      <w:bookmarkStart w:id="1" w:name="OLE_LINK2"/>
      <w:r>
        <w:rPr>
          <w:rFonts w:hint="eastAsia" w:ascii="仿宋" w:hAnsi="仿宋" w:eastAsia="仿宋" w:cs="仿宋"/>
          <w:sz w:val="24"/>
          <w:szCs w:val="24"/>
        </w:rPr>
        <w:t>XSJ2025</w:t>
      </w:r>
      <w:bookmarkEnd w:id="1"/>
      <w:r>
        <w:rPr>
          <w:rFonts w:hint="eastAsia" w:ascii="仿宋" w:hAnsi="仿宋" w:eastAsia="仿宋" w:cs="仿宋"/>
          <w:sz w:val="24"/>
          <w:szCs w:val="24"/>
          <w:lang w:val="en-US" w:eastAsia="zh-CN"/>
        </w:rPr>
        <w:t>0716-01</w:t>
      </w:r>
    </w:p>
    <w:p w14:paraId="65A30A29">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项目名称：</w:t>
      </w:r>
      <w:bookmarkStart w:id="2" w:name="OLE_LINK1"/>
      <w:r>
        <w:rPr>
          <w:rFonts w:hint="eastAsia" w:ascii="仿宋" w:hAnsi="仿宋" w:eastAsia="仿宋" w:cs="仿宋"/>
          <w:sz w:val="24"/>
          <w:szCs w:val="24"/>
        </w:rPr>
        <w:t>2025年度田间农业种植服务及实验室试验服务项目</w:t>
      </w:r>
      <w:bookmarkEnd w:id="2"/>
    </w:p>
    <w:p w14:paraId="3AC9A2D5">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采购方式：公开招标</w:t>
      </w:r>
    </w:p>
    <w:p w14:paraId="64789A58">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预算金额（元）：4851300.00</w:t>
      </w:r>
    </w:p>
    <w:p w14:paraId="01C6216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最高限价（元）：4851300.00</w:t>
      </w:r>
    </w:p>
    <w:p w14:paraId="28FD04F4">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简要规格描述或项目基本概况介绍、用途：田间农业种植服务及实验室试验服务</w:t>
      </w:r>
    </w:p>
    <w:p w14:paraId="0DB3BA85">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合同履约期限：自合同签订之日起12个月。</w:t>
      </w:r>
    </w:p>
    <w:p w14:paraId="43073B6F">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本项目（否）接受联合体投标。</w:t>
      </w:r>
    </w:p>
    <w:p w14:paraId="077FF73B">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二、投标人的资格要求：</w:t>
      </w:r>
    </w:p>
    <w:p w14:paraId="533C471B">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4A80CB3F">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2、投标人为小微企业。</w:t>
      </w:r>
    </w:p>
    <w:p w14:paraId="4A021411">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投标人如在“信用中国”网站（www.creditchina.gov.cn）、中国政府采购网（www.ccgp.gov.cn）等渠道被列入失信被执行人、重大税收违法失信主体、政府采购严重违法失信行为记录名单，尚在处罚期内的将被拒绝参加本次采购活动。</w:t>
      </w:r>
      <w:r>
        <w:rPr>
          <w:rFonts w:hint="eastAsia" w:ascii="仿宋" w:hAnsi="仿宋" w:eastAsia="仿宋" w:cs="仿宋"/>
          <w:sz w:val="24"/>
          <w:szCs w:val="24"/>
        </w:rPr>
        <w:br w:type="textWrapping"/>
      </w:r>
      <w:r>
        <w:rPr>
          <w:rFonts w:hint="eastAsia" w:ascii="仿宋" w:hAnsi="仿宋" w:eastAsia="仿宋" w:cs="仿宋"/>
          <w:sz w:val="24"/>
          <w:szCs w:val="24"/>
        </w:rPr>
        <w:t>三、获取招标文件</w:t>
      </w:r>
    </w:p>
    <w:p w14:paraId="4CC8A465">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时间：2025年</w:t>
      </w:r>
      <w:r>
        <w:rPr>
          <w:rFonts w:ascii="仿宋" w:hAnsi="仿宋" w:eastAsia="仿宋" w:cs="仿宋"/>
          <w:sz w:val="24"/>
          <w:szCs w:val="24"/>
        </w:rPr>
        <w:t>0</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日至2025年</w:t>
      </w:r>
      <w:r>
        <w:rPr>
          <w:rFonts w:ascii="仿宋" w:hAnsi="仿宋" w:eastAsia="仿宋" w:cs="仿宋"/>
          <w:sz w:val="24"/>
          <w:szCs w:val="24"/>
        </w:rPr>
        <w:t>0</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日，每天上午00:00至14:00，下午14:00至23:59（北京时间，法定节假日除外）</w:t>
      </w:r>
    </w:p>
    <w:p w14:paraId="485796D3">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地点：政采云平台线上</w:t>
      </w:r>
    </w:p>
    <w:p w14:paraId="6341F836">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方式：投标人登录政采云平台https://www.zcygov.cn/在线申请获取采购文件（进入“项目采购”应用，在获取采购文件菜单中选择项目，申请获取采购文件），或者点击采购公告底部潜在投标人“获取采购文件”，页面跳转后登陆，直接获取采购文件。</w:t>
      </w:r>
    </w:p>
    <w:p w14:paraId="74DC2E78">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售价（元）：0</w:t>
      </w:r>
    </w:p>
    <w:p w14:paraId="3DEF9F4A">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四、提交投标文件截止时间、开标时间和地点</w:t>
      </w:r>
    </w:p>
    <w:p w14:paraId="2CBEB0BA">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提交投标文件截止时间：2025年</w:t>
      </w:r>
      <w:r>
        <w:rPr>
          <w:rFonts w:ascii="仿宋" w:hAnsi="仿宋" w:eastAsia="仿宋" w:cs="仿宋"/>
          <w:sz w:val="24"/>
          <w:szCs w:val="24"/>
        </w:rPr>
        <w:t>0</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（北京时间）</w:t>
      </w:r>
    </w:p>
    <w:p w14:paraId="2A8E970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投标地点：请登录政采云投标客户端投标</w:t>
      </w:r>
    </w:p>
    <w:p w14:paraId="488839F9">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开标时间：2025年</w:t>
      </w:r>
      <w:r>
        <w:rPr>
          <w:rFonts w:ascii="仿宋" w:hAnsi="仿宋" w:eastAsia="仿宋" w:cs="仿宋"/>
          <w:sz w:val="24"/>
          <w:szCs w:val="24"/>
        </w:rPr>
        <w:t>0</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（北京时间）</w:t>
      </w:r>
    </w:p>
    <w:p w14:paraId="7BDDBE19">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开标地点：投标人登录政采云平台https://www.zcygov.cn/，进入“项目采购-开标评标-右边选择对应项目点击“进入项目”进入开标大厅。</w:t>
      </w:r>
    </w:p>
    <w:p w14:paraId="04D2D0FA">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五、公告期限</w:t>
      </w:r>
    </w:p>
    <w:p w14:paraId="26A7BF18">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自本公告发布之日起5个工作日。</w:t>
      </w:r>
    </w:p>
    <w:p w14:paraId="0C5ABF0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六、对本次采购提出询问，请按以下方式联系</w:t>
      </w:r>
    </w:p>
    <w:p w14:paraId="105E67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1.采购人信息</w:t>
      </w:r>
    </w:p>
    <w:p w14:paraId="10B74C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 称：新疆维吾尔自治区农业科学院</w:t>
      </w:r>
    </w:p>
    <w:p w14:paraId="62EDD25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址：乌鲁木齐市沙依巴克区南昌路403号</w:t>
      </w:r>
    </w:p>
    <w:p w14:paraId="58ABF7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联系方式：0991-4550423、0991-4595191</w:t>
      </w:r>
    </w:p>
    <w:p w14:paraId="583E038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2.采购代理机构信息</w:t>
      </w:r>
    </w:p>
    <w:p w14:paraId="5E1B24B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名 称：新疆新世纪招标有限公司</w:t>
      </w:r>
    </w:p>
    <w:p w14:paraId="525C814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址：乌鲁木齐市新兴街20号凤凰大厦五楼</w:t>
      </w:r>
    </w:p>
    <w:p w14:paraId="41D88A3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联系方式：18690890996、13201239203</w:t>
      </w:r>
    </w:p>
    <w:p w14:paraId="2B3B186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3.项目联系方式</w:t>
      </w:r>
    </w:p>
    <w:p w14:paraId="1523F8A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项目联系人：马丹阳、候永康</w:t>
      </w:r>
    </w:p>
    <w:p w14:paraId="2006818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话：0991-4661782</w:t>
      </w:r>
    </w:p>
    <w:p w14:paraId="34A3B245">
      <w:pPr>
        <w:pStyle w:val="8"/>
        <w:ind w:firstLine="480"/>
        <w:rPr>
          <w:rFonts w:ascii="仿宋" w:hAnsi="仿宋" w:eastAsia="仿宋" w:cs="仿宋"/>
        </w:rPr>
      </w:pPr>
    </w:p>
    <w:p w14:paraId="06FACA93">
      <w:pPr>
        <w:rPr>
          <w:rFonts w:ascii="仿宋" w:hAnsi="仿宋" w:eastAsia="仿宋" w:cs="仿宋"/>
          <w:sz w:val="24"/>
        </w:rPr>
      </w:pPr>
      <w:r>
        <w:rPr>
          <w:rFonts w:hint="eastAsia" w:ascii="仿宋" w:hAnsi="仿宋" w:eastAsia="仿宋" w:cs="仿宋"/>
          <w:sz w:val="24"/>
        </w:rPr>
        <w:br w:type="page"/>
      </w:r>
    </w:p>
    <w:p w14:paraId="5E3A2425">
      <w:pPr>
        <w:rPr>
          <w:rFonts w:ascii="仿宋" w:hAnsi="仿宋" w:eastAsia="仿宋" w:cs="仿宋"/>
          <w:sz w:val="24"/>
        </w:rPr>
        <w:sectPr>
          <w:footerReference r:id="rId6" w:type="default"/>
          <w:pgSz w:w="11906" w:h="16838"/>
          <w:pgMar w:top="1361" w:right="1134" w:bottom="1361" w:left="1418" w:header="851" w:footer="992" w:gutter="0"/>
          <w:pgNumType w:start="1"/>
          <w:cols w:space="720" w:num="1"/>
          <w:docGrid w:type="lines" w:linePitch="312" w:charSpace="0"/>
        </w:sectPr>
      </w:pPr>
    </w:p>
    <w:p w14:paraId="778988DD">
      <w:pPr>
        <w:spacing w:line="440" w:lineRule="exact"/>
        <w:jc w:val="center"/>
        <w:outlineLvl w:val="0"/>
        <w:rPr>
          <w:rFonts w:ascii="仿宋" w:hAnsi="仿宋" w:eastAsia="仿宋" w:cs="仿宋"/>
          <w:b/>
          <w:sz w:val="24"/>
          <w:szCs w:val="24"/>
        </w:rPr>
      </w:pPr>
      <w:bookmarkStart w:id="3" w:name="_Toc197800477"/>
      <w:r>
        <w:rPr>
          <w:rFonts w:hint="eastAsia" w:ascii="仿宋" w:hAnsi="仿宋" w:eastAsia="仿宋" w:cs="仿宋"/>
          <w:b/>
          <w:sz w:val="24"/>
          <w:szCs w:val="24"/>
        </w:rPr>
        <w:t>投标人须知前附表</w:t>
      </w:r>
      <w:bookmarkEnd w:id="3"/>
    </w:p>
    <w:tbl>
      <w:tblPr>
        <w:tblStyle w:val="38"/>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410"/>
        <w:gridCol w:w="7073"/>
      </w:tblGrid>
      <w:tr w14:paraId="16FBC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725475ED">
            <w:pPr>
              <w:jc w:val="center"/>
              <w:rPr>
                <w:rFonts w:ascii="仿宋" w:hAnsi="仿宋" w:eastAsia="仿宋" w:cs="仿宋"/>
                <w:b/>
                <w:kern w:val="0"/>
                <w:szCs w:val="21"/>
              </w:rPr>
            </w:pPr>
            <w:r>
              <w:rPr>
                <w:rFonts w:hint="eastAsia" w:ascii="仿宋" w:hAnsi="仿宋" w:eastAsia="仿宋" w:cs="仿宋"/>
                <w:b/>
                <w:kern w:val="0"/>
                <w:szCs w:val="21"/>
              </w:rPr>
              <w:t>项号</w:t>
            </w:r>
          </w:p>
        </w:tc>
        <w:tc>
          <w:tcPr>
            <w:tcW w:w="8483" w:type="dxa"/>
            <w:gridSpan w:val="2"/>
            <w:vAlign w:val="center"/>
          </w:tcPr>
          <w:p w14:paraId="2D3CF7D0">
            <w:pPr>
              <w:jc w:val="center"/>
              <w:rPr>
                <w:rFonts w:ascii="仿宋" w:hAnsi="仿宋" w:eastAsia="仿宋" w:cs="仿宋"/>
                <w:b/>
                <w:kern w:val="0"/>
                <w:szCs w:val="21"/>
              </w:rPr>
            </w:pPr>
            <w:r>
              <w:rPr>
                <w:rFonts w:hint="eastAsia" w:ascii="仿宋" w:hAnsi="仿宋" w:eastAsia="仿宋" w:cs="仿宋"/>
                <w:b/>
                <w:kern w:val="0"/>
                <w:szCs w:val="21"/>
              </w:rPr>
              <w:t>编列内容</w:t>
            </w:r>
          </w:p>
        </w:tc>
      </w:tr>
      <w:tr w14:paraId="54CE3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39AFAE2">
            <w:pPr>
              <w:jc w:val="center"/>
              <w:rPr>
                <w:rFonts w:ascii="仿宋" w:hAnsi="仿宋" w:eastAsia="仿宋" w:cs="仿宋"/>
                <w:kern w:val="0"/>
                <w:szCs w:val="21"/>
              </w:rPr>
            </w:pPr>
            <w:r>
              <w:rPr>
                <w:rFonts w:hint="eastAsia" w:ascii="仿宋" w:hAnsi="仿宋" w:eastAsia="仿宋" w:cs="仿宋"/>
                <w:kern w:val="0"/>
                <w:szCs w:val="21"/>
              </w:rPr>
              <w:t>1</w:t>
            </w:r>
          </w:p>
        </w:tc>
        <w:tc>
          <w:tcPr>
            <w:tcW w:w="1410" w:type="dxa"/>
            <w:vAlign w:val="center"/>
          </w:tcPr>
          <w:p w14:paraId="7B97837E">
            <w:pPr>
              <w:keepNext/>
              <w:widowControl/>
              <w:jc w:val="distribute"/>
              <w:rPr>
                <w:rFonts w:ascii="仿宋" w:hAnsi="仿宋" w:eastAsia="仿宋" w:cs="仿宋"/>
                <w:kern w:val="0"/>
                <w:szCs w:val="21"/>
              </w:rPr>
            </w:pPr>
            <w:r>
              <w:rPr>
                <w:rFonts w:hint="eastAsia" w:ascii="仿宋" w:hAnsi="仿宋" w:eastAsia="仿宋" w:cs="仿宋"/>
                <w:kern w:val="0"/>
                <w:szCs w:val="21"/>
              </w:rPr>
              <w:t>项目名称</w:t>
            </w:r>
          </w:p>
        </w:tc>
        <w:tc>
          <w:tcPr>
            <w:tcW w:w="7073" w:type="dxa"/>
            <w:vAlign w:val="center"/>
          </w:tcPr>
          <w:p w14:paraId="7E9C7F57">
            <w:pPr>
              <w:keepNext/>
              <w:widowControl/>
              <w:jc w:val="left"/>
              <w:rPr>
                <w:rFonts w:ascii="仿宋" w:hAnsi="仿宋" w:eastAsia="仿宋" w:cs="仿宋"/>
                <w:kern w:val="0"/>
                <w:szCs w:val="21"/>
              </w:rPr>
            </w:pPr>
            <w:r>
              <w:rPr>
                <w:rFonts w:hint="eastAsia" w:ascii="仿宋" w:hAnsi="仿宋" w:eastAsia="仿宋" w:cs="仿宋"/>
                <w:kern w:val="0"/>
                <w:szCs w:val="21"/>
              </w:rPr>
              <w:t>2025年度田间农业种植服务及实验室试验服务项目</w:t>
            </w:r>
          </w:p>
        </w:tc>
      </w:tr>
      <w:tr w14:paraId="3E3C1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5E743F3">
            <w:pPr>
              <w:jc w:val="center"/>
              <w:rPr>
                <w:rFonts w:ascii="仿宋" w:hAnsi="仿宋" w:eastAsia="仿宋" w:cs="仿宋"/>
                <w:kern w:val="0"/>
                <w:szCs w:val="21"/>
              </w:rPr>
            </w:pPr>
          </w:p>
        </w:tc>
        <w:tc>
          <w:tcPr>
            <w:tcW w:w="1410" w:type="dxa"/>
            <w:vAlign w:val="center"/>
          </w:tcPr>
          <w:p w14:paraId="14266997">
            <w:pPr>
              <w:keepNext/>
              <w:widowControl/>
              <w:jc w:val="distribute"/>
              <w:rPr>
                <w:rFonts w:ascii="仿宋" w:hAnsi="仿宋" w:eastAsia="仿宋" w:cs="仿宋"/>
                <w:kern w:val="0"/>
                <w:szCs w:val="21"/>
              </w:rPr>
            </w:pPr>
            <w:r>
              <w:rPr>
                <w:rFonts w:hint="eastAsia" w:ascii="仿宋" w:hAnsi="仿宋" w:eastAsia="仿宋" w:cs="仿宋"/>
                <w:kern w:val="0"/>
                <w:szCs w:val="21"/>
              </w:rPr>
              <w:t>项目编号</w:t>
            </w:r>
          </w:p>
        </w:tc>
        <w:tc>
          <w:tcPr>
            <w:tcW w:w="7073" w:type="dxa"/>
            <w:vAlign w:val="center"/>
          </w:tcPr>
          <w:p w14:paraId="20AD950F">
            <w:pPr>
              <w:keepNext/>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XSJ2025</w:t>
            </w:r>
            <w:r>
              <w:rPr>
                <w:rFonts w:hint="eastAsia" w:ascii="仿宋" w:hAnsi="仿宋" w:eastAsia="仿宋" w:cs="仿宋"/>
                <w:kern w:val="0"/>
                <w:szCs w:val="21"/>
                <w:lang w:val="en-US" w:eastAsia="zh-CN"/>
              </w:rPr>
              <w:t>0716-01</w:t>
            </w:r>
          </w:p>
        </w:tc>
      </w:tr>
      <w:tr w14:paraId="33A2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1CC9D29">
            <w:pPr>
              <w:jc w:val="center"/>
              <w:rPr>
                <w:rFonts w:ascii="仿宋" w:hAnsi="仿宋" w:eastAsia="仿宋" w:cs="仿宋"/>
                <w:kern w:val="0"/>
                <w:szCs w:val="21"/>
              </w:rPr>
            </w:pPr>
          </w:p>
        </w:tc>
        <w:tc>
          <w:tcPr>
            <w:tcW w:w="1410" w:type="dxa"/>
            <w:vAlign w:val="center"/>
          </w:tcPr>
          <w:p w14:paraId="41B5ED49">
            <w:pPr>
              <w:keepNext/>
              <w:widowControl/>
              <w:jc w:val="distribute"/>
              <w:rPr>
                <w:rFonts w:ascii="仿宋" w:hAnsi="仿宋" w:eastAsia="仿宋" w:cs="仿宋"/>
                <w:kern w:val="0"/>
                <w:szCs w:val="21"/>
              </w:rPr>
            </w:pPr>
            <w:r>
              <w:rPr>
                <w:rFonts w:hint="eastAsia" w:ascii="仿宋" w:hAnsi="仿宋" w:eastAsia="仿宋" w:cs="仿宋"/>
                <w:kern w:val="0"/>
                <w:szCs w:val="21"/>
              </w:rPr>
              <w:t>采购人</w:t>
            </w:r>
          </w:p>
        </w:tc>
        <w:tc>
          <w:tcPr>
            <w:tcW w:w="7073" w:type="dxa"/>
            <w:vAlign w:val="center"/>
          </w:tcPr>
          <w:p w14:paraId="7B5CD69E">
            <w:pPr>
              <w:keepNext/>
              <w:widowControl/>
              <w:jc w:val="left"/>
              <w:rPr>
                <w:rFonts w:ascii="仿宋" w:hAnsi="仿宋" w:eastAsia="仿宋" w:cs="仿宋"/>
                <w:kern w:val="0"/>
                <w:szCs w:val="21"/>
              </w:rPr>
            </w:pPr>
            <w:r>
              <w:rPr>
                <w:rFonts w:hint="eastAsia" w:ascii="仿宋" w:hAnsi="仿宋" w:eastAsia="仿宋" w:cs="仿宋"/>
                <w:kern w:val="0"/>
                <w:szCs w:val="21"/>
              </w:rPr>
              <w:t>新疆维吾尔自治区农业科学院</w:t>
            </w:r>
          </w:p>
        </w:tc>
      </w:tr>
      <w:tr w14:paraId="19F75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787FAAB1">
            <w:pPr>
              <w:jc w:val="center"/>
              <w:rPr>
                <w:rFonts w:ascii="仿宋" w:hAnsi="仿宋" w:eastAsia="仿宋" w:cs="仿宋"/>
                <w:kern w:val="0"/>
                <w:szCs w:val="21"/>
              </w:rPr>
            </w:pPr>
          </w:p>
        </w:tc>
        <w:tc>
          <w:tcPr>
            <w:tcW w:w="1410" w:type="dxa"/>
            <w:vAlign w:val="center"/>
          </w:tcPr>
          <w:p w14:paraId="54C449ED">
            <w:pPr>
              <w:keepNext/>
              <w:widowControl/>
              <w:jc w:val="distribute"/>
              <w:rPr>
                <w:rFonts w:ascii="仿宋" w:hAnsi="仿宋" w:eastAsia="仿宋" w:cs="仿宋"/>
                <w:kern w:val="0"/>
                <w:szCs w:val="21"/>
              </w:rPr>
            </w:pPr>
            <w:r>
              <w:rPr>
                <w:rFonts w:hint="eastAsia" w:ascii="仿宋" w:hAnsi="仿宋" w:eastAsia="仿宋" w:cs="仿宋"/>
                <w:kern w:val="0"/>
                <w:szCs w:val="21"/>
              </w:rPr>
              <w:t>采购代理机构</w:t>
            </w:r>
          </w:p>
        </w:tc>
        <w:tc>
          <w:tcPr>
            <w:tcW w:w="7073" w:type="dxa"/>
            <w:vAlign w:val="center"/>
          </w:tcPr>
          <w:p w14:paraId="0954EC3B">
            <w:pPr>
              <w:keepNext/>
              <w:widowControl/>
              <w:jc w:val="left"/>
              <w:rPr>
                <w:rFonts w:ascii="仿宋" w:hAnsi="仿宋" w:eastAsia="仿宋" w:cs="仿宋"/>
                <w:kern w:val="0"/>
                <w:szCs w:val="21"/>
              </w:rPr>
            </w:pPr>
            <w:r>
              <w:rPr>
                <w:rFonts w:hint="eastAsia" w:ascii="仿宋" w:hAnsi="仿宋" w:eastAsia="仿宋" w:cs="仿宋"/>
                <w:kern w:val="0"/>
                <w:szCs w:val="21"/>
              </w:rPr>
              <w:t>新疆新世纪招标有限公司</w:t>
            </w:r>
          </w:p>
        </w:tc>
      </w:tr>
      <w:tr w14:paraId="1842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03135C1">
            <w:pPr>
              <w:jc w:val="center"/>
              <w:rPr>
                <w:rFonts w:ascii="仿宋" w:hAnsi="仿宋" w:eastAsia="仿宋" w:cs="仿宋"/>
                <w:kern w:val="0"/>
                <w:szCs w:val="21"/>
              </w:rPr>
            </w:pPr>
          </w:p>
        </w:tc>
        <w:tc>
          <w:tcPr>
            <w:tcW w:w="1410" w:type="dxa"/>
            <w:vAlign w:val="center"/>
          </w:tcPr>
          <w:p w14:paraId="3AE8036E">
            <w:pPr>
              <w:keepNext/>
              <w:widowControl/>
              <w:jc w:val="distribute"/>
              <w:rPr>
                <w:rFonts w:ascii="仿宋" w:hAnsi="仿宋" w:eastAsia="仿宋" w:cs="仿宋"/>
                <w:kern w:val="0"/>
                <w:szCs w:val="21"/>
              </w:rPr>
            </w:pPr>
            <w:r>
              <w:rPr>
                <w:rFonts w:hint="eastAsia" w:ascii="仿宋" w:hAnsi="仿宋" w:eastAsia="仿宋" w:cs="仿宋"/>
                <w:kern w:val="0"/>
                <w:szCs w:val="21"/>
              </w:rPr>
              <w:t>项目地点</w:t>
            </w:r>
          </w:p>
        </w:tc>
        <w:tc>
          <w:tcPr>
            <w:tcW w:w="7073" w:type="dxa"/>
            <w:vAlign w:val="center"/>
          </w:tcPr>
          <w:p w14:paraId="71D87663">
            <w:pPr>
              <w:keepNext/>
              <w:widowControl/>
              <w:jc w:val="left"/>
              <w:rPr>
                <w:rFonts w:ascii="仿宋" w:hAnsi="仿宋" w:eastAsia="仿宋" w:cs="仿宋"/>
                <w:kern w:val="0"/>
                <w:szCs w:val="21"/>
              </w:rPr>
            </w:pPr>
            <w:r>
              <w:rPr>
                <w:rFonts w:hint="eastAsia" w:ascii="仿宋" w:hAnsi="仿宋" w:eastAsia="仿宋" w:cs="仿宋"/>
                <w:kern w:val="0"/>
                <w:szCs w:val="21"/>
              </w:rPr>
              <w:t>乌鲁木齐市</w:t>
            </w:r>
          </w:p>
        </w:tc>
      </w:tr>
      <w:tr w14:paraId="6CAF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23D44FC">
            <w:pPr>
              <w:jc w:val="center"/>
              <w:rPr>
                <w:rFonts w:ascii="仿宋" w:hAnsi="仿宋" w:eastAsia="仿宋" w:cs="仿宋"/>
                <w:kern w:val="0"/>
                <w:szCs w:val="21"/>
              </w:rPr>
            </w:pPr>
          </w:p>
        </w:tc>
        <w:tc>
          <w:tcPr>
            <w:tcW w:w="1410" w:type="dxa"/>
            <w:vAlign w:val="center"/>
          </w:tcPr>
          <w:p w14:paraId="138C5D4D">
            <w:pPr>
              <w:keepNext/>
              <w:widowControl/>
              <w:jc w:val="distribute"/>
              <w:rPr>
                <w:rFonts w:ascii="仿宋" w:hAnsi="仿宋" w:eastAsia="仿宋" w:cs="仿宋"/>
                <w:kern w:val="0"/>
                <w:szCs w:val="21"/>
              </w:rPr>
            </w:pPr>
            <w:r>
              <w:rPr>
                <w:rFonts w:hint="eastAsia" w:ascii="仿宋" w:hAnsi="仿宋" w:eastAsia="仿宋" w:cs="仿宋"/>
                <w:kern w:val="0"/>
                <w:szCs w:val="21"/>
              </w:rPr>
              <w:t>资金来源</w:t>
            </w:r>
          </w:p>
        </w:tc>
        <w:tc>
          <w:tcPr>
            <w:tcW w:w="7073" w:type="dxa"/>
            <w:vAlign w:val="center"/>
          </w:tcPr>
          <w:p w14:paraId="0AE42014">
            <w:pPr>
              <w:keepNext/>
              <w:widowControl/>
              <w:jc w:val="left"/>
              <w:rPr>
                <w:rFonts w:ascii="仿宋" w:hAnsi="仿宋" w:eastAsia="仿宋" w:cs="仿宋"/>
                <w:kern w:val="0"/>
                <w:szCs w:val="21"/>
              </w:rPr>
            </w:pPr>
            <w:r>
              <w:rPr>
                <w:rFonts w:hint="eastAsia" w:ascii="仿宋" w:hAnsi="仿宋" w:eastAsia="仿宋" w:cs="仿宋"/>
                <w:kern w:val="0"/>
                <w:szCs w:val="21"/>
              </w:rPr>
              <w:t>财政资金</w:t>
            </w:r>
          </w:p>
        </w:tc>
      </w:tr>
      <w:tr w14:paraId="2340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C7EFAC7">
            <w:pPr>
              <w:jc w:val="center"/>
              <w:rPr>
                <w:rFonts w:ascii="仿宋" w:hAnsi="仿宋" w:eastAsia="仿宋" w:cs="仿宋"/>
                <w:kern w:val="0"/>
                <w:szCs w:val="21"/>
              </w:rPr>
            </w:pPr>
          </w:p>
        </w:tc>
        <w:tc>
          <w:tcPr>
            <w:tcW w:w="1410" w:type="dxa"/>
            <w:vAlign w:val="center"/>
          </w:tcPr>
          <w:p w14:paraId="4E675944">
            <w:pPr>
              <w:keepNext/>
              <w:widowControl/>
              <w:jc w:val="distribute"/>
              <w:rPr>
                <w:rFonts w:ascii="仿宋" w:hAnsi="仿宋" w:eastAsia="仿宋" w:cs="仿宋"/>
                <w:kern w:val="0"/>
                <w:szCs w:val="21"/>
              </w:rPr>
            </w:pPr>
            <w:r>
              <w:rPr>
                <w:rFonts w:hint="eastAsia" w:ascii="仿宋" w:hAnsi="仿宋" w:eastAsia="仿宋" w:cs="仿宋"/>
                <w:kern w:val="0"/>
                <w:szCs w:val="21"/>
              </w:rPr>
              <w:t>采购预算金额</w:t>
            </w:r>
          </w:p>
        </w:tc>
        <w:tc>
          <w:tcPr>
            <w:tcW w:w="7073" w:type="dxa"/>
            <w:vAlign w:val="center"/>
          </w:tcPr>
          <w:p w14:paraId="6DD86FA6">
            <w:pPr>
              <w:keepNext/>
              <w:widowControl/>
              <w:jc w:val="left"/>
              <w:rPr>
                <w:rFonts w:ascii="仿宋" w:hAnsi="仿宋" w:eastAsia="仿宋" w:cs="仿宋"/>
                <w:kern w:val="0"/>
                <w:szCs w:val="21"/>
              </w:rPr>
            </w:pPr>
            <w:r>
              <w:rPr>
                <w:rFonts w:hint="eastAsia" w:ascii="仿宋" w:hAnsi="仿宋" w:eastAsia="仿宋" w:cs="仿宋"/>
                <w:kern w:val="0"/>
                <w:szCs w:val="21"/>
              </w:rPr>
              <w:t>4851300.00元</w:t>
            </w:r>
          </w:p>
        </w:tc>
      </w:tr>
      <w:tr w14:paraId="017EF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0191E93">
            <w:pPr>
              <w:jc w:val="center"/>
              <w:rPr>
                <w:rFonts w:ascii="仿宋" w:hAnsi="仿宋" w:eastAsia="仿宋" w:cs="仿宋"/>
                <w:kern w:val="0"/>
                <w:szCs w:val="21"/>
              </w:rPr>
            </w:pPr>
          </w:p>
        </w:tc>
        <w:tc>
          <w:tcPr>
            <w:tcW w:w="1410" w:type="dxa"/>
            <w:vAlign w:val="center"/>
          </w:tcPr>
          <w:p w14:paraId="0EB6ECC9">
            <w:pPr>
              <w:keepNext/>
              <w:widowControl/>
              <w:jc w:val="distribute"/>
              <w:rPr>
                <w:rFonts w:ascii="仿宋" w:hAnsi="仿宋" w:eastAsia="仿宋" w:cs="仿宋"/>
                <w:kern w:val="0"/>
                <w:szCs w:val="21"/>
              </w:rPr>
            </w:pPr>
            <w:r>
              <w:rPr>
                <w:rFonts w:hint="eastAsia" w:ascii="仿宋" w:hAnsi="仿宋" w:eastAsia="仿宋" w:cs="仿宋"/>
                <w:kern w:val="0"/>
                <w:szCs w:val="21"/>
              </w:rPr>
              <w:t>最高限价</w:t>
            </w:r>
          </w:p>
        </w:tc>
        <w:tc>
          <w:tcPr>
            <w:tcW w:w="7073" w:type="dxa"/>
            <w:vAlign w:val="center"/>
          </w:tcPr>
          <w:p w14:paraId="1AA68668">
            <w:pPr>
              <w:keepNext/>
              <w:widowControl/>
              <w:jc w:val="left"/>
              <w:rPr>
                <w:rFonts w:ascii="仿宋" w:hAnsi="仿宋" w:eastAsia="仿宋" w:cs="仿宋"/>
                <w:kern w:val="0"/>
                <w:szCs w:val="21"/>
              </w:rPr>
            </w:pPr>
            <w:r>
              <w:rPr>
                <w:rFonts w:hint="eastAsia" w:ascii="仿宋" w:hAnsi="仿宋" w:eastAsia="仿宋" w:cs="仿宋"/>
                <w:kern w:val="0"/>
                <w:szCs w:val="21"/>
              </w:rPr>
              <w:t>4851300.00元</w:t>
            </w:r>
          </w:p>
        </w:tc>
      </w:tr>
      <w:tr w14:paraId="6A1B9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FDA8565">
            <w:pPr>
              <w:jc w:val="center"/>
              <w:rPr>
                <w:rFonts w:ascii="仿宋" w:hAnsi="仿宋" w:eastAsia="仿宋" w:cs="仿宋"/>
                <w:kern w:val="0"/>
                <w:szCs w:val="21"/>
              </w:rPr>
            </w:pPr>
          </w:p>
        </w:tc>
        <w:tc>
          <w:tcPr>
            <w:tcW w:w="1410" w:type="dxa"/>
            <w:shd w:val="clear" w:color="auto" w:fill="auto"/>
            <w:vAlign w:val="center"/>
          </w:tcPr>
          <w:p w14:paraId="7D3C662E">
            <w:pPr>
              <w:keepNext/>
              <w:widowControl/>
              <w:jc w:val="distribute"/>
              <w:rPr>
                <w:rFonts w:ascii="仿宋" w:hAnsi="仿宋" w:eastAsia="仿宋" w:cs="仿宋"/>
                <w:szCs w:val="21"/>
              </w:rPr>
            </w:pPr>
            <w:r>
              <w:rPr>
                <w:rFonts w:hint="eastAsia" w:ascii="仿宋" w:hAnsi="仿宋" w:eastAsia="仿宋" w:cs="仿宋"/>
                <w:kern w:val="0"/>
                <w:szCs w:val="21"/>
              </w:rPr>
              <w:t>合同履约期限</w:t>
            </w:r>
          </w:p>
        </w:tc>
        <w:tc>
          <w:tcPr>
            <w:tcW w:w="7073" w:type="dxa"/>
            <w:shd w:val="clear" w:color="auto" w:fill="auto"/>
            <w:vAlign w:val="center"/>
          </w:tcPr>
          <w:p w14:paraId="1128ED12">
            <w:pPr>
              <w:keepNext/>
              <w:widowControl/>
              <w:jc w:val="left"/>
              <w:rPr>
                <w:rFonts w:ascii="仿宋" w:hAnsi="仿宋" w:eastAsia="仿宋" w:cs="仿宋"/>
                <w:kern w:val="0"/>
                <w:szCs w:val="21"/>
              </w:rPr>
            </w:pPr>
            <w:r>
              <w:rPr>
                <w:rFonts w:hint="eastAsia" w:ascii="仿宋" w:hAnsi="仿宋" w:eastAsia="仿宋" w:cs="仿宋"/>
                <w:kern w:val="0"/>
                <w:szCs w:val="21"/>
              </w:rPr>
              <w:t>自合同签订之日起12个月</w:t>
            </w:r>
          </w:p>
        </w:tc>
      </w:tr>
      <w:tr w14:paraId="4F2D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95" w:hRule="atLeast"/>
          <w:jc w:val="center"/>
        </w:trPr>
        <w:tc>
          <w:tcPr>
            <w:tcW w:w="597" w:type="dxa"/>
            <w:vMerge w:val="continue"/>
            <w:vAlign w:val="center"/>
          </w:tcPr>
          <w:p w14:paraId="3F76A500">
            <w:pPr>
              <w:jc w:val="center"/>
              <w:rPr>
                <w:rFonts w:ascii="仿宋" w:hAnsi="仿宋" w:eastAsia="仿宋" w:cs="仿宋"/>
                <w:kern w:val="0"/>
                <w:szCs w:val="21"/>
              </w:rPr>
            </w:pPr>
          </w:p>
        </w:tc>
        <w:tc>
          <w:tcPr>
            <w:tcW w:w="1410" w:type="dxa"/>
            <w:shd w:val="clear" w:color="auto" w:fill="auto"/>
            <w:vAlign w:val="center"/>
          </w:tcPr>
          <w:p w14:paraId="45A4C43F">
            <w:pPr>
              <w:keepNext/>
              <w:widowControl/>
              <w:jc w:val="distribute"/>
              <w:rPr>
                <w:rFonts w:ascii="仿宋" w:hAnsi="仿宋" w:eastAsia="仿宋" w:cs="仿宋"/>
                <w:kern w:val="0"/>
                <w:szCs w:val="21"/>
              </w:rPr>
            </w:pPr>
            <w:r>
              <w:rPr>
                <w:rFonts w:hint="eastAsia" w:ascii="仿宋" w:hAnsi="仿宋" w:eastAsia="仿宋" w:cs="仿宋"/>
                <w:kern w:val="0"/>
                <w:szCs w:val="21"/>
              </w:rPr>
              <w:t>服务地点</w:t>
            </w:r>
          </w:p>
        </w:tc>
        <w:tc>
          <w:tcPr>
            <w:tcW w:w="7073" w:type="dxa"/>
            <w:shd w:val="clear" w:color="auto" w:fill="auto"/>
            <w:vAlign w:val="center"/>
          </w:tcPr>
          <w:p w14:paraId="5D097728">
            <w:pPr>
              <w:keepNext/>
              <w:widowControl/>
              <w:jc w:val="left"/>
              <w:rPr>
                <w:rFonts w:ascii="仿宋" w:hAnsi="仿宋" w:eastAsia="仿宋" w:cs="仿宋"/>
                <w:kern w:val="0"/>
                <w:szCs w:val="21"/>
              </w:rPr>
            </w:pPr>
            <w:r>
              <w:rPr>
                <w:rFonts w:hint="eastAsia" w:ascii="仿宋" w:hAnsi="仿宋" w:eastAsia="仿宋" w:cs="仿宋"/>
                <w:kern w:val="0"/>
                <w:szCs w:val="21"/>
              </w:rPr>
              <w:t>采购人指定地点（新疆范围内的各课题研究所在地）</w:t>
            </w:r>
          </w:p>
        </w:tc>
      </w:tr>
      <w:tr w14:paraId="444A7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1D697F6">
            <w:pPr>
              <w:jc w:val="center"/>
              <w:rPr>
                <w:rFonts w:ascii="仿宋" w:hAnsi="仿宋" w:eastAsia="仿宋" w:cs="仿宋"/>
                <w:kern w:val="0"/>
                <w:szCs w:val="21"/>
              </w:rPr>
            </w:pPr>
            <w:r>
              <w:rPr>
                <w:rFonts w:hint="eastAsia" w:ascii="仿宋" w:hAnsi="仿宋" w:eastAsia="仿宋" w:cs="仿宋"/>
                <w:kern w:val="0"/>
                <w:szCs w:val="21"/>
              </w:rPr>
              <w:t>2</w:t>
            </w:r>
          </w:p>
        </w:tc>
        <w:tc>
          <w:tcPr>
            <w:tcW w:w="1410" w:type="dxa"/>
            <w:vAlign w:val="center"/>
          </w:tcPr>
          <w:p w14:paraId="709060C0">
            <w:pPr>
              <w:keepNext/>
              <w:widowControl/>
              <w:jc w:val="distribute"/>
              <w:rPr>
                <w:rFonts w:ascii="仿宋" w:hAnsi="仿宋" w:eastAsia="仿宋" w:cs="仿宋"/>
                <w:kern w:val="0"/>
                <w:szCs w:val="21"/>
              </w:rPr>
            </w:pPr>
            <w:r>
              <w:rPr>
                <w:rFonts w:hint="eastAsia" w:ascii="仿宋" w:hAnsi="仿宋" w:eastAsia="仿宋" w:cs="仿宋"/>
                <w:kern w:val="0"/>
                <w:szCs w:val="21"/>
              </w:rPr>
              <w:t>采购范围</w:t>
            </w:r>
          </w:p>
        </w:tc>
        <w:tc>
          <w:tcPr>
            <w:tcW w:w="7073" w:type="dxa"/>
            <w:vAlign w:val="center"/>
          </w:tcPr>
          <w:p w14:paraId="6DDCA247">
            <w:pPr>
              <w:keepNext/>
              <w:widowControl/>
              <w:jc w:val="left"/>
              <w:rPr>
                <w:rFonts w:ascii="仿宋" w:hAnsi="仿宋" w:eastAsia="仿宋" w:cs="仿宋"/>
                <w:kern w:val="0"/>
                <w:szCs w:val="21"/>
              </w:rPr>
            </w:pPr>
            <w:r>
              <w:rPr>
                <w:rFonts w:hint="eastAsia" w:ascii="仿宋" w:hAnsi="仿宋" w:eastAsia="仿宋" w:cs="仿宋"/>
                <w:kern w:val="0"/>
                <w:szCs w:val="21"/>
              </w:rPr>
              <w:t>2025年度田间农业种植服务及实验室试验服务项目范围内对应的所有工作内容，关于采购范围的详细说明见招标文件第四章“服务标准和要求”。</w:t>
            </w:r>
          </w:p>
        </w:tc>
      </w:tr>
      <w:tr w14:paraId="1159B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82F789F">
            <w:pPr>
              <w:jc w:val="center"/>
              <w:rPr>
                <w:rFonts w:ascii="仿宋" w:hAnsi="仿宋" w:eastAsia="仿宋" w:cs="仿宋"/>
                <w:kern w:val="0"/>
                <w:szCs w:val="21"/>
              </w:rPr>
            </w:pPr>
            <w:r>
              <w:rPr>
                <w:rFonts w:hint="eastAsia" w:ascii="仿宋" w:hAnsi="仿宋" w:eastAsia="仿宋" w:cs="仿宋"/>
                <w:kern w:val="0"/>
                <w:szCs w:val="21"/>
              </w:rPr>
              <w:t>3</w:t>
            </w:r>
          </w:p>
        </w:tc>
        <w:tc>
          <w:tcPr>
            <w:tcW w:w="1410" w:type="dxa"/>
            <w:vAlign w:val="center"/>
          </w:tcPr>
          <w:p w14:paraId="50337315">
            <w:pPr>
              <w:keepNext/>
              <w:widowControl/>
              <w:jc w:val="distribute"/>
              <w:rPr>
                <w:rFonts w:ascii="仿宋" w:hAnsi="仿宋" w:eastAsia="仿宋" w:cs="仿宋"/>
                <w:kern w:val="0"/>
                <w:szCs w:val="21"/>
              </w:rPr>
            </w:pPr>
            <w:r>
              <w:rPr>
                <w:rFonts w:hint="eastAsia" w:ascii="仿宋" w:hAnsi="仿宋" w:eastAsia="仿宋" w:cs="仿宋"/>
                <w:kern w:val="0"/>
                <w:szCs w:val="21"/>
              </w:rPr>
              <w:t>采购方式</w:t>
            </w:r>
          </w:p>
        </w:tc>
        <w:tc>
          <w:tcPr>
            <w:tcW w:w="7073" w:type="dxa"/>
            <w:vAlign w:val="center"/>
          </w:tcPr>
          <w:p w14:paraId="60D2C844">
            <w:pPr>
              <w:keepNext/>
              <w:widowControl/>
              <w:jc w:val="left"/>
              <w:rPr>
                <w:rFonts w:ascii="仿宋" w:hAnsi="仿宋" w:eastAsia="仿宋" w:cs="仿宋"/>
                <w:kern w:val="0"/>
                <w:szCs w:val="21"/>
              </w:rPr>
            </w:pPr>
            <w:r>
              <w:rPr>
                <w:rFonts w:hint="eastAsia" w:ascii="仿宋" w:hAnsi="仿宋" w:eastAsia="仿宋" w:cs="仿宋"/>
                <w:kern w:val="0"/>
                <w:szCs w:val="21"/>
              </w:rPr>
              <w:t>公开招标</w:t>
            </w:r>
          </w:p>
        </w:tc>
      </w:tr>
      <w:tr w14:paraId="71641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9FAE678">
            <w:pPr>
              <w:jc w:val="center"/>
              <w:rPr>
                <w:rFonts w:ascii="仿宋" w:hAnsi="仿宋" w:eastAsia="仿宋" w:cs="仿宋"/>
                <w:kern w:val="0"/>
                <w:szCs w:val="21"/>
              </w:rPr>
            </w:pPr>
          </w:p>
        </w:tc>
        <w:tc>
          <w:tcPr>
            <w:tcW w:w="1410" w:type="dxa"/>
            <w:vAlign w:val="center"/>
          </w:tcPr>
          <w:p w14:paraId="696860CF">
            <w:pPr>
              <w:keepNext/>
              <w:widowControl/>
              <w:jc w:val="distribute"/>
              <w:rPr>
                <w:rFonts w:ascii="仿宋" w:hAnsi="仿宋" w:eastAsia="仿宋" w:cs="仿宋"/>
                <w:kern w:val="0"/>
                <w:szCs w:val="21"/>
              </w:rPr>
            </w:pPr>
            <w:r>
              <w:rPr>
                <w:rFonts w:hint="eastAsia" w:ascii="仿宋" w:hAnsi="仿宋" w:eastAsia="仿宋" w:cs="仿宋"/>
                <w:kern w:val="0"/>
                <w:szCs w:val="21"/>
              </w:rPr>
              <w:t>资格审查方式</w:t>
            </w:r>
          </w:p>
        </w:tc>
        <w:tc>
          <w:tcPr>
            <w:tcW w:w="7073" w:type="dxa"/>
            <w:vAlign w:val="center"/>
          </w:tcPr>
          <w:p w14:paraId="6456CF85">
            <w:pPr>
              <w:keepNext/>
              <w:widowControl/>
              <w:jc w:val="left"/>
              <w:rPr>
                <w:rFonts w:ascii="仿宋" w:hAnsi="仿宋" w:eastAsia="仿宋" w:cs="仿宋"/>
                <w:kern w:val="0"/>
                <w:szCs w:val="21"/>
              </w:rPr>
            </w:pPr>
            <w:r>
              <w:rPr>
                <w:rFonts w:hint="eastAsia" w:ascii="仿宋" w:hAnsi="仿宋" w:eastAsia="仿宋" w:cs="仿宋"/>
                <w:kern w:val="0"/>
                <w:szCs w:val="21"/>
              </w:rPr>
              <w:t>资格后审</w:t>
            </w:r>
          </w:p>
        </w:tc>
      </w:tr>
      <w:tr w14:paraId="7EEA1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27F3EDAC">
            <w:pPr>
              <w:jc w:val="center"/>
              <w:rPr>
                <w:rFonts w:ascii="仿宋" w:hAnsi="仿宋" w:eastAsia="仿宋" w:cs="仿宋"/>
                <w:kern w:val="0"/>
                <w:szCs w:val="21"/>
              </w:rPr>
            </w:pPr>
            <w:r>
              <w:rPr>
                <w:rFonts w:hint="eastAsia" w:ascii="仿宋" w:hAnsi="仿宋" w:eastAsia="仿宋" w:cs="仿宋"/>
                <w:kern w:val="0"/>
                <w:szCs w:val="21"/>
              </w:rPr>
              <w:t>4</w:t>
            </w:r>
          </w:p>
        </w:tc>
        <w:tc>
          <w:tcPr>
            <w:tcW w:w="1410" w:type="dxa"/>
            <w:vAlign w:val="center"/>
          </w:tcPr>
          <w:p w14:paraId="53F1B37A">
            <w:pPr>
              <w:keepNext/>
              <w:widowControl/>
              <w:jc w:val="distribute"/>
              <w:rPr>
                <w:rFonts w:ascii="仿宋" w:hAnsi="仿宋" w:eastAsia="仿宋" w:cs="仿宋"/>
                <w:kern w:val="0"/>
                <w:szCs w:val="21"/>
              </w:rPr>
            </w:pPr>
            <w:r>
              <w:rPr>
                <w:rFonts w:hint="eastAsia" w:ascii="仿宋" w:hAnsi="仿宋" w:eastAsia="仿宋" w:cs="仿宋"/>
                <w:kern w:val="0"/>
                <w:szCs w:val="21"/>
              </w:rPr>
              <w:t>评审办法</w:t>
            </w:r>
          </w:p>
        </w:tc>
        <w:tc>
          <w:tcPr>
            <w:tcW w:w="7073" w:type="dxa"/>
            <w:vAlign w:val="center"/>
          </w:tcPr>
          <w:p w14:paraId="7A7F40E9">
            <w:pPr>
              <w:keepNext/>
              <w:widowControl/>
              <w:jc w:val="left"/>
              <w:rPr>
                <w:rFonts w:ascii="仿宋" w:hAnsi="仿宋" w:eastAsia="仿宋" w:cs="仿宋"/>
                <w:kern w:val="0"/>
                <w:szCs w:val="21"/>
              </w:rPr>
            </w:pPr>
            <w:r>
              <w:rPr>
                <w:rFonts w:hint="eastAsia" w:ascii="仿宋" w:hAnsi="仿宋" w:eastAsia="仿宋" w:cs="仿宋"/>
                <w:kern w:val="0"/>
                <w:szCs w:val="21"/>
              </w:rPr>
              <w:t>综合评分法</w:t>
            </w:r>
          </w:p>
        </w:tc>
      </w:tr>
      <w:tr w14:paraId="22639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4D7427A">
            <w:pPr>
              <w:jc w:val="center"/>
              <w:rPr>
                <w:rFonts w:ascii="仿宋" w:hAnsi="仿宋" w:eastAsia="仿宋" w:cs="仿宋"/>
                <w:kern w:val="0"/>
                <w:szCs w:val="21"/>
              </w:rPr>
            </w:pPr>
          </w:p>
        </w:tc>
        <w:tc>
          <w:tcPr>
            <w:tcW w:w="1410" w:type="dxa"/>
            <w:vAlign w:val="center"/>
          </w:tcPr>
          <w:p w14:paraId="011E41A1">
            <w:pPr>
              <w:keepNext/>
              <w:widowControl/>
              <w:jc w:val="distribute"/>
              <w:rPr>
                <w:rFonts w:ascii="仿宋" w:hAnsi="仿宋" w:eastAsia="仿宋" w:cs="仿宋"/>
                <w:kern w:val="0"/>
                <w:szCs w:val="21"/>
              </w:rPr>
            </w:pPr>
            <w:r>
              <w:rPr>
                <w:rFonts w:hint="eastAsia" w:ascii="仿宋" w:hAnsi="仿宋" w:eastAsia="仿宋" w:cs="仿宋"/>
                <w:kern w:val="0"/>
                <w:szCs w:val="21"/>
              </w:rPr>
              <w:t>定标方法</w:t>
            </w:r>
          </w:p>
        </w:tc>
        <w:tc>
          <w:tcPr>
            <w:tcW w:w="7073" w:type="dxa"/>
            <w:vAlign w:val="center"/>
          </w:tcPr>
          <w:p w14:paraId="00C861FC">
            <w:pPr>
              <w:keepNext/>
              <w:widowControl/>
              <w:jc w:val="left"/>
              <w:rPr>
                <w:rFonts w:ascii="仿宋" w:hAnsi="仿宋" w:eastAsia="仿宋" w:cs="仿宋"/>
                <w:kern w:val="0"/>
                <w:szCs w:val="21"/>
              </w:rPr>
            </w:pPr>
            <w:r>
              <w:rPr>
                <w:rFonts w:hint="eastAsia" w:ascii="仿宋" w:hAnsi="仿宋" w:eastAsia="仿宋" w:cs="仿宋"/>
                <w:kern w:val="0"/>
                <w:szCs w:val="21"/>
              </w:rPr>
              <w:t>评标委员会推荐三名中标候选人</w:t>
            </w:r>
          </w:p>
        </w:tc>
      </w:tr>
      <w:tr w14:paraId="63939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E1EB2C">
            <w:pPr>
              <w:jc w:val="center"/>
              <w:rPr>
                <w:rFonts w:ascii="仿宋" w:hAnsi="仿宋" w:eastAsia="仿宋" w:cs="仿宋"/>
                <w:kern w:val="0"/>
                <w:szCs w:val="21"/>
              </w:rPr>
            </w:pPr>
            <w:r>
              <w:rPr>
                <w:rFonts w:hint="eastAsia" w:ascii="仿宋" w:hAnsi="仿宋" w:eastAsia="仿宋" w:cs="仿宋"/>
                <w:kern w:val="0"/>
                <w:szCs w:val="21"/>
              </w:rPr>
              <w:t>5</w:t>
            </w:r>
          </w:p>
        </w:tc>
        <w:tc>
          <w:tcPr>
            <w:tcW w:w="1410" w:type="dxa"/>
            <w:vAlign w:val="center"/>
          </w:tcPr>
          <w:p w14:paraId="1007E505">
            <w:pPr>
              <w:keepNext/>
              <w:widowControl/>
              <w:jc w:val="distribute"/>
              <w:rPr>
                <w:rFonts w:ascii="仿宋" w:hAnsi="仿宋" w:eastAsia="仿宋" w:cs="仿宋"/>
                <w:kern w:val="0"/>
                <w:szCs w:val="21"/>
              </w:rPr>
            </w:pPr>
            <w:r>
              <w:rPr>
                <w:rFonts w:hint="eastAsia" w:ascii="仿宋" w:hAnsi="仿宋" w:eastAsia="仿宋" w:cs="仿宋"/>
                <w:kern w:val="0"/>
                <w:szCs w:val="21"/>
              </w:rPr>
              <w:t>投标人的资格要求</w:t>
            </w:r>
          </w:p>
        </w:tc>
        <w:tc>
          <w:tcPr>
            <w:tcW w:w="7073" w:type="dxa"/>
            <w:vAlign w:val="center"/>
          </w:tcPr>
          <w:p w14:paraId="19E9AD83">
            <w:pPr>
              <w:keepNext/>
              <w:widowControl/>
              <w:ind w:firstLine="420" w:firstLineChars="200"/>
              <w:jc w:val="left"/>
              <w:rPr>
                <w:rFonts w:ascii="仿宋" w:hAnsi="仿宋" w:eastAsia="仿宋" w:cs="仿宋"/>
              </w:rPr>
            </w:pPr>
            <w:r>
              <w:rPr>
                <w:rFonts w:hint="eastAsia" w:ascii="仿宋" w:hAnsi="仿宋" w:eastAsia="仿宋" w:cs="仿宋"/>
              </w:rPr>
              <w:t>1、满足《中华人民共和国政府采购法》第二十二条规定。</w:t>
            </w:r>
          </w:p>
          <w:p w14:paraId="34B23303">
            <w:pPr>
              <w:keepNext/>
              <w:widowControl/>
              <w:ind w:firstLine="420" w:firstLineChars="200"/>
              <w:jc w:val="left"/>
              <w:rPr>
                <w:rFonts w:ascii="仿宋" w:hAnsi="仿宋" w:eastAsia="仿宋" w:cs="仿宋"/>
              </w:rPr>
            </w:pPr>
            <w:r>
              <w:rPr>
                <w:rFonts w:hint="eastAsia" w:ascii="仿宋" w:hAnsi="仿宋" w:eastAsia="仿宋" w:cs="仿宋"/>
              </w:rPr>
              <w:t>2、投标人为小微企业。</w:t>
            </w:r>
          </w:p>
          <w:p w14:paraId="335BCB50">
            <w:pPr>
              <w:keepNext/>
              <w:widowControl/>
              <w:ind w:firstLine="420" w:firstLineChars="200"/>
              <w:jc w:val="left"/>
              <w:rPr>
                <w:rFonts w:ascii="仿宋" w:hAnsi="仿宋" w:eastAsia="仿宋" w:cs="仿宋"/>
              </w:rPr>
            </w:pPr>
            <w:r>
              <w:rPr>
                <w:rFonts w:hint="eastAsia" w:ascii="仿宋" w:hAnsi="仿宋" w:eastAsia="仿宋" w:cs="仿宋"/>
              </w:rPr>
              <w:t>3、投标人如在“信用中国”网站（www.creditchina.gov.cn）、中国政府采购网（www.ccgp.gov.cn）等渠道被列入失信被执行人、重大税收违法失信主体、政府采购严重违法失信行为记录名单，尚在处罚期内的将被拒绝参加本次采购活动。</w:t>
            </w:r>
          </w:p>
        </w:tc>
      </w:tr>
      <w:tr w14:paraId="37C74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551751">
            <w:pPr>
              <w:jc w:val="center"/>
              <w:rPr>
                <w:rFonts w:ascii="仿宋" w:hAnsi="仿宋" w:eastAsia="仿宋" w:cs="仿宋"/>
                <w:kern w:val="0"/>
                <w:szCs w:val="21"/>
              </w:rPr>
            </w:pPr>
            <w:r>
              <w:rPr>
                <w:rFonts w:hint="eastAsia" w:ascii="仿宋" w:hAnsi="仿宋" w:eastAsia="仿宋" w:cs="仿宋"/>
                <w:kern w:val="0"/>
                <w:szCs w:val="21"/>
              </w:rPr>
              <w:t>6</w:t>
            </w:r>
          </w:p>
        </w:tc>
        <w:tc>
          <w:tcPr>
            <w:tcW w:w="1410" w:type="dxa"/>
            <w:vAlign w:val="center"/>
          </w:tcPr>
          <w:p w14:paraId="6E6C47EE">
            <w:pPr>
              <w:keepNext/>
              <w:widowControl/>
              <w:jc w:val="distribute"/>
              <w:rPr>
                <w:rFonts w:ascii="仿宋" w:hAnsi="仿宋" w:eastAsia="仿宋" w:cs="仿宋"/>
                <w:kern w:val="0"/>
                <w:szCs w:val="21"/>
              </w:rPr>
            </w:pPr>
            <w:r>
              <w:rPr>
                <w:rFonts w:hint="eastAsia" w:ascii="仿宋" w:hAnsi="仿宋" w:eastAsia="仿宋" w:cs="仿宋"/>
                <w:kern w:val="0"/>
                <w:szCs w:val="21"/>
              </w:rPr>
              <w:t>投标人不得存在的情形</w:t>
            </w:r>
          </w:p>
        </w:tc>
        <w:tc>
          <w:tcPr>
            <w:tcW w:w="7073" w:type="dxa"/>
            <w:vAlign w:val="center"/>
          </w:tcPr>
          <w:p w14:paraId="4B105691">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1、本项目不接受联合体。</w:t>
            </w:r>
          </w:p>
          <w:p w14:paraId="4CD5E219">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2、单位负责人为同一人或者存在直接控股、管理关系的不同投标人，不得参加同一合同项下的政府采购活动。</w:t>
            </w:r>
          </w:p>
          <w:p w14:paraId="444FC8BA">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3、除单一来源采购项目外，为采购项目提供整体设计、规范编制或者项目管理、监理、检测等服务的投标人，不得再参加该采购项目的其他采购活动。</w:t>
            </w:r>
          </w:p>
          <w:p w14:paraId="43D453C6">
            <w:pPr>
              <w:keepNext/>
              <w:widowControl/>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4、投标人处于被责令停业、财产被接管、冻结和破产状态，以及投标资格被取消或者被暂停且在暂停期内。</w:t>
            </w:r>
          </w:p>
          <w:p w14:paraId="439EA25B">
            <w:pPr>
              <w:keepNext/>
              <w:widowControl/>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5、法律规定的其它情形。</w:t>
            </w:r>
          </w:p>
        </w:tc>
      </w:tr>
      <w:tr w14:paraId="21851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2B725BF">
            <w:pPr>
              <w:jc w:val="center"/>
              <w:rPr>
                <w:rFonts w:ascii="仿宋" w:hAnsi="仿宋" w:eastAsia="仿宋" w:cs="仿宋"/>
                <w:kern w:val="0"/>
                <w:szCs w:val="21"/>
              </w:rPr>
            </w:pPr>
            <w:r>
              <w:rPr>
                <w:rFonts w:hint="eastAsia" w:ascii="仿宋" w:hAnsi="仿宋" w:eastAsia="仿宋" w:cs="仿宋"/>
                <w:kern w:val="0"/>
                <w:szCs w:val="21"/>
              </w:rPr>
              <w:t>7</w:t>
            </w:r>
          </w:p>
        </w:tc>
        <w:tc>
          <w:tcPr>
            <w:tcW w:w="1410" w:type="dxa"/>
            <w:vAlign w:val="center"/>
          </w:tcPr>
          <w:p w14:paraId="772FF743">
            <w:pPr>
              <w:keepNext/>
              <w:widowControl/>
              <w:jc w:val="distribute"/>
              <w:rPr>
                <w:rFonts w:ascii="仿宋" w:hAnsi="仿宋" w:eastAsia="仿宋" w:cs="仿宋"/>
                <w:kern w:val="0"/>
                <w:szCs w:val="21"/>
              </w:rPr>
            </w:pPr>
            <w:r>
              <w:rPr>
                <w:rFonts w:hint="eastAsia" w:ascii="仿宋" w:hAnsi="仿宋" w:eastAsia="仿宋" w:cs="仿宋"/>
                <w:kern w:val="0"/>
                <w:szCs w:val="21"/>
              </w:rPr>
              <w:t>招标文件费</w:t>
            </w:r>
          </w:p>
        </w:tc>
        <w:tc>
          <w:tcPr>
            <w:tcW w:w="7073" w:type="dxa"/>
            <w:vAlign w:val="center"/>
          </w:tcPr>
          <w:p w14:paraId="062DAE51">
            <w:pPr>
              <w:keepNext/>
              <w:widowControl/>
              <w:jc w:val="left"/>
              <w:rPr>
                <w:rFonts w:ascii="仿宋" w:hAnsi="仿宋" w:eastAsia="仿宋" w:cs="仿宋"/>
                <w:kern w:val="0"/>
                <w:szCs w:val="21"/>
              </w:rPr>
            </w:pPr>
            <w:r>
              <w:rPr>
                <w:rFonts w:hint="eastAsia" w:ascii="仿宋" w:hAnsi="仿宋" w:eastAsia="仿宋" w:cs="仿宋"/>
                <w:kern w:val="0"/>
                <w:szCs w:val="21"/>
              </w:rPr>
              <w:t>0元</w:t>
            </w:r>
          </w:p>
        </w:tc>
      </w:tr>
      <w:tr w14:paraId="17920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B0FEBC7">
            <w:pPr>
              <w:jc w:val="center"/>
              <w:rPr>
                <w:rFonts w:ascii="仿宋" w:hAnsi="仿宋" w:eastAsia="仿宋" w:cs="仿宋"/>
                <w:kern w:val="0"/>
                <w:szCs w:val="21"/>
              </w:rPr>
            </w:pPr>
            <w:r>
              <w:rPr>
                <w:rFonts w:hint="eastAsia" w:ascii="仿宋" w:hAnsi="仿宋" w:eastAsia="仿宋" w:cs="仿宋"/>
                <w:kern w:val="0"/>
                <w:szCs w:val="21"/>
              </w:rPr>
              <w:t>8</w:t>
            </w:r>
          </w:p>
        </w:tc>
        <w:tc>
          <w:tcPr>
            <w:tcW w:w="1410" w:type="dxa"/>
            <w:vAlign w:val="center"/>
          </w:tcPr>
          <w:p w14:paraId="7CD4FA58">
            <w:pPr>
              <w:keepNext/>
              <w:widowControl/>
              <w:jc w:val="distribute"/>
              <w:rPr>
                <w:rFonts w:ascii="仿宋" w:hAnsi="仿宋" w:eastAsia="仿宋" w:cs="仿宋"/>
                <w:kern w:val="0"/>
                <w:szCs w:val="21"/>
              </w:rPr>
            </w:pPr>
            <w:r>
              <w:rPr>
                <w:rFonts w:hint="eastAsia" w:ascii="仿宋" w:hAnsi="仿宋" w:eastAsia="仿宋" w:cs="仿宋"/>
                <w:kern w:val="0"/>
                <w:szCs w:val="21"/>
              </w:rPr>
              <w:t>投标保证金</w:t>
            </w:r>
          </w:p>
        </w:tc>
        <w:tc>
          <w:tcPr>
            <w:tcW w:w="7073" w:type="dxa"/>
            <w:vAlign w:val="center"/>
          </w:tcPr>
          <w:p w14:paraId="119505FF">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1、投标保证金金额：50000.00元(大写：伍万元整）</w:t>
            </w:r>
          </w:p>
          <w:p w14:paraId="1D13BD37">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2、提交截止时间：同投标文件递交截止时间</w:t>
            </w:r>
          </w:p>
          <w:p w14:paraId="194E9597">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3、提交形式：投标保证金以支票、汇票、本票或者金融机构、担保机构出具的保函等非现金形式提交至采购代理机构。</w:t>
            </w:r>
          </w:p>
          <w:p w14:paraId="76CD7494">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4、银行账户信息</w:t>
            </w:r>
          </w:p>
          <w:p w14:paraId="42FE50D8">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采购代理机构名称：新疆新世纪招标有限公司</w:t>
            </w:r>
          </w:p>
          <w:p w14:paraId="31704AB5">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纳税人识别号：91650100726988855F</w:t>
            </w:r>
          </w:p>
          <w:p w14:paraId="3BEECC3C">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开户行：中国农业银行乌鲁木齐新民西街支行</w:t>
            </w:r>
          </w:p>
          <w:p w14:paraId="531DE267">
            <w:pPr>
              <w:widowControl/>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账号：30014701040000595</w:t>
            </w:r>
          </w:p>
          <w:p w14:paraId="3C8363A2">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shd w:val="clear" w:color="auto" w:fill="FFFFFF" w:themeFill="background1"/>
              </w:rPr>
              <w:t>5、投标人在提交投标保证金时需备注项目名称简称。</w:t>
            </w:r>
          </w:p>
        </w:tc>
      </w:tr>
      <w:tr w14:paraId="02BE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8E34725">
            <w:pPr>
              <w:jc w:val="center"/>
              <w:rPr>
                <w:rFonts w:ascii="仿宋" w:hAnsi="仿宋" w:eastAsia="仿宋" w:cs="仿宋"/>
                <w:kern w:val="0"/>
                <w:szCs w:val="21"/>
              </w:rPr>
            </w:pPr>
            <w:r>
              <w:rPr>
                <w:rFonts w:hint="eastAsia" w:ascii="仿宋" w:hAnsi="仿宋" w:eastAsia="仿宋" w:cs="仿宋"/>
                <w:kern w:val="0"/>
                <w:szCs w:val="21"/>
              </w:rPr>
              <w:t>9</w:t>
            </w:r>
          </w:p>
        </w:tc>
        <w:tc>
          <w:tcPr>
            <w:tcW w:w="1410" w:type="dxa"/>
            <w:vAlign w:val="center"/>
          </w:tcPr>
          <w:p w14:paraId="222D4CE8">
            <w:pPr>
              <w:keepNext/>
              <w:widowControl/>
              <w:jc w:val="distribute"/>
              <w:rPr>
                <w:rFonts w:ascii="仿宋" w:hAnsi="仿宋" w:eastAsia="仿宋" w:cs="仿宋"/>
                <w:kern w:val="0"/>
                <w:szCs w:val="21"/>
              </w:rPr>
            </w:pPr>
            <w:r>
              <w:rPr>
                <w:rFonts w:hint="eastAsia" w:ascii="仿宋" w:hAnsi="仿宋" w:eastAsia="仿宋" w:cs="仿宋"/>
                <w:kern w:val="0"/>
                <w:szCs w:val="21"/>
              </w:rPr>
              <w:t>现场踏勘</w:t>
            </w:r>
          </w:p>
        </w:tc>
        <w:tc>
          <w:tcPr>
            <w:tcW w:w="7073" w:type="dxa"/>
            <w:vAlign w:val="center"/>
          </w:tcPr>
          <w:p w14:paraId="3EEC1A6D">
            <w:pPr>
              <w:jc w:val="left"/>
              <w:rPr>
                <w:rFonts w:ascii="仿宋" w:hAnsi="仿宋" w:eastAsia="仿宋" w:cs="仿宋"/>
                <w:kern w:val="0"/>
                <w:szCs w:val="21"/>
              </w:rPr>
            </w:pPr>
            <w:r>
              <w:rPr>
                <w:rFonts w:hint="eastAsia" w:ascii="仿宋" w:hAnsi="仿宋" w:eastAsia="仿宋" w:cs="仿宋"/>
                <w:szCs w:val="21"/>
              </w:rPr>
              <w:t>不组织</w:t>
            </w:r>
          </w:p>
        </w:tc>
      </w:tr>
      <w:tr w14:paraId="78CF0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5FF1A76">
            <w:pPr>
              <w:jc w:val="center"/>
              <w:rPr>
                <w:rFonts w:ascii="仿宋" w:hAnsi="仿宋" w:eastAsia="仿宋" w:cs="仿宋"/>
                <w:kern w:val="0"/>
                <w:szCs w:val="21"/>
              </w:rPr>
            </w:pPr>
            <w:r>
              <w:rPr>
                <w:rFonts w:hint="eastAsia" w:ascii="仿宋" w:hAnsi="仿宋" w:eastAsia="仿宋" w:cs="仿宋"/>
                <w:kern w:val="0"/>
                <w:szCs w:val="21"/>
              </w:rPr>
              <w:t>10</w:t>
            </w:r>
          </w:p>
        </w:tc>
        <w:tc>
          <w:tcPr>
            <w:tcW w:w="1410" w:type="dxa"/>
            <w:vAlign w:val="center"/>
          </w:tcPr>
          <w:p w14:paraId="06A71071">
            <w:pPr>
              <w:keepNext/>
              <w:widowControl/>
              <w:jc w:val="distribute"/>
              <w:rPr>
                <w:rFonts w:ascii="仿宋" w:hAnsi="仿宋" w:eastAsia="仿宋" w:cs="仿宋"/>
                <w:kern w:val="0"/>
                <w:szCs w:val="21"/>
              </w:rPr>
            </w:pPr>
            <w:r>
              <w:rPr>
                <w:rFonts w:hint="eastAsia" w:ascii="仿宋" w:hAnsi="仿宋" w:eastAsia="仿宋" w:cs="仿宋"/>
                <w:kern w:val="0"/>
                <w:szCs w:val="21"/>
              </w:rPr>
              <w:t>招标答疑</w:t>
            </w:r>
          </w:p>
        </w:tc>
        <w:tc>
          <w:tcPr>
            <w:tcW w:w="7073" w:type="dxa"/>
            <w:vAlign w:val="center"/>
          </w:tcPr>
          <w:p w14:paraId="522E74EC">
            <w:pPr>
              <w:ind w:firstLine="420" w:firstLineChars="200"/>
              <w:jc w:val="left"/>
              <w:rPr>
                <w:rFonts w:ascii="仿宋" w:hAnsi="仿宋" w:eastAsia="仿宋" w:cs="仿宋"/>
                <w:kern w:val="0"/>
                <w:szCs w:val="21"/>
              </w:rPr>
            </w:pPr>
            <w:r>
              <w:rPr>
                <w:rFonts w:hint="eastAsia" w:ascii="仿宋" w:hAnsi="仿宋" w:eastAsia="仿宋" w:cs="仿宋"/>
                <w:kern w:val="0"/>
                <w:szCs w:val="21"/>
              </w:rPr>
              <w:t>提出询问的，应当在投标文件递交截止时间15日前以书面形式（加盖公章）递交至新疆新世纪招标有限公司，否则采购人不作任何解释。</w:t>
            </w:r>
          </w:p>
          <w:p w14:paraId="5B487293">
            <w:pPr>
              <w:ind w:firstLine="420" w:firstLineChars="200"/>
              <w:jc w:val="left"/>
              <w:rPr>
                <w:rFonts w:ascii="仿宋" w:hAnsi="仿宋" w:eastAsia="仿宋" w:cs="仿宋"/>
                <w:szCs w:val="21"/>
              </w:rPr>
            </w:pPr>
            <w:r>
              <w:rPr>
                <w:rFonts w:hint="eastAsia" w:ascii="仿宋" w:hAnsi="仿宋" w:eastAsia="仿宋" w:cs="仿宋"/>
                <w:szCs w:val="21"/>
              </w:rPr>
              <w:t>对招标文件提出质疑的，应当在获取招标文件或者招标文件公告期限届满之日起7个工作日内一次性以书面形式（按照财政部制定的质疑函范本编写）提出并递交至采购代理机构。</w:t>
            </w:r>
          </w:p>
          <w:p w14:paraId="05606060">
            <w:pPr>
              <w:ind w:firstLine="420" w:firstLineChars="200"/>
              <w:jc w:val="left"/>
              <w:rPr>
                <w:rFonts w:ascii="仿宋" w:hAnsi="仿宋" w:eastAsia="仿宋" w:cs="仿宋"/>
                <w:szCs w:val="21"/>
              </w:rPr>
            </w:pPr>
            <w:r>
              <w:rPr>
                <w:rFonts w:hint="eastAsia" w:ascii="仿宋" w:hAnsi="仿宋" w:eastAsia="仿宋" w:cs="仿宋"/>
                <w:szCs w:val="21"/>
              </w:rPr>
              <w:t>质疑接收人：马丹阳、候永康；联系方式：0991-4661782。</w:t>
            </w:r>
          </w:p>
          <w:p w14:paraId="5D5DF6B9">
            <w:pPr>
              <w:ind w:firstLine="420" w:firstLineChars="200"/>
              <w:jc w:val="left"/>
              <w:rPr>
                <w:rFonts w:ascii="仿宋" w:hAnsi="仿宋" w:eastAsia="仿宋" w:cs="仿宋"/>
                <w:szCs w:val="21"/>
              </w:rPr>
            </w:pPr>
            <w:r>
              <w:rPr>
                <w:rFonts w:hint="eastAsia" w:ascii="仿宋" w:hAnsi="仿宋" w:eastAsia="仿宋" w:cs="仿宋"/>
                <w:kern w:val="0"/>
                <w:szCs w:val="21"/>
              </w:rPr>
              <w:t>注：1、投标人必须在法定质疑期内一次性提出针对同一采购程序环节的质疑；</w:t>
            </w:r>
            <w:r>
              <w:rPr>
                <w:rFonts w:hint="eastAsia" w:ascii="仿宋" w:hAnsi="仿宋" w:eastAsia="仿宋" w:cs="仿宋"/>
                <w:szCs w:val="21"/>
              </w:rPr>
              <w:t>投标人投诉的事项不得超出已质疑事项的范围。2、</w:t>
            </w:r>
            <w:r>
              <w:rPr>
                <w:rFonts w:hint="eastAsia" w:ascii="仿宋" w:hAnsi="仿宋" w:eastAsia="仿宋" w:cs="仿宋"/>
                <w:kern w:val="0"/>
                <w:szCs w:val="21"/>
              </w:rPr>
              <w:t>投标人</w:t>
            </w:r>
            <w:r>
              <w:rPr>
                <w:rFonts w:hint="eastAsia" w:ascii="仿宋" w:hAnsi="仿宋" w:eastAsia="仿宋" w:cs="仿宋"/>
                <w:szCs w:val="21"/>
              </w:rPr>
              <w:t>在国家法律规定的时间内未提出书面疑问，视为对招标文件的技术参数、资格条件、评审方法、合同文本等所有内容无异议。</w:t>
            </w:r>
          </w:p>
        </w:tc>
      </w:tr>
      <w:tr w14:paraId="1C178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A017CFE">
            <w:pPr>
              <w:jc w:val="center"/>
              <w:rPr>
                <w:rFonts w:ascii="仿宋" w:hAnsi="仿宋" w:eastAsia="仿宋" w:cs="仿宋"/>
                <w:kern w:val="0"/>
                <w:szCs w:val="21"/>
              </w:rPr>
            </w:pPr>
            <w:r>
              <w:rPr>
                <w:rFonts w:hint="eastAsia" w:ascii="仿宋" w:hAnsi="仿宋" w:eastAsia="仿宋" w:cs="仿宋"/>
                <w:kern w:val="0"/>
                <w:szCs w:val="21"/>
              </w:rPr>
              <w:t>11</w:t>
            </w:r>
          </w:p>
        </w:tc>
        <w:tc>
          <w:tcPr>
            <w:tcW w:w="1410" w:type="dxa"/>
            <w:vAlign w:val="center"/>
          </w:tcPr>
          <w:p w14:paraId="6624EC85">
            <w:pPr>
              <w:keepNext/>
              <w:widowControl/>
              <w:jc w:val="distribute"/>
              <w:rPr>
                <w:rFonts w:ascii="仿宋" w:hAnsi="仿宋" w:eastAsia="仿宋" w:cs="仿宋"/>
                <w:kern w:val="0"/>
                <w:szCs w:val="21"/>
              </w:rPr>
            </w:pPr>
            <w:r>
              <w:rPr>
                <w:rFonts w:hint="eastAsia" w:ascii="仿宋" w:hAnsi="仿宋" w:eastAsia="仿宋" w:cs="仿宋"/>
                <w:kern w:val="0"/>
                <w:szCs w:val="21"/>
              </w:rPr>
              <w:t>投标文件</w:t>
            </w:r>
          </w:p>
        </w:tc>
        <w:tc>
          <w:tcPr>
            <w:tcW w:w="7073" w:type="dxa"/>
            <w:shd w:val="clear" w:color="auto" w:fill="auto"/>
            <w:vAlign w:val="center"/>
          </w:tcPr>
          <w:p w14:paraId="319298C3">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FFB40A3">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 </w:t>
            </w:r>
          </w:p>
          <w:p w14:paraId="44EB9836">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3、加密的电子投标文件应在投标文件递交截止时间前通过政采云平台上传完成。逾期上传或者未上传指定地点的投标文件，不予受理。</w:t>
            </w:r>
          </w:p>
          <w:p w14:paraId="1D3B3825">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03E5A5D5">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5、如遇“政采云平台（https://www.zcygov.cn/）”电子交易规则调整，以最新要求为准。</w:t>
            </w:r>
          </w:p>
        </w:tc>
      </w:tr>
      <w:tr w14:paraId="7116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E94DAA0">
            <w:pPr>
              <w:jc w:val="center"/>
              <w:rPr>
                <w:rFonts w:ascii="仿宋" w:hAnsi="仿宋" w:eastAsia="仿宋" w:cs="仿宋"/>
                <w:kern w:val="0"/>
                <w:szCs w:val="21"/>
              </w:rPr>
            </w:pPr>
            <w:r>
              <w:rPr>
                <w:rFonts w:hint="eastAsia" w:ascii="仿宋" w:hAnsi="仿宋" w:eastAsia="仿宋" w:cs="仿宋"/>
                <w:kern w:val="0"/>
                <w:szCs w:val="21"/>
              </w:rPr>
              <w:t>12</w:t>
            </w:r>
          </w:p>
        </w:tc>
        <w:tc>
          <w:tcPr>
            <w:tcW w:w="1410" w:type="dxa"/>
            <w:vAlign w:val="center"/>
          </w:tcPr>
          <w:p w14:paraId="3F941E8A">
            <w:pPr>
              <w:keepNext/>
              <w:widowControl/>
              <w:jc w:val="distribute"/>
              <w:rPr>
                <w:rFonts w:ascii="仿宋" w:hAnsi="仿宋" w:eastAsia="仿宋" w:cs="仿宋"/>
                <w:kern w:val="0"/>
                <w:szCs w:val="21"/>
              </w:rPr>
            </w:pPr>
            <w:r>
              <w:rPr>
                <w:rFonts w:hint="eastAsia" w:ascii="仿宋" w:hAnsi="仿宋" w:eastAsia="仿宋" w:cs="仿宋"/>
                <w:kern w:val="0"/>
                <w:szCs w:val="21"/>
              </w:rPr>
              <w:t>投标文件递交</w:t>
            </w:r>
          </w:p>
        </w:tc>
        <w:tc>
          <w:tcPr>
            <w:tcW w:w="7073" w:type="dxa"/>
            <w:shd w:val="clear" w:color="auto" w:fill="auto"/>
            <w:vAlign w:val="center"/>
          </w:tcPr>
          <w:p w14:paraId="30647BFC">
            <w:pPr>
              <w:jc w:val="left"/>
              <w:rPr>
                <w:rFonts w:ascii="仿宋" w:hAnsi="仿宋" w:eastAsia="仿宋" w:cs="仿宋"/>
                <w:kern w:val="0"/>
                <w:szCs w:val="21"/>
              </w:rPr>
            </w:pPr>
            <w:r>
              <w:rPr>
                <w:rFonts w:hint="eastAsia" w:ascii="仿宋" w:hAnsi="仿宋" w:eastAsia="仿宋" w:cs="仿宋"/>
                <w:kern w:val="0"/>
                <w:szCs w:val="21"/>
              </w:rPr>
              <w:t>截止时间：</w:t>
            </w:r>
            <w:r>
              <w:rPr>
                <w:rFonts w:hint="eastAsia" w:ascii="仿宋" w:hAnsi="仿宋" w:eastAsia="仿宋" w:cs="仿宋"/>
                <w:color w:val="auto"/>
                <w:kern w:val="0"/>
                <w:szCs w:val="21"/>
                <w:highlight w:val="none"/>
                <w:u w:val="single"/>
                <w:lang w:eastAsia="zh-CN"/>
              </w:rPr>
              <w:t>2025年0</w:t>
            </w:r>
            <w:r>
              <w:rPr>
                <w:rFonts w:hint="eastAsia" w:ascii="仿宋" w:hAnsi="仿宋" w:eastAsia="仿宋" w:cs="仿宋"/>
                <w:color w:val="auto"/>
                <w:kern w:val="0"/>
                <w:szCs w:val="21"/>
                <w:highlight w:val="none"/>
                <w:u w:val="single"/>
                <w:lang w:val="en-US" w:eastAsia="zh-CN"/>
              </w:rPr>
              <w:t>8</w:t>
            </w:r>
            <w:r>
              <w:rPr>
                <w:rFonts w:hint="eastAsia" w:ascii="仿宋" w:hAnsi="仿宋" w:eastAsia="仿宋" w:cs="仿宋"/>
                <w:color w:val="auto"/>
                <w:kern w:val="0"/>
                <w:szCs w:val="21"/>
                <w:highlight w:val="none"/>
                <w:u w:val="single"/>
                <w:lang w:eastAsia="zh-CN"/>
              </w:rPr>
              <w:t>月</w:t>
            </w:r>
            <w:r>
              <w:rPr>
                <w:rFonts w:hint="eastAsia" w:ascii="仿宋" w:hAnsi="仿宋" w:eastAsia="仿宋" w:cs="仿宋"/>
                <w:color w:val="auto"/>
                <w:kern w:val="0"/>
                <w:szCs w:val="21"/>
                <w:highlight w:val="none"/>
                <w:u w:val="single"/>
                <w:lang w:val="en-US" w:eastAsia="zh-CN"/>
              </w:rPr>
              <w:t>11</w:t>
            </w:r>
            <w:r>
              <w:rPr>
                <w:rFonts w:hint="eastAsia" w:ascii="仿宋" w:hAnsi="仿宋" w:eastAsia="仿宋" w:cs="仿宋"/>
                <w:color w:val="auto"/>
                <w:kern w:val="0"/>
                <w:szCs w:val="21"/>
                <w:highlight w:val="none"/>
                <w:u w:val="single"/>
                <w:lang w:eastAsia="zh-CN"/>
              </w:rPr>
              <w:t>日 10:30</w:t>
            </w:r>
            <w:r>
              <w:rPr>
                <w:rFonts w:hint="eastAsia" w:ascii="仿宋" w:hAnsi="仿宋" w:eastAsia="仿宋" w:cs="仿宋"/>
                <w:color w:val="auto"/>
                <w:kern w:val="0"/>
                <w:szCs w:val="21"/>
                <w:highlight w:val="none"/>
              </w:rPr>
              <w:t>（北京时间）</w:t>
            </w:r>
            <w:r>
              <w:rPr>
                <w:rFonts w:hint="eastAsia" w:ascii="仿宋" w:hAnsi="仿宋" w:eastAsia="仿宋" w:cs="仿宋"/>
                <w:kern w:val="0"/>
                <w:szCs w:val="21"/>
              </w:rPr>
              <w:t>）</w:t>
            </w:r>
          </w:p>
          <w:p w14:paraId="19F542F3">
            <w:pPr>
              <w:keepNext/>
              <w:widowControl/>
              <w:jc w:val="left"/>
              <w:rPr>
                <w:rFonts w:ascii="仿宋" w:hAnsi="仿宋" w:eastAsia="仿宋" w:cs="仿宋"/>
                <w:kern w:val="0"/>
                <w:szCs w:val="21"/>
              </w:rPr>
            </w:pPr>
            <w:r>
              <w:rPr>
                <w:rFonts w:hint="eastAsia" w:ascii="仿宋" w:hAnsi="仿宋" w:eastAsia="仿宋" w:cs="仿宋"/>
                <w:kern w:val="0"/>
                <w:szCs w:val="21"/>
              </w:rPr>
              <w:t>递交地点：政采云平台（https://www.zcygov.cn/）</w:t>
            </w:r>
          </w:p>
        </w:tc>
      </w:tr>
      <w:tr w14:paraId="73A5F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7077F61">
            <w:pPr>
              <w:jc w:val="center"/>
              <w:rPr>
                <w:rFonts w:ascii="仿宋" w:hAnsi="仿宋" w:eastAsia="仿宋" w:cs="仿宋"/>
                <w:kern w:val="0"/>
                <w:szCs w:val="21"/>
              </w:rPr>
            </w:pPr>
            <w:r>
              <w:rPr>
                <w:rFonts w:hint="eastAsia" w:ascii="仿宋" w:hAnsi="仿宋" w:eastAsia="仿宋" w:cs="仿宋"/>
                <w:kern w:val="0"/>
                <w:szCs w:val="21"/>
              </w:rPr>
              <w:t>13</w:t>
            </w:r>
          </w:p>
        </w:tc>
        <w:tc>
          <w:tcPr>
            <w:tcW w:w="1410" w:type="dxa"/>
            <w:vAlign w:val="center"/>
          </w:tcPr>
          <w:p w14:paraId="75AE980F">
            <w:pPr>
              <w:keepNext/>
              <w:widowControl/>
              <w:jc w:val="distribute"/>
              <w:rPr>
                <w:rFonts w:ascii="仿宋" w:hAnsi="仿宋" w:eastAsia="仿宋" w:cs="仿宋"/>
                <w:kern w:val="0"/>
                <w:szCs w:val="21"/>
              </w:rPr>
            </w:pPr>
            <w:r>
              <w:rPr>
                <w:rFonts w:hint="eastAsia" w:ascii="仿宋" w:hAnsi="仿宋" w:eastAsia="仿宋" w:cs="仿宋"/>
                <w:kern w:val="0"/>
                <w:szCs w:val="21"/>
              </w:rPr>
              <w:t>开标</w:t>
            </w:r>
          </w:p>
        </w:tc>
        <w:tc>
          <w:tcPr>
            <w:tcW w:w="7073" w:type="dxa"/>
            <w:shd w:val="clear" w:color="auto" w:fill="auto"/>
            <w:vAlign w:val="center"/>
          </w:tcPr>
          <w:p w14:paraId="460C5FF9">
            <w:pPr>
              <w:jc w:val="left"/>
              <w:rPr>
                <w:rFonts w:ascii="仿宋" w:hAnsi="仿宋" w:eastAsia="仿宋" w:cs="仿宋"/>
                <w:kern w:val="0"/>
                <w:szCs w:val="21"/>
                <w:u w:val="single"/>
              </w:rPr>
            </w:pPr>
            <w:r>
              <w:rPr>
                <w:rFonts w:hint="eastAsia" w:ascii="仿宋" w:hAnsi="仿宋" w:eastAsia="仿宋" w:cs="仿宋"/>
                <w:kern w:val="0"/>
                <w:szCs w:val="21"/>
              </w:rPr>
              <w:t>时间：</w:t>
            </w:r>
            <w:r>
              <w:rPr>
                <w:rFonts w:hint="eastAsia" w:ascii="仿宋" w:hAnsi="仿宋" w:eastAsia="仿宋" w:cs="仿宋"/>
                <w:color w:val="auto"/>
                <w:kern w:val="0"/>
                <w:szCs w:val="21"/>
                <w:highlight w:val="none"/>
                <w:u w:val="single"/>
                <w:lang w:eastAsia="zh-CN"/>
              </w:rPr>
              <w:t>2025年0</w:t>
            </w:r>
            <w:r>
              <w:rPr>
                <w:rFonts w:hint="eastAsia" w:ascii="仿宋" w:hAnsi="仿宋" w:eastAsia="仿宋" w:cs="仿宋"/>
                <w:color w:val="auto"/>
                <w:kern w:val="0"/>
                <w:szCs w:val="21"/>
                <w:highlight w:val="none"/>
                <w:u w:val="single"/>
                <w:lang w:val="en-US" w:eastAsia="zh-CN"/>
              </w:rPr>
              <w:t>8</w:t>
            </w:r>
            <w:r>
              <w:rPr>
                <w:rFonts w:hint="eastAsia" w:ascii="仿宋" w:hAnsi="仿宋" w:eastAsia="仿宋" w:cs="仿宋"/>
                <w:color w:val="auto"/>
                <w:kern w:val="0"/>
                <w:szCs w:val="21"/>
                <w:highlight w:val="none"/>
                <w:u w:val="single"/>
                <w:lang w:eastAsia="zh-CN"/>
              </w:rPr>
              <w:t>月</w:t>
            </w:r>
            <w:r>
              <w:rPr>
                <w:rFonts w:hint="eastAsia" w:ascii="仿宋" w:hAnsi="仿宋" w:eastAsia="仿宋" w:cs="仿宋"/>
                <w:color w:val="auto"/>
                <w:kern w:val="0"/>
                <w:szCs w:val="21"/>
                <w:highlight w:val="none"/>
                <w:u w:val="single"/>
                <w:lang w:val="en-US" w:eastAsia="zh-CN"/>
              </w:rPr>
              <w:t>11</w:t>
            </w:r>
            <w:r>
              <w:rPr>
                <w:rFonts w:hint="eastAsia" w:ascii="仿宋" w:hAnsi="仿宋" w:eastAsia="仿宋" w:cs="仿宋"/>
                <w:color w:val="auto"/>
                <w:kern w:val="0"/>
                <w:szCs w:val="21"/>
                <w:highlight w:val="none"/>
                <w:u w:val="single"/>
                <w:lang w:eastAsia="zh-CN"/>
              </w:rPr>
              <w:t>日 10:30</w:t>
            </w:r>
            <w:r>
              <w:rPr>
                <w:rFonts w:hint="eastAsia" w:ascii="仿宋" w:hAnsi="仿宋" w:eastAsia="仿宋" w:cs="仿宋"/>
                <w:color w:val="auto"/>
                <w:kern w:val="0"/>
                <w:szCs w:val="21"/>
                <w:highlight w:val="none"/>
              </w:rPr>
              <w:t>（北京时间）</w:t>
            </w:r>
          </w:p>
          <w:p w14:paraId="63CABC48">
            <w:pPr>
              <w:keepNext/>
              <w:widowControl/>
              <w:jc w:val="left"/>
              <w:rPr>
                <w:rFonts w:ascii="仿宋" w:hAnsi="仿宋" w:eastAsia="仿宋" w:cs="仿宋"/>
                <w:kern w:val="0"/>
                <w:szCs w:val="21"/>
              </w:rPr>
            </w:pPr>
            <w:r>
              <w:rPr>
                <w:rFonts w:hint="eastAsia" w:ascii="仿宋" w:hAnsi="仿宋" w:eastAsia="仿宋" w:cs="仿宋"/>
                <w:kern w:val="0"/>
                <w:szCs w:val="21"/>
              </w:rPr>
              <w:t>地点：政采云平台（https://www.zcygov.cn/）</w:t>
            </w:r>
          </w:p>
        </w:tc>
      </w:tr>
      <w:tr w14:paraId="2B14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09E73AE">
            <w:pPr>
              <w:jc w:val="center"/>
              <w:rPr>
                <w:rFonts w:ascii="仿宋" w:hAnsi="仿宋" w:eastAsia="仿宋" w:cs="仿宋"/>
                <w:kern w:val="0"/>
                <w:szCs w:val="21"/>
              </w:rPr>
            </w:pPr>
            <w:r>
              <w:rPr>
                <w:rFonts w:hint="eastAsia" w:ascii="仿宋" w:hAnsi="仿宋" w:eastAsia="仿宋" w:cs="仿宋"/>
                <w:kern w:val="0"/>
                <w:szCs w:val="21"/>
              </w:rPr>
              <w:t>14</w:t>
            </w:r>
          </w:p>
        </w:tc>
        <w:tc>
          <w:tcPr>
            <w:tcW w:w="1410" w:type="dxa"/>
            <w:vAlign w:val="center"/>
          </w:tcPr>
          <w:p w14:paraId="19C8A6B7">
            <w:pPr>
              <w:keepNext/>
              <w:widowControl/>
              <w:jc w:val="distribute"/>
              <w:rPr>
                <w:rFonts w:ascii="仿宋" w:hAnsi="仿宋" w:eastAsia="仿宋" w:cs="仿宋"/>
                <w:kern w:val="0"/>
                <w:szCs w:val="21"/>
              </w:rPr>
            </w:pPr>
            <w:r>
              <w:rPr>
                <w:rFonts w:hint="eastAsia" w:ascii="仿宋" w:hAnsi="仿宋" w:eastAsia="仿宋" w:cs="仿宋"/>
                <w:kern w:val="0"/>
                <w:szCs w:val="21"/>
              </w:rPr>
              <w:t>投标有效期</w:t>
            </w:r>
          </w:p>
        </w:tc>
        <w:tc>
          <w:tcPr>
            <w:tcW w:w="7073" w:type="dxa"/>
            <w:vAlign w:val="center"/>
          </w:tcPr>
          <w:p w14:paraId="41B07F6A">
            <w:pPr>
              <w:keepNext/>
              <w:widowControl/>
              <w:jc w:val="left"/>
              <w:rPr>
                <w:rFonts w:ascii="仿宋" w:hAnsi="仿宋" w:eastAsia="仿宋" w:cs="仿宋"/>
                <w:kern w:val="0"/>
                <w:szCs w:val="21"/>
              </w:rPr>
            </w:pPr>
            <w:r>
              <w:rPr>
                <w:rFonts w:hint="eastAsia" w:ascii="仿宋" w:hAnsi="仿宋" w:eastAsia="仿宋" w:cs="仿宋"/>
                <w:kern w:val="0"/>
                <w:szCs w:val="21"/>
              </w:rPr>
              <w:t>自投标截止之日90日历日</w:t>
            </w:r>
          </w:p>
        </w:tc>
      </w:tr>
      <w:tr w14:paraId="150A9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B6A23C3">
            <w:pPr>
              <w:jc w:val="center"/>
              <w:rPr>
                <w:rFonts w:ascii="仿宋" w:hAnsi="仿宋" w:eastAsia="仿宋" w:cs="仿宋"/>
                <w:kern w:val="0"/>
                <w:szCs w:val="21"/>
              </w:rPr>
            </w:pPr>
            <w:r>
              <w:rPr>
                <w:rFonts w:hint="eastAsia" w:ascii="仿宋" w:hAnsi="仿宋" w:eastAsia="仿宋" w:cs="仿宋"/>
                <w:kern w:val="0"/>
                <w:szCs w:val="21"/>
              </w:rPr>
              <w:t>15</w:t>
            </w:r>
          </w:p>
        </w:tc>
        <w:tc>
          <w:tcPr>
            <w:tcW w:w="1410" w:type="dxa"/>
            <w:vAlign w:val="center"/>
          </w:tcPr>
          <w:p w14:paraId="11EAC8A2">
            <w:pPr>
              <w:jc w:val="distribute"/>
              <w:rPr>
                <w:rFonts w:ascii="仿宋" w:hAnsi="仿宋" w:eastAsia="仿宋" w:cs="仿宋"/>
                <w:kern w:val="0"/>
                <w:szCs w:val="21"/>
              </w:rPr>
            </w:pPr>
            <w:r>
              <w:rPr>
                <w:rFonts w:hint="eastAsia" w:ascii="仿宋" w:hAnsi="仿宋" w:eastAsia="仿宋" w:cs="仿宋"/>
                <w:kern w:val="0"/>
                <w:szCs w:val="21"/>
              </w:rPr>
              <w:t>公告发布媒体</w:t>
            </w:r>
          </w:p>
        </w:tc>
        <w:tc>
          <w:tcPr>
            <w:tcW w:w="7073" w:type="dxa"/>
            <w:vAlign w:val="center"/>
          </w:tcPr>
          <w:p w14:paraId="771FABB1">
            <w:pPr>
              <w:jc w:val="left"/>
              <w:rPr>
                <w:rFonts w:ascii="仿宋" w:hAnsi="仿宋" w:eastAsia="仿宋" w:cs="仿宋"/>
                <w:kern w:val="0"/>
                <w:szCs w:val="21"/>
                <w:u w:val="single"/>
              </w:rPr>
            </w:pPr>
            <w:r>
              <w:rPr>
                <w:rFonts w:hint="eastAsia" w:ascii="仿宋" w:hAnsi="仿宋" w:eastAsia="仿宋" w:cs="仿宋"/>
                <w:kern w:val="0"/>
                <w:szCs w:val="21"/>
                <w:shd w:val="clear" w:color="auto" w:fill="FFFFFF" w:themeFill="background1"/>
              </w:rPr>
              <w:t>新疆政府采购网</w:t>
            </w:r>
          </w:p>
        </w:tc>
      </w:tr>
      <w:tr w14:paraId="6734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190B93C">
            <w:pPr>
              <w:jc w:val="center"/>
              <w:rPr>
                <w:rFonts w:ascii="仿宋" w:hAnsi="仿宋" w:eastAsia="仿宋" w:cs="仿宋"/>
                <w:kern w:val="0"/>
                <w:szCs w:val="21"/>
              </w:rPr>
            </w:pPr>
            <w:r>
              <w:rPr>
                <w:rFonts w:hint="eastAsia" w:ascii="仿宋" w:hAnsi="仿宋" w:eastAsia="仿宋" w:cs="仿宋"/>
                <w:kern w:val="0"/>
                <w:szCs w:val="21"/>
              </w:rPr>
              <w:t>16</w:t>
            </w:r>
          </w:p>
        </w:tc>
        <w:tc>
          <w:tcPr>
            <w:tcW w:w="1410" w:type="dxa"/>
            <w:vAlign w:val="center"/>
          </w:tcPr>
          <w:p w14:paraId="381F1075">
            <w:pPr>
              <w:keepNext/>
              <w:widowControl/>
              <w:jc w:val="distribute"/>
              <w:rPr>
                <w:rFonts w:ascii="仿宋" w:hAnsi="仿宋" w:eastAsia="仿宋" w:cs="仿宋"/>
                <w:kern w:val="0"/>
                <w:szCs w:val="21"/>
              </w:rPr>
            </w:pPr>
            <w:r>
              <w:rPr>
                <w:rFonts w:hint="eastAsia" w:ascii="仿宋" w:hAnsi="仿宋" w:eastAsia="仿宋" w:cs="仿宋"/>
                <w:kern w:val="0"/>
                <w:szCs w:val="21"/>
              </w:rPr>
              <w:t>履约保证金</w:t>
            </w:r>
          </w:p>
        </w:tc>
        <w:tc>
          <w:tcPr>
            <w:tcW w:w="7073" w:type="dxa"/>
            <w:vAlign w:val="center"/>
          </w:tcPr>
          <w:p w14:paraId="1AC7344B">
            <w:pPr>
              <w:spacing w:line="288" w:lineRule="auto"/>
              <w:ind w:firstLine="420" w:firstLineChars="200"/>
              <w:jc w:val="left"/>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1、履约保证金金额：无。</w:t>
            </w:r>
          </w:p>
          <w:p w14:paraId="672DE847">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shd w:val="clear" w:color="auto" w:fill="FFFFFF" w:themeFill="background1"/>
              </w:rPr>
              <w:t>2、投标人应当以支票、汇票、本票或者金融机构、担保机构出具的保函等非现金形式提交履约保证金。</w:t>
            </w:r>
          </w:p>
        </w:tc>
      </w:tr>
      <w:tr w14:paraId="7875F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23" w:hRule="atLeast"/>
          <w:jc w:val="center"/>
        </w:trPr>
        <w:tc>
          <w:tcPr>
            <w:tcW w:w="597" w:type="dxa"/>
            <w:vAlign w:val="center"/>
          </w:tcPr>
          <w:p w14:paraId="6FAE1C97">
            <w:pPr>
              <w:jc w:val="center"/>
              <w:rPr>
                <w:rFonts w:ascii="仿宋" w:hAnsi="仿宋" w:eastAsia="仿宋" w:cs="仿宋"/>
                <w:kern w:val="0"/>
                <w:szCs w:val="21"/>
              </w:rPr>
            </w:pPr>
            <w:r>
              <w:rPr>
                <w:rFonts w:hint="eastAsia" w:ascii="仿宋" w:hAnsi="仿宋" w:eastAsia="仿宋" w:cs="仿宋"/>
                <w:kern w:val="0"/>
                <w:szCs w:val="21"/>
              </w:rPr>
              <w:t>17</w:t>
            </w:r>
          </w:p>
        </w:tc>
        <w:tc>
          <w:tcPr>
            <w:tcW w:w="1410" w:type="dxa"/>
            <w:vAlign w:val="center"/>
          </w:tcPr>
          <w:p w14:paraId="058BB024">
            <w:pPr>
              <w:keepNext/>
              <w:widowControl/>
              <w:jc w:val="distribute"/>
              <w:rPr>
                <w:rFonts w:ascii="仿宋" w:hAnsi="仿宋" w:eastAsia="仿宋" w:cs="仿宋"/>
                <w:kern w:val="0"/>
                <w:szCs w:val="21"/>
              </w:rPr>
            </w:pPr>
            <w:r>
              <w:rPr>
                <w:rFonts w:hint="eastAsia" w:ascii="仿宋" w:hAnsi="仿宋" w:eastAsia="仿宋" w:cs="仿宋"/>
                <w:kern w:val="0"/>
                <w:szCs w:val="21"/>
              </w:rPr>
              <w:t>中小企业政策说明</w:t>
            </w:r>
          </w:p>
        </w:tc>
        <w:tc>
          <w:tcPr>
            <w:tcW w:w="7073" w:type="dxa"/>
            <w:vAlign w:val="center"/>
          </w:tcPr>
          <w:p w14:paraId="5AF0FC1D">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A04D6B9">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6AE7084">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3、在货物采购项目中，投标人提供的货物既有中小企业制造货物，也有大型企业制造货物的，不享受本办法规定的中小企业扶持政策。</w:t>
            </w:r>
          </w:p>
          <w:p w14:paraId="7D1F54B6">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4、以联合体形式参加政府采购活动，联合体各方均为中小企业的，联合体视同中小企业。其中，联合体各方均为小微企业的，联合体视同小微企业。</w:t>
            </w:r>
          </w:p>
          <w:p w14:paraId="3601C560">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5、投标人经享受扶持政策获得政府采购合同的，小微企业不得将合同分包给大中型企业，中型企业不得将合同分包给大型企业；</w:t>
            </w:r>
          </w:p>
          <w:p w14:paraId="7CFDC611">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6、残疾人福利性单位和监狱企业视同小型、微型企业。</w:t>
            </w:r>
          </w:p>
          <w:p w14:paraId="2EA48458">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7、根据“关于印发中小企业划型标准规定的通知(工信部联企业〔2011〕300号)”等有关规定，本项目标的所属行业为其他未列明行业。</w:t>
            </w:r>
          </w:p>
        </w:tc>
      </w:tr>
      <w:tr w14:paraId="3617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146437E">
            <w:pPr>
              <w:jc w:val="center"/>
              <w:rPr>
                <w:rFonts w:ascii="仿宋" w:hAnsi="仿宋" w:eastAsia="仿宋" w:cs="仿宋"/>
                <w:kern w:val="0"/>
                <w:szCs w:val="21"/>
              </w:rPr>
            </w:pPr>
            <w:r>
              <w:rPr>
                <w:rFonts w:hint="eastAsia" w:ascii="仿宋" w:hAnsi="仿宋" w:eastAsia="仿宋" w:cs="仿宋"/>
                <w:kern w:val="0"/>
                <w:szCs w:val="21"/>
              </w:rPr>
              <w:t>18</w:t>
            </w:r>
          </w:p>
        </w:tc>
        <w:tc>
          <w:tcPr>
            <w:tcW w:w="1410" w:type="dxa"/>
            <w:vAlign w:val="center"/>
          </w:tcPr>
          <w:p w14:paraId="5F98129C">
            <w:pPr>
              <w:keepNext/>
              <w:widowControl/>
              <w:jc w:val="distribute"/>
              <w:rPr>
                <w:rFonts w:ascii="仿宋" w:hAnsi="仿宋" w:eastAsia="仿宋" w:cs="仿宋"/>
                <w:kern w:val="0"/>
                <w:szCs w:val="21"/>
              </w:rPr>
            </w:pPr>
            <w:r>
              <w:rPr>
                <w:rFonts w:hint="eastAsia" w:ascii="仿宋" w:hAnsi="仿宋" w:eastAsia="仿宋" w:cs="仿宋"/>
                <w:kern w:val="0"/>
                <w:szCs w:val="21"/>
              </w:rPr>
              <w:t>合同分包</w:t>
            </w:r>
          </w:p>
        </w:tc>
        <w:tc>
          <w:tcPr>
            <w:tcW w:w="7073" w:type="dxa"/>
            <w:vAlign w:val="center"/>
          </w:tcPr>
          <w:p w14:paraId="680EE2B4">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☑不允许分包</w:t>
            </w:r>
          </w:p>
          <w:p w14:paraId="1E1C1325">
            <w:pPr>
              <w:keepNext/>
              <w:widowControl/>
              <w:ind w:firstLine="420" w:firstLineChars="200"/>
              <w:jc w:val="left"/>
              <w:rPr>
                <w:rFonts w:ascii="仿宋" w:hAnsi="仿宋" w:eastAsia="仿宋" w:cs="仿宋"/>
                <w:kern w:val="0"/>
                <w:szCs w:val="21"/>
              </w:rPr>
            </w:pPr>
            <w:r>
              <w:rPr>
                <w:rFonts w:hint="eastAsia" w:ascii="仿宋" w:hAnsi="仿宋" w:eastAsia="仿宋" w:cs="仿宋"/>
                <w:kern w:val="0"/>
                <w:szCs w:val="21"/>
              </w:rPr>
              <w:t>□允许分包,要求：</w:t>
            </w:r>
            <w:r>
              <w:rPr>
                <w:rFonts w:hint="eastAsia" w:ascii="仿宋" w:hAnsi="仿宋" w:eastAsia="仿宋" w:cs="仿宋"/>
                <w:kern w:val="0"/>
                <w:szCs w:val="21"/>
                <w:u w:val="single"/>
              </w:rPr>
              <w:t xml:space="preserve"> /  </w:t>
            </w:r>
          </w:p>
        </w:tc>
      </w:tr>
      <w:tr w14:paraId="12A82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518ABE0">
            <w:pPr>
              <w:jc w:val="center"/>
              <w:rPr>
                <w:rFonts w:ascii="仿宋" w:hAnsi="仿宋" w:eastAsia="仿宋" w:cs="仿宋"/>
                <w:kern w:val="0"/>
                <w:szCs w:val="21"/>
              </w:rPr>
            </w:pPr>
            <w:r>
              <w:rPr>
                <w:rFonts w:hint="eastAsia" w:ascii="仿宋" w:hAnsi="仿宋" w:eastAsia="仿宋" w:cs="仿宋"/>
                <w:kern w:val="0"/>
                <w:szCs w:val="21"/>
              </w:rPr>
              <w:t>19</w:t>
            </w:r>
          </w:p>
        </w:tc>
        <w:tc>
          <w:tcPr>
            <w:tcW w:w="1410" w:type="dxa"/>
            <w:shd w:val="clear" w:color="auto" w:fill="auto"/>
            <w:vAlign w:val="center"/>
          </w:tcPr>
          <w:p w14:paraId="0E867C5B">
            <w:pPr>
              <w:keepNext/>
              <w:widowControl/>
              <w:jc w:val="distribute"/>
              <w:rPr>
                <w:rFonts w:ascii="仿宋" w:hAnsi="仿宋" w:eastAsia="仿宋" w:cs="仿宋"/>
                <w:kern w:val="0"/>
                <w:szCs w:val="21"/>
              </w:rPr>
            </w:pPr>
            <w:r>
              <w:rPr>
                <w:rFonts w:hint="eastAsia" w:ascii="仿宋" w:hAnsi="仿宋" w:eastAsia="仿宋" w:cs="仿宋"/>
                <w:kern w:val="0"/>
                <w:szCs w:val="21"/>
              </w:rPr>
              <w:t>说明</w:t>
            </w:r>
          </w:p>
        </w:tc>
        <w:tc>
          <w:tcPr>
            <w:tcW w:w="7073" w:type="dxa"/>
            <w:shd w:val="clear" w:color="auto" w:fill="auto"/>
            <w:vAlign w:val="center"/>
          </w:tcPr>
          <w:p w14:paraId="585D6994">
            <w:pPr>
              <w:keepNext/>
              <w:widowControl/>
              <w:ind w:firstLine="420" w:firstLineChars="200"/>
              <w:jc w:val="left"/>
              <w:rPr>
                <w:rFonts w:ascii="仿宋" w:hAnsi="仿宋" w:eastAsia="仿宋" w:cs="仿宋"/>
              </w:rPr>
            </w:pPr>
            <w:r>
              <w:rPr>
                <w:rFonts w:hint="eastAsia" w:ascii="仿宋" w:hAnsi="仿宋" w:eastAsia="仿宋" w:cs="仿宋"/>
                <w:kern w:val="0"/>
                <w:szCs w:val="21"/>
              </w:rPr>
              <w:t>本表内容如与后文内容不一致处，以本表为准。</w:t>
            </w:r>
          </w:p>
        </w:tc>
      </w:tr>
    </w:tbl>
    <w:p w14:paraId="57F7F129">
      <w:pPr>
        <w:rPr>
          <w:rFonts w:ascii="仿宋" w:hAnsi="仿宋" w:eastAsia="仿宋" w:cs="仿宋"/>
          <w:kern w:val="0"/>
          <w:sz w:val="24"/>
          <w:szCs w:val="24"/>
        </w:rPr>
      </w:pPr>
    </w:p>
    <w:p w14:paraId="5DEBA356">
      <w:pPr>
        <w:spacing w:line="360" w:lineRule="auto"/>
        <w:jc w:val="center"/>
        <w:outlineLvl w:val="0"/>
        <w:rPr>
          <w:rFonts w:ascii="仿宋" w:hAnsi="仿宋" w:eastAsia="仿宋" w:cs="仿宋"/>
          <w:b/>
          <w:sz w:val="24"/>
          <w:szCs w:val="24"/>
        </w:rPr>
      </w:pPr>
      <w:bookmarkStart w:id="4" w:name="_BookMark_3"/>
      <w:bookmarkEnd w:id="4"/>
      <w:r>
        <w:rPr>
          <w:rFonts w:hint="eastAsia" w:ascii="仿宋" w:hAnsi="仿宋" w:eastAsia="仿宋" w:cs="仿宋"/>
          <w:kern w:val="0"/>
          <w:sz w:val="24"/>
          <w:szCs w:val="24"/>
        </w:rPr>
        <w:br w:type="page"/>
      </w:r>
      <w:bookmarkStart w:id="5" w:name="_Toc197800478"/>
      <w:r>
        <w:rPr>
          <w:rFonts w:hint="eastAsia" w:ascii="仿宋" w:hAnsi="仿宋" w:eastAsia="仿宋" w:cs="仿宋"/>
          <w:b/>
          <w:sz w:val="24"/>
          <w:szCs w:val="24"/>
        </w:rPr>
        <w:t>第一章 投标人须知</w:t>
      </w:r>
      <w:bookmarkEnd w:id="5"/>
      <w:bookmarkStart w:id="6" w:name="_BookMark_2"/>
      <w:bookmarkEnd w:id="6"/>
    </w:p>
    <w:p w14:paraId="33E5F43B">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7" w:name="_Toc197800479"/>
      <w:bookmarkStart w:id="8" w:name="_Toc31299"/>
      <w:bookmarkStart w:id="9" w:name="_Toc130252597"/>
      <w:r>
        <w:rPr>
          <w:rFonts w:hint="eastAsia" w:ascii="仿宋" w:hAnsi="仿宋" w:eastAsia="仿宋" w:cs="仿宋"/>
          <w:b/>
          <w:sz w:val="24"/>
          <w:szCs w:val="24"/>
        </w:rPr>
        <w:t>一、总则</w:t>
      </w:r>
      <w:bookmarkEnd w:id="7"/>
      <w:bookmarkEnd w:id="8"/>
      <w:bookmarkEnd w:id="9"/>
    </w:p>
    <w:p w14:paraId="17D75B0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1.1采购项目概况</w:t>
      </w:r>
    </w:p>
    <w:p w14:paraId="3BCC862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1.1.1项目名称：见投标人须知前附表。</w:t>
      </w:r>
    </w:p>
    <w:p w14:paraId="3043086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1.1.2项目编号：见投标人须知前附表。</w:t>
      </w:r>
    </w:p>
    <w:p w14:paraId="16A6B59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1.1.3采购人：见投标人须知前附表。</w:t>
      </w:r>
    </w:p>
    <w:p w14:paraId="1490DE4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1.1.4采购代理机构：见投标人须知前附表。</w:t>
      </w:r>
    </w:p>
    <w:p w14:paraId="14AB6E9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1.1.5项目地点：见投标人须知前附表。</w:t>
      </w:r>
    </w:p>
    <w:p w14:paraId="0FBF07F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1.1.6资金来源：见投标人须知前附表。</w:t>
      </w:r>
    </w:p>
    <w:p w14:paraId="2EA1C93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1.1.7采购预算金额：见投标人须知前附表。</w:t>
      </w:r>
    </w:p>
    <w:p w14:paraId="0FB193E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1.1.8最高限价：见投标人须知前附表。</w:t>
      </w:r>
    </w:p>
    <w:p w14:paraId="2A83087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1.1.9合同履约期限：见投标人须知前附表。</w:t>
      </w:r>
    </w:p>
    <w:p w14:paraId="7FE87C0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1.1.10服务地点：见投标人须知前附表。</w:t>
      </w:r>
    </w:p>
    <w:p w14:paraId="14EAADE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1.2采购范围：见投标人须知前附表。</w:t>
      </w:r>
    </w:p>
    <w:p w14:paraId="0A1E218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1.3采购方式和资格审查方式</w:t>
      </w:r>
    </w:p>
    <w:p w14:paraId="40FA05A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1.3.1采购方式：见投标人须知前附表。</w:t>
      </w:r>
    </w:p>
    <w:p w14:paraId="52B6981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1.3.2资格审查方式：见投标人须知前附表。</w:t>
      </w:r>
    </w:p>
    <w:p w14:paraId="41F4FFA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 评审办法及定标方法</w:t>
      </w:r>
    </w:p>
    <w:p w14:paraId="6F00489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1.4.1评审办法：见投标人须知前附表。</w:t>
      </w:r>
    </w:p>
    <w:p w14:paraId="78EE898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1.4.2定标方法：见投标人须知前附表。</w:t>
      </w:r>
    </w:p>
    <w:p w14:paraId="721FA9E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1.5投标人的资格要求：见投标人须知前附表。</w:t>
      </w:r>
    </w:p>
    <w:p w14:paraId="43C51DD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1.6投标人不得存在的情形：见投标人须知前附表。</w:t>
      </w:r>
    </w:p>
    <w:p w14:paraId="7C1699B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1.7费用承担</w:t>
      </w:r>
    </w:p>
    <w:p w14:paraId="0A1509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1.7.1招标文件费：见投标人须知前附表。</w:t>
      </w:r>
    </w:p>
    <w:p w14:paraId="642040C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1.7.2投标人应承担其编制投标文件与递交投标文件所涉及的一切费用，无论投标结果如何，采购人及采购代理机构对上述费用不作任何补偿。采购代理咨询费由中标人支付。</w:t>
      </w:r>
    </w:p>
    <w:p w14:paraId="44620ED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1.8投标保证金：见投标人须知前附表。</w:t>
      </w:r>
    </w:p>
    <w:p w14:paraId="00DF8A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1.9现场踏勘</w:t>
      </w:r>
    </w:p>
    <w:p w14:paraId="1AC390F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1.9.1投标人须知前附表如规定组织踏勘现场的，采购人或采购代理机构按投标人须知前附表规定的时间、地点组织投标人踏勘项目现场。</w:t>
      </w:r>
    </w:p>
    <w:p w14:paraId="5B9C762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1.9.2投标人踏勘现场发生的费用自理。</w:t>
      </w:r>
    </w:p>
    <w:p w14:paraId="1C6D53C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1.9.3除采购人或采购代理机构的原因外，投标人自行负责在踏勘现场中所发生的人员伤亡和财产损失。</w:t>
      </w:r>
    </w:p>
    <w:p w14:paraId="2934C64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1.9.4采购人或采购代理机构在踏勘现场中介绍的项目有关情况，供投标人在编制投标文件时参考，采购人或采购代理机构不对投标人据此作出的判断和决策负责。</w:t>
      </w:r>
    </w:p>
    <w:p w14:paraId="68A74D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1.10招标答疑</w:t>
      </w:r>
    </w:p>
    <w:p w14:paraId="754FAB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1.10.1投标人若有询问或质疑，应按投标人须知前附表规定的时间、方式向采购人或采购代理机构提出，要求采购人对招标文件予以澄清。</w:t>
      </w:r>
    </w:p>
    <w:p w14:paraId="0C7D8D3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1.11投标文件：见投标人须知前附表。</w:t>
      </w:r>
    </w:p>
    <w:p w14:paraId="47A053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1.12投标文件递交：见投标人须知前附表。</w:t>
      </w:r>
    </w:p>
    <w:p w14:paraId="6CC05AC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1.13开标：见投标人须知前附表。</w:t>
      </w:r>
    </w:p>
    <w:p w14:paraId="2A6665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1.14投标有效期：见投标人须知前附表。</w:t>
      </w:r>
    </w:p>
    <w:p w14:paraId="35573C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1.15公告发布媒体：见投标人须知前附表。</w:t>
      </w:r>
    </w:p>
    <w:p w14:paraId="6EC9D20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1.16履约保证金：见投标人须知前附表。</w:t>
      </w:r>
    </w:p>
    <w:p w14:paraId="4F8A2BC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1.17中小企业政策说明：见投标人须知前附表。</w:t>
      </w:r>
    </w:p>
    <w:p w14:paraId="02BE73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1.18合同分包：见投标人须知前附表。</w:t>
      </w:r>
    </w:p>
    <w:p w14:paraId="5F5423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1.19保密</w:t>
      </w:r>
    </w:p>
    <w:p w14:paraId="39F4863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参与招标投标活动的各方应当对招标文件和投标文件中的商业和技术等秘密保密，否则应当承担相应的法律责任。</w:t>
      </w:r>
    </w:p>
    <w:p w14:paraId="74CCA68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1.20语言文字</w:t>
      </w:r>
    </w:p>
    <w:p w14:paraId="6A1E0AC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除专用术语外，与招标投标有关的语言均应当使用中文。必要时专用术语应附有中文注释。</w:t>
      </w:r>
    </w:p>
    <w:p w14:paraId="1D9107F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1.21计量单位</w:t>
      </w:r>
    </w:p>
    <w:p w14:paraId="5FEAFF4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所有计量均采用中华人民共和国法定计量单位。</w:t>
      </w:r>
    </w:p>
    <w:p w14:paraId="5550D06A">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0" w:name="_Toc535592196"/>
      <w:bookmarkStart w:id="11" w:name="_Toc197800480"/>
      <w:bookmarkStart w:id="12" w:name="_Toc9197"/>
      <w:r>
        <w:rPr>
          <w:rFonts w:hint="eastAsia" w:ascii="仿宋" w:hAnsi="仿宋" w:eastAsia="仿宋" w:cs="仿宋"/>
          <w:b/>
          <w:sz w:val="24"/>
          <w:szCs w:val="24"/>
        </w:rPr>
        <w:t>二、招标文件</w:t>
      </w:r>
      <w:bookmarkEnd w:id="10"/>
      <w:bookmarkEnd w:id="11"/>
      <w:bookmarkEnd w:id="12"/>
    </w:p>
    <w:p w14:paraId="1858492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 招标文件的组成</w:t>
      </w:r>
    </w:p>
    <w:p w14:paraId="0DFA299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（1）招标公告</w:t>
      </w:r>
    </w:p>
    <w:p w14:paraId="51196A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（2）投标人须知前附表</w:t>
      </w:r>
    </w:p>
    <w:p w14:paraId="5715C89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（3）投标人须知</w:t>
      </w:r>
    </w:p>
    <w:p w14:paraId="79BE457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（4）评标办法</w:t>
      </w:r>
    </w:p>
    <w:p w14:paraId="137CC26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（5）合同文本；</w:t>
      </w:r>
    </w:p>
    <w:p w14:paraId="343B865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（6）服务标准和要求；</w:t>
      </w:r>
    </w:p>
    <w:p w14:paraId="6A9EBBE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（7）投标文件格式；</w:t>
      </w:r>
    </w:p>
    <w:p w14:paraId="669AB0F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（8）补充条款。</w:t>
      </w:r>
    </w:p>
    <w:p w14:paraId="57846BE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（9）根据本章第2.4款对招标文件所作的澄清、修改，构成招标文件的组成部分。</w:t>
      </w:r>
    </w:p>
    <w:p w14:paraId="0E2BFA7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2.2招标文件的获取</w:t>
      </w:r>
    </w:p>
    <w:p w14:paraId="4833C17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凡有意参加并符合投标人须知前附表“投标人的资格要求”的投标人，均可获取招标文件。</w:t>
      </w:r>
    </w:p>
    <w:p w14:paraId="04924BE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2.3招标文件的澄清</w:t>
      </w:r>
    </w:p>
    <w:p w14:paraId="7B76839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14:paraId="0CA2BA7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招标文件的澄清将按照投标人须知前附表规定的时间、方式发布，但不指明澄清问题的来源。</w:t>
      </w:r>
    </w:p>
    <w:p w14:paraId="59D8C1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2.4招标文件的修改</w:t>
      </w:r>
    </w:p>
    <w:p w14:paraId="6B9542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2.4.1 招标文件的修改将按照投标人须知前附表规定的时间、方式发布，但不指明澄清问题的来源。</w:t>
      </w:r>
    </w:p>
    <w:p w14:paraId="582F61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2.4.2 在投标人须知前附表规定的截止时间前，无论出于何种原因，采购人或采购代理机构可主动地或在解答潜在投标人提出的澄清问题时对招标文件进行修改。</w:t>
      </w:r>
    </w:p>
    <w:p w14:paraId="2CCD6DC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2.4.3 招标文件的修改部分是招标文件的组成部分对投标人具有约束力。</w:t>
      </w:r>
    </w:p>
    <w:p w14:paraId="5FF98EE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2.4.4 当采购人发放的招标文件及招标文件的答疑文件、修改文件、补充文件前后不一致，发生矛盾情况时，以最后发出的为准。</w:t>
      </w:r>
    </w:p>
    <w:p w14:paraId="03ED5BA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43E15CDF">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3" w:name="_BookMark_6"/>
      <w:bookmarkEnd w:id="13"/>
      <w:bookmarkStart w:id="14" w:name="_Toc197800481"/>
      <w:bookmarkStart w:id="15" w:name="_Toc5120"/>
      <w:bookmarkStart w:id="16" w:name="_Toc535592197"/>
      <w:r>
        <w:rPr>
          <w:rFonts w:hint="eastAsia" w:ascii="仿宋" w:hAnsi="仿宋" w:eastAsia="仿宋" w:cs="仿宋"/>
          <w:b/>
          <w:sz w:val="24"/>
          <w:szCs w:val="24"/>
        </w:rPr>
        <w:t>三、投标文件</w:t>
      </w:r>
      <w:bookmarkEnd w:id="14"/>
      <w:bookmarkEnd w:id="15"/>
      <w:bookmarkEnd w:id="16"/>
    </w:p>
    <w:p w14:paraId="37B4BCF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投标文件的组成：</w:t>
      </w:r>
    </w:p>
    <w:p w14:paraId="2BC317E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（1）、开标一览表</w:t>
      </w:r>
    </w:p>
    <w:p w14:paraId="76795C53">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（2）、投标函</w:t>
      </w:r>
    </w:p>
    <w:p w14:paraId="28D7C0B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（3）、投标价格明细表</w:t>
      </w:r>
    </w:p>
    <w:p w14:paraId="7808B09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（4）、商务条款偏离表</w:t>
      </w:r>
    </w:p>
    <w:p w14:paraId="006BDD6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（5）、技术条款偏离表</w:t>
      </w:r>
    </w:p>
    <w:p w14:paraId="4519DA7D">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（6）、法定代表人身份证明书</w:t>
      </w:r>
    </w:p>
    <w:p w14:paraId="0BDFC2F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（7）、法定代表人授权委托书</w:t>
      </w:r>
    </w:p>
    <w:p w14:paraId="2247E6C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（8）、投标人资格条件证明材料</w:t>
      </w:r>
    </w:p>
    <w:p w14:paraId="3B6C769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（9）、投标人近年类似项目情况表</w:t>
      </w:r>
    </w:p>
    <w:p w14:paraId="4B0D8D90">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（10）、项目负责人简历表</w:t>
      </w:r>
    </w:p>
    <w:p w14:paraId="61FCB4F0">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（11）、拟派主要服务人员情况表</w:t>
      </w:r>
    </w:p>
    <w:p w14:paraId="36B63D0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（12）、服务方案</w:t>
      </w:r>
    </w:p>
    <w:p w14:paraId="0850B16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（13）、其它需要提交的资料</w:t>
      </w:r>
    </w:p>
    <w:p w14:paraId="1AB19C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投标价格</w:t>
      </w:r>
    </w:p>
    <w:p w14:paraId="2AD4426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3.2.1投标价格应包括投标人履行本项目合同（如果中标）所必须的所有成本费用和中标人应承担的一切税费，包括但不；未列和没有填写的项目费用，采购人将视为已包括在投标价格中。</w:t>
      </w:r>
    </w:p>
    <w:p w14:paraId="2C056EE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投标人的投标价格不得超出本项目最高限价。</w:t>
      </w:r>
    </w:p>
    <w:p w14:paraId="677C277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 投标有效期</w:t>
      </w:r>
    </w:p>
    <w:p w14:paraId="2103367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3.3.1 在投标人须知前附表规定的投标有效期内，投标人不得要求撤销或修改其投标文件。</w:t>
      </w:r>
    </w:p>
    <w:p w14:paraId="134CF6C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14:paraId="0AA3123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 投标保证金</w:t>
      </w:r>
    </w:p>
    <w:p w14:paraId="2CFDD7F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2152E35E">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kern w:val="0"/>
          <w:sz w:val="24"/>
          <w:szCs w:val="24"/>
        </w:rPr>
        <w:t>3.4.2</w:t>
      </w:r>
      <w:r>
        <w:rPr>
          <w:rFonts w:hint="eastAsia" w:ascii="仿宋" w:hAnsi="仿宋" w:eastAsia="仿宋" w:cs="仿宋"/>
          <w:sz w:val="24"/>
          <w:szCs w:val="24"/>
        </w:rPr>
        <w:t>投标保证金以支票、汇票、本票或者金融机构、担保机构出具的保函等非现金形式提交至采购代理机构。</w:t>
      </w:r>
    </w:p>
    <w:p w14:paraId="03E94F50">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采购代理机构名称：新疆新世纪招标有限公司</w:t>
      </w:r>
    </w:p>
    <w:p w14:paraId="28947273">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纳税人识别号：91650100726988855F</w:t>
      </w:r>
    </w:p>
    <w:p w14:paraId="61F77D11">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开户行：中国农业银行乌鲁木齐新民西街支行</w:t>
      </w:r>
    </w:p>
    <w:p w14:paraId="6E85E677">
      <w:pPr>
        <w:shd w:val="clear" w:color="auto" w:fill="FFFFFF"/>
        <w:snapToGrid w:val="0"/>
        <w:spacing w:line="384" w:lineRule="auto"/>
        <w:ind w:firstLine="360" w:firstLineChars="150"/>
        <w:rPr>
          <w:rFonts w:ascii="仿宋" w:hAnsi="仿宋" w:eastAsia="仿宋" w:cs="仿宋"/>
          <w:sz w:val="24"/>
          <w:szCs w:val="24"/>
        </w:rPr>
      </w:pPr>
      <w:r>
        <w:rPr>
          <w:rFonts w:hint="eastAsia" w:ascii="仿宋" w:hAnsi="仿宋" w:eastAsia="仿宋" w:cs="仿宋"/>
          <w:sz w:val="24"/>
          <w:szCs w:val="24"/>
        </w:rPr>
        <w:t>账号：30014701040000595</w:t>
      </w:r>
    </w:p>
    <w:p w14:paraId="21E755A6">
      <w:pPr>
        <w:shd w:val="clear" w:color="auto" w:fill="FFFFFF"/>
        <w:snapToGrid w:val="0"/>
        <w:spacing w:line="384" w:lineRule="auto"/>
        <w:ind w:firstLine="360" w:firstLineChars="150"/>
        <w:rPr>
          <w:rFonts w:ascii="仿宋" w:hAnsi="仿宋" w:eastAsia="仿宋" w:cs="仿宋"/>
          <w:kern w:val="0"/>
          <w:sz w:val="24"/>
          <w:szCs w:val="24"/>
        </w:rPr>
      </w:pPr>
      <w:r>
        <w:rPr>
          <w:rFonts w:hint="eastAsia" w:ascii="仿宋" w:hAnsi="仿宋" w:eastAsia="仿宋" w:cs="仿宋"/>
          <w:kern w:val="0"/>
          <w:sz w:val="24"/>
          <w:szCs w:val="24"/>
        </w:rPr>
        <w:t>3.4.3投标保证金是为了保护采购人免遭因投标人的行为而蒙受损失。采购人在因投标人的行为受到损害时可根据相关法律规定没收投标人的投标保证金。</w:t>
      </w:r>
    </w:p>
    <w:p w14:paraId="42CD82D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 采购人或者采购代理机构应当自中标通知书发出之日起5个工作日内退还未中标人的投标保证金，自采购合同签订之日起5个工作日内退还中标人的投标保证金。</w:t>
      </w:r>
    </w:p>
    <w:p w14:paraId="6122560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3.4.5投标保证金有效期与投标有效期一致。</w:t>
      </w:r>
    </w:p>
    <w:p w14:paraId="7D4AA9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3.4.6有下列情形之一的，投标保证金不予退还：</w:t>
      </w:r>
    </w:p>
    <w:p w14:paraId="344FA9A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（1）投标人在规定的投标有效期内撤销或修改其投标文件的；</w:t>
      </w:r>
    </w:p>
    <w:p w14:paraId="6F2B47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（2）中标人在收到中标通知书后，无正当理由拒签合同或在签订合同时提出附加条件或者更改合同实质性内容的；</w:t>
      </w:r>
    </w:p>
    <w:p w14:paraId="6A5D149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（3）未按招标文件规定提交履约保证金的。</w:t>
      </w:r>
    </w:p>
    <w:p w14:paraId="0FEB0CF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 投标文件的编制</w:t>
      </w:r>
    </w:p>
    <w:p w14:paraId="475D37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3.5.1投标文件应按第五章“投标文件格式”进行编写，如有必要，可以增加附页，作为投标文件的组成部分。</w:t>
      </w:r>
    </w:p>
    <w:p w14:paraId="5E178BF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3.5.2投标文件应当对招标文件有关采购范围、技术与服务要求等实质性内容做出响应。</w:t>
      </w:r>
    </w:p>
    <w:p w14:paraId="4861E41D">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bookmarkStart w:id="17" w:name="_BookMark_7"/>
      <w:bookmarkEnd w:id="17"/>
      <w:bookmarkStart w:id="18" w:name="_Toc535592198"/>
      <w:r>
        <w:rPr>
          <w:rFonts w:hint="eastAsia" w:ascii="仿宋" w:hAnsi="仿宋" w:eastAsia="仿宋" w:cs="仿宋"/>
          <w:kern w:val="0"/>
          <w:sz w:val="24"/>
          <w:szCs w:val="24"/>
          <w:shd w:val="clear" w:color="auto" w:fill="FFFFFF" w:themeFill="background1"/>
        </w:rPr>
        <w:t>3.5.3电子投标文件的制作须使用相应的制作工具软件。</w:t>
      </w:r>
    </w:p>
    <w:p w14:paraId="6E7914C2">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3.5.4电子投标文件须使用投标人电子公章及法定代表人的电子印章。</w:t>
      </w:r>
    </w:p>
    <w:p w14:paraId="361E49B8">
      <w:pPr>
        <w:widowControl/>
        <w:shd w:val="clear" w:color="auto" w:fill="FFFFFF"/>
        <w:snapToGrid w:val="0"/>
        <w:spacing w:line="360" w:lineRule="auto"/>
        <w:ind w:firstLine="480" w:firstLineChars="200"/>
        <w:rPr>
          <w:rFonts w:ascii="仿宋" w:hAnsi="仿宋" w:eastAsia="仿宋" w:cs="仿宋"/>
          <w:sz w:val="24"/>
          <w:shd w:val="clear" w:color="auto" w:fill="FFFFFF" w:themeFill="background1"/>
        </w:rPr>
      </w:pPr>
      <w:r>
        <w:rPr>
          <w:rFonts w:hint="eastAsia" w:ascii="仿宋" w:hAnsi="仿宋" w:eastAsia="仿宋" w:cs="仿宋"/>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仿宋" w:hAnsi="仿宋" w:eastAsia="仿宋" w:cs="仿宋"/>
          <w:sz w:val="24"/>
          <w:shd w:val="clear" w:color="auto" w:fill="FFFFFF" w:themeFill="background1"/>
        </w:rPr>
        <w:t>。</w:t>
      </w:r>
    </w:p>
    <w:p w14:paraId="42FED968">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19" w:name="_Toc834"/>
      <w:bookmarkStart w:id="20" w:name="_Toc197800482"/>
      <w:r>
        <w:rPr>
          <w:rFonts w:hint="eastAsia" w:ascii="仿宋" w:hAnsi="仿宋" w:eastAsia="仿宋" w:cs="仿宋"/>
          <w:b/>
          <w:sz w:val="24"/>
          <w:szCs w:val="24"/>
        </w:rPr>
        <w:t>四、投标</w:t>
      </w:r>
      <w:bookmarkEnd w:id="18"/>
      <w:bookmarkEnd w:id="19"/>
      <w:bookmarkEnd w:id="20"/>
    </w:p>
    <w:p w14:paraId="45E74226">
      <w:pPr>
        <w:tabs>
          <w:tab w:val="center" w:pos="4832"/>
          <w:tab w:val="left" w:pos="7140"/>
        </w:tabs>
        <w:spacing w:line="360" w:lineRule="auto"/>
        <w:ind w:firstLine="470" w:firstLineChars="196"/>
        <w:jc w:val="left"/>
        <w:rPr>
          <w:rFonts w:ascii="仿宋" w:hAnsi="仿宋" w:eastAsia="仿宋" w:cs="仿宋"/>
          <w:bCs/>
          <w:sz w:val="24"/>
          <w:szCs w:val="24"/>
        </w:rPr>
      </w:pPr>
      <w:bookmarkStart w:id="21" w:name="_BookMark_8"/>
      <w:bookmarkEnd w:id="21"/>
      <w:bookmarkStart w:id="22" w:name="_Toc535592199"/>
      <w:r>
        <w:rPr>
          <w:rFonts w:hint="eastAsia" w:ascii="仿宋" w:hAnsi="仿宋" w:eastAsia="仿宋" w:cs="仿宋"/>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3E17DB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0CA02A5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4.3投标文件的递交</w:t>
      </w:r>
    </w:p>
    <w:p w14:paraId="77847403">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4.3.1加密的电子投标文件应在投标文件递交截止时间前通过政采云平台上传完成。逾期上传或者未上传指定地点的投标文件，采购人不予受理。</w:t>
      </w:r>
    </w:p>
    <w:p w14:paraId="2F638A55">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4.3.2采购人事先约定延长投标文件递交截止时间的，采购人与投标人以前的投标截止期方面的全部权利、责任和义务，将适用延长至新的投标截止期。</w:t>
      </w:r>
    </w:p>
    <w:p w14:paraId="18BEA072">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4.3.3投标人或其投标文件存在下列情形之一的，采购人对其投标文件不予受理：</w:t>
      </w:r>
    </w:p>
    <w:p w14:paraId="641DE6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（1）逾期上传的投标文件；</w:t>
      </w:r>
    </w:p>
    <w:p w14:paraId="6A1D68C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（2）未上传指定地点的投标文件；</w:t>
      </w:r>
    </w:p>
    <w:p w14:paraId="0549158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（3）未按要求加密的投标文件；</w:t>
      </w:r>
    </w:p>
    <w:p w14:paraId="5FCA915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（4）未在规定时间内解密的投标文件。</w:t>
      </w:r>
    </w:p>
    <w:p w14:paraId="793769A9">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4.4投标文件的修改与撤回</w:t>
      </w:r>
    </w:p>
    <w:p w14:paraId="5DDD602B">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10BF417E">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4.5投标文件格式</w:t>
      </w:r>
    </w:p>
    <w:p w14:paraId="14403985">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4.5.1投标文件格式见第五章。</w:t>
      </w:r>
    </w:p>
    <w:p w14:paraId="7EEB6660">
      <w:pPr>
        <w:tabs>
          <w:tab w:val="center" w:pos="4832"/>
          <w:tab w:val="left" w:pos="7140"/>
        </w:tabs>
        <w:spacing w:line="360" w:lineRule="auto"/>
        <w:ind w:firstLine="470" w:firstLineChars="196"/>
        <w:jc w:val="left"/>
        <w:rPr>
          <w:rFonts w:ascii="仿宋" w:hAnsi="仿宋" w:eastAsia="仿宋" w:cs="仿宋"/>
          <w:bCs/>
          <w:sz w:val="24"/>
          <w:szCs w:val="24"/>
        </w:rPr>
      </w:pPr>
      <w:r>
        <w:rPr>
          <w:rFonts w:hint="eastAsia" w:ascii="仿宋" w:hAnsi="仿宋" w:eastAsia="仿宋" w:cs="仿宋"/>
          <w:bCs/>
          <w:sz w:val="24"/>
          <w:szCs w:val="24"/>
        </w:rPr>
        <w:t>4.5.2投标人应使用本招标文件后面提供的投标文件格式填写，如不够用时，投标人可按同样格式自行编制和填补，如果本招标文件未提供格式的，投标人可自行编制。</w:t>
      </w:r>
    </w:p>
    <w:p w14:paraId="27C36085">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3" w:name="_Toc197800483"/>
      <w:bookmarkStart w:id="24" w:name="_Toc8957"/>
      <w:r>
        <w:rPr>
          <w:rFonts w:hint="eastAsia" w:ascii="仿宋" w:hAnsi="仿宋" w:eastAsia="仿宋" w:cs="仿宋"/>
          <w:b/>
          <w:sz w:val="24"/>
          <w:szCs w:val="24"/>
        </w:rPr>
        <w:t>五、开标</w:t>
      </w:r>
      <w:bookmarkEnd w:id="22"/>
      <w:bookmarkEnd w:id="23"/>
      <w:bookmarkEnd w:id="24"/>
    </w:p>
    <w:p w14:paraId="0D5A9AA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5.1 开标时间和地点</w:t>
      </w:r>
    </w:p>
    <w:p w14:paraId="67EC6F7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采购人或采购代理机构将在投标人须知前附表规定的时间、地点公开开标，所有潜在投标人均可</w:t>
      </w:r>
      <w:r>
        <w:rPr>
          <w:rFonts w:hint="eastAsia" w:ascii="仿宋" w:hAnsi="仿宋" w:eastAsia="仿宋" w:cs="仿宋"/>
          <w:sz w:val="24"/>
          <w:szCs w:val="24"/>
        </w:rPr>
        <w:t>登录政采云平台https://www.zcygov.cn/，进入“项目采购-开标评标-右边选择对应项目点击“进入项目”进入开标大厅。</w:t>
      </w:r>
    </w:p>
    <w:p w14:paraId="747DA7F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 开标程序</w:t>
      </w:r>
    </w:p>
    <w:p w14:paraId="13A15FE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按下列程序进行开标：</w:t>
      </w:r>
    </w:p>
    <w:p w14:paraId="30E840F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（1）投标人解密投标文件</w:t>
      </w:r>
    </w:p>
    <w:p w14:paraId="590FF6E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（2）唱标</w:t>
      </w:r>
    </w:p>
    <w:p w14:paraId="547ED85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（3）投标人确认</w:t>
      </w:r>
    </w:p>
    <w:p w14:paraId="213EBA8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（4）开标结束</w:t>
      </w:r>
    </w:p>
    <w:p w14:paraId="7E86B1F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10666AA3">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5" w:name="_BookMark_9"/>
      <w:bookmarkEnd w:id="25"/>
      <w:bookmarkStart w:id="26" w:name="_Toc14199"/>
      <w:bookmarkStart w:id="27" w:name="_Toc197800484"/>
      <w:bookmarkStart w:id="28" w:name="_Toc535592200"/>
      <w:r>
        <w:rPr>
          <w:rFonts w:hint="eastAsia" w:ascii="仿宋" w:hAnsi="仿宋" w:eastAsia="仿宋" w:cs="仿宋"/>
          <w:b/>
          <w:sz w:val="24"/>
          <w:szCs w:val="24"/>
        </w:rPr>
        <w:t>六、评标</w:t>
      </w:r>
      <w:bookmarkEnd w:id="26"/>
      <w:bookmarkEnd w:id="27"/>
      <w:bookmarkEnd w:id="28"/>
    </w:p>
    <w:p w14:paraId="4415A64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 评标委员会</w:t>
      </w:r>
    </w:p>
    <w:p w14:paraId="0D992BC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6.1.1 评标由采购人按照《政府采购评标专家管理办法》财库〔2016〕198号，依法组建的评标委员会负责。评标委员会由采购人熟悉相关业务的代表，以及有关技术、经济等方面的专家组成。</w:t>
      </w:r>
    </w:p>
    <w:p w14:paraId="4830D19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6.1.2 评标委员会成员有下列情形之一的，应当回避：</w:t>
      </w:r>
    </w:p>
    <w:p w14:paraId="13E5BAC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（1）参加采购活动前三年内,与投标人存在劳动关系,或者担任过投标人的董事、监事,或者是投标人的控股股东或实际控制人。</w:t>
      </w:r>
    </w:p>
    <w:p w14:paraId="6F3BB9E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（2）与投标人的法定代表人或者负责人有夫妻、直系血亲、三代以内旁系血亲或者近姻亲关系。</w:t>
      </w:r>
    </w:p>
    <w:p w14:paraId="61581A6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（3）与投标人有其他可能影响政府采购活动公平、公正进行的关系。</w:t>
      </w:r>
    </w:p>
    <w:p w14:paraId="0BF8C3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6.2 评标原则</w:t>
      </w:r>
    </w:p>
    <w:p w14:paraId="616150F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评标活动遵循公平、公正、科学和择优的原则。</w:t>
      </w:r>
    </w:p>
    <w:p w14:paraId="6D6C57D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6.3 评标</w:t>
      </w:r>
    </w:p>
    <w:p w14:paraId="7071D45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评标委员会按照招标文件中规定的方法、评标因素、标准和程序对投标文件进行评标。</w:t>
      </w:r>
    </w:p>
    <w:p w14:paraId="59EB677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29" w:name="_BookMark_10"/>
      <w:bookmarkEnd w:id="29"/>
      <w:bookmarkStart w:id="30" w:name="_Toc10869"/>
      <w:bookmarkStart w:id="31" w:name="_Toc535592201"/>
      <w:bookmarkStart w:id="32" w:name="_Toc197800485"/>
      <w:r>
        <w:rPr>
          <w:rFonts w:hint="eastAsia" w:ascii="仿宋" w:hAnsi="仿宋" w:eastAsia="仿宋" w:cs="仿宋"/>
          <w:b/>
          <w:sz w:val="24"/>
          <w:szCs w:val="24"/>
        </w:rPr>
        <w:t>七、定标及合同授予</w:t>
      </w:r>
      <w:bookmarkEnd w:id="30"/>
      <w:bookmarkEnd w:id="31"/>
      <w:bookmarkEnd w:id="32"/>
    </w:p>
    <w:p w14:paraId="36ED2F0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 定标方法</w:t>
      </w:r>
    </w:p>
    <w:p w14:paraId="4432D20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14:paraId="6CAF206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果的违法行为等情形，不符合中标条件的，采购人可以按照评标委员会推荐的中标候选人名单排名依次确定其他中标候选人为中标人。</w:t>
      </w:r>
    </w:p>
    <w:p w14:paraId="157A86BB">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7.2中标结果公告</w:t>
      </w:r>
    </w:p>
    <w:p w14:paraId="188F64B7">
      <w:pPr>
        <w:widowControl/>
        <w:shd w:val="clear" w:color="auto" w:fill="FFFFFF"/>
        <w:snapToGrid w:val="0"/>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50177D7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7.3履约保证金</w:t>
      </w:r>
    </w:p>
    <w:p w14:paraId="30355F4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7.3.1 在签订合同前，中标人应按投标人须知前附表规定的金额、形式向采购人提交履约保证金。联合体中标的，其履约保证金由牵头人提交，并应符合投标人须知前附表的规定。</w:t>
      </w:r>
    </w:p>
    <w:p w14:paraId="0A94015B">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7.3.2 中标人未按要求提交履约保证金的，视为放弃中标，其投标保证金不予退还；给采购人造成的损失超过投标保证金数额的，中标人还应当对超过部分予以赔偿。</w:t>
      </w:r>
    </w:p>
    <w:p w14:paraId="6B04B12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7.4签订合同</w:t>
      </w:r>
    </w:p>
    <w:p w14:paraId="2E0C649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7.4.1采购人应当自中标通知书发出之日起30日内，按照招标文件和中标人投标文件的规定，与中标人签订书面合同。</w:t>
      </w:r>
    </w:p>
    <w:p w14:paraId="2C7B6C1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7.4.2发出中标通知书后，采购人无正当理由拒签合同的，给中标人造成损失的，还应当赔偿中标人损失。</w:t>
      </w:r>
    </w:p>
    <w:p w14:paraId="15EE7E8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7.4.3发出中标通知书后，中标人无正当理由拒签合同的，采购人将取消其中标资格，其投标保证金不予退还；给采购人造成的损失超过投标保证金数额的，中标人还应当对超过部分予以赔偿。</w:t>
      </w:r>
    </w:p>
    <w:p w14:paraId="7978E884">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33" w:name="_BookMark_11"/>
      <w:bookmarkEnd w:id="33"/>
      <w:bookmarkStart w:id="34" w:name="_Toc197800486"/>
      <w:bookmarkStart w:id="35" w:name="_Toc24040"/>
      <w:bookmarkStart w:id="36" w:name="_Toc535592202"/>
      <w:r>
        <w:rPr>
          <w:rFonts w:hint="eastAsia" w:ascii="仿宋" w:hAnsi="仿宋" w:eastAsia="仿宋" w:cs="仿宋"/>
          <w:b/>
          <w:sz w:val="24"/>
          <w:szCs w:val="24"/>
        </w:rPr>
        <w:t>八、纪律和监督</w:t>
      </w:r>
      <w:bookmarkEnd w:id="34"/>
      <w:bookmarkEnd w:id="35"/>
      <w:bookmarkEnd w:id="36"/>
    </w:p>
    <w:p w14:paraId="2E7D0A3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8.1 对采购人的纪律要求</w:t>
      </w:r>
    </w:p>
    <w:p w14:paraId="0DFE8A6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采购人不得泄漏招标投标活动中应当保密的情况和资料，不得与投标人串通损害国家利益、社会公共利益或者他人合法权益。</w:t>
      </w:r>
    </w:p>
    <w:p w14:paraId="791116E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8.2 对投标人的纪律要求</w:t>
      </w:r>
    </w:p>
    <w:p w14:paraId="1FA90C5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334C214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8.3 对评标委员会成员的纪律要求</w:t>
      </w:r>
    </w:p>
    <w:p w14:paraId="0AA5844D">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不得收受他人的财物或者其他好处，不得向他人透露对投标文件的评标和比较、中标候选人的推荐情况以及评标有关的其他情况。在评标活动中，评标委员会成员不得擅离职守，影响评标程序正常进行，不得使用评标办法没有规定的评标因素和标准进行评标。</w:t>
      </w:r>
    </w:p>
    <w:p w14:paraId="0AD139D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8.4 对与评标活动有关的工作人员的纪律要求</w:t>
      </w:r>
    </w:p>
    <w:p w14:paraId="17A4CBF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与评标活动有关的工作人员不得收受他人的财物或者其他好处，不得向他人透露对投标文件的评标和比较、中标候选人的推荐情况以及评标有关的其他情况。在评标活动中，与评标活动有关的工作人员不得擅离职守，影响评标程序正常进行。</w:t>
      </w:r>
    </w:p>
    <w:p w14:paraId="28319A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8.5 监督</w:t>
      </w:r>
    </w:p>
    <w:p w14:paraId="1211218F">
      <w:pPr>
        <w:widowControl/>
        <w:shd w:val="clear" w:color="auto" w:fill="FFFFFF"/>
        <w:snapToGrid w:val="0"/>
        <w:spacing w:line="360" w:lineRule="auto"/>
        <w:ind w:firstLine="480" w:firstLineChars="200"/>
        <w:rPr>
          <w:rFonts w:ascii="仿宋" w:hAnsi="仿宋" w:eastAsia="仿宋" w:cs="仿宋"/>
          <w:bCs/>
          <w:kern w:val="0"/>
          <w:sz w:val="24"/>
          <w:szCs w:val="24"/>
        </w:rPr>
      </w:pPr>
      <w:r>
        <w:rPr>
          <w:rFonts w:hint="eastAsia" w:ascii="仿宋" w:hAnsi="仿宋" w:eastAsia="仿宋" w:cs="仿宋"/>
          <w:kern w:val="0"/>
          <w:sz w:val="24"/>
          <w:szCs w:val="24"/>
        </w:rPr>
        <w:t>本项目的招标投标活动及其相关当事人应当接受有管辖权的监督部门依法实施的监督。</w:t>
      </w:r>
      <w:r>
        <w:rPr>
          <w:rFonts w:hint="eastAsia" w:ascii="仿宋" w:hAnsi="仿宋" w:eastAsia="仿宋" w:cs="仿宋"/>
          <w:bCs/>
          <w:kern w:val="0"/>
          <w:sz w:val="24"/>
          <w:szCs w:val="24"/>
        </w:rPr>
        <w:br w:type="page"/>
      </w:r>
    </w:p>
    <w:p w14:paraId="36412BEA">
      <w:pPr>
        <w:widowControl/>
        <w:shd w:val="clear" w:color="auto" w:fill="FFFFFF"/>
        <w:snapToGrid w:val="0"/>
        <w:spacing w:line="360" w:lineRule="auto"/>
        <w:jc w:val="center"/>
        <w:outlineLvl w:val="0"/>
        <w:rPr>
          <w:rFonts w:ascii="仿宋" w:hAnsi="仿宋" w:eastAsia="仿宋" w:cs="仿宋"/>
          <w:b/>
          <w:sz w:val="24"/>
          <w:szCs w:val="24"/>
        </w:rPr>
      </w:pPr>
      <w:bookmarkStart w:id="37" w:name="_Toc197800487"/>
      <w:r>
        <w:rPr>
          <w:rFonts w:hint="eastAsia" w:ascii="仿宋" w:hAnsi="仿宋" w:eastAsia="仿宋" w:cs="仿宋"/>
          <w:b/>
          <w:sz w:val="24"/>
          <w:szCs w:val="24"/>
        </w:rPr>
        <w:t>第二章 评标办法</w:t>
      </w:r>
      <w:bookmarkEnd w:id="37"/>
    </w:p>
    <w:p w14:paraId="7D3E75FD">
      <w:pPr>
        <w:tabs>
          <w:tab w:val="center" w:pos="4832"/>
          <w:tab w:val="left" w:pos="7140"/>
        </w:tabs>
        <w:spacing w:line="360" w:lineRule="auto"/>
        <w:jc w:val="center"/>
        <w:outlineLvl w:val="1"/>
        <w:rPr>
          <w:rFonts w:ascii="仿宋" w:hAnsi="仿宋" w:eastAsia="仿宋" w:cs="仿宋"/>
          <w:b/>
          <w:sz w:val="24"/>
          <w:szCs w:val="24"/>
        </w:rPr>
      </w:pPr>
      <w:bookmarkStart w:id="38" w:name="_BookMark_1"/>
      <w:bookmarkEnd w:id="38"/>
      <w:bookmarkStart w:id="39" w:name="_Toc58342531"/>
      <w:bookmarkStart w:id="40" w:name="_Toc197800488"/>
      <w:bookmarkStart w:id="41" w:name="_Toc501719166"/>
      <w:r>
        <w:rPr>
          <w:rFonts w:hint="eastAsia" w:ascii="仿宋" w:hAnsi="仿宋" w:eastAsia="仿宋" w:cs="仿宋"/>
          <w:b/>
          <w:sz w:val="24"/>
          <w:szCs w:val="24"/>
        </w:rPr>
        <w:t>评审办法前附表</w:t>
      </w:r>
      <w:bookmarkEnd w:id="39"/>
      <w:bookmarkEnd w:id="40"/>
    </w:p>
    <w:tbl>
      <w:tblPr>
        <w:tblStyle w:val="3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2783"/>
        <w:gridCol w:w="5744"/>
      </w:tblGrid>
      <w:tr w14:paraId="1B40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60415DC6">
            <w:pPr>
              <w:spacing w:line="360" w:lineRule="auto"/>
              <w:jc w:val="center"/>
              <w:rPr>
                <w:rFonts w:ascii="仿宋" w:hAnsi="仿宋" w:eastAsia="仿宋" w:cs="仿宋"/>
                <w:szCs w:val="21"/>
              </w:rPr>
            </w:pPr>
            <w:r>
              <w:rPr>
                <w:rFonts w:hint="eastAsia" w:ascii="仿宋" w:hAnsi="仿宋" w:eastAsia="仿宋" w:cs="仿宋"/>
                <w:szCs w:val="21"/>
              </w:rPr>
              <w:t>序号</w:t>
            </w:r>
          </w:p>
        </w:tc>
        <w:tc>
          <w:tcPr>
            <w:tcW w:w="2783" w:type="dxa"/>
            <w:tcMar>
              <w:top w:w="0" w:type="dxa"/>
              <w:left w:w="28" w:type="dxa"/>
              <w:bottom w:w="0" w:type="dxa"/>
              <w:right w:w="28" w:type="dxa"/>
            </w:tcMar>
            <w:vAlign w:val="center"/>
          </w:tcPr>
          <w:p w14:paraId="46B7604D">
            <w:pPr>
              <w:spacing w:line="360" w:lineRule="auto"/>
              <w:jc w:val="center"/>
              <w:rPr>
                <w:rFonts w:ascii="仿宋" w:hAnsi="仿宋" w:eastAsia="仿宋" w:cs="仿宋"/>
                <w:szCs w:val="21"/>
              </w:rPr>
            </w:pPr>
            <w:r>
              <w:rPr>
                <w:rFonts w:hint="eastAsia" w:ascii="仿宋" w:hAnsi="仿宋" w:eastAsia="仿宋" w:cs="仿宋"/>
                <w:szCs w:val="21"/>
              </w:rPr>
              <w:t>条款内容</w:t>
            </w:r>
          </w:p>
        </w:tc>
        <w:tc>
          <w:tcPr>
            <w:tcW w:w="5744" w:type="dxa"/>
            <w:tcMar>
              <w:top w:w="0" w:type="dxa"/>
              <w:left w:w="28" w:type="dxa"/>
              <w:bottom w:w="0" w:type="dxa"/>
              <w:right w:w="28" w:type="dxa"/>
            </w:tcMar>
            <w:vAlign w:val="center"/>
          </w:tcPr>
          <w:p w14:paraId="03F64EFB">
            <w:pPr>
              <w:spacing w:line="360" w:lineRule="auto"/>
              <w:jc w:val="center"/>
              <w:rPr>
                <w:rFonts w:ascii="仿宋" w:hAnsi="仿宋" w:eastAsia="仿宋" w:cs="仿宋"/>
                <w:szCs w:val="21"/>
              </w:rPr>
            </w:pPr>
            <w:r>
              <w:rPr>
                <w:rFonts w:hint="eastAsia" w:ascii="仿宋" w:hAnsi="仿宋" w:eastAsia="仿宋" w:cs="仿宋"/>
                <w:szCs w:val="21"/>
              </w:rPr>
              <w:t>编列内容</w:t>
            </w:r>
          </w:p>
        </w:tc>
      </w:tr>
      <w:tr w14:paraId="1430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jc w:val="center"/>
        </w:trPr>
        <w:tc>
          <w:tcPr>
            <w:tcW w:w="612" w:type="dxa"/>
            <w:tcMar>
              <w:top w:w="0" w:type="dxa"/>
              <w:left w:w="28" w:type="dxa"/>
              <w:bottom w:w="0" w:type="dxa"/>
              <w:right w:w="28" w:type="dxa"/>
            </w:tcMar>
            <w:vAlign w:val="center"/>
          </w:tcPr>
          <w:p w14:paraId="196BFCE6">
            <w:pPr>
              <w:spacing w:line="360" w:lineRule="auto"/>
              <w:jc w:val="center"/>
              <w:rPr>
                <w:rFonts w:ascii="仿宋" w:hAnsi="仿宋" w:eastAsia="仿宋" w:cs="仿宋"/>
                <w:szCs w:val="21"/>
              </w:rPr>
            </w:pPr>
            <w:r>
              <w:rPr>
                <w:rFonts w:hint="eastAsia" w:ascii="仿宋" w:hAnsi="仿宋" w:eastAsia="仿宋" w:cs="仿宋"/>
                <w:szCs w:val="21"/>
              </w:rPr>
              <w:t>1</w:t>
            </w:r>
          </w:p>
        </w:tc>
        <w:tc>
          <w:tcPr>
            <w:tcW w:w="2783" w:type="dxa"/>
            <w:tcMar>
              <w:top w:w="0" w:type="dxa"/>
              <w:left w:w="28" w:type="dxa"/>
              <w:bottom w:w="0" w:type="dxa"/>
              <w:right w:w="28" w:type="dxa"/>
            </w:tcMar>
            <w:vAlign w:val="center"/>
          </w:tcPr>
          <w:p w14:paraId="5ED1BCE0">
            <w:pPr>
              <w:spacing w:line="360" w:lineRule="auto"/>
              <w:jc w:val="center"/>
              <w:rPr>
                <w:rFonts w:ascii="仿宋" w:hAnsi="仿宋" w:eastAsia="仿宋" w:cs="仿宋"/>
                <w:szCs w:val="21"/>
              </w:rPr>
            </w:pPr>
            <w:r>
              <w:rPr>
                <w:rFonts w:hint="eastAsia" w:ascii="仿宋" w:hAnsi="仿宋" w:eastAsia="仿宋" w:cs="仿宋"/>
                <w:szCs w:val="21"/>
              </w:rPr>
              <w:t>分值构成</w:t>
            </w:r>
          </w:p>
          <w:p w14:paraId="2F47B57E">
            <w:pPr>
              <w:spacing w:line="360" w:lineRule="auto"/>
              <w:jc w:val="center"/>
              <w:rPr>
                <w:rFonts w:ascii="仿宋" w:hAnsi="仿宋" w:eastAsia="仿宋" w:cs="仿宋"/>
                <w:szCs w:val="21"/>
              </w:rPr>
            </w:pPr>
            <w:r>
              <w:rPr>
                <w:rFonts w:hint="eastAsia" w:ascii="仿宋" w:hAnsi="仿宋" w:eastAsia="仿宋" w:cs="仿宋"/>
                <w:szCs w:val="21"/>
              </w:rPr>
              <w:t>(总分100分)</w:t>
            </w:r>
          </w:p>
        </w:tc>
        <w:tc>
          <w:tcPr>
            <w:tcW w:w="5744" w:type="dxa"/>
            <w:tcMar>
              <w:top w:w="0" w:type="dxa"/>
              <w:left w:w="28" w:type="dxa"/>
              <w:bottom w:w="0" w:type="dxa"/>
              <w:right w:w="28" w:type="dxa"/>
            </w:tcMar>
            <w:vAlign w:val="center"/>
          </w:tcPr>
          <w:p w14:paraId="6D0A6DA0">
            <w:pPr>
              <w:spacing w:line="360" w:lineRule="auto"/>
              <w:rPr>
                <w:rFonts w:ascii="仿宋" w:hAnsi="仿宋" w:eastAsia="仿宋" w:cs="仿宋"/>
                <w:szCs w:val="21"/>
              </w:rPr>
            </w:pPr>
            <w:r>
              <w:rPr>
                <w:rFonts w:hint="eastAsia" w:ascii="仿宋" w:hAnsi="仿宋" w:eastAsia="仿宋" w:cs="仿宋"/>
                <w:szCs w:val="21"/>
              </w:rPr>
              <w:t>1.详细评审部分90分</w:t>
            </w:r>
          </w:p>
          <w:p w14:paraId="441C7E92">
            <w:pPr>
              <w:spacing w:line="360" w:lineRule="auto"/>
              <w:rPr>
                <w:rFonts w:ascii="仿宋" w:hAnsi="仿宋" w:eastAsia="仿宋" w:cs="仿宋"/>
                <w:szCs w:val="21"/>
              </w:rPr>
            </w:pPr>
            <w:r>
              <w:rPr>
                <w:rFonts w:hint="eastAsia" w:ascii="仿宋" w:hAnsi="仿宋" w:eastAsia="仿宋" w:cs="仿宋"/>
                <w:szCs w:val="21"/>
              </w:rPr>
              <w:t>2.投标报价部分10分</w:t>
            </w:r>
          </w:p>
        </w:tc>
      </w:tr>
      <w:tr w14:paraId="15B5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 w:hRule="atLeast"/>
          <w:jc w:val="center"/>
        </w:trPr>
        <w:tc>
          <w:tcPr>
            <w:tcW w:w="612" w:type="dxa"/>
            <w:tcMar>
              <w:top w:w="0" w:type="dxa"/>
              <w:left w:w="28" w:type="dxa"/>
              <w:bottom w:w="0" w:type="dxa"/>
              <w:right w:w="28" w:type="dxa"/>
            </w:tcMar>
            <w:vAlign w:val="center"/>
          </w:tcPr>
          <w:p w14:paraId="268A69DB">
            <w:pPr>
              <w:spacing w:line="360" w:lineRule="auto"/>
              <w:jc w:val="center"/>
              <w:rPr>
                <w:rFonts w:ascii="仿宋" w:hAnsi="仿宋" w:eastAsia="仿宋" w:cs="仿宋"/>
                <w:szCs w:val="21"/>
              </w:rPr>
            </w:pPr>
            <w:r>
              <w:rPr>
                <w:rFonts w:hint="eastAsia" w:ascii="仿宋" w:hAnsi="仿宋" w:eastAsia="仿宋" w:cs="仿宋"/>
                <w:szCs w:val="21"/>
              </w:rPr>
              <w:t>2</w:t>
            </w:r>
          </w:p>
        </w:tc>
        <w:tc>
          <w:tcPr>
            <w:tcW w:w="2783" w:type="dxa"/>
            <w:tcMar>
              <w:top w:w="0" w:type="dxa"/>
              <w:left w:w="28" w:type="dxa"/>
              <w:bottom w:w="0" w:type="dxa"/>
              <w:right w:w="28" w:type="dxa"/>
            </w:tcMar>
            <w:vAlign w:val="center"/>
          </w:tcPr>
          <w:p w14:paraId="270BC7DC">
            <w:pPr>
              <w:spacing w:line="360" w:lineRule="auto"/>
              <w:jc w:val="center"/>
              <w:rPr>
                <w:rFonts w:ascii="仿宋" w:hAnsi="仿宋" w:eastAsia="仿宋" w:cs="仿宋"/>
                <w:szCs w:val="21"/>
              </w:rPr>
            </w:pPr>
            <w:r>
              <w:rPr>
                <w:rFonts w:hint="eastAsia" w:ascii="仿宋" w:hAnsi="仿宋" w:eastAsia="仿宋" w:cs="仿宋"/>
                <w:szCs w:val="21"/>
              </w:rPr>
              <w:t>资格审查</w:t>
            </w:r>
          </w:p>
        </w:tc>
        <w:tc>
          <w:tcPr>
            <w:tcW w:w="5744" w:type="dxa"/>
            <w:tcMar>
              <w:top w:w="0" w:type="dxa"/>
              <w:left w:w="28" w:type="dxa"/>
              <w:bottom w:w="0" w:type="dxa"/>
              <w:right w:w="28" w:type="dxa"/>
            </w:tcMar>
            <w:vAlign w:val="center"/>
          </w:tcPr>
          <w:p w14:paraId="09FEF979">
            <w:pPr>
              <w:spacing w:line="360" w:lineRule="auto"/>
              <w:rPr>
                <w:rFonts w:ascii="仿宋" w:hAnsi="仿宋" w:eastAsia="仿宋" w:cs="仿宋"/>
                <w:szCs w:val="21"/>
              </w:rPr>
            </w:pPr>
            <w:r>
              <w:rPr>
                <w:rFonts w:hint="eastAsia" w:ascii="仿宋" w:hAnsi="仿宋" w:eastAsia="仿宋" w:cs="仿宋"/>
                <w:szCs w:val="21"/>
              </w:rPr>
              <w:t>详见《资格审查标准》</w:t>
            </w:r>
          </w:p>
        </w:tc>
      </w:tr>
      <w:tr w14:paraId="530D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tcMar>
              <w:top w:w="0" w:type="dxa"/>
              <w:left w:w="28" w:type="dxa"/>
              <w:bottom w:w="0" w:type="dxa"/>
              <w:right w:w="28" w:type="dxa"/>
            </w:tcMar>
            <w:vAlign w:val="center"/>
          </w:tcPr>
          <w:p w14:paraId="684E467A">
            <w:pPr>
              <w:spacing w:line="360" w:lineRule="auto"/>
              <w:jc w:val="center"/>
              <w:rPr>
                <w:rFonts w:ascii="仿宋" w:hAnsi="仿宋" w:eastAsia="仿宋" w:cs="仿宋"/>
                <w:szCs w:val="21"/>
              </w:rPr>
            </w:pPr>
            <w:r>
              <w:rPr>
                <w:rFonts w:hint="eastAsia" w:ascii="仿宋" w:hAnsi="仿宋" w:eastAsia="仿宋" w:cs="仿宋"/>
                <w:szCs w:val="21"/>
              </w:rPr>
              <w:t>3</w:t>
            </w:r>
          </w:p>
        </w:tc>
        <w:tc>
          <w:tcPr>
            <w:tcW w:w="2783" w:type="dxa"/>
            <w:tcMar>
              <w:top w:w="0" w:type="dxa"/>
              <w:left w:w="28" w:type="dxa"/>
              <w:bottom w:w="0" w:type="dxa"/>
              <w:right w:w="28" w:type="dxa"/>
            </w:tcMar>
            <w:vAlign w:val="center"/>
          </w:tcPr>
          <w:p w14:paraId="1DF293E8">
            <w:pPr>
              <w:spacing w:line="360" w:lineRule="auto"/>
              <w:jc w:val="center"/>
              <w:rPr>
                <w:rFonts w:ascii="仿宋" w:hAnsi="仿宋" w:eastAsia="仿宋" w:cs="仿宋"/>
                <w:szCs w:val="21"/>
              </w:rPr>
            </w:pPr>
            <w:r>
              <w:rPr>
                <w:rFonts w:hint="eastAsia" w:ascii="仿宋" w:hAnsi="仿宋" w:eastAsia="仿宋" w:cs="仿宋"/>
                <w:szCs w:val="21"/>
              </w:rPr>
              <w:t>完备性及符合性审查</w:t>
            </w:r>
          </w:p>
        </w:tc>
        <w:tc>
          <w:tcPr>
            <w:tcW w:w="5744" w:type="dxa"/>
            <w:tcMar>
              <w:top w:w="0" w:type="dxa"/>
              <w:left w:w="28" w:type="dxa"/>
              <w:bottom w:w="0" w:type="dxa"/>
              <w:right w:w="28" w:type="dxa"/>
            </w:tcMar>
            <w:vAlign w:val="center"/>
          </w:tcPr>
          <w:p w14:paraId="7E210019">
            <w:pPr>
              <w:spacing w:line="360" w:lineRule="auto"/>
              <w:rPr>
                <w:rFonts w:ascii="仿宋" w:hAnsi="仿宋" w:eastAsia="仿宋" w:cs="仿宋"/>
                <w:szCs w:val="21"/>
              </w:rPr>
            </w:pPr>
            <w:r>
              <w:rPr>
                <w:rFonts w:hint="eastAsia" w:ascii="仿宋" w:hAnsi="仿宋" w:eastAsia="仿宋" w:cs="仿宋"/>
                <w:szCs w:val="21"/>
              </w:rPr>
              <w:t>详见《完备性及符合性审查标准》</w:t>
            </w:r>
          </w:p>
        </w:tc>
      </w:tr>
      <w:tr w14:paraId="4C4B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jc w:val="center"/>
        </w:trPr>
        <w:tc>
          <w:tcPr>
            <w:tcW w:w="612" w:type="dxa"/>
            <w:vMerge w:val="restart"/>
            <w:tcMar>
              <w:top w:w="0" w:type="dxa"/>
              <w:left w:w="28" w:type="dxa"/>
              <w:bottom w:w="0" w:type="dxa"/>
              <w:right w:w="28" w:type="dxa"/>
            </w:tcMar>
            <w:vAlign w:val="center"/>
          </w:tcPr>
          <w:p w14:paraId="4F3CBE9D">
            <w:pPr>
              <w:spacing w:line="360" w:lineRule="auto"/>
              <w:jc w:val="center"/>
              <w:rPr>
                <w:rFonts w:ascii="仿宋" w:hAnsi="仿宋" w:eastAsia="仿宋" w:cs="仿宋"/>
                <w:szCs w:val="21"/>
              </w:rPr>
            </w:pPr>
            <w:r>
              <w:rPr>
                <w:rFonts w:hint="eastAsia" w:ascii="仿宋" w:hAnsi="仿宋" w:eastAsia="仿宋" w:cs="仿宋"/>
                <w:szCs w:val="21"/>
              </w:rPr>
              <w:t>4</w:t>
            </w:r>
          </w:p>
        </w:tc>
        <w:tc>
          <w:tcPr>
            <w:tcW w:w="2783" w:type="dxa"/>
            <w:vMerge w:val="restart"/>
            <w:tcMar>
              <w:top w:w="0" w:type="dxa"/>
              <w:left w:w="28" w:type="dxa"/>
              <w:bottom w:w="0" w:type="dxa"/>
              <w:right w:w="28" w:type="dxa"/>
            </w:tcMar>
            <w:vAlign w:val="center"/>
          </w:tcPr>
          <w:p w14:paraId="68696F7D">
            <w:pPr>
              <w:spacing w:line="360" w:lineRule="auto"/>
              <w:jc w:val="center"/>
              <w:rPr>
                <w:rFonts w:ascii="仿宋" w:hAnsi="仿宋" w:eastAsia="仿宋" w:cs="仿宋"/>
                <w:szCs w:val="21"/>
              </w:rPr>
            </w:pPr>
            <w:r>
              <w:rPr>
                <w:rFonts w:hint="eastAsia" w:ascii="仿宋" w:hAnsi="仿宋" w:eastAsia="仿宋" w:cs="仿宋"/>
                <w:szCs w:val="21"/>
              </w:rPr>
              <w:t>详细评审</w:t>
            </w:r>
          </w:p>
        </w:tc>
        <w:tc>
          <w:tcPr>
            <w:tcW w:w="5744" w:type="dxa"/>
            <w:tcMar>
              <w:top w:w="0" w:type="dxa"/>
              <w:left w:w="28" w:type="dxa"/>
              <w:bottom w:w="0" w:type="dxa"/>
              <w:right w:w="28" w:type="dxa"/>
            </w:tcMar>
            <w:vAlign w:val="center"/>
          </w:tcPr>
          <w:p w14:paraId="2FE7022D">
            <w:pPr>
              <w:spacing w:line="360" w:lineRule="auto"/>
              <w:rPr>
                <w:rFonts w:ascii="仿宋" w:hAnsi="仿宋" w:eastAsia="仿宋" w:cs="仿宋"/>
                <w:szCs w:val="21"/>
              </w:rPr>
            </w:pPr>
            <w:r>
              <w:rPr>
                <w:rFonts w:hint="eastAsia" w:ascii="仿宋" w:hAnsi="仿宋" w:eastAsia="仿宋" w:cs="仿宋"/>
                <w:szCs w:val="21"/>
              </w:rPr>
              <w:t>详见《详细评审标准》及本节第3.5款</w:t>
            </w:r>
          </w:p>
        </w:tc>
      </w:tr>
      <w:tr w14:paraId="36A8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2" w:hRule="atLeast"/>
          <w:jc w:val="center"/>
        </w:trPr>
        <w:tc>
          <w:tcPr>
            <w:tcW w:w="612" w:type="dxa"/>
            <w:vMerge w:val="continue"/>
            <w:tcMar>
              <w:top w:w="0" w:type="dxa"/>
              <w:left w:w="28" w:type="dxa"/>
              <w:bottom w:w="0" w:type="dxa"/>
              <w:right w:w="28" w:type="dxa"/>
            </w:tcMar>
            <w:vAlign w:val="center"/>
          </w:tcPr>
          <w:p w14:paraId="7E83454A">
            <w:pPr>
              <w:spacing w:line="360" w:lineRule="auto"/>
              <w:jc w:val="center"/>
              <w:rPr>
                <w:rFonts w:ascii="仿宋" w:hAnsi="仿宋" w:eastAsia="仿宋" w:cs="仿宋"/>
                <w:szCs w:val="21"/>
              </w:rPr>
            </w:pPr>
          </w:p>
        </w:tc>
        <w:tc>
          <w:tcPr>
            <w:tcW w:w="2783" w:type="dxa"/>
            <w:vMerge w:val="continue"/>
            <w:tcMar>
              <w:top w:w="0" w:type="dxa"/>
              <w:left w:w="28" w:type="dxa"/>
              <w:bottom w:w="0" w:type="dxa"/>
              <w:right w:w="28" w:type="dxa"/>
            </w:tcMar>
            <w:vAlign w:val="center"/>
          </w:tcPr>
          <w:p w14:paraId="0D062B03">
            <w:pPr>
              <w:spacing w:line="360" w:lineRule="auto"/>
              <w:jc w:val="center"/>
              <w:rPr>
                <w:rFonts w:ascii="仿宋" w:hAnsi="仿宋" w:eastAsia="仿宋" w:cs="仿宋"/>
                <w:szCs w:val="21"/>
              </w:rPr>
            </w:pPr>
          </w:p>
        </w:tc>
        <w:tc>
          <w:tcPr>
            <w:tcW w:w="5744" w:type="dxa"/>
            <w:tcMar>
              <w:top w:w="0" w:type="dxa"/>
              <w:left w:w="28" w:type="dxa"/>
              <w:bottom w:w="0" w:type="dxa"/>
              <w:right w:w="28" w:type="dxa"/>
            </w:tcMar>
            <w:vAlign w:val="center"/>
          </w:tcPr>
          <w:p w14:paraId="40ACC0C5">
            <w:pPr>
              <w:spacing w:line="360" w:lineRule="auto"/>
              <w:rPr>
                <w:rFonts w:ascii="仿宋" w:hAnsi="仿宋" w:eastAsia="仿宋" w:cs="仿宋"/>
              </w:rPr>
            </w:pPr>
            <w:r>
              <w:rPr>
                <w:rFonts w:hint="eastAsia" w:ascii="仿宋" w:hAnsi="仿宋" w:eastAsia="仿宋" w:cs="仿宋"/>
              </w:rPr>
              <w:t>投标报价得分计算方法：</w:t>
            </w:r>
          </w:p>
          <w:p w14:paraId="3E6C25A0">
            <w:pPr>
              <w:spacing w:line="360" w:lineRule="auto"/>
              <w:rPr>
                <w:rFonts w:ascii="仿宋" w:hAnsi="仿宋" w:eastAsia="仿宋" w:cs="仿宋"/>
              </w:rPr>
            </w:pPr>
            <w:r>
              <w:rPr>
                <w:rFonts w:hint="eastAsia" w:ascii="仿宋" w:hAnsi="仿宋" w:eastAsia="仿宋" w:cs="仿宋"/>
              </w:rPr>
              <w:t>1.投标报价的确定</w:t>
            </w:r>
          </w:p>
          <w:p w14:paraId="55EC3FB8">
            <w:pPr>
              <w:spacing w:line="360" w:lineRule="auto"/>
              <w:rPr>
                <w:rFonts w:ascii="仿宋" w:hAnsi="仿宋" w:eastAsia="仿宋" w:cs="仿宋"/>
              </w:rPr>
            </w:pPr>
            <w:r>
              <w:rPr>
                <w:rFonts w:hint="eastAsia" w:ascii="仿宋" w:hAnsi="仿宋" w:eastAsia="仿宋" w:cs="仿宋"/>
              </w:rPr>
              <w:t>投标报价是指经评审的且不超过最高限价的投标价格</w:t>
            </w:r>
          </w:p>
          <w:p w14:paraId="63555274">
            <w:pPr>
              <w:spacing w:line="360" w:lineRule="auto"/>
              <w:rPr>
                <w:rFonts w:ascii="仿宋" w:hAnsi="仿宋" w:eastAsia="仿宋" w:cs="仿宋"/>
              </w:rPr>
            </w:pPr>
            <w:r>
              <w:rPr>
                <w:rFonts w:hint="eastAsia" w:ascii="仿宋" w:hAnsi="仿宋" w:eastAsia="仿宋" w:cs="仿宋"/>
              </w:rPr>
              <w:t>2.评标基准价的确定</w:t>
            </w:r>
          </w:p>
          <w:p w14:paraId="5B491976">
            <w:pPr>
              <w:spacing w:line="360" w:lineRule="auto"/>
              <w:rPr>
                <w:rFonts w:ascii="仿宋" w:hAnsi="仿宋" w:eastAsia="仿宋" w:cs="仿宋"/>
              </w:rPr>
            </w:pPr>
            <w:r>
              <w:rPr>
                <w:rFonts w:hint="eastAsia" w:ascii="仿宋" w:hAnsi="仿宋" w:eastAsia="仿宋" w:cs="仿宋"/>
              </w:rPr>
              <w:t>满足招标文件要求且投标报价最低的为评标基准价</w:t>
            </w:r>
          </w:p>
          <w:p w14:paraId="1E629E3C">
            <w:pPr>
              <w:spacing w:line="360" w:lineRule="auto"/>
              <w:rPr>
                <w:rFonts w:ascii="仿宋" w:hAnsi="仿宋" w:eastAsia="仿宋" w:cs="仿宋"/>
              </w:rPr>
            </w:pPr>
            <w:r>
              <w:rPr>
                <w:rFonts w:hint="eastAsia" w:ascii="仿宋" w:hAnsi="仿宋" w:eastAsia="仿宋" w:cs="仿宋"/>
              </w:rPr>
              <w:t>3.投标报价得分=(评标基准价／投标报价)×10</w:t>
            </w:r>
          </w:p>
          <w:p w14:paraId="485D1985">
            <w:pPr>
              <w:spacing w:line="360" w:lineRule="auto"/>
              <w:rPr>
                <w:rFonts w:ascii="仿宋" w:hAnsi="仿宋" w:eastAsia="仿宋" w:cs="仿宋"/>
              </w:rPr>
            </w:pPr>
            <w:r>
              <w:rPr>
                <w:rFonts w:hint="eastAsia" w:ascii="仿宋" w:hAnsi="仿宋" w:eastAsia="仿宋" w:cs="仿宋"/>
              </w:rPr>
              <w:t>4.评分分值计算保留小数点后两位，小数点后三位“四舍五入”。</w:t>
            </w:r>
          </w:p>
        </w:tc>
      </w:tr>
    </w:tbl>
    <w:p w14:paraId="0894E98F">
      <w:pPr>
        <w:widowControl/>
        <w:shd w:val="clear" w:color="auto" w:fill="FFFFFF"/>
        <w:snapToGrid w:val="0"/>
        <w:spacing w:line="276" w:lineRule="auto"/>
        <w:jc w:val="center"/>
        <w:rPr>
          <w:rFonts w:ascii="仿宋" w:hAnsi="仿宋" w:eastAsia="仿宋" w:cs="仿宋"/>
          <w:b/>
          <w:kern w:val="0"/>
          <w:sz w:val="24"/>
          <w:szCs w:val="24"/>
        </w:rPr>
      </w:pPr>
    </w:p>
    <w:p w14:paraId="53D0C60D">
      <w:pPr>
        <w:widowControl/>
        <w:shd w:val="clear" w:color="auto" w:fill="FFFFFF"/>
        <w:snapToGrid w:val="0"/>
        <w:spacing w:line="276" w:lineRule="auto"/>
        <w:jc w:val="center"/>
        <w:rPr>
          <w:rFonts w:ascii="仿宋" w:hAnsi="仿宋" w:eastAsia="仿宋" w:cs="仿宋"/>
          <w:b/>
          <w:kern w:val="0"/>
          <w:sz w:val="24"/>
          <w:szCs w:val="24"/>
        </w:rPr>
      </w:pPr>
      <w:r>
        <w:rPr>
          <w:rFonts w:hint="eastAsia" w:ascii="仿宋" w:hAnsi="仿宋" w:eastAsia="仿宋" w:cs="仿宋"/>
          <w:b/>
          <w:kern w:val="0"/>
          <w:sz w:val="24"/>
          <w:szCs w:val="24"/>
        </w:rPr>
        <w:t>《资格审查标准》</w:t>
      </w:r>
      <w:bookmarkEnd w:id="41"/>
    </w:p>
    <w:tbl>
      <w:tblPr>
        <w:tblStyle w:val="3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2"/>
        <w:gridCol w:w="3667"/>
        <w:gridCol w:w="4752"/>
      </w:tblGrid>
      <w:tr w14:paraId="2897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0B4AB5EB">
            <w:pPr>
              <w:widowControl/>
              <w:shd w:val="clear" w:color="auto" w:fill="FFFFFF"/>
              <w:snapToGrid w:val="0"/>
              <w:spacing w:line="360" w:lineRule="auto"/>
              <w:jc w:val="center"/>
              <w:rPr>
                <w:rFonts w:ascii="仿宋" w:hAnsi="仿宋" w:eastAsia="仿宋" w:cs="仿宋"/>
                <w:kern w:val="0"/>
                <w:szCs w:val="24"/>
              </w:rPr>
            </w:pPr>
            <w:bookmarkStart w:id="42" w:name="_Toc501719167"/>
            <w:r>
              <w:rPr>
                <w:rFonts w:hint="eastAsia" w:ascii="仿宋" w:hAnsi="仿宋" w:eastAsia="仿宋" w:cs="仿宋"/>
                <w:kern w:val="0"/>
                <w:szCs w:val="24"/>
              </w:rPr>
              <w:t>序号</w:t>
            </w:r>
          </w:p>
        </w:tc>
        <w:tc>
          <w:tcPr>
            <w:tcW w:w="2030" w:type="pct"/>
            <w:vAlign w:val="center"/>
          </w:tcPr>
          <w:p w14:paraId="4C31C001">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2630" w:type="pct"/>
            <w:vAlign w:val="center"/>
          </w:tcPr>
          <w:p w14:paraId="2B9FB2B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1DA8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68726561">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2030" w:type="pct"/>
            <w:shd w:val="clear" w:color="auto" w:fill="auto"/>
            <w:vAlign w:val="center"/>
          </w:tcPr>
          <w:p w14:paraId="07A8381F">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具有独立承担民事责任的能力。</w:t>
            </w:r>
          </w:p>
        </w:tc>
        <w:tc>
          <w:tcPr>
            <w:tcW w:w="2630" w:type="pct"/>
            <w:shd w:val="clear" w:color="auto" w:fill="auto"/>
            <w:vAlign w:val="center"/>
          </w:tcPr>
          <w:p w14:paraId="5B7DB6BB">
            <w:pPr>
              <w:ind w:firstLine="210" w:firstLineChars="100"/>
              <w:jc w:val="left"/>
              <w:rPr>
                <w:rFonts w:ascii="仿宋" w:hAnsi="仿宋" w:eastAsia="仿宋" w:cs="仿宋"/>
                <w:kern w:val="0"/>
                <w:szCs w:val="24"/>
              </w:rPr>
            </w:pPr>
            <w:r>
              <w:rPr>
                <w:rFonts w:hint="eastAsia" w:ascii="仿宋" w:hAnsi="仿宋" w:eastAsia="仿宋" w:cs="仿宋"/>
                <w:kern w:val="0"/>
                <w:szCs w:val="24"/>
              </w:rPr>
              <w:t>1、如投标人是企业（包括合伙企业)，应提供在工商部门注册的有效“企业法人营业执照”或“营业执照”;</w:t>
            </w:r>
          </w:p>
          <w:p w14:paraId="00D809FD">
            <w:pPr>
              <w:ind w:firstLine="210" w:firstLineChars="100"/>
              <w:jc w:val="left"/>
              <w:rPr>
                <w:rFonts w:ascii="仿宋" w:hAnsi="仿宋" w:eastAsia="仿宋" w:cs="仿宋"/>
                <w:kern w:val="0"/>
                <w:szCs w:val="24"/>
              </w:rPr>
            </w:pPr>
            <w:r>
              <w:rPr>
                <w:rFonts w:hint="eastAsia" w:ascii="仿宋" w:hAnsi="仿宋" w:eastAsia="仿宋" w:cs="仿宋"/>
                <w:kern w:val="0"/>
                <w:szCs w:val="24"/>
              </w:rPr>
              <w:t>2、如投标人是事业单位，应提供有效的“事业单位法人证书”;</w:t>
            </w:r>
          </w:p>
          <w:p w14:paraId="7B03F185">
            <w:pPr>
              <w:ind w:firstLine="210" w:firstLineChars="100"/>
              <w:jc w:val="left"/>
              <w:rPr>
                <w:rFonts w:ascii="仿宋" w:hAnsi="仿宋" w:eastAsia="仿宋" w:cs="仿宋"/>
                <w:kern w:val="0"/>
                <w:szCs w:val="24"/>
              </w:rPr>
            </w:pPr>
            <w:r>
              <w:rPr>
                <w:rFonts w:hint="eastAsia" w:ascii="仿宋" w:hAnsi="仿宋" w:eastAsia="仿宋" w:cs="仿宋"/>
                <w:kern w:val="0"/>
                <w:szCs w:val="24"/>
              </w:rPr>
              <w:t>3、如投标人是非企业专业服务机构的，应提供执业许可证等证明文件;</w:t>
            </w:r>
          </w:p>
          <w:p w14:paraId="61556783">
            <w:pPr>
              <w:ind w:firstLine="210" w:firstLineChars="100"/>
              <w:jc w:val="left"/>
              <w:rPr>
                <w:rFonts w:ascii="仿宋" w:hAnsi="仿宋" w:eastAsia="仿宋" w:cs="仿宋"/>
                <w:kern w:val="0"/>
                <w:szCs w:val="24"/>
              </w:rPr>
            </w:pPr>
            <w:r>
              <w:rPr>
                <w:rFonts w:hint="eastAsia" w:ascii="仿宋" w:hAnsi="仿宋" w:eastAsia="仿宋" w:cs="仿宋"/>
                <w:kern w:val="0"/>
                <w:szCs w:val="24"/>
              </w:rPr>
              <w:t>4、如投标人是个体工商户，应提供有效的“个体工商户营业执照”;</w:t>
            </w:r>
          </w:p>
          <w:p w14:paraId="2470FD0F">
            <w:pPr>
              <w:ind w:firstLine="210" w:firstLineChars="100"/>
              <w:jc w:val="left"/>
              <w:rPr>
                <w:rFonts w:ascii="仿宋" w:hAnsi="仿宋" w:eastAsia="仿宋" w:cs="仿宋"/>
                <w:kern w:val="0"/>
                <w:szCs w:val="24"/>
              </w:rPr>
            </w:pPr>
            <w:r>
              <w:rPr>
                <w:rFonts w:hint="eastAsia" w:ascii="仿宋" w:hAnsi="仿宋" w:eastAsia="仿宋" w:cs="仿宋"/>
                <w:kern w:val="0"/>
                <w:szCs w:val="24"/>
              </w:rPr>
              <w:t>5、如投标人是自然人，应提供有效的自然人身份证明。</w:t>
            </w:r>
          </w:p>
        </w:tc>
      </w:tr>
      <w:tr w14:paraId="166B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75BB9A3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2</w:t>
            </w:r>
          </w:p>
        </w:tc>
        <w:tc>
          <w:tcPr>
            <w:tcW w:w="2030" w:type="pct"/>
            <w:shd w:val="clear" w:color="auto" w:fill="auto"/>
            <w:vAlign w:val="center"/>
          </w:tcPr>
          <w:p w14:paraId="391848FC">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具有良好的商业信誉和健全的财务会计制度。</w:t>
            </w:r>
          </w:p>
        </w:tc>
        <w:tc>
          <w:tcPr>
            <w:tcW w:w="2630" w:type="pct"/>
            <w:shd w:val="clear" w:color="auto" w:fill="auto"/>
            <w:vAlign w:val="center"/>
          </w:tcPr>
          <w:p w14:paraId="73B4C216">
            <w:pPr>
              <w:ind w:firstLine="210" w:firstLineChars="100"/>
              <w:jc w:val="left"/>
              <w:rPr>
                <w:rFonts w:ascii="仿宋" w:hAnsi="仿宋" w:eastAsia="仿宋" w:cs="仿宋"/>
                <w:kern w:val="0"/>
                <w:szCs w:val="24"/>
              </w:rPr>
            </w:pPr>
            <w:r>
              <w:rPr>
                <w:rFonts w:hint="eastAsia" w:ascii="仿宋" w:hAnsi="仿宋" w:eastAsia="仿宋" w:cs="仿宋"/>
                <w:kern w:val="0"/>
                <w:szCs w:val="24"/>
              </w:rPr>
              <w:t>满足下述一条要求即可：</w:t>
            </w:r>
          </w:p>
          <w:p w14:paraId="7886BE53">
            <w:pPr>
              <w:ind w:firstLine="210" w:firstLineChars="100"/>
              <w:jc w:val="left"/>
              <w:rPr>
                <w:rFonts w:ascii="仿宋" w:hAnsi="仿宋" w:eastAsia="仿宋" w:cs="仿宋"/>
                <w:kern w:val="0"/>
                <w:szCs w:val="24"/>
              </w:rPr>
            </w:pPr>
            <w:r>
              <w:rPr>
                <w:rFonts w:hint="eastAsia" w:ascii="仿宋" w:hAnsi="仿宋" w:eastAsia="仿宋" w:cs="仿宋"/>
                <w:kern w:val="0"/>
                <w:szCs w:val="24"/>
              </w:rPr>
              <w:t>要求1、经审计的财务报告（2023年度或2024年度，包括“四表-注”，即资产负债表、利润表、现金流量表、所有者权益变动表及其附注）或银行出具的资信证明（投标文件递交截止之日前六个月内任意一个月）。</w:t>
            </w:r>
          </w:p>
          <w:p w14:paraId="64406B90">
            <w:pPr>
              <w:ind w:firstLine="210" w:firstLineChars="100"/>
              <w:jc w:val="left"/>
              <w:rPr>
                <w:rFonts w:ascii="仿宋" w:hAnsi="仿宋" w:eastAsia="仿宋" w:cs="仿宋"/>
                <w:kern w:val="0"/>
                <w:szCs w:val="24"/>
              </w:rPr>
            </w:pPr>
            <w:r>
              <w:rPr>
                <w:rFonts w:hint="eastAsia" w:ascii="仿宋" w:hAnsi="仿宋" w:eastAsia="仿宋" w:cs="仿宋"/>
                <w:kern w:val="0"/>
                <w:szCs w:val="24"/>
              </w:rPr>
              <w:t>要求2、成立不足</w:t>
            </w:r>
            <w:r>
              <w:rPr>
                <w:rFonts w:hint="eastAsia" w:ascii="仿宋" w:hAnsi="仿宋" w:eastAsia="仿宋" w:cs="仿宋"/>
                <w:spacing w:val="10"/>
                <w:szCs w:val="24"/>
                <w:shd w:val="clear" w:color="auto" w:fill="FFFFFF" w:themeFill="background1"/>
              </w:rPr>
              <w:t>六</w:t>
            </w:r>
            <w:r>
              <w:rPr>
                <w:rFonts w:hint="eastAsia" w:ascii="仿宋" w:hAnsi="仿宋" w:eastAsia="仿宋" w:cs="仿宋"/>
                <w:kern w:val="0"/>
                <w:szCs w:val="24"/>
              </w:rPr>
              <w:t>个月（以投标文件递交截止之日为期限）的投标人无需提供。</w:t>
            </w:r>
          </w:p>
        </w:tc>
      </w:tr>
      <w:tr w14:paraId="5DE9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311EF8F1">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3</w:t>
            </w:r>
          </w:p>
        </w:tc>
        <w:tc>
          <w:tcPr>
            <w:tcW w:w="2030" w:type="pct"/>
            <w:shd w:val="clear" w:color="auto" w:fill="auto"/>
            <w:vAlign w:val="center"/>
          </w:tcPr>
          <w:p w14:paraId="0C40F013">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具有履行合同所必需的设备和专业技术能力。</w:t>
            </w:r>
          </w:p>
        </w:tc>
        <w:tc>
          <w:tcPr>
            <w:tcW w:w="2630" w:type="pct"/>
            <w:shd w:val="clear" w:color="auto" w:fill="auto"/>
            <w:vAlign w:val="center"/>
          </w:tcPr>
          <w:p w14:paraId="3246B70F">
            <w:pPr>
              <w:ind w:firstLine="210" w:firstLineChars="100"/>
              <w:jc w:val="left"/>
              <w:rPr>
                <w:rFonts w:ascii="仿宋" w:hAnsi="仿宋" w:eastAsia="仿宋" w:cs="仿宋"/>
                <w:kern w:val="0"/>
                <w:szCs w:val="24"/>
              </w:rPr>
            </w:pPr>
            <w:r>
              <w:rPr>
                <w:rFonts w:hint="eastAsia" w:ascii="仿宋" w:hAnsi="仿宋" w:eastAsia="仿宋" w:cs="仿宋"/>
                <w:kern w:val="0"/>
                <w:szCs w:val="24"/>
              </w:rPr>
              <w:t>提供《具有履行合同所必需的设备和专业技术能力的承诺函》，加盖投标人章。</w:t>
            </w:r>
          </w:p>
        </w:tc>
      </w:tr>
      <w:tr w14:paraId="1F04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6449B3CC">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4</w:t>
            </w:r>
          </w:p>
        </w:tc>
        <w:tc>
          <w:tcPr>
            <w:tcW w:w="2030" w:type="pct"/>
            <w:shd w:val="clear" w:color="auto" w:fill="auto"/>
            <w:vAlign w:val="center"/>
          </w:tcPr>
          <w:p w14:paraId="7A837318">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有依法缴纳税收和社会保障资金的良好记录。</w:t>
            </w:r>
          </w:p>
        </w:tc>
        <w:tc>
          <w:tcPr>
            <w:tcW w:w="2630" w:type="pct"/>
            <w:shd w:val="clear" w:color="auto" w:fill="auto"/>
            <w:vAlign w:val="center"/>
          </w:tcPr>
          <w:p w14:paraId="1FE365B1">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1、依法缴纳税收的证明材料：</w:t>
            </w:r>
          </w:p>
          <w:p w14:paraId="71C10872">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156DF2C1">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2、依法缴纳社会保障资金的证明材料：</w:t>
            </w:r>
          </w:p>
          <w:p w14:paraId="36069AF9">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36741986">
            <w:pPr>
              <w:ind w:firstLine="210" w:firstLineChars="100"/>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3、依法免税或不需要缴纳社会保障资金的投标人，应提供相应文件证明其依法免税或不需要缴纳社会保障资金。</w:t>
            </w:r>
          </w:p>
        </w:tc>
      </w:tr>
      <w:tr w14:paraId="1C85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78699297">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5</w:t>
            </w:r>
          </w:p>
        </w:tc>
        <w:tc>
          <w:tcPr>
            <w:tcW w:w="2030" w:type="pct"/>
            <w:shd w:val="clear" w:color="auto" w:fill="auto"/>
            <w:vAlign w:val="center"/>
          </w:tcPr>
          <w:p w14:paraId="05299196">
            <w:pPr>
              <w:spacing w:line="288" w:lineRule="auto"/>
              <w:jc w:val="left"/>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参加政府采购活动前三年内，在经营活动中没有重大违法记录。</w:t>
            </w:r>
          </w:p>
        </w:tc>
        <w:tc>
          <w:tcPr>
            <w:tcW w:w="2630" w:type="pct"/>
            <w:shd w:val="clear" w:color="auto" w:fill="auto"/>
            <w:vAlign w:val="center"/>
          </w:tcPr>
          <w:p w14:paraId="26C2DC2B">
            <w:pPr>
              <w:ind w:firstLine="210" w:firstLineChars="100"/>
              <w:jc w:val="left"/>
              <w:rPr>
                <w:rFonts w:hint="eastAsia" w:ascii="仿宋" w:hAnsi="仿宋" w:eastAsia="仿宋" w:cs="仿宋"/>
                <w:kern w:val="0"/>
                <w:szCs w:val="24"/>
              </w:rPr>
            </w:pPr>
            <w:r>
              <w:rPr>
                <w:rFonts w:hint="eastAsia" w:ascii="仿宋" w:hAnsi="仿宋" w:eastAsia="仿宋" w:cs="仿宋"/>
                <w:kern w:val="0"/>
                <w:szCs w:val="24"/>
              </w:rPr>
              <w:t>提供《参加政府采购活动前3年内在经营活动中没有重大违法记录的书面声明》，加盖投标人章。</w:t>
            </w:r>
          </w:p>
        </w:tc>
      </w:tr>
      <w:tr w14:paraId="2B82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339" w:type="pct"/>
            <w:vAlign w:val="center"/>
          </w:tcPr>
          <w:p w14:paraId="3BEA2FD8">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6</w:t>
            </w:r>
          </w:p>
        </w:tc>
        <w:tc>
          <w:tcPr>
            <w:tcW w:w="2030" w:type="pct"/>
            <w:shd w:val="clear" w:color="auto" w:fill="auto"/>
            <w:vAlign w:val="center"/>
          </w:tcPr>
          <w:p w14:paraId="223A45B1">
            <w:pPr>
              <w:spacing w:line="360" w:lineRule="auto"/>
              <w:jc w:val="left"/>
              <w:rPr>
                <w:rFonts w:ascii="仿宋" w:hAnsi="仿宋" w:eastAsia="仿宋" w:cs="仿宋"/>
                <w:kern w:val="0"/>
                <w:szCs w:val="24"/>
              </w:rPr>
            </w:pPr>
            <w:r>
              <w:rPr>
                <w:rFonts w:hint="eastAsia" w:ascii="仿宋" w:hAnsi="仿宋" w:eastAsia="仿宋" w:cs="仿宋"/>
                <w:kern w:val="0"/>
                <w:szCs w:val="24"/>
              </w:rPr>
              <w:t>投标人为小微企业。</w:t>
            </w:r>
          </w:p>
        </w:tc>
        <w:tc>
          <w:tcPr>
            <w:tcW w:w="2630" w:type="pct"/>
            <w:shd w:val="clear" w:color="auto" w:fill="auto"/>
            <w:vAlign w:val="center"/>
          </w:tcPr>
          <w:p w14:paraId="30905112">
            <w:pPr>
              <w:ind w:firstLine="210" w:firstLineChars="100"/>
              <w:jc w:val="left"/>
              <w:rPr>
                <w:rFonts w:hint="default" w:ascii="仿宋" w:hAnsi="仿宋" w:eastAsia="仿宋" w:cs="仿宋"/>
                <w:kern w:val="0"/>
                <w:szCs w:val="24"/>
                <w:lang w:val="en-US" w:eastAsia="zh-CN"/>
              </w:rPr>
            </w:pPr>
            <w:r>
              <w:rPr>
                <w:rFonts w:hint="eastAsia" w:ascii="仿宋" w:hAnsi="仿宋" w:eastAsia="仿宋" w:cs="仿宋"/>
                <w:kern w:val="0"/>
                <w:szCs w:val="24"/>
              </w:rPr>
              <w:t>投标人</w:t>
            </w:r>
            <w:r>
              <w:rPr>
                <w:rFonts w:hint="eastAsia" w:ascii="仿宋" w:hAnsi="仿宋" w:eastAsia="仿宋" w:cs="仿宋"/>
                <w:kern w:val="0"/>
                <w:szCs w:val="24"/>
                <w:lang w:val="en-US" w:eastAsia="zh-CN"/>
              </w:rPr>
              <w:t>需提供《</w:t>
            </w:r>
            <w:r>
              <w:rPr>
                <w:rFonts w:hint="eastAsia" w:ascii="仿宋" w:hAnsi="仿宋" w:eastAsia="仿宋" w:cs="仿宋"/>
                <w:kern w:val="0"/>
                <w:szCs w:val="24"/>
              </w:rPr>
              <w:t>中小企业声明函</w:t>
            </w:r>
            <w:r>
              <w:rPr>
                <w:rFonts w:hint="eastAsia" w:ascii="仿宋" w:hAnsi="仿宋" w:eastAsia="仿宋" w:cs="仿宋"/>
                <w:kern w:val="0"/>
                <w:szCs w:val="24"/>
                <w:lang w:val="en-US" w:eastAsia="zh-CN"/>
              </w:rPr>
              <w:t>》或招标文件要求的其他证明文件。</w:t>
            </w:r>
          </w:p>
        </w:tc>
      </w:tr>
      <w:tr w14:paraId="65AB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9" w:type="pct"/>
            <w:vAlign w:val="center"/>
          </w:tcPr>
          <w:p w14:paraId="5AE7ECE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7</w:t>
            </w:r>
          </w:p>
        </w:tc>
        <w:tc>
          <w:tcPr>
            <w:tcW w:w="2030" w:type="pct"/>
            <w:shd w:val="clear" w:color="auto" w:fill="auto"/>
            <w:vAlign w:val="center"/>
          </w:tcPr>
          <w:p w14:paraId="0E797A86">
            <w:pPr>
              <w:spacing w:line="360" w:lineRule="auto"/>
              <w:jc w:val="left"/>
              <w:rPr>
                <w:rFonts w:ascii="仿宋" w:hAnsi="仿宋" w:eastAsia="仿宋" w:cs="仿宋"/>
                <w:kern w:val="0"/>
                <w:szCs w:val="24"/>
              </w:rPr>
            </w:pPr>
            <w:r>
              <w:rPr>
                <w:rFonts w:hint="eastAsia" w:ascii="仿宋" w:hAnsi="仿宋" w:eastAsia="仿宋" w:cs="仿宋"/>
                <w:kern w:val="0"/>
                <w:szCs w:val="24"/>
              </w:rPr>
              <w:t>投标人如在“信用中国”网站（www.creditchina.gov.cn）、中国政府采购网（www.ccgp.gov.cn）等渠道被列入失信被执行人、重大税收违法失信主体、政府采购严重违法失信行为记录名单，尚在处罚期内的将被拒绝参加本次采购活动。</w:t>
            </w:r>
          </w:p>
        </w:tc>
        <w:tc>
          <w:tcPr>
            <w:tcW w:w="2630" w:type="pct"/>
            <w:shd w:val="clear" w:color="auto" w:fill="auto"/>
            <w:vAlign w:val="center"/>
          </w:tcPr>
          <w:p w14:paraId="655E1728">
            <w:pPr>
              <w:ind w:firstLine="210" w:firstLineChars="100"/>
              <w:jc w:val="left"/>
              <w:rPr>
                <w:rFonts w:ascii="仿宋" w:hAnsi="仿宋" w:eastAsia="仿宋" w:cs="仿宋"/>
                <w:kern w:val="0"/>
                <w:szCs w:val="24"/>
              </w:rPr>
            </w:pPr>
            <w:r>
              <w:rPr>
                <w:rFonts w:hint="eastAsia" w:ascii="仿宋" w:hAnsi="仿宋" w:eastAsia="仿宋" w:cs="仿宋"/>
                <w:kern w:val="0"/>
                <w:szCs w:val="24"/>
              </w:rPr>
              <w:t>以采购人或者采购代理机构查询记录为准。</w:t>
            </w:r>
          </w:p>
        </w:tc>
      </w:tr>
      <w:tr w14:paraId="407E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76DE12A7">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4E8C1A98">
      <w:pPr>
        <w:widowControl/>
        <w:shd w:val="clear" w:color="auto" w:fill="FFFFFF"/>
        <w:snapToGrid w:val="0"/>
        <w:spacing w:line="276" w:lineRule="auto"/>
        <w:jc w:val="center"/>
        <w:rPr>
          <w:rFonts w:ascii="仿宋" w:hAnsi="仿宋" w:eastAsia="仿宋" w:cs="仿宋"/>
          <w:b/>
          <w:kern w:val="0"/>
          <w:sz w:val="24"/>
          <w:szCs w:val="24"/>
        </w:rPr>
      </w:pPr>
    </w:p>
    <w:p w14:paraId="6FE517C7">
      <w:pPr>
        <w:widowControl/>
        <w:shd w:val="clear" w:color="auto" w:fill="FFFFFF"/>
        <w:snapToGrid w:val="0"/>
        <w:spacing w:line="276" w:lineRule="auto"/>
        <w:jc w:val="center"/>
        <w:rPr>
          <w:rFonts w:ascii="仿宋" w:hAnsi="仿宋" w:eastAsia="仿宋" w:cs="仿宋"/>
          <w:b/>
          <w:kern w:val="0"/>
          <w:sz w:val="24"/>
          <w:szCs w:val="24"/>
        </w:rPr>
      </w:pPr>
      <w:r>
        <w:rPr>
          <w:rFonts w:hint="eastAsia" w:ascii="仿宋" w:hAnsi="仿宋" w:eastAsia="仿宋" w:cs="仿宋"/>
          <w:b/>
          <w:kern w:val="0"/>
          <w:sz w:val="24"/>
          <w:szCs w:val="24"/>
        </w:rPr>
        <w:t>《完备性及符合性审查标准》</w:t>
      </w:r>
      <w:bookmarkEnd w:id="42"/>
    </w:p>
    <w:tbl>
      <w:tblPr>
        <w:tblStyle w:val="3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5299"/>
        <w:gridCol w:w="3496"/>
      </w:tblGrid>
      <w:tr w14:paraId="063F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42CE0FF9">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序号</w:t>
            </w:r>
          </w:p>
        </w:tc>
        <w:tc>
          <w:tcPr>
            <w:tcW w:w="5299" w:type="dxa"/>
            <w:vAlign w:val="center"/>
          </w:tcPr>
          <w:p w14:paraId="7647A5D6">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审查要求</w:t>
            </w:r>
          </w:p>
        </w:tc>
        <w:tc>
          <w:tcPr>
            <w:tcW w:w="3496" w:type="dxa"/>
            <w:vAlign w:val="center"/>
          </w:tcPr>
          <w:p w14:paraId="35B1EF8A">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要求说明</w:t>
            </w:r>
          </w:p>
        </w:tc>
      </w:tr>
      <w:tr w14:paraId="0058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vAlign w:val="center"/>
          </w:tcPr>
          <w:p w14:paraId="46166533">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1</w:t>
            </w:r>
          </w:p>
        </w:tc>
        <w:tc>
          <w:tcPr>
            <w:tcW w:w="5299" w:type="dxa"/>
            <w:vAlign w:val="center"/>
          </w:tcPr>
          <w:p w14:paraId="643535CF">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投标文件必须按招标文件要求加盖投标人电子印章、法定代表人电子印章。</w:t>
            </w:r>
          </w:p>
        </w:tc>
        <w:tc>
          <w:tcPr>
            <w:tcW w:w="3496" w:type="dxa"/>
            <w:vAlign w:val="center"/>
          </w:tcPr>
          <w:p w14:paraId="685E2FB2">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63BA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vAlign w:val="center"/>
          </w:tcPr>
          <w:p w14:paraId="4BB981FC">
            <w:pPr>
              <w:widowControl/>
              <w:shd w:val="clear" w:color="auto" w:fill="FFFFFF"/>
              <w:snapToGrid w:val="0"/>
              <w:spacing w:line="360" w:lineRule="auto"/>
              <w:jc w:val="center"/>
              <w:rPr>
                <w:rFonts w:hint="eastAsia" w:ascii="仿宋" w:hAnsi="仿宋" w:eastAsia="仿宋" w:cs="仿宋"/>
                <w:kern w:val="0"/>
                <w:sz w:val="21"/>
                <w:szCs w:val="24"/>
                <w:lang w:val="en-US" w:eastAsia="zh-CN" w:bidi="ar-SA"/>
              </w:rPr>
            </w:pPr>
            <w:r>
              <w:rPr>
                <w:rFonts w:hint="eastAsia" w:ascii="仿宋" w:hAnsi="仿宋" w:eastAsia="仿宋" w:cs="仿宋"/>
                <w:kern w:val="0"/>
                <w:szCs w:val="24"/>
              </w:rPr>
              <w:t>2</w:t>
            </w:r>
          </w:p>
        </w:tc>
        <w:tc>
          <w:tcPr>
            <w:tcW w:w="5299" w:type="dxa"/>
            <w:vAlign w:val="center"/>
          </w:tcPr>
          <w:p w14:paraId="296ED8E3">
            <w:pPr>
              <w:widowControl/>
              <w:shd w:val="clear" w:color="auto" w:fill="FFFFFF"/>
              <w:snapToGrid w:val="0"/>
              <w:spacing w:line="360" w:lineRule="auto"/>
              <w:rPr>
                <w:rFonts w:hint="eastAsia" w:ascii="仿宋" w:hAnsi="仿宋" w:eastAsia="仿宋" w:cs="仿宋"/>
                <w:kern w:val="0"/>
                <w:szCs w:val="24"/>
              </w:rPr>
            </w:pPr>
            <w:r>
              <w:rPr>
                <w:rFonts w:hint="eastAsia" w:ascii="仿宋" w:hAnsi="仿宋" w:eastAsia="仿宋" w:cs="仿宋"/>
                <w:color w:val="auto"/>
                <w:kern w:val="0"/>
                <w:szCs w:val="24"/>
                <w:highlight w:val="none"/>
              </w:rPr>
              <w:t>投标价格明细表必须完整填写。</w:t>
            </w:r>
          </w:p>
        </w:tc>
        <w:tc>
          <w:tcPr>
            <w:tcW w:w="3496" w:type="dxa"/>
            <w:vAlign w:val="center"/>
          </w:tcPr>
          <w:p w14:paraId="0E9A32A0">
            <w:pPr>
              <w:widowControl/>
              <w:shd w:val="clear" w:color="auto" w:fill="FFFFFF"/>
              <w:snapToGrid w:val="0"/>
              <w:spacing w:line="360" w:lineRule="auto"/>
              <w:jc w:val="center"/>
              <w:rPr>
                <w:rFonts w:hint="eastAsia" w:ascii="仿宋" w:hAnsi="仿宋" w:eastAsia="仿宋" w:cs="仿宋"/>
                <w:kern w:val="0"/>
                <w:szCs w:val="24"/>
              </w:rPr>
            </w:pPr>
            <w:r>
              <w:rPr>
                <w:rFonts w:hint="eastAsia" w:ascii="仿宋" w:hAnsi="仿宋" w:eastAsia="仿宋" w:cs="仿宋"/>
                <w:color w:val="auto"/>
                <w:kern w:val="0"/>
                <w:szCs w:val="24"/>
                <w:highlight w:val="none"/>
              </w:rPr>
              <w:t>/</w:t>
            </w:r>
          </w:p>
        </w:tc>
      </w:tr>
      <w:tr w14:paraId="0A77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vAlign w:val="center"/>
          </w:tcPr>
          <w:p w14:paraId="665589DF">
            <w:pPr>
              <w:widowControl/>
              <w:shd w:val="clear" w:color="auto" w:fill="FFFFFF"/>
              <w:snapToGrid w:val="0"/>
              <w:spacing w:line="360" w:lineRule="auto"/>
              <w:jc w:val="center"/>
              <w:rPr>
                <w:rFonts w:ascii="仿宋" w:hAnsi="仿宋" w:eastAsia="仿宋" w:cs="仿宋"/>
                <w:kern w:val="0"/>
                <w:sz w:val="21"/>
                <w:szCs w:val="24"/>
                <w:lang w:val="en-US" w:eastAsia="zh-CN" w:bidi="ar-SA"/>
              </w:rPr>
            </w:pPr>
            <w:r>
              <w:rPr>
                <w:rFonts w:hint="eastAsia" w:ascii="仿宋" w:hAnsi="仿宋" w:eastAsia="仿宋" w:cs="仿宋"/>
                <w:kern w:val="0"/>
                <w:szCs w:val="24"/>
              </w:rPr>
              <w:t>3</w:t>
            </w:r>
          </w:p>
        </w:tc>
        <w:tc>
          <w:tcPr>
            <w:tcW w:w="5299" w:type="dxa"/>
            <w:vAlign w:val="center"/>
          </w:tcPr>
          <w:p w14:paraId="7A97262C">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投标价格不得超过投标人须知前附表中的最高限价。</w:t>
            </w:r>
          </w:p>
        </w:tc>
        <w:tc>
          <w:tcPr>
            <w:tcW w:w="3496" w:type="dxa"/>
            <w:vAlign w:val="center"/>
          </w:tcPr>
          <w:p w14:paraId="13A05F5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3C2C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722" w:type="dxa"/>
            <w:shd w:val="clear"/>
            <w:vAlign w:val="center"/>
          </w:tcPr>
          <w:p w14:paraId="24FE9483">
            <w:pPr>
              <w:widowControl/>
              <w:shd w:val="clear" w:color="auto" w:fill="FFFFFF"/>
              <w:snapToGrid w:val="0"/>
              <w:spacing w:line="360" w:lineRule="auto"/>
              <w:jc w:val="center"/>
              <w:rPr>
                <w:rFonts w:ascii="仿宋" w:hAnsi="仿宋" w:eastAsia="仿宋" w:cs="仿宋"/>
                <w:kern w:val="0"/>
                <w:sz w:val="21"/>
                <w:szCs w:val="24"/>
                <w:lang w:val="en-US" w:eastAsia="zh-CN" w:bidi="ar-SA"/>
              </w:rPr>
            </w:pPr>
            <w:r>
              <w:rPr>
                <w:rFonts w:hint="eastAsia" w:ascii="仿宋" w:hAnsi="仿宋" w:eastAsia="仿宋" w:cs="仿宋"/>
                <w:kern w:val="0"/>
                <w:szCs w:val="24"/>
              </w:rPr>
              <w:t>4</w:t>
            </w:r>
          </w:p>
        </w:tc>
        <w:tc>
          <w:tcPr>
            <w:tcW w:w="5299" w:type="dxa"/>
            <w:vAlign w:val="center"/>
          </w:tcPr>
          <w:p w14:paraId="55943816">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合同履约期限必须满足招标文件要求。</w:t>
            </w:r>
          </w:p>
        </w:tc>
        <w:tc>
          <w:tcPr>
            <w:tcW w:w="3496" w:type="dxa"/>
            <w:vAlign w:val="center"/>
          </w:tcPr>
          <w:p w14:paraId="32387D4F">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790B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722" w:type="dxa"/>
            <w:shd w:val="clear"/>
            <w:tcMar>
              <w:top w:w="0" w:type="dxa"/>
              <w:left w:w="28" w:type="dxa"/>
              <w:bottom w:w="0" w:type="dxa"/>
              <w:right w:w="28" w:type="dxa"/>
            </w:tcMar>
            <w:vAlign w:val="center"/>
          </w:tcPr>
          <w:p w14:paraId="0013B4E2">
            <w:pPr>
              <w:widowControl/>
              <w:shd w:val="clear" w:color="auto" w:fill="FFFFFF"/>
              <w:snapToGrid w:val="0"/>
              <w:spacing w:line="360" w:lineRule="auto"/>
              <w:jc w:val="center"/>
              <w:rPr>
                <w:rFonts w:ascii="仿宋" w:hAnsi="仿宋" w:eastAsia="仿宋" w:cs="仿宋"/>
                <w:kern w:val="0"/>
                <w:sz w:val="21"/>
                <w:szCs w:val="24"/>
                <w:lang w:val="en-US" w:eastAsia="zh-CN" w:bidi="ar-SA"/>
              </w:rPr>
            </w:pPr>
            <w:r>
              <w:rPr>
                <w:rFonts w:hint="eastAsia" w:ascii="仿宋" w:hAnsi="仿宋" w:eastAsia="仿宋" w:cs="仿宋"/>
                <w:kern w:val="0"/>
                <w:szCs w:val="24"/>
              </w:rPr>
              <w:t>5</w:t>
            </w:r>
          </w:p>
        </w:tc>
        <w:tc>
          <w:tcPr>
            <w:tcW w:w="5299" w:type="dxa"/>
            <w:vAlign w:val="center"/>
          </w:tcPr>
          <w:p w14:paraId="0F0EE758">
            <w:pPr>
              <w:widowControl/>
              <w:shd w:val="clear" w:color="auto" w:fill="FFFFFF"/>
              <w:snapToGrid w:val="0"/>
              <w:spacing w:line="360" w:lineRule="auto"/>
              <w:rPr>
                <w:rFonts w:ascii="仿宋" w:hAnsi="仿宋" w:eastAsia="仿宋" w:cs="仿宋"/>
              </w:rPr>
            </w:pPr>
            <w:r>
              <w:rPr>
                <w:rFonts w:hint="eastAsia" w:ascii="仿宋" w:hAnsi="仿宋" w:eastAsia="仿宋" w:cs="仿宋"/>
                <w:kern w:val="0"/>
                <w:szCs w:val="24"/>
              </w:rPr>
              <w:t>项目负责人简历表必须提供。</w:t>
            </w:r>
          </w:p>
        </w:tc>
        <w:tc>
          <w:tcPr>
            <w:tcW w:w="3496" w:type="dxa"/>
            <w:tcMar>
              <w:top w:w="0" w:type="dxa"/>
              <w:left w:w="28" w:type="dxa"/>
              <w:bottom w:w="0" w:type="dxa"/>
              <w:right w:w="28" w:type="dxa"/>
            </w:tcMar>
            <w:vAlign w:val="center"/>
          </w:tcPr>
          <w:p w14:paraId="49CDD903">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3DC3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tcMar>
              <w:top w:w="0" w:type="dxa"/>
              <w:left w:w="28" w:type="dxa"/>
              <w:bottom w:w="0" w:type="dxa"/>
              <w:right w:w="28" w:type="dxa"/>
            </w:tcMar>
            <w:vAlign w:val="center"/>
          </w:tcPr>
          <w:p w14:paraId="39B80161">
            <w:pPr>
              <w:widowControl/>
              <w:shd w:val="clear" w:color="auto" w:fill="FFFFFF"/>
              <w:snapToGrid w:val="0"/>
              <w:spacing w:line="360" w:lineRule="auto"/>
              <w:jc w:val="center"/>
              <w:rPr>
                <w:rFonts w:ascii="仿宋" w:hAnsi="仿宋" w:eastAsia="仿宋" w:cs="仿宋"/>
                <w:kern w:val="0"/>
                <w:sz w:val="21"/>
                <w:szCs w:val="24"/>
                <w:lang w:val="en-US" w:eastAsia="zh-CN" w:bidi="ar-SA"/>
              </w:rPr>
            </w:pPr>
            <w:r>
              <w:rPr>
                <w:rFonts w:hint="eastAsia" w:ascii="仿宋" w:hAnsi="仿宋" w:eastAsia="仿宋" w:cs="仿宋"/>
                <w:kern w:val="0"/>
                <w:szCs w:val="24"/>
              </w:rPr>
              <w:t>6</w:t>
            </w:r>
          </w:p>
        </w:tc>
        <w:tc>
          <w:tcPr>
            <w:tcW w:w="5299" w:type="dxa"/>
            <w:vAlign w:val="center"/>
          </w:tcPr>
          <w:p w14:paraId="6319AB18">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rPr>
              <w:t>拟派主要服务人员情况表</w:t>
            </w:r>
            <w:r>
              <w:rPr>
                <w:rFonts w:hint="eastAsia" w:ascii="仿宋" w:hAnsi="仿宋" w:eastAsia="仿宋" w:cs="仿宋"/>
                <w:kern w:val="0"/>
                <w:szCs w:val="24"/>
              </w:rPr>
              <w:t>必须提供。</w:t>
            </w:r>
          </w:p>
        </w:tc>
        <w:tc>
          <w:tcPr>
            <w:tcW w:w="3496" w:type="dxa"/>
            <w:tcMar>
              <w:top w:w="0" w:type="dxa"/>
              <w:left w:w="28" w:type="dxa"/>
              <w:bottom w:w="0" w:type="dxa"/>
              <w:right w:w="28" w:type="dxa"/>
            </w:tcMar>
            <w:vAlign w:val="center"/>
          </w:tcPr>
          <w:p w14:paraId="6AC5B525">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6465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0" w:hRule="atLeast"/>
          <w:jc w:val="center"/>
        </w:trPr>
        <w:tc>
          <w:tcPr>
            <w:tcW w:w="722" w:type="dxa"/>
            <w:tcMar>
              <w:top w:w="0" w:type="dxa"/>
              <w:left w:w="28" w:type="dxa"/>
              <w:bottom w:w="0" w:type="dxa"/>
              <w:right w:w="28" w:type="dxa"/>
            </w:tcMar>
            <w:vAlign w:val="center"/>
          </w:tcPr>
          <w:p w14:paraId="08C1E34B">
            <w:pPr>
              <w:widowControl/>
              <w:shd w:val="clear" w:color="auto" w:fill="FFFFFF"/>
              <w:snapToGrid w:val="0"/>
              <w:spacing w:line="360" w:lineRule="auto"/>
              <w:jc w:val="center"/>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7</w:t>
            </w:r>
          </w:p>
        </w:tc>
        <w:tc>
          <w:tcPr>
            <w:tcW w:w="5299" w:type="dxa"/>
            <w:shd w:val="clear" w:color="auto" w:fill="auto"/>
            <w:vAlign w:val="center"/>
          </w:tcPr>
          <w:p w14:paraId="11397B95">
            <w:pPr>
              <w:spacing w:line="360" w:lineRule="auto"/>
              <w:rPr>
                <w:rFonts w:ascii="仿宋" w:hAnsi="仿宋" w:eastAsia="仿宋" w:cs="仿宋"/>
                <w:kern w:val="0"/>
                <w:szCs w:val="24"/>
              </w:rPr>
            </w:pPr>
            <w:r>
              <w:rPr>
                <w:rFonts w:hint="eastAsia" w:ascii="仿宋" w:hAnsi="仿宋" w:eastAsia="仿宋" w:cs="仿宋"/>
                <w:kern w:val="0"/>
                <w:szCs w:val="24"/>
              </w:rPr>
              <w:t>投标保证金必须按照招</w:t>
            </w:r>
            <w:bookmarkStart w:id="479" w:name="_GoBack"/>
            <w:bookmarkEnd w:id="479"/>
            <w:r>
              <w:rPr>
                <w:rFonts w:hint="eastAsia" w:ascii="仿宋" w:hAnsi="仿宋" w:eastAsia="仿宋" w:cs="仿宋"/>
                <w:kern w:val="0"/>
                <w:szCs w:val="24"/>
              </w:rPr>
              <w:t>标文件要求缴纳。</w:t>
            </w:r>
          </w:p>
        </w:tc>
        <w:tc>
          <w:tcPr>
            <w:tcW w:w="3496" w:type="dxa"/>
            <w:shd w:val="clear" w:color="auto" w:fill="auto"/>
            <w:tcMar>
              <w:top w:w="0" w:type="dxa"/>
              <w:left w:w="28" w:type="dxa"/>
              <w:bottom w:w="0" w:type="dxa"/>
              <w:right w:w="28" w:type="dxa"/>
            </w:tcMar>
            <w:vAlign w:val="center"/>
          </w:tcPr>
          <w:p w14:paraId="6546B39B">
            <w:pPr>
              <w:spacing w:line="360" w:lineRule="auto"/>
              <w:jc w:val="left"/>
              <w:rPr>
                <w:rFonts w:ascii="仿宋" w:hAnsi="仿宋" w:eastAsia="仿宋" w:cs="仿宋"/>
                <w:kern w:val="0"/>
                <w:szCs w:val="24"/>
              </w:rPr>
            </w:pPr>
            <w:r>
              <w:rPr>
                <w:rFonts w:hint="eastAsia" w:ascii="仿宋" w:hAnsi="仿宋" w:eastAsia="仿宋" w:cs="仿宋"/>
                <w:kern w:val="0"/>
                <w:szCs w:val="24"/>
              </w:rPr>
              <w:t>保证金缴纳证明材料：汇款凭证或支票或汇票或保函或保证金收据等的扫描件。</w:t>
            </w:r>
          </w:p>
        </w:tc>
      </w:tr>
      <w:tr w14:paraId="364C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722" w:type="dxa"/>
            <w:shd w:val="clear" w:color="auto" w:fill="auto"/>
            <w:tcMar>
              <w:top w:w="0" w:type="dxa"/>
              <w:left w:w="28" w:type="dxa"/>
              <w:bottom w:w="0" w:type="dxa"/>
              <w:right w:w="28" w:type="dxa"/>
            </w:tcMar>
            <w:vAlign w:val="center"/>
          </w:tcPr>
          <w:p w14:paraId="18CECFF3">
            <w:pPr>
              <w:widowControl/>
              <w:shd w:val="clear" w:color="auto" w:fill="FFFFFF"/>
              <w:snapToGrid w:val="0"/>
              <w:spacing w:line="360" w:lineRule="auto"/>
              <w:jc w:val="center"/>
              <w:rPr>
                <w:rFonts w:hint="eastAsia" w:ascii="仿宋" w:hAnsi="仿宋" w:eastAsia="仿宋" w:cs="仿宋"/>
                <w:kern w:val="0"/>
                <w:szCs w:val="24"/>
                <w:lang w:eastAsia="zh-CN"/>
              </w:rPr>
            </w:pPr>
            <w:r>
              <w:rPr>
                <w:rFonts w:hint="eastAsia" w:ascii="仿宋" w:hAnsi="仿宋" w:eastAsia="仿宋" w:cs="仿宋"/>
                <w:kern w:val="0"/>
                <w:szCs w:val="24"/>
                <w:lang w:val="en-US" w:eastAsia="zh-CN"/>
              </w:rPr>
              <w:t>8</w:t>
            </w:r>
          </w:p>
        </w:tc>
        <w:tc>
          <w:tcPr>
            <w:tcW w:w="5299" w:type="dxa"/>
            <w:shd w:val="clear" w:color="auto" w:fill="auto"/>
            <w:vAlign w:val="center"/>
          </w:tcPr>
          <w:p w14:paraId="510C5C84">
            <w:pPr>
              <w:widowControl/>
              <w:shd w:val="clear" w:color="auto" w:fill="FFFFFF"/>
              <w:snapToGrid w:val="0"/>
              <w:spacing w:line="360" w:lineRule="auto"/>
              <w:rPr>
                <w:rFonts w:ascii="仿宋" w:hAnsi="仿宋" w:eastAsia="仿宋" w:cs="仿宋"/>
                <w:kern w:val="0"/>
                <w:szCs w:val="24"/>
              </w:rPr>
            </w:pPr>
            <w:r>
              <w:rPr>
                <w:rFonts w:hint="eastAsia" w:ascii="仿宋" w:hAnsi="仿宋" w:eastAsia="仿宋" w:cs="仿宋"/>
                <w:kern w:val="0"/>
                <w:szCs w:val="24"/>
              </w:rPr>
              <w:t>投标文件符合招标文件全部实质性要求。</w:t>
            </w:r>
          </w:p>
        </w:tc>
        <w:tc>
          <w:tcPr>
            <w:tcW w:w="3496" w:type="dxa"/>
            <w:shd w:val="clear" w:color="auto" w:fill="auto"/>
            <w:tcMar>
              <w:top w:w="0" w:type="dxa"/>
              <w:left w:w="28" w:type="dxa"/>
              <w:bottom w:w="0" w:type="dxa"/>
              <w:right w:w="28" w:type="dxa"/>
            </w:tcMar>
            <w:vAlign w:val="center"/>
          </w:tcPr>
          <w:p w14:paraId="6246197B">
            <w:pPr>
              <w:widowControl/>
              <w:shd w:val="clear" w:color="auto" w:fill="FFFFFF"/>
              <w:snapToGrid w:val="0"/>
              <w:spacing w:line="360" w:lineRule="auto"/>
              <w:jc w:val="center"/>
              <w:rPr>
                <w:rFonts w:ascii="仿宋" w:hAnsi="仿宋" w:eastAsia="仿宋" w:cs="仿宋"/>
                <w:kern w:val="0"/>
                <w:szCs w:val="24"/>
              </w:rPr>
            </w:pPr>
            <w:r>
              <w:rPr>
                <w:rFonts w:hint="eastAsia" w:ascii="仿宋" w:hAnsi="仿宋" w:eastAsia="仿宋" w:cs="仿宋"/>
                <w:kern w:val="0"/>
                <w:szCs w:val="24"/>
              </w:rPr>
              <w:t>/</w:t>
            </w:r>
          </w:p>
        </w:tc>
      </w:tr>
      <w:tr w14:paraId="6123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9517" w:type="dxa"/>
            <w:gridSpan w:val="3"/>
            <w:vAlign w:val="center"/>
          </w:tcPr>
          <w:p w14:paraId="2B61C735">
            <w:pPr>
              <w:widowControl/>
              <w:shd w:val="clear" w:color="auto" w:fill="FFFFFF"/>
              <w:snapToGrid w:val="0"/>
              <w:spacing w:line="360" w:lineRule="auto"/>
              <w:jc w:val="left"/>
              <w:rPr>
                <w:rFonts w:ascii="仿宋" w:hAnsi="仿宋" w:eastAsia="仿宋" w:cs="仿宋"/>
                <w:kern w:val="0"/>
                <w:szCs w:val="24"/>
              </w:rPr>
            </w:pPr>
            <w:r>
              <w:rPr>
                <w:rFonts w:hint="eastAsia" w:ascii="仿宋" w:hAnsi="仿宋" w:eastAsia="仿宋" w:cs="仿宋"/>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60F3838D">
      <w:pPr>
        <w:rPr>
          <w:rFonts w:ascii="仿宋" w:hAnsi="仿宋" w:eastAsia="仿宋" w:cs="仿宋"/>
          <w:b/>
          <w:szCs w:val="24"/>
        </w:rPr>
      </w:pPr>
    </w:p>
    <w:p w14:paraId="53A29358">
      <w:pPr>
        <w:pStyle w:val="12"/>
        <w:jc w:val="center"/>
        <w:rPr>
          <w:rFonts w:ascii="仿宋" w:hAnsi="仿宋" w:eastAsia="仿宋" w:cs="仿宋"/>
        </w:rPr>
      </w:pPr>
      <w:r>
        <w:rPr>
          <w:rFonts w:hint="eastAsia" w:ascii="仿宋" w:hAnsi="仿宋" w:eastAsia="仿宋" w:cs="仿宋"/>
          <w:b/>
          <w:szCs w:val="24"/>
        </w:rPr>
        <w:t>《详细评审标准》</w:t>
      </w:r>
    </w:p>
    <w:tbl>
      <w:tblPr>
        <w:tblStyle w:val="38"/>
        <w:tblpPr w:leftFromText="180" w:rightFromText="180" w:vertAnchor="text" w:horzAnchor="page" w:tblpXSpec="center" w:tblpY="306"/>
        <w:tblOverlap w:val="never"/>
        <w:tblW w:w="51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7"/>
        <w:gridCol w:w="1442"/>
        <w:gridCol w:w="963"/>
        <w:gridCol w:w="6311"/>
      </w:tblGrid>
      <w:tr w14:paraId="5B4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46" w:type="pct"/>
            <w:vAlign w:val="center"/>
          </w:tcPr>
          <w:p w14:paraId="1EFB692B">
            <w:pPr>
              <w:spacing w:line="276" w:lineRule="auto"/>
              <w:jc w:val="center"/>
              <w:rPr>
                <w:rFonts w:ascii="仿宋" w:hAnsi="仿宋" w:eastAsia="仿宋" w:cs="仿宋"/>
                <w:szCs w:val="21"/>
              </w:rPr>
            </w:pPr>
            <w:r>
              <w:rPr>
                <w:rFonts w:hint="eastAsia" w:ascii="仿宋" w:hAnsi="仿宋" w:eastAsia="仿宋" w:cs="仿宋"/>
                <w:szCs w:val="21"/>
              </w:rPr>
              <w:t>序号</w:t>
            </w:r>
          </w:p>
        </w:tc>
        <w:tc>
          <w:tcPr>
            <w:tcW w:w="770" w:type="pct"/>
            <w:vAlign w:val="center"/>
          </w:tcPr>
          <w:p w14:paraId="2DFE5410">
            <w:pPr>
              <w:spacing w:line="276" w:lineRule="auto"/>
              <w:jc w:val="center"/>
              <w:rPr>
                <w:rFonts w:ascii="仿宋" w:hAnsi="仿宋" w:eastAsia="仿宋" w:cs="仿宋"/>
                <w:szCs w:val="21"/>
              </w:rPr>
            </w:pPr>
            <w:r>
              <w:rPr>
                <w:rFonts w:hint="eastAsia" w:ascii="仿宋" w:hAnsi="仿宋" w:eastAsia="仿宋" w:cs="仿宋"/>
                <w:szCs w:val="21"/>
              </w:rPr>
              <w:t>评审项目</w:t>
            </w:r>
          </w:p>
        </w:tc>
        <w:tc>
          <w:tcPr>
            <w:tcW w:w="514" w:type="pct"/>
            <w:vAlign w:val="center"/>
          </w:tcPr>
          <w:p w14:paraId="10EBC18F">
            <w:pPr>
              <w:spacing w:line="276" w:lineRule="auto"/>
              <w:jc w:val="center"/>
              <w:rPr>
                <w:rFonts w:ascii="仿宋" w:hAnsi="仿宋" w:eastAsia="仿宋" w:cs="仿宋"/>
                <w:szCs w:val="21"/>
              </w:rPr>
            </w:pPr>
            <w:r>
              <w:rPr>
                <w:rFonts w:hint="eastAsia" w:ascii="仿宋" w:hAnsi="仿宋" w:eastAsia="仿宋" w:cs="仿宋"/>
                <w:szCs w:val="21"/>
              </w:rPr>
              <w:t>标准分</w:t>
            </w:r>
          </w:p>
        </w:tc>
        <w:tc>
          <w:tcPr>
            <w:tcW w:w="3369" w:type="pct"/>
            <w:vAlign w:val="center"/>
          </w:tcPr>
          <w:p w14:paraId="3F6D32F6">
            <w:pPr>
              <w:spacing w:line="276" w:lineRule="auto"/>
              <w:jc w:val="center"/>
              <w:rPr>
                <w:rFonts w:ascii="仿宋" w:hAnsi="仿宋" w:eastAsia="仿宋" w:cs="仿宋"/>
                <w:szCs w:val="21"/>
              </w:rPr>
            </w:pPr>
            <w:r>
              <w:rPr>
                <w:rFonts w:hint="eastAsia" w:ascii="仿宋" w:hAnsi="仿宋" w:eastAsia="仿宋" w:cs="仿宋"/>
                <w:szCs w:val="21"/>
              </w:rPr>
              <w:t>评审标准</w:t>
            </w:r>
          </w:p>
        </w:tc>
      </w:tr>
      <w:tr w14:paraId="5B70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6" w:type="pct"/>
            <w:tcMar>
              <w:top w:w="0" w:type="dxa"/>
              <w:left w:w="108" w:type="dxa"/>
              <w:bottom w:w="0" w:type="dxa"/>
              <w:right w:w="108" w:type="dxa"/>
            </w:tcMar>
            <w:vAlign w:val="center"/>
          </w:tcPr>
          <w:p w14:paraId="15EEC030">
            <w:pPr>
              <w:spacing w:line="276" w:lineRule="auto"/>
              <w:jc w:val="center"/>
              <w:rPr>
                <w:rFonts w:ascii="仿宋" w:hAnsi="仿宋" w:eastAsia="仿宋" w:cs="仿宋"/>
                <w:szCs w:val="21"/>
              </w:rPr>
            </w:pPr>
            <w:r>
              <w:rPr>
                <w:rFonts w:hint="eastAsia" w:ascii="仿宋" w:hAnsi="仿宋" w:eastAsia="仿宋" w:cs="仿宋"/>
                <w:szCs w:val="21"/>
              </w:rPr>
              <w:t>1</w:t>
            </w:r>
          </w:p>
        </w:tc>
        <w:tc>
          <w:tcPr>
            <w:tcW w:w="770" w:type="pct"/>
            <w:tcMar>
              <w:top w:w="0" w:type="dxa"/>
              <w:left w:w="108" w:type="dxa"/>
              <w:bottom w:w="0" w:type="dxa"/>
              <w:right w:w="108" w:type="dxa"/>
            </w:tcMar>
            <w:vAlign w:val="center"/>
          </w:tcPr>
          <w:p w14:paraId="034FACB6">
            <w:pPr>
              <w:spacing w:line="276" w:lineRule="auto"/>
              <w:jc w:val="center"/>
              <w:rPr>
                <w:rFonts w:ascii="仿宋" w:hAnsi="仿宋" w:eastAsia="仿宋" w:cs="仿宋"/>
                <w:szCs w:val="21"/>
              </w:rPr>
            </w:pPr>
            <w:r>
              <w:rPr>
                <w:rFonts w:hint="eastAsia" w:ascii="仿宋" w:hAnsi="仿宋" w:eastAsia="仿宋" w:cs="仿宋"/>
                <w:szCs w:val="21"/>
              </w:rPr>
              <w:t>类似业绩</w:t>
            </w:r>
          </w:p>
        </w:tc>
        <w:tc>
          <w:tcPr>
            <w:tcW w:w="514" w:type="pct"/>
            <w:tcMar>
              <w:top w:w="0" w:type="dxa"/>
              <w:left w:w="108" w:type="dxa"/>
              <w:bottom w:w="0" w:type="dxa"/>
              <w:right w:w="108" w:type="dxa"/>
            </w:tcMar>
            <w:vAlign w:val="center"/>
          </w:tcPr>
          <w:p w14:paraId="22A1693B">
            <w:pPr>
              <w:spacing w:line="276" w:lineRule="auto"/>
              <w:jc w:val="center"/>
              <w:rPr>
                <w:rFonts w:ascii="仿宋" w:hAnsi="仿宋" w:eastAsia="仿宋" w:cs="仿宋"/>
                <w:szCs w:val="21"/>
              </w:rPr>
            </w:pPr>
            <w:r>
              <w:rPr>
                <w:rFonts w:hint="eastAsia" w:ascii="仿宋" w:hAnsi="仿宋" w:eastAsia="仿宋" w:cs="仿宋"/>
                <w:szCs w:val="21"/>
              </w:rPr>
              <w:t>2</w:t>
            </w:r>
          </w:p>
        </w:tc>
        <w:tc>
          <w:tcPr>
            <w:tcW w:w="3369" w:type="pct"/>
            <w:tcMar>
              <w:top w:w="0" w:type="dxa"/>
              <w:left w:w="108" w:type="dxa"/>
              <w:bottom w:w="0" w:type="dxa"/>
              <w:right w:w="108" w:type="dxa"/>
            </w:tcMar>
            <w:vAlign w:val="center"/>
          </w:tcPr>
          <w:p w14:paraId="254ECF3C">
            <w:pPr>
              <w:ind w:firstLine="210" w:firstLineChars="100"/>
              <w:jc w:val="left"/>
              <w:rPr>
                <w:rFonts w:ascii="仿宋" w:hAnsi="仿宋" w:eastAsia="仿宋" w:cs="仿宋"/>
                <w:szCs w:val="21"/>
              </w:rPr>
            </w:pPr>
            <w:r>
              <w:rPr>
                <w:rFonts w:hint="eastAsia" w:ascii="仿宋" w:hAnsi="仿宋" w:eastAsia="仿宋" w:cs="仿宋"/>
                <w:szCs w:val="21"/>
              </w:rPr>
              <w:t>投标人近三年(2022年1月1日-至今，以合同签订时间为准)承接的类似业绩，一项计1分，最多计2项；(须提供合同)。</w:t>
            </w:r>
          </w:p>
        </w:tc>
      </w:tr>
      <w:tr w14:paraId="20A8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6" w:type="pct"/>
            <w:tcMar>
              <w:top w:w="0" w:type="dxa"/>
              <w:left w:w="108" w:type="dxa"/>
              <w:bottom w:w="0" w:type="dxa"/>
              <w:right w:w="108" w:type="dxa"/>
            </w:tcMar>
            <w:vAlign w:val="center"/>
          </w:tcPr>
          <w:p w14:paraId="16BE0E6A">
            <w:pPr>
              <w:spacing w:line="276" w:lineRule="auto"/>
              <w:jc w:val="center"/>
              <w:rPr>
                <w:rFonts w:ascii="仿宋" w:hAnsi="仿宋" w:eastAsia="仿宋" w:cs="仿宋"/>
                <w:szCs w:val="21"/>
              </w:rPr>
            </w:pPr>
            <w:r>
              <w:rPr>
                <w:rFonts w:hint="eastAsia" w:ascii="仿宋" w:hAnsi="仿宋" w:eastAsia="仿宋" w:cs="仿宋"/>
                <w:szCs w:val="21"/>
              </w:rPr>
              <w:t>2</w:t>
            </w:r>
          </w:p>
        </w:tc>
        <w:tc>
          <w:tcPr>
            <w:tcW w:w="770" w:type="pct"/>
            <w:tcMar>
              <w:top w:w="0" w:type="dxa"/>
              <w:left w:w="108" w:type="dxa"/>
              <w:bottom w:w="0" w:type="dxa"/>
              <w:right w:w="108" w:type="dxa"/>
            </w:tcMar>
            <w:vAlign w:val="center"/>
          </w:tcPr>
          <w:p w14:paraId="143BA458">
            <w:pPr>
              <w:spacing w:line="276" w:lineRule="auto"/>
              <w:jc w:val="center"/>
              <w:rPr>
                <w:rFonts w:ascii="仿宋" w:hAnsi="仿宋" w:eastAsia="仿宋" w:cs="仿宋"/>
                <w:szCs w:val="21"/>
              </w:rPr>
            </w:pPr>
            <w:r>
              <w:rPr>
                <w:rFonts w:hint="eastAsia" w:ascii="仿宋" w:hAnsi="仿宋" w:eastAsia="仿宋" w:cs="仿宋"/>
                <w:szCs w:val="21"/>
              </w:rPr>
              <w:t>项目管理机构</w:t>
            </w:r>
          </w:p>
        </w:tc>
        <w:tc>
          <w:tcPr>
            <w:tcW w:w="514" w:type="pct"/>
            <w:tcMar>
              <w:top w:w="0" w:type="dxa"/>
              <w:left w:w="108" w:type="dxa"/>
              <w:bottom w:w="0" w:type="dxa"/>
              <w:right w:w="108" w:type="dxa"/>
            </w:tcMar>
            <w:vAlign w:val="center"/>
          </w:tcPr>
          <w:p w14:paraId="4F1C8169">
            <w:pPr>
              <w:spacing w:line="276" w:lineRule="auto"/>
              <w:jc w:val="center"/>
              <w:rPr>
                <w:rFonts w:ascii="仿宋" w:hAnsi="仿宋" w:eastAsia="仿宋" w:cs="仿宋"/>
                <w:szCs w:val="21"/>
              </w:rPr>
            </w:pPr>
            <w:r>
              <w:rPr>
                <w:rFonts w:hint="eastAsia" w:ascii="仿宋" w:hAnsi="仿宋" w:eastAsia="仿宋" w:cs="仿宋"/>
                <w:szCs w:val="21"/>
              </w:rPr>
              <w:t>12</w:t>
            </w:r>
          </w:p>
        </w:tc>
        <w:tc>
          <w:tcPr>
            <w:tcW w:w="3369" w:type="pct"/>
            <w:tcMar>
              <w:top w:w="0" w:type="dxa"/>
              <w:left w:w="108" w:type="dxa"/>
              <w:bottom w:w="0" w:type="dxa"/>
              <w:right w:w="108" w:type="dxa"/>
            </w:tcMar>
            <w:vAlign w:val="center"/>
          </w:tcPr>
          <w:p w14:paraId="139D70E3">
            <w:pPr>
              <w:ind w:firstLine="210" w:firstLineChars="100"/>
              <w:jc w:val="left"/>
              <w:rPr>
                <w:rFonts w:ascii="仿宋" w:hAnsi="仿宋" w:eastAsia="仿宋" w:cs="仿宋"/>
                <w:szCs w:val="21"/>
              </w:rPr>
            </w:pPr>
            <w:r>
              <w:rPr>
                <w:rFonts w:hint="eastAsia" w:ascii="仿宋" w:hAnsi="仿宋" w:eastAsia="仿宋" w:cs="仿宋"/>
                <w:szCs w:val="21"/>
              </w:rPr>
              <w:t>项目管理机构包含但不限于：①项目机构设置；②项目岗位设置；③工作职责；3部分要素。</w:t>
            </w:r>
          </w:p>
          <w:p w14:paraId="1A0082D8">
            <w:pPr>
              <w:ind w:firstLine="210" w:firstLineChars="100"/>
              <w:jc w:val="left"/>
              <w:rPr>
                <w:rFonts w:ascii="仿宋" w:hAnsi="仿宋" w:eastAsia="仿宋" w:cs="仿宋"/>
                <w:szCs w:val="21"/>
              </w:rPr>
            </w:pPr>
            <w:r>
              <w:rPr>
                <w:rFonts w:hint="eastAsia" w:ascii="仿宋" w:hAnsi="仿宋" w:eastAsia="仿宋" w:cs="仿宋"/>
                <w:szCs w:val="21"/>
              </w:rPr>
              <w:t>所有要素齐全且完全满足项目要求得12分，每缺一个要素扣4分，每个要素里每有一处内容缺陷扣2分（扣完为止）。</w:t>
            </w:r>
          </w:p>
        </w:tc>
      </w:tr>
      <w:tr w14:paraId="73D3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6" w:type="pct"/>
            <w:tcMar>
              <w:top w:w="0" w:type="dxa"/>
              <w:left w:w="108" w:type="dxa"/>
              <w:bottom w:w="0" w:type="dxa"/>
              <w:right w:w="108" w:type="dxa"/>
            </w:tcMar>
            <w:vAlign w:val="center"/>
          </w:tcPr>
          <w:p w14:paraId="737094D7">
            <w:pPr>
              <w:spacing w:line="276" w:lineRule="auto"/>
              <w:jc w:val="center"/>
              <w:rPr>
                <w:rFonts w:ascii="仿宋" w:hAnsi="仿宋" w:eastAsia="仿宋" w:cs="仿宋"/>
                <w:szCs w:val="21"/>
              </w:rPr>
            </w:pPr>
            <w:r>
              <w:rPr>
                <w:rFonts w:hint="eastAsia" w:ascii="仿宋" w:hAnsi="仿宋" w:eastAsia="仿宋" w:cs="仿宋"/>
                <w:szCs w:val="21"/>
              </w:rPr>
              <w:t>3</w:t>
            </w:r>
          </w:p>
        </w:tc>
        <w:tc>
          <w:tcPr>
            <w:tcW w:w="770" w:type="pct"/>
            <w:tcMar>
              <w:top w:w="0" w:type="dxa"/>
              <w:left w:w="108" w:type="dxa"/>
              <w:bottom w:w="0" w:type="dxa"/>
              <w:right w:w="108" w:type="dxa"/>
            </w:tcMar>
            <w:vAlign w:val="center"/>
          </w:tcPr>
          <w:p w14:paraId="410B041A">
            <w:pPr>
              <w:spacing w:line="276" w:lineRule="auto"/>
              <w:jc w:val="center"/>
              <w:rPr>
                <w:rFonts w:ascii="仿宋" w:hAnsi="仿宋" w:eastAsia="仿宋" w:cs="仿宋"/>
                <w:szCs w:val="21"/>
              </w:rPr>
            </w:pPr>
            <w:r>
              <w:rPr>
                <w:rFonts w:hint="eastAsia" w:ascii="仿宋" w:hAnsi="仿宋" w:eastAsia="仿宋" w:cs="仿宋"/>
                <w:szCs w:val="21"/>
              </w:rPr>
              <w:t>整体服务方案</w:t>
            </w:r>
          </w:p>
        </w:tc>
        <w:tc>
          <w:tcPr>
            <w:tcW w:w="514" w:type="pct"/>
            <w:tcMar>
              <w:top w:w="0" w:type="dxa"/>
              <w:left w:w="108" w:type="dxa"/>
              <w:bottom w:w="0" w:type="dxa"/>
              <w:right w:w="108" w:type="dxa"/>
            </w:tcMar>
            <w:vAlign w:val="center"/>
          </w:tcPr>
          <w:p w14:paraId="5EA926FF">
            <w:pPr>
              <w:spacing w:line="276" w:lineRule="auto"/>
              <w:jc w:val="center"/>
              <w:rPr>
                <w:rFonts w:ascii="仿宋" w:hAnsi="仿宋" w:eastAsia="仿宋" w:cs="仿宋"/>
                <w:szCs w:val="21"/>
              </w:rPr>
            </w:pPr>
            <w:r>
              <w:rPr>
                <w:rFonts w:hint="eastAsia" w:ascii="仿宋" w:hAnsi="仿宋" w:eastAsia="仿宋" w:cs="仿宋"/>
                <w:szCs w:val="21"/>
              </w:rPr>
              <w:t>12</w:t>
            </w:r>
          </w:p>
        </w:tc>
        <w:tc>
          <w:tcPr>
            <w:tcW w:w="3369" w:type="pct"/>
            <w:tcMar>
              <w:top w:w="0" w:type="dxa"/>
              <w:left w:w="108" w:type="dxa"/>
              <w:bottom w:w="0" w:type="dxa"/>
              <w:right w:w="108" w:type="dxa"/>
            </w:tcMar>
            <w:vAlign w:val="center"/>
          </w:tcPr>
          <w:p w14:paraId="1A49DE67">
            <w:pPr>
              <w:ind w:firstLine="210" w:firstLineChars="100"/>
              <w:jc w:val="left"/>
              <w:rPr>
                <w:rFonts w:ascii="仿宋" w:hAnsi="仿宋" w:eastAsia="仿宋" w:cs="仿宋"/>
                <w:szCs w:val="21"/>
              </w:rPr>
            </w:pPr>
            <w:r>
              <w:rPr>
                <w:rFonts w:hint="eastAsia" w:ascii="仿宋" w:hAnsi="仿宋" w:eastAsia="仿宋" w:cs="仿宋"/>
                <w:szCs w:val="21"/>
              </w:rPr>
              <w:t>整体服务方案包含但不限于：①服务人员管理方案；②档案户籍及社保管理方案；③服务人员培训计划与方案；④服务人员保障方案；4部分要素。</w:t>
            </w:r>
          </w:p>
          <w:p w14:paraId="1EE5E020">
            <w:pPr>
              <w:ind w:firstLine="210" w:firstLineChars="100"/>
              <w:jc w:val="left"/>
              <w:rPr>
                <w:rFonts w:ascii="仿宋" w:hAnsi="仿宋" w:eastAsia="仿宋" w:cs="仿宋"/>
                <w:szCs w:val="21"/>
              </w:rPr>
            </w:pPr>
            <w:r>
              <w:rPr>
                <w:rFonts w:hint="eastAsia" w:ascii="仿宋" w:hAnsi="仿宋" w:eastAsia="仿宋" w:cs="仿宋"/>
                <w:szCs w:val="21"/>
              </w:rPr>
              <w:t>所有要素齐全且完全满足项目要求得12分，每缺一个要素扣3分，每个要素里每有一处内容缺陷扣1分（扣完为止）。</w:t>
            </w:r>
          </w:p>
        </w:tc>
      </w:tr>
      <w:tr w14:paraId="56E4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6" w:type="pct"/>
            <w:tcMar>
              <w:top w:w="0" w:type="dxa"/>
              <w:left w:w="108" w:type="dxa"/>
              <w:bottom w:w="0" w:type="dxa"/>
              <w:right w:w="108" w:type="dxa"/>
            </w:tcMar>
            <w:vAlign w:val="center"/>
          </w:tcPr>
          <w:p w14:paraId="22AF93C8">
            <w:pPr>
              <w:spacing w:line="276" w:lineRule="auto"/>
              <w:jc w:val="center"/>
              <w:rPr>
                <w:rFonts w:ascii="仿宋" w:hAnsi="仿宋" w:eastAsia="仿宋" w:cs="仿宋"/>
                <w:szCs w:val="21"/>
              </w:rPr>
            </w:pPr>
            <w:r>
              <w:rPr>
                <w:rFonts w:hint="eastAsia" w:ascii="仿宋" w:hAnsi="仿宋" w:eastAsia="仿宋" w:cs="仿宋"/>
                <w:szCs w:val="21"/>
              </w:rPr>
              <w:t>4</w:t>
            </w:r>
          </w:p>
        </w:tc>
        <w:tc>
          <w:tcPr>
            <w:tcW w:w="770" w:type="pct"/>
            <w:tcMar>
              <w:top w:w="0" w:type="dxa"/>
              <w:left w:w="108" w:type="dxa"/>
              <w:bottom w:w="0" w:type="dxa"/>
              <w:right w:w="108" w:type="dxa"/>
            </w:tcMar>
            <w:vAlign w:val="center"/>
          </w:tcPr>
          <w:p w14:paraId="44C52F01">
            <w:pPr>
              <w:spacing w:line="276" w:lineRule="auto"/>
              <w:jc w:val="center"/>
              <w:rPr>
                <w:rFonts w:ascii="仿宋" w:hAnsi="仿宋" w:eastAsia="仿宋" w:cs="仿宋"/>
                <w:szCs w:val="21"/>
              </w:rPr>
            </w:pPr>
            <w:r>
              <w:rPr>
                <w:rFonts w:hint="eastAsia" w:ascii="仿宋" w:hAnsi="仿宋" w:eastAsia="仿宋" w:cs="仿宋"/>
                <w:szCs w:val="21"/>
              </w:rPr>
              <w:t>管理制度</w:t>
            </w:r>
          </w:p>
        </w:tc>
        <w:tc>
          <w:tcPr>
            <w:tcW w:w="514" w:type="pct"/>
            <w:tcMar>
              <w:top w:w="0" w:type="dxa"/>
              <w:left w:w="108" w:type="dxa"/>
              <w:bottom w:w="0" w:type="dxa"/>
              <w:right w:w="108" w:type="dxa"/>
            </w:tcMar>
            <w:vAlign w:val="center"/>
          </w:tcPr>
          <w:p w14:paraId="5BA920EA">
            <w:pPr>
              <w:spacing w:line="276" w:lineRule="auto"/>
              <w:jc w:val="center"/>
              <w:rPr>
                <w:rFonts w:ascii="仿宋" w:hAnsi="仿宋" w:eastAsia="仿宋" w:cs="仿宋"/>
                <w:szCs w:val="21"/>
              </w:rPr>
            </w:pPr>
            <w:r>
              <w:rPr>
                <w:rFonts w:hint="eastAsia" w:ascii="仿宋" w:hAnsi="仿宋" w:eastAsia="仿宋" w:cs="仿宋"/>
                <w:szCs w:val="21"/>
              </w:rPr>
              <w:t>12</w:t>
            </w:r>
          </w:p>
        </w:tc>
        <w:tc>
          <w:tcPr>
            <w:tcW w:w="3369" w:type="pct"/>
            <w:tcMar>
              <w:top w:w="0" w:type="dxa"/>
              <w:left w:w="108" w:type="dxa"/>
              <w:bottom w:w="0" w:type="dxa"/>
              <w:right w:w="108" w:type="dxa"/>
            </w:tcMar>
            <w:vAlign w:val="center"/>
          </w:tcPr>
          <w:p w14:paraId="02608BE6">
            <w:pPr>
              <w:ind w:firstLine="210" w:firstLineChars="100"/>
              <w:jc w:val="left"/>
              <w:rPr>
                <w:rFonts w:ascii="仿宋" w:hAnsi="仿宋" w:eastAsia="仿宋" w:cs="仿宋"/>
                <w:szCs w:val="21"/>
              </w:rPr>
            </w:pPr>
            <w:r>
              <w:rPr>
                <w:rFonts w:hint="eastAsia" w:ascii="仿宋" w:hAnsi="仿宋" w:eastAsia="仿宋" w:cs="仿宋"/>
                <w:szCs w:val="21"/>
              </w:rPr>
              <w:t>管理制度包含但不限于：①</w:t>
            </w:r>
            <w:r>
              <w:rPr>
                <w:rFonts w:hint="eastAsia" w:ascii="仿宋" w:hAnsi="仿宋" w:eastAsia="仿宋" w:cs="仿宋"/>
                <w:kern w:val="0"/>
                <w:szCs w:val="21"/>
              </w:rPr>
              <w:t>内部管理制度</w:t>
            </w:r>
            <w:r>
              <w:rPr>
                <w:rFonts w:hint="eastAsia" w:ascii="仿宋" w:hAnsi="仿宋" w:eastAsia="仿宋" w:cs="仿宋"/>
                <w:szCs w:val="21"/>
              </w:rPr>
              <w:t>；②财务管理制度；③风险管理制度；④廉政管理制度；4部分要素。</w:t>
            </w:r>
          </w:p>
          <w:p w14:paraId="4CE3B6B1">
            <w:pPr>
              <w:ind w:firstLine="210" w:firstLineChars="100"/>
              <w:jc w:val="left"/>
              <w:rPr>
                <w:rFonts w:ascii="仿宋" w:hAnsi="仿宋" w:eastAsia="仿宋" w:cs="仿宋"/>
                <w:szCs w:val="21"/>
              </w:rPr>
            </w:pPr>
            <w:r>
              <w:rPr>
                <w:rFonts w:hint="eastAsia" w:ascii="仿宋" w:hAnsi="仿宋" w:eastAsia="仿宋" w:cs="仿宋"/>
                <w:szCs w:val="21"/>
              </w:rPr>
              <w:t>所有要素齐全且完全满足项目要求得12分，每缺一个要素扣3分，每个要素里每有一处内容缺陷扣1分（扣完为止）。</w:t>
            </w:r>
          </w:p>
        </w:tc>
      </w:tr>
      <w:tr w14:paraId="1610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346" w:type="pct"/>
            <w:shd w:val="clear" w:color="auto" w:fill="auto"/>
            <w:tcMar>
              <w:top w:w="0" w:type="dxa"/>
              <w:left w:w="108" w:type="dxa"/>
              <w:bottom w:w="0" w:type="dxa"/>
              <w:right w:w="108" w:type="dxa"/>
            </w:tcMar>
            <w:vAlign w:val="center"/>
          </w:tcPr>
          <w:p w14:paraId="1990F3AF">
            <w:pPr>
              <w:spacing w:line="276" w:lineRule="auto"/>
              <w:jc w:val="center"/>
              <w:rPr>
                <w:rFonts w:ascii="仿宋" w:hAnsi="仿宋" w:eastAsia="仿宋" w:cs="仿宋"/>
                <w:szCs w:val="21"/>
              </w:rPr>
            </w:pPr>
            <w:r>
              <w:rPr>
                <w:rFonts w:hint="eastAsia" w:ascii="仿宋" w:hAnsi="仿宋" w:eastAsia="仿宋" w:cs="仿宋"/>
                <w:szCs w:val="21"/>
              </w:rPr>
              <w:t>5</w:t>
            </w:r>
          </w:p>
        </w:tc>
        <w:tc>
          <w:tcPr>
            <w:tcW w:w="770" w:type="pct"/>
            <w:shd w:val="clear" w:color="auto" w:fill="auto"/>
            <w:tcMar>
              <w:top w:w="0" w:type="dxa"/>
              <w:left w:w="108" w:type="dxa"/>
              <w:bottom w:w="0" w:type="dxa"/>
              <w:right w:w="108" w:type="dxa"/>
            </w:tcMar>
            <w:vAlign w:val="center"/>
          </w:tcPr>
          <w:p w14:paraId="68E13852">
            <w:pPr>
              <w:jc w:val="center"/>
              <w:rPr>
                <w:rFonts w:ascii="仿宋" w:hAnsi="仿宋" w:eastAsia="仿宋" w:cs="仿宋"/>
                <w:szCs w:val="21"/>
              </w:rPr>
            </w:pPr>
            <w:r>
              <w:rPr>
                <w:rFonts w:hint="eastAsia" w:ascii="仿宋" w:hAnsi="仿宋" w:eastAsia="仿宋" w:cs="仿宋"/>
                <w:szCs w:val="21"/>
              </w:rPr>
              <w:t>田间与实验室管理方案</w:t>
            </w:r>
          </w:p>
        </w:tc>
        <w:tc>
          <w:tcPr>
            <w:tcW w:w="514" w:type="pct"/>
            <w:shd w:val="clear" w:color="auto" w:fill="auto"/>
            <w:tcMar>
              <w:top w:w="0" w:type="dxa"/>
              <w:left w:w="108" w:type="dxa"/>
              <w:bottom w:w="0" w:type="dxa"/>
              <w:right w:w="108" w:type="dxa"/>
            </w:tcMar>
            <w:vAlign w:val="center"/>
          </w:tcPr>
          <w:p w14:paraId="233A8106">
            <w:pPr>
              <w:spacing w:line="276" w:lineRule="auto"/>
              <w:jc w:val="center"/>
              <w:rPr>
                <w:rFonts w:ascii="仿宋" w:hAnsi="仿宋" w:eastAsia="仿宋" w:cs="仿宋"/>
                <w:szCs w:val="21"/>
              </w:rPr>
            </w:pPr>
            <w:r>
              <w:rPr>
                <w:rFonts w:hint="eastAsia" w:ascii="仿宋" w:hAnsi="仿宋" w:eastAsia="仿宋" w:cs="仿宋"/>
                <w:szCs w:val="21"/>
              </w:rPr>
              <w:t>20</w:t>
            </w:r>
          </w:p>
        </w:tc>
        <w:tc>
          <w:tcPr>
            <w:tcW w:w="3369" w:type="pct"/>
            <w:shd w:val="clear" w:color="auto" w:fill="auto"/>
            <w:tcMar>
              <w:top w:w="0" w:type="dxa"/>
              <w:left w:w="108" w:type="dxa"/>
              <w:bottom w:w="0" w:type="dxa"/>
              <w:right w:w="108" w:type="dxa"/>
            </w:tcMar>
            <w:vAlign w:val="center"/>
          </w:tcPr>
          <w:p w14:paraId="167497DA">
            <w:pPr>
              <w:ind w:firstLine="210" w:firstLineChars="100"/>
              <w:jc w:val="left"/>
              <w:rPr>
                <w:rFonts w:ascii="仿宋" w:hAnsi="仿宋" w:eastAsia="仿宋" w:cs="仿宋"/>
                <w:szCs w:val="21"/>
              </w:rPr>
            </w:pPr>
            <w:r>
              <w:rPr>
                <w:rFonts w:hint="eastAsia" w:ascii="仿宋" w:hAnsi="仿宋" w:eastAsia="仿宋" w:cs="仿宋"/>
                <w:szCs w:val="21"/>
              </w:rPr>
              <w:t>田间与实验室管理方案包含但不限于：①田间种植标准化流程，②数据采集与分析规范，③实验室安全管理体系，④农机操作与维护计划，⑤数据管理与报告；5部分要素。</w:t>
            </w:r>
          </w:p>
          <w:p w14:paraId="11F2436A">
            <w:pPr>
              <w:ind w:firstLine="210" w:firstLineChars="100"/>
              <w:jc w:val="left"/>
              <w:rPr>
                <w:rFonts w:ascii="仿宋" w:hAnsi="仿宋" w:eastAsia="仿宋" w:cs="仿宋"/>
                <w:szCs w:val="21"/>
              </w:rPr>
            </w:pPr>
            <w:r>
              <w:rPr>
                <w:rFonts w:hint="eastAsia" w:ascii="仿宋" w:hAnsi="仿宋" w:eastAsia="仿宋" w:cs="仿宋"/>
                <w:szCs w:val="21"/>
              </w:rPr>
              <w:t>所有要素齐全且完全满足项目要求得20分，每缺一个要素扣4分，每个要素里每有一处内容缺陷扣2分（扣完为止）。</w:t>
            </w:r>
          </w:p>
        </w:tc>
      </w:tr>
      <w:tr w14:paraId="1290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jc w:val="center"/>
        </w:trPr>
        <w:tc>
          <w:tcPr>
            <w:tcW w:w="346" w:type="pct"/>
            <w:shd w:val="clear" w:color="auto" w:fill="auto"/>
            <w:tcMar>
              <w:top w:w="0" w:type="dxa"/>
              <w:left w:w="108" w:type="dxa"/>
              <w:bottom w:w="0" w:type="dxa"/>
              <w:right w:w="108" w:type="dxa"/>
            </w:tcMar>
            <w:vAlign w:val="center"/>
          </w:tcPr>
          <w:p w14:paraId="24AD96B5">
            <w:pPr>
              <w:spacing w:line="276" w:lineRule="auto"/>
              <w:jc w:val="center"/>
              <w:rPr>
                <w:rFonts w:ascii="仿宋" w:hAnsi="仿宋" w:eastAsia="仿宋" w:cs="仿宋"/>
                <w:szCs w:val="21"/>
              </w:rPr>
            </w:pPr>
            <w:r>
              <w:rPr>
                <w:rFonts w:hint="eastAsia" w:ascii="仿宋" w:hAnsi="仿宋" w:eastAsia="仿宋" w:cs="仿宋"/>
                <w:szCs w:val="21"/>
              </w:rPr>
              <w:t>6</w:t>
            </w:r>
          </w:p>
        </w:tc>
        <w:tc>
          <w:tcPr>
            <w:tcW w:w="770" w:type="pct"/>
            <w:shd w:val="clear" w:color="auto" w:fill="auto"/>
            <w:tcMar>
              <w:top w:w="0" w:type="dxa"/>
              <w:left w:w="108" w:type="dxa"/>
              <w:bottom w:w="0" w:type="dxa"/>
              <w:right w:w="108" w:type="dxa"/>
            </w:tcMar>
            <w:vAlign w:val="center"/>
          </w:tcPr>
          <w:p w14:paraId="327B7652">
            <w:pPr>
              <w:jc w:val="center"/>
              <w:rPr>
                <w:rFonts w:ascii="仿宋" w:hAnsi="仿宋" w:eastAsia="仿宋" w:cs="仿宋"/>
                <w:szCs w:val="21"/>
              </w:rPr>
            </w:pPr>
            <w:r>
              <w:rPr>
                <w:rFonts w:hint="eastAsia" w:ascii="仿宋" w:hAnsi="仿宋" w:eastAsia="仿宋" w:cs="仿宋"/>
                <w:szCs w:val="21"/>
              </w:rPr>
              <w:t>科研协作能力</w:t>
            </w:r>
          </w:p>
        </w:tc>
        <w:tc>
          <w:tcPr>
            <w:tcW w:w="514" w:type="pct"/>
            <w:shd w:val="clear" w:color="auto" w:fill="auto"/>
            <w:tcMar>
              <w:top w:w="0" w:type="dxa"/>
              <w:left w:w="108" w:type="dxa"/>
              <w:bottom w:w="0" w:type="dxa"/>
              <w:right w:w="108" w:type="dxa"/>
            </w:tcMar>
            <w:vAlign w:val="center"/>
          </w:tcPr>
          <w:p w14:paraId="4576F617">
            <w:pPr>
              <w:spacing w:line="276" w:lineRule="auto"/>
              <w:jc w:val="center"/>
              <w:rPr>
                <w:rFonts w:ascii="仿宋" w:hAnsi="仿宋" w:eastAsia="仿宋" w:cs="仿宋"/>
                <w:szCs w:val="21"/>
              </w:rPr>
            </w:pPr>
            <w:r>
              <w:rPr>
                <w:rFonts w:hint="eastAsia" w:ascii="仿宋" w:hAnsi="仿宋" w:eastAsia="仿宋" w:cs="仿宋"/>
                <w:szCs w:val="21"/>
              </w:rPr>
              <w:t>20</w:t>
            </w:r>
          </w:p>
        </w:tc>
        <w:tc>
          <w:tcPr>
            <w:tcW w:w="3369" w:type="pct"/>
            <w:shd w:val="clear" w:color="auto" w:fill="auto"/>
            <w:tcMar>
              <w:top w:w="0" w:type="dxa"/>
              <w:left w:w="108" w:type="dxa"/>
              <w:bottom w:w="0" w:type="dxa"/>
              <w:right w:w="108" w:type="dxa"/>
            </w:tcMar>
            <w:vAlign w:val="center"/>
          </w:tcPr>
          <w:p w14:paraId="7FCBA313">
            <w:pPr>
              <w:ind w:firstLine="210" w:firstLineChars="100"/>
              <w:jc w:val="left"/>
              <w:rPr>
                <w:rFonts w:ascii="仿宋" w:hAnsi="仿宋" w:eastAsia="仿宋" w:cs="仿宋"/>
                <w:szCs w:val="21"/>
              </w:rPr>
            </w:pPr>
            <w:r>
              <w:rPr>
                <w:rFonts w:hint="eastAsia" w:ascii="仿宋" w:hAnsi="仿宋" w:eastAsia="仿宋" w:cs="仿宋"/>
                <w:szCs w:val="21"/>
              </w:rPr>
              <w:t>科研协作能力包含但不限于：①协作深度，②动态考核机制，③实验室安全管理体系，④农机操作与维护计划，⑤数据管理与报告；5部分要素。</w:t>
            </w:r>
          </w:p>
          <w:p w14:paraId="423BFE1F">
            <w:pPr>
              <w:ind w:firstLine="210" w:firstLineChars="100"/>
              <w:jc w:val="left"/>
              <w:rPr>
                <w:rFonts w:ascii="仿宋" w:hAnsi="仿宋" w:eastAsia="仿宋" w:cs="仿宋"/>
                <w:szCs w:val="21"/>
              </w:rPr>
            </w:pPr>
            <w:r>
              <w:rPr>
                <w:rFonts w:hint="eastAsia" w:ascii="仿宋" w:hAnsi="仿宋" w:eastAsia="仿宋" w:cs="仿宋"/>
                <w:szCs w:val="21"/>
              </w:rPr>
              <w:t>所有要素齐全且完全满足项目要求得20分，每缺一个要素扣4分，每个要素里每有一处内容缺陷扣2分（扣完为止）。</w:t>
            </w:r>
          </w:p>
        </w:tc>
      </w:tr>
      <w:tr w14:paraId="4EB8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46" w:type="pct"/>
            <w:shd w:val="clear" w:color="auto" w:fill="auto"/>
            <w:tcMar>
              <w:top w:w="0" w:type="dxa"/>
              <w:left w:w="108" w:type="dxa"/>
              <w:bottom w:w="0" w:type="dxa"/>
              <w:right w:w="108" w:type="dxa"/>
            </w:tcMar>
            <w:vAlign w:val="center"/>
          </w:tcPr>
          <w:p w14:paraId="5805BB2F">
            <w:pPr>
              <w:spacing w:line="276" w:lineRule="auto"/>
              <w:jc w:val="center"/>
              <w:rPr>
                <w:rFonts w:ascii="仿宋" w:hAnsi="仿宋" w:eastAsia="仿宋" w:cs="仿宋"/>
                <w:szCs w:val="21"/>
              </w:rPr>
            </w:pPr>
            <w:r>
              <w:rPr>
                <w:rFonts w:hint="eastAsia" w:ascii="仿宋" w:hAnsi="仿宋" w:eastAsia="仿宋" w:cs="仿宋"/>
                <w:szCs w:val="21"/>
              </w:rPr>
              <w:t>7</w:t>
            </w:r>
          </w:p>
        </w:tc>
        <w:tc>
          <w:tcPr>
            <w:tcW w:w="770" w:type="pct"/>
            <w:shd w:val="clear" w:color="auto" w:fill="auto"/>
            <w:tcMar>
              <w:top w:w="0" w:type="dxa"/>
              <w:left w:w="108" w:type="dxa"/>
              <w:bottom w:w="0" w:type="dxa"/>
              <w:right w:w="108" w:type="dxa"/>
            </w:tcMar>
            <w:vAlign w:val="center"/>
          </w:tcPr>
          <w:p w14:paraId="6EEADD5A">
            <w:pPr>
              <w:jc w:val="center"/>
              <w:rPr>
                <w:rFonts w:ascii="仿宋" w:hAnsi="仿宋" w:eastAsia="仿宋" w:cs="仿宋"/>
                <w:szCs w:val="21"/>
              </w:rPr>
            </w:pPr>
            <w:r>
              <w:rPr>
                <w:rFonts w:hint="eastAsia" w:ascii="仿宋" w:hAnsi="仿宋" w:eastAsia="仿宋" w:cs="仿宋"/>
                <w:szCs w:val="21"/>
              </w:rPr>
              <w:t>应急措施与培训</w:t>
            </w:r>
          </w:p>
        </w:tc>
        <w:tc>
          <w:tcPr>
            <w:tcW w:w="514" w:type="pct"/>
            <w:shd w:val="clear" w:color="auto" w:fill="auto"/>
            <w:tcMar>
              <w:top w:w="0" w:type="dxa"/>
              <w:left w:w="108" w:type="dxa"/>
              <w:bottom w:w="0" w:type="dxa"/>
              <w:right w:w="108" w:type="dxa"/>
            </w:tcMar>
            <w:vAlign w:val="center"/>
          </w:tcPr>
          <w:p w14:paraId="433AB962">
            <w:pPr>
              <w:spacing w:line="276" w:lineRule="auto"/>
              <w:jc w:val="center"/>
              <w:rPr>
                <w:rFonts w:ascii="仿宋" w:hAnsi="仿宋" w:eastAsia="仿宋" w:cs="仿宋"/>
                <w:szCs w:val="21"/>
              </w:rPr>
            </w:pPr>
            <w:r>
              <w:rPr>
                <w:rFonts w:hint="eastAsia" w:ascii="仿宋" w:hAnsi="仿宋" w:eastAsia="仿宋" w:cs="仿宋"/>
                <w:szCs w:val="21"/>
              </w:rPr>
              <w:t>12</w:t>
            </w:r>
          </w:p>
        </w:tc>
        <w:tc>
          <w:tcPr>
            <w:tcW w:w="3369" w:type="pct"/>
            <w:shd w:val="clear" w:color="auto" w:fill="auto"/>
            <w:tcMar>
              <w:top w:w="0" w:type="dxa"/>
              <w:left w:w="108" w:type="dxa"/>
              <w:bottom w:w="0" w:type="dxa"/>
              <w:right w:w="108" w:type="dxa"/>
            </w:tcMar>
            <w:vAlign w:val="center"/>
          </w:tcPr>
          <w:p w14:paraId="3EE6CFD3">
            <w:pPr>
              <w:ind w:firstLine="210" w:firstLineChars="100"/>
              <w:jc w:val="left"/>
              <w:rPr>
                <w:rFonts w:ascii="仿宋" w:hAnsi="仿宋" w:eastAsia="仿宋" w:cs="仿宋"/>
                <w:szCs w:val="21"/>
              </w:rPr>
            </w:pPr>
            <w:r>
              <w:rPr>
                <w:rFonts w:hint="eastAsia" w:ascii="仿宋" w:hAnsi="仿宋" w:eastAsia="仿宋" w:cs="仿宋"/>
                <w:szCs w:val="21"/>
              </w:rPr>
              <w:t>科研规划与抗逆研究包含但不限于：①突发事件预案（如病虫害爆发、设备故障），②技术培训计划，③技术转化与推广方案；3部分要素。</w:t>
            </w:r>
          </w:p>
          <w:p w14:paraId="37BFA8B8">
            <w:pPr>
              <w:ind w:firstLine="210" w:firstLineChars="100"/>
              <w:jc w:val="left"/>
              <w:rPr>
                <w:rFonts w:ascii="仿宋" w:hAnsi="仿宋" w:eastAsia="仿宋" w:cs="仿宋"/>
                <w:szCs w:val="21"/>
              </w:rPr>
            </w:pPr>
            <w:r>
              <w:rPr>
                <w:rFonts w:hint="eastAsia" w:ascii="仿宋" w:hAnsi="仿宋" w:eastAsia="仿宋" w:cs="仿宋"/>
                <w:szCs w:val="21"/>
              </w:rPr>
              <w:t>所有要素齐全且完全满足项目要求得12分，每缺一个要素扣4分，每个要素里每有一处内容缺陷扣2分（扣完为止）。</w:t>
            </w:r>
          </w:p>
        </w:tc>
      </w:tr>
      <w:tr w14:paraId="529A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16" w:type="pct"/>
            <w:gridSpan w:val="2"/>
            <w:tcMar>
              <w:top w:w="0" w:type="dxa"/>
              <w:left w:w="108" w:type="dxa"/>
              <w:bottom w:w="0" w:type="dxa"/>
              <w:right w:w="108" w:type="dxa"/>
            </w:tcMar>
            <w:vAlign w:val="center"/>
          </w:tcPr>
          <w:p w14:paraId="15C2EADA">
            <w:pPr>
              <w:spacing w:line="276" w:lineRule="auto"/>
              <w:jc w:val="center"/>
              <w:rPr>
                <w:rFonts w:ascii="仿宋" w:hAnsi="仿宋" w:eastAsia="仿宋" w:cs="仿宋"/>
                <w:szCs w:val="21"/>
              </w:rPr>
            </w:pPr>
            <w:r>
              <w:rPr>
                <w:rFonts w:hint="eastAsia" w:ascii="仿宋" w:hAnsi="仿宋" w:eastAsia="仿宋" w:cs="仿宋"/>
                <w:szCs w:val="21"/>
              </w:rPr>
              <w:t>合计</w:t>
            </w:r>
          </w:p>
        </w:tc>
        <w:tc>
          <w:tcPr>
            <w:tcW w:w="514" w:type="pct"/>
            <w:tcMar>
              <w:top w:w="0" w:type="dxa"/>
              <w:left w:w="108" w:type="dxa"/>
              <w:bottom w:w="0" w:type="dxa"/>
              <w:right w:w="108" w:type="dxa"/>
            </w:tcMar>
            <w:vAlign w:val="center"/>
          </w:tcPr>
          <w:p w14:paraId="71B86D8E">
            <w:pPr>
              <w:spacing w:line="276" w:lineRule="auto"/>
              <w:jc w:val="center"/>
              <w:rPr>
                <w:rFonts w:ascii="仿宋" w:hAnsi="仿宋" w:eastAsia="仿宋" w:cs="仿宋"/>
                <w:szCs w:val="21"/>
              </w:rPr>
            </w:pPr>
            <w:r>
              <w:rPr>
                <w:rFonts w:hint="eastAsia" w:ascii="仿宋" w:hAnsi="仿宋" w:eastAsia="仿宋" w:cs="仿宋"/>
                <w:szCs w:val="21"/>
              </w:rPr>
              <w:t>90</w:t>
            </w:r>
          </w:p>
        </w:tc>
        <w:tc>
          <w:tcPr>
            <w:tcW w:w="3369" w:type="pct"/>
            <w:tcMar>
              <w:top w:w="0" w:type="dxa"/>
              <w:left w:w="108" w:type="dxa"/>
              <w:bottom w:w="0" w:type="dxa"/>
              <w:right w:w="108" w:type="dxa"/>
            </w:tcMar>
            <w:vAlign w:val="center"/>
          </w:tcPr>
          <w:p w14:paraId="4B4FE1E9">
            <w:pPr>
              <w:spacing w:line="276" w:lineRule="auto"/>
              <w:jc w:val="center"/>
              <w:rPr>
                <w:rFonts w:ascii="仿宋" w:hAnsi="仿宋" w:eastAsia="仿宋" w:cs="仿宋"/>
                <w:szCs w:val="21"/>
              </w:rPr>
            </w:pPr>
          </w:p>
        </w:tc>
      </w:tr>
      <w:tr w14:paraId="02DD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0F5D2194">
            <w:pPr>
              <w:spacing w:line="276" w:lineRule="auto"/>
              <w:jc w:val="left"/>
              <w:rPr>
                <w:rFonts w:ascii="仿宋" w:hAnsi="仿宋" w:eastAsia="仿宋" w:cs="仿宋"/>
                <w:szCs w:val="21"/>
              </w:rPr>
            </w:pPr>
            <w:r>
              <w:rPr>
                <w:rFonts w:hint="eastAsia" w:ascii="仿宋" w:hAnsi="仿宋" w:eastAsia="仿宋" w:cs="仿宋"/>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14:paraId="1841588E">
      <w:pPr>
        <w:widowControl/>
        <w:jc w:val="left"/>
        <w:rPr>
          <w:rFonts w:ascii="仿宋" w:hAnsi="仿宋" w:eastAsia="仿宋" w:cs="仿宋"/>
        </w:rPr>
      </w:pPr>
    </w:p>
    <w:p w14:paraId="1DEF025A">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3" w:name="_Toc115977387"/>
      <w:bookmarkStart w:id="44" w:name="_Toc12409"/>
      <w:bookmarkStart w:id="45" w:name="_Toc197800489"/>
      <w:bookmarkStart w:id="46" w:name="_Toc485312286"/>
      <w:r>
        <w:rPr>
          <w:rFonts w:hint="eastAsia" w:ascii="仿宋" w:hAnsi="仿宋" w:eastAsia="仿宋" w:cs="仿宋"/>
          <w:b/>
          <w:sz w:val="24"/>
          <w:szCs w:val="24"/>
        </w:rPr>
        <w:t>一、评标方法</w:t>
      </w:r>
      <w:bookmarkEnd w:id="43"/>
      <w:bookmarkEnd w:id="44"/>
      <w:bookmarkEnd w:id="45"/>
    </w:p>
    <w:p w14:paraId="7539FB1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4C630E6E">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47" w:name="_Toc115977388"/>
      <w:bookmarkStart w:id="48" w:name="_Toc197800490"/>
      <w:bookmarkStart w:id="49" w:name="_Toc8393"/>
      <w:r>
        <w:rPr>
          <w:rFonts w:hint="eastAsia" w:ascii="仿宋" w:hAnsi="仿宋" w:eastAsia="仿宋" w:cs="仿宋"/>
          <w:b/>
          <w:sz w:val="24"/>
          <w:szCs w:val="24"/>
        </w:rPr>
        <w:t>二、评审标准</w:t>
      </w:r>
      <w:bookmarkEnd w:id="47"/>
      <w:bookmarkEnd w:id="48"/>
      <w:bookmarkEnd w:id="49"/>
    </w:p>
    <w:p w14:paraId="0F2D60B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2.1资格审查：评审因素和评审标准见《资格审查标准》。</w:t>
      </w:r>
    </w:p>
    <w:p w14:paraId="5AE3FC4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2.2完备性及符合性审查：评审因素和评审标准见《完备性及符合性审查标准》。</w:t>
      </w:r>
    </w:p>
    <w:p w14:paraId="7752520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2.3详细评审：</w:t>
      </w:r>
    </w:p>
    <w:p w14:paraId="2C21209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2.3.1详细评审：评审因素和评审标准见《详细评审标准》及本节第3.5款。</w:t>
      </w:r>
    </w:p>
    <w:p w14:paraId="0DEC497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2.3.2 投标报价评分标准：</w:t>
      </w:r>
    </w:p>
    <w:p w14:paraId="3CCA9FA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（1）分值构成：见评标办法前附表。</w:t>
      </w:r>
    </w:p>
    <w:p w14:paraId="445B086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（2）评标基准价的确定：见评标办法前附表。</w:t>
      </w:r>
    </w:p>
    <w:p w14:paraId="735E4F9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（3）投标报价得分的计算：见评标办法前附表。</w:t>
      </w:r>
    </w:p>
    <w:p w14:paraId="0420AE47">
      <w:pPr>
        <w:tabs>
          <w:tab w:val="center" w:pos="4832"/>
          <w:tab w:val="left" w:pos="7140"/>
        </w:tabs>
        <w:spacing w:line="360" w:lineRule="auto"/>
        <w:ind w:firstLine="472" w:firstLineChars="196"/>
        <w:jc w:val="left"/>
        <w:outlineLvl w:val="1"/>
        <w:rPr>
          <w:rFonts w:ascii="仿宋" w:hAnsi="仿宋" w:eastAsia="仿宋" w:cs="仿宋"/>
          <w:b/>
          <w:sz w:val="24"/>
          <w:szCs w:val="24"/>
        </w:rPr>
      </w:pPr>
      <w:bookmarkStart w:id="50" w:name="_Toc115977389"/>
      <w:bookmarkStart w:id="51" w:name="_Toc24086"/>
      <w:bookmarkStart w:id="52" w:name="_Toc197800491"/>
      <w:r>
        <w:rPr>
          <w:rFonts w:hint="eastAsia" w:ascii="仿宋" w:hAnsi="仿宋" w:eastAsia="仿宋" w:cs="仿宋"/>
          <w:b/>
          <w:sz w:val="24"/>
          <w:szCs w:val="24"/>
        </w:rPr>
        <w:t>三、评标程序</w:t>
      </w:r>
      <w:bookmarkEnd w:id="50"/>
      <w:bookmarkEnd w:id="51"/>
      <w:bookmarkEnd w:id="52"/>
    </w:p>
    <w:p w14:paraId="74CA797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3.1 基本程序</w:t>
      </w:r>
    </w:p>
    <w:p w14:paraId="16A383E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评标活动将按以下步骤进行：</w:t>
      </w:r>
    </w:p>
    <w:p w14:paraId="1A073611">
      <w:pPr>
        <w:pStyle w:val="199"/>
        <w:widowControl/>
        <w:numPr>
          <w:ilvl w:val="0"/>
          <w:numId w:val="1"/>
        </w:numPr>
        <w:shd w:val="clear" w:color="auto" w:fill="FFFFFF"/>
        <w:snapToGrid w:val="0"/>
        <w:spacing w:line="360" w:lineRule="auto"/>
        <w:ind w:firstLineChars="0"/>
        <w:rPr>
          <w:rFonts w:ascii="仿宋" w:hAnsi="仿宋" w:eastAsia="仿宋" w:cs="仿宋"/>
          <w:kern w:val="0"/>
          <w:sz w:val="24"/>
          <w:szCs w:val="24"/>
        </w:rPr>
      </w:pPr>
      <w:r>
        <w:rPr>
          <w:rFonts w:hint="eastAsia" w:ascii="仿宋" w:hAnsi="仿宋" w:eastAsia="仿宋" w:cs="仿宋"/>
          <w:kern w:val="0"/>
          <w:sz w:val="24"/>
          <w:szCs w:val="24"/>
        </w:rPr>
        <w:t>评标准备</w:t>
      </w:r>
    </w:p>
    <w:p w14:paraId="21B1F0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 资格审查</w:t>
      </w:r>
    </w:p>
    <w:p w14:paraId="4257216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 完备性及符合性审查</w:t>
      </w:r>
    </w:p>
    <w:p w14:paraId="23A90AF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 详细评审</w:t>
      </w:r>
    </w:p>
    <w:p w14:paraId="271769F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 澄清、说明或补正</w:t>
      </w:r>
    </w:p>
    <w:p w14:paraId="4848412E">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 推荐中标候选人及提交评标报告</w:t>
      </w:r>
    </w:p>
    <w:p w14:paraId="16F95A8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 评标准备</w:t>
      </w:r>
    </w:p>
    <w:p w14:paraId="7711C3B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3.2.1评标委员会成员签到</w:t>
      </w:r>
    </w:p>
    <w:p w14:paraId="7F8DBD1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评标委员会成员到达评标现场时应当在签到表上签到以证明其出席。</w:t>
      </w:r>
    </w:p>
    <w:p w14:paraId="7B9CCA9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 评标委员会的分工</w:t>
      </w:r>
    </w:p>
    <w:p w14:paraId="4914E097">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3.2.2.1评标委员会首先推选一名评标委员会主任。评标委员会主任负责评标活动的组织领导工作。评标委员会主任与评标委员会其它成员具有同等的评标权力。</w:t>
      </w:r>
    </w:p>
    <w:p w14:paraId="40F8E3B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3.2.2.2 评标委员会主任除履行自己作为评标委员会成员独立评标的职责外，主要负责以下工作：</w:t>
      </w:r>
    </w:p>
    <w:p w14:paraId="2743A0D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（1）组织评标委员会成员学习招标文件；</w:t>
      </w:r>
    </w:p>
    <w:p w14:paraId="687D4F8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（2）汇总各评标委员会成员认为需要投标人澄清、说明或者补正的问题；</w:t>
      </w:r>
    </w:p>
    <w:p w14:paraId="2A60296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（3）组织评标委员会对投标人质询并对投标人的答复进行评审；</w:t>
      </w:r>
    </w:p>
    <w:p w14:paraId="46216C4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（4）对出现较大争议的事项进行书面记录；</w:t>
      </w:r>
    </w:p>
    <w:p w14:paraId="0B44809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（5）组织收回评标过程中使用的文件、表格和评标记录以及其它资料，并查验评标记录的完整性及有效性；</w:t>
      </w:r>
    </w:p>
    <w:p w14:paraId="5E05162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（6）组织对评标结论进行复核确认；</w:t>
      </w:r>
    </w:p>
    <w:p w14:paraId="04301AC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（7）组织编写评标报告。</w:t>
      </w:r>
    </w:p>
    <w:p w14:paraId="4480361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 熟悉文件资料</w:t>
      </w:r>
    </w:p>
    <w:p w14:paraId="05A8A6A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3.2.3.1 评标委员会主任应当组织评标委员会成员认真研究招标文件，了解和熟悉招标目的、招标范围、服务标准和要求，掌握评标标准和方法。</w:t>
      </w:r>
    </w:p>
    <w:p w14:paraId="320DAC9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3.2.3.2 采购人或采购代理机构应当向评标委员会提供评标所需的信息和数据，包括：</w:t>
      </w:r>
    </w:p>
    <w:p w14:paraId="51A2A3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（1）招标文件及其澄清修改等招标文件补充；</w:t>
      </w:r>
    </w:p>
    <w:p w14:paraId="6759CC8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（2）未在开标会上当场拒绝的各投标文件；</w:t>
      </w:r>
    </w:p>
    <w:p w14:paraId="7B08748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（3）开标会记录；</w:t>
      </w:r>
    </w:p>
    <w:p w14:paraId="0E6BCAF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（4）评标表格；</w:t>
      </w:r>
    </w:p>
    <w:p w14:paraId="58574BA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（5）其它信息和数据。</w:t>
      </w:r>
    </w:p>
    <w:p w14:paraId="27FE86F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3.3资格审查</w:t>
      </w:r>
    </w:p>
    <w:p w14:paraId="6A8D3D4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47757EF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3.4完备性及符合性审查</w:t>
      </w:r>
    </w:p>
    <w:p w14:paraId="0194112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2863266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3.4.2 完备性及符合性审查条款是指对本招标项目产生了重大影响的重大偏差，而且纠正此类偏差将会对响应本次招标的其它投标人的竞争地位产生不公正的影响。</w:t>
      </w:r>
    </w:p>
    <w:p w14:paraId="7EC5862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AB85CB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CAF41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3.5详细评审</w:t>
      </w:r>
    </w:p>
    <w:p w14:paraId="3E01DA3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3.5.1.只有通过了资格审查、完备性及符合性审查的投标人不少于3个方可进入详细评审。</w:t>
      </w:r>
    </w:p>
    <w:p w14:paraId="681D1FA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 澄清、说明和补正</w:t>
      </w:r>
    </w:p>
    <w:p w14:paraId="405377C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5D26AC5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3.5.2.2澄清、说明和补正内容不得改变投标文件的实质性内容（算术性错误修正的除外）。投标人的书面澄清、说明和补正属于投标文件的组成部分。</w:t>
      </w:r>
    </w:p>
    <w:p w14:paraId="2FAD5A8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28776C6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3.5.2.4评标委员会对投标人提交的澄清、说明或补正有疑问的，可以要求投标人进一步澄清、说明或补正，直至满足评标委员会的要求。</w:t>
      </w:r>
    </w:p>
    <w:p w14:paraId="08866019">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3.5.3评委评分：评委按照《详细评审标准》评分，投标人详细评审得分等于全部评委评分的算术平均值。</w:t>
      </w:r>
    </w:p>
    <w:p w14:paraId="262146C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3.5.4 算术错误修正：投标价格有算术错误或前后不一致的，评标委员会按以下原则对投标价格进行修正：</w:t>
      </w:r>
    </w:p>
    <w:p w14:paraId="65A5BDE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（1）电子交易平台中报价与投标文件相应内容不一致的，以投标文件为准；</w:t>
      </w:r>
    </w:p>
    <w:p w14:paraId="22740152">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（2）开标一览表与投标文件中相应内容不一致的，以开标一览表为准；</w:t>
      </w:r>
    </w:p>
    <w:p w14:paraId="5763608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（3）大写金额和小写金额不一致的，以大写金额为准；</w:t>
      </w:r>
    </w:p>
    <w:p w14:paraId="1A7C298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（4）单价金额小数点或者百分比有明显错位的，以开标一览表的总价为准，并修改单价；</w:t>
      </w:r>
    </w:p>
    <w:p w14:paraId="28515F1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（5）总价金额与按单价汇总金额不一致的，以单价金额计算结果为准。</w:t>
      </w:r>
    </w:p>
    <w:p w14:paraId="54B96F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修正后的报价经投标人确认后产生约束力，投标人不确认或不接受的，其投标无效。</w:t>
      </w:r>
    </w:p>
    <w:p w14:paraId="6909073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3.5.5投标报价评分：对投标报价进行投标报价得分计算，计算方法详见评标办法前附表。</w:t>
      </w:r>
    </w:p>
    <w:p w14:paraId="1A666A1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3.5.6汇总评分结果，评分分值计算保留小数点后两位，小数点后第三位“四舍五入”。</w:t>
      </w:r>
    </w:p>
    <w:p w14:paraId="660125D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3.5.7详细评审工作全部结束后，投标人总得分排序按照以下原则进行。</w:t>
      </w:r>
    </w:p>
    <w:p w14:paraId="55164E8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3.5.7.1按照总得分由高到低顺序对投标人进行排序；</w:t>
      </w:r>
    </w:p>
    <w:p w14:paraId="53CF503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3.5.7.2总得分相同时报价低的投标人排序靠前；</w:t>
      </w:r>
    </w:p>
    <w:p w14:paraId="5344DFD0">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3.5.7.3总得分相同且报价相同的投标人，由采购人确定排序顺序；</w:t>
      </w:r>
    </w:p>
    <w:p w14:paraId="144B113F">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3.6推荐中标候选人及提交评标报告</w:t>
      </w:r>
    </w:p>
    <w:p w14:paraId="1EE159D5">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3.6.1评标委员会推荐中标候选人，总得分排序第一的投标人将被确定为第一中标候选人，以此类推确定出规定数量的的中标候选人。</w:t>
      </w:r>
    </w:p>
    <w:p w14:paraId="463FFFD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3.6.2当通过了资格审查、完备性及符合性审查后，投标人少于3个时，采购人应当依法重新招标。</w:t>
      </w:r>
    </w:p>
    <w:p w14:paraId="2046D58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3.6.3 评标委员会完成评标后，应当向采购人提交书面评标报告。</w:t>
      </w:r>
    </w:p>
    <w:p w14:paraId="587AE154">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3.7特殊情况的处置程序</w:t>
      </w:r>
    </w:p>
    <w:p w14:paraId="7D23375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3.7.1 关于评标活动暂停</w:t>
      </w:r>
    </w:p>
    <w:p w14:paraId="4B0E1C8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77695BDA">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3.7.2关于评标中途更换评委</w:t>
      </w:r>
    </w:p>
    <w:p w14:paraId="1FF5C138">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3.7.2.1 除非发生下列情况之一，评标委员会成员不得在评标中途更换：</w:t>
      </w:r>
    </w:p>
    <w:p w14:paraId="3202411C">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（1）因不可抗拒的客观原因，不能到场或需在评标中途退出评标活动。</w:t>
      </w:r>
    </w:p>
    <w:p w14:paraId="1B8898C1">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（2）根据法律法规规定，某个或某几个评标委员会成员需要回避。</w:t>
      </w:r>
    </w:p>
    <w:p w14:paraId="6258E5D3">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3.7.2.2 退出评标的评标委员会成员，其已完成的评标行为无效，由更换的评委进行评标。</w:t>
      </w:r>
    </w:p>
    <w:p w14:paraId="0775B4F6">
      <w:pPr>
        <w:widowControl/>
        <w:shd w:val="clear" w:color="auto" w:fill="FFFFFF"/>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3.7.3 在评标环节中，需评标委员会就某项定性的评审结论做出表决的，由评标委员会全体成员按照少数服从多数的原则确定。</w:t>
      </w:r>
    </w:p>
    <w:bookmarkEnd w:id="46"/>
    <w:p w14:paraId="49ABE4A8">
      <w:pPr>
        <w:rPr>
          <w:rFonts w:ascii="仿宋" w:hAnsi="仿宋" w:eastAsia="仿宋" w:cs="仿宋"/>
          <w:b/>
          <w:sz w:val="24"/>
          <w:szCs w:val="24"/>
        </w:rPr>
      </w:pPr>
      <w:r>
        <w:rPr>
          <w:rFonts w:hint="eastAsia" w:ascii="仿宋" w:hAnsi="仿宋" w:eastAsia="仿宋" w:cs="仿宋"/>
          <w:b/>
          <w:sz w:val="24"/>
          <w:szCs w:val="24"/>
        </w:rPr>
        <w:br w:type="page"/>
      </w:r>
    </w:p>
    <w:p w14:paraId="626FF013">
      <w:pPr>
        <w:spacing w:line="440" w:lineRule="exact"/>
        <w:jc w:val="center"/>
        <w:outlineLvl w:val="0"/>
        <w:rPr>
          <w:rFonts w:ascii="仿宋" w:hAnsi="仿宋" w:eastAsia="仿宋" w:cs="仿宋"/>
          <w:b/>
          <w:sz w:val="24"/>
          <w:szCs w:val="24"/>
        </w:rPr>
      </w:pPr>
      <w:bookmarkStart w:id="53" w:name="_Toc197800492"/>
      <w:r>
        <w:rPr>
          <w:rFonts w:hint="eastAsia" w:ascii="仿宋" w:hAnsi="仿宋" w:eastAsia="仿宋" w:cs="仿宋"/>
          <w:b/>
          <w:sz w:val="24"/>
          <w:szCs w:val="24"/>
        </w:rPr>
        <w:t>第三章 合同文本</w:t>
      </w:r>
      <w:bookmarkEnd w:id="53"/>
    </w:p>
    <w:p w14:paraId="7B59EA15">
      <w:pPr>
        <w:rPr>
          <w:rFonts w:ascii="仿宋" w:hAnsi="仿宋" w:eastAsia="仿宋" w:cs="仿宋"/>
        </w:rPr>
      </w:pPr>
    </w:p>
    <w:p w14:paraId="43761805">
      <w:pPr>
        <w:pStyle w:val="8"/>
        <w:spacing w:line="360" w:lineRule="auto"/>
        <w:ind w:firstLine="0" w:firstLineChars="0"/>
        <w:jc w:val="center"/>
        <w:rPr>
          <w:rFonts w:ascii="仿宋" w:hAnsi="仿宋" w:eastAsia="仿宋" w:cs="仿宋"/>
        </w:rPr>
      </w:pPr>
      <w:r>
        <w:rPr>
          <w:rFonts w:hint="eastAsia" w:ascii="仿宋" w:hAnsi="仿宋" w:eastAsia="仿宋" w:cs="仿宋"/>
        </w:rPr>
        <w:t>注：本合同供参考，具体内容以双方签订的为准。</w:t>
      </w:r>
    </w:p>
    <w:p w14:paraId="24846357">
      <w:pPr>
        <w:jc w:val="center"/>
        <w:rPr>
          <w:rFonts w:ascii="仿宋" w:hAnsi="仿宋" w:eastAsia="仿宋" w:cs="宋体"/>
          <w:b/>
          <w:bCs/>
          <w:spacing w:val="-20"/>
          <w:kern w:val="44"/>
          <w:sz w:val="44"/>
          <w:szCs w:val="44"/>
        </w:rPr>
      </w:pPr>
      <w:bookmarkStart w:id="54" w:name="_Toc9350"/>
      <w:bookmarkStart w:id="55" w:name="_Toc3714"/>
    </w:p>
    <w:p w14:paraId="05E3CD30">
      <w:pPr>
        <w:jc w:val="center"/>
        <w:rPr>
          <w:rFonts w:ascii="仿宋" w:hAnsi="仿宋" w:eastAsia="仿宋" w:cs="宋体"/>
          <w:b/>
          <w:bCs/>
          <w:spacing w:val="-20"/>
          <w:kern w:val="44"/>
          <w:sz w:val="44"/>
          <w:szCs w:val="44"/>
        </w:rPr>
      </w:pPr>
    </w:p>
    <w:p w14:paraId="0F434FFB">
      <w:pPr>
        <w:jc w:val="center"/>
        <w:rPr>
          <w:rFonts w:ascii="仿宋" w:hAnsi="仿宋" w:eastAsia="仿宋" w:cs="宋体"/>
          <w:b/>
          <w:bCs/>
          <w:spacing w:val="-20"/>
          <w:kern w:val="44"/>
          <w:sz w:val="44"/>
          <w:szCs w:val="44"/>
        </w:rPr>
      </w:pPr>
    </w:p>
    <w:p w14:paraId="246003BC">
      <w:pPr>
        <w:jc w:val="center"/>
        <w:rPr>
          <w:rFonts w:ascii="仿宋" w:hAnsi="仿宋" w:eastAsia="仿宋" w:cs="宋体"/>
          <w:b/>
          <w:bCs/>
          <w:spacing w:val="-20"/>
          <w:kern w:val="44"/>
          <w:sz w:val="44"/>
          <w:szCs w:val="44"/>
        </w:rPr>
      </w:pPr>
    </w:p>
    <w:p w14:paraId="127C1BF1">
      <w:pPr>
        <w:jc w:val="center"/>
        <w:rPr>
          <w:rFonts w:ascii="仿宋" w:hAnsi="仿宋" w:eastAsia="仿宋" w:cs="宋体"/>
          <w:b/>
          <w:bCs/>
          <w:spacing w:val="-20"/>
          <w:kern w:val="44"/>
          <w:sz w:val="44"/>
          <w:szCs w:val="44"/>
        </w:rPr>
      </w:pPr>
      <w:r>
        <w:rPr>
          <w:rFonts w:hint="eastAsia" w:ascii="仿宋" w:hAnsi="仿宋" w:eastAsia="仿宋" w:cs="宋体"/>
          <w:b/>
          <w:bCs/>
          <w:spacing w:val="-20"/>
          <w:kern w:val="44"/>
          <w:sz w:val="44"/>
          <w:szCs w:val="44"/>
        </w:rPr>
        <w:t>政府采购合同参考范本</w:t>
      </w:r>
      <w:bookmarkEnd w:id="54"/>
      <w:bookmarkEnd w:id="55"/>
    </w:p>
    <w:p w14:paraId="3E489B75">
      <w:pPr>
        <w:spacing w:line="480" w:lineRule="auto"/>
        <w:jc w:val="center"/>
        <w:rPr>
          <w:rFonts w:ascii="仿宋" w:hAnsi="仿宋" w:eastAsia="仿宋" w:cs="宋体"/>
          <w:b/>
          <w:bCs/>
          <w:spacing w:val="-20"/>
          <w:kern w:val="44"/>
          <w:sz w:val="44"/>
          <w:szCs w:val="44"/>
        </w:rPr>
      </w:pPr>
      <w:bookmarkStart w:id="56" w:name="_Toc22704"/>
      <w:bookmarkStart w:id="57" w:name="_Toc8560"/>
      <w:r>
        <w:rPr>
          <w:rFonts w:hint="eastAsia" w:ascii="仿宋" w:hAnsi="仿宋" w:eastAsia="仿宋" w:cs="宋体"/>
          <w:b/>
          <w:bCs/>
          <w:spacing w:val="-20"/>
          <w:kern w:val="44"/>
          <w:sz w:val="44"/>
          <w:szCs w:val="44"/>
        </w:rPr>
        <w:t>（服务类）</w:t>
      </w:r>
      <w:bookmarkEnd w:id="56"/>
      <w:bookmarkEnd w:id="57"/>
    </w:p>
    <w:p w14:paraId="0280A61C">
      <w:pPr>
        <w:spacing w:line="480" w:lineRule="auto"/>
        <w:jc w:val="center"/>
        <w:rPr>
          <w:rFonts w:ascii="仿宋" w:hAnsi="仿宋" w:eastAsia="仿宋" w:cs="Times New Roman"/>
          <w:b/>
          <w:sz w:val="24"/>
          <w:szCs w:val="24"/>
        </w:rPr>
      </w:pPr>
    </w:p>
    <w:p w14:paraId="1C71220B">
      <w:pPr>
        <w:spacing w:line="480" w:lineRule="auto"/>
        <w:jc w:val="center"/>
        <w:rPr>
          <w:rFonts w:ascii="仿宋" w:hAnsi="仿宋" w:eastAsia="仿宋" w:cs="Times New Roman"/>
          <w:b/>
          <w:sz w:val="24"/>
          <w:szCs w:val="24"/>
        </w:rPr>
      </w:pPr>
    </w:p>
    <w:p w14:paraId="3B33B75F">
      <w:pPr>
        <w:spacing w:line="360" w:lineRule="auto"/>
        <w:jc w:val="center"/>
        <w:rPr>
          <w:rFonts w:ascii="仿宋" w:hAnsi="仿宋" w:eastAsia="仿宋" w:cs="宋体"/>
          <w:b/>
          <w:sz w:val="36"/>
          <w:szCs w:val="36"/>
        </w:rPr>
      </w:pPr>
      <w:bookmarkStart w:id="58" w:name="_Toc16803"/>
      <w:bookmarkStart w:id="59" w:name="_Toc24900"/>
      <w:bookmarkStart w:id="60" w:name="_Toc2449"/>
      <w:r>
        <w:rPr>
          <w:rFonts w:hint="eastAsia" w:ascii="仿宋" w:hAnsi="仿宋" w:eastAsia="仿宋" w:cs="宋体"/>
          <w:b/>
          <w:sz w:val="36"/>
          <w:szCs w:val="36"/>
        </w:rPr>
        <w:t>第一部分 合同书</w:t>
      </w:r>
      <w:bookmarkEnd w:id="58"/>
      <w:bookmarkEnd w:id="59"/>
      <w:bookmarkEnd w:id="60"/>
    </w:p>
    <w:p w14:paraId="4A0E8AE8">
      <w:pPr>
        <w:spacing w:line="480" w:lineRule="auto"/>
        <w:jc w:val="center"/>
        <w:rPr>
          <w:rFonts w:ascii="仿宋" w:hAnsi="仿宋" w:eastAsia="仿宋" w:cs="Times New Roman"/>
          <w:b/>
          <w:sz w:val="24"/>
          <w:szCs w:val="24"/>
        </w:rPr>
      </w:pPr>
    </w:p>
    <w:p w14:paraId="2AF3C67E">
      <w:pPr>
        <w:pStyle w:val="12"/>
        <w:rPr>
          <w:rFonts w:ascii="仿宋" w:hAnsi="仿宋" w:eastAsia="仿宋"/>
        </w:rPr>
      </w:pPr>
    </w:p>
    <w:p w14:paraId="65128BF0">
      <w:pPr>
        <w:pStyle w:val="12"/>
        <w:rPr>
          <w:rFonts w:ascii="仿宋" w:hAnsi="仿宋" w:eastAsia="仿宋"/>
        </w:rPr>
      </w:pPr>
    </w:p>
    <w:p w14:paraId="138F70EC">
      <w:pPr>
        <w:spacing w:before="120" w:line="480" w:lineRule="auto"/>
        <w:ind w:left="960"/>
        <w:rPr>
          <w:rFonts w:ascii="仿宋" w:hAnsi="仿宋" w:eastAsia="仿宋" w:cs="宋体"/>
          <w:sz w:val="24"/>
          <w:szCs w:val="24"/>
          <w:u w:val="single"/>
        </w:rPr>
      </w:pPr>
      <w:r>
        <w:rPr>
          <w:rFonts w:hint="eastAsia" w:ascii="仿宋" w:hAnsi="仿宋" w:eastAsia="仿宋" w:cs="宋体"/>
          <w:sz w:val="24"/>
          <w:szCs w:val="24"/>
        </w:rPr>
        <w:t>项目名称：</w:t>
      </w:r>
      <w:r>
        <w:rPr>
          <w:rFonts w:hint="eastAsia" w:ascii="仿宋" w:hAnsi="仿宋" w:eastAsia="仿宋" w:cs="宋体"/>
          <w:sz w:val="24"/>
          <w:szCs w:val="24"/>
          <w:u w:val="single"/>
        </w:rPr>
        <w:t xml:space="preserve">        </w:t>
      </w:r>
      <w:r>
        <w:rPr>
          <w:rFonts w:hint="eastAsia" w:ascii="仿宋" w:hAnsi="仿宋" w:eastAsia="仿宋" w:cs="宋体"/>
          <w:sz w:val="24"/>
          <w:szCs w:val="24"/>
        </w:rPr>
        <w:t>（分包项目须填写完整的分包号及分包名称）</w:t>
      </w:r>
    </w:p>
    <w:p w14:paraId="00EBD572">
      <w:pPr>
        <w:spacing w:before="120" w:line="480" w:lineRule="auto"/>
        <w:ind w:left="960"/>
        <w:rPr>
          <w:rFonts w:ascii="仿宋" w:hAnsi="仿宋" w:eastAsia="仿宋" w:cs="宋体"/>
          <w:sz w:val="24"/>
          <w:szCs w:val="24"/>
        </w:rPr>
      </w:pPr>
      <w:r>
        <w:rPr>
          <w:rFonts w:hint="eastAsia" w:ascii="仿宋" w:hAnsi="仿宋" w:eastAsia="仿宋" w:cs="宋体"/>
          <w:sz w:val="24"/>
          <w:szCs w:val="24"/>
        </w:rPr>
        <w:t>项目编号/包号：</w:t>
      </w:r>
      <w:r>
        <w:rPr>
          <w:rFonts w:hint="eastAsia" w:ascii="仿宋" w:hAnsi="仿宋" w:eastAsia="仿宋" w:cs="宋体"/>
          <w:sz w:val="24"/>
          <w:szCs w:val="24"/>
          <w:u w:val="single"/>
        </w:rPr>
        <w:t xml:space="preserve">        </w:t>
      </w:r>
    </w:p>
    <w:p w14:paraId="7268235E">
      <w:pPr>
        <w:spacing w:before="120" w:line="480" w:lineRule="auto"/>
        <w:ind w:left="960"/>
        <w:rPr>
          <w:rFonts w:ascii="仿宋" w:hAnsi="仿宋" w:eastAsia="仿宋" w:cs="宋体"/>
          <w:sz w:val="24"/>
          <w:szCs w:val="24"/>
          <w:u w:val="single"/>
        </w:rPr>
      </w:pPr>
      <w:r>
        <w:rPr>
          <w:rFonts w:hint="eastAsia" w:ascii="仿宋" w:hAnsi="仿宋" w:eastAsia="仿宋" w:cs="宋体"/>
          <w:sz w:val="24"/>
          <w:szCs w:val="24"/>
        </w:rPr>
        <w:t>甲方（采购人）：</w:t>
      </w:r>
      <w:r>
        <w:rPr>
          <w:rFonts w:hint="eastAsia" w:ascii="仿宋" w:hAnsi="仿宋" w:eastAsia="仿宋" w:cs="宋体"/>
          <w:sz w:val="24"/>
          <w:szCs w:val="24"/>
          <w:u w:val="single"/>
        </w:rPr>
        <w:t xml:space="preserve">                              </w:t>
      </w:r>
    </w:p>
    <w:p w14:paraId="2021CCC1">
      <w:pPr>
        <w:spacing w:before="120" w:line="480" w:lineRule="auto"/>
        <w:ind w:left="960"/>
        <w:rPr>
          <w:rFonts w:ascii="仿宋" w:hAnsi="仿宋" w:eastAsia="仿宋" w:cs="宋体"/>
          <w:sz w:val="24"/>
          <w:szCs w:val="24"/>
          <w:u w:val="single"/>
        </w:rPr>
      </w:pPr>
      <w:r>
        <w:rPr>
          <w:rFonts w:hint="eastAsia" w:ascii="仿宋" w:hAnsi="仿宋" w:eastAsia="仿宋" w:cs="宋体"/>
          <w:sz w:val="24"/>
          <w:szCs w:val="24"/>
        </w:rPr>
        <w:t>乙方（中标人）：</w:t>
      </w:r>
      <w:r>
        <w:rPr>
          <w:rFonts w:hint="eastAsia" w:ascii="仿宋" w:hAnsi="仿宋" w:eastAsia="仿宋" w:cs="宋体"/>
          <w:sz w:val="24"/>
          <w:szCs w:val="24"/>
          <w:u w:val="single"/>
        </w:rPr>
        <w:t xml:space="preserve">                              </w:t>
      </w:r>
    </w:p>
    <w:p w14:paraId="4BB8D404">
      <w:pPr>
        <w:spacing w:before="120" w:line="480" w:lineRule="auto"/>
        <w:ind w:firstLine="960" w:firstLineChars="400"/>
        <w:rPr>
          <w:rFonts w:ascii="仿宋" w:hAnsi="仿宋" w:eastAsia="仿宋" w:cs="宋体"/>
          <w:sz w:val="24"/>
          <w:szCs w:val="24"/>
          <w:u w:val="single"/>
        </w:rPr>
      </w:pPr>
      <w:r>
        <w:rPr>
          <w:rFonts w:hint="eastAsia" w:ascii="仿宋" w:hAnsi="仿宋" w:eastAsia="仿宋" w:cs="宋体"/>
          <w:sz w:val="24"/>
          <w:szCs w:val="24"/>
        </w:rPr>
        <w:t>签订地：</w:t>
      </w:r>
      <w:r>
        <w:rPr>
          <w:rFonts w:hint="eastAsia" w:ascii="仿宋" w:hAnsi="仿宋" w:eastAsia="仿宋" w:cs="宋体"/>
          <w:sz w:val="24"/>
          <w:szCs w:val="24"/>
          <w:u w:val="single"/>
        </w:rPr>
        <w:t xml:space="preserve">                                     </w:t>
      </w:r>
    </w:p>
    <w:p w14:paraId="0CAA775F">
      <w:pPr>
        <w:spacing w:before="120" w:line="480" w:lineRule="auto"/>
        <w:ind w:firstLine="960" w:firstLineChars="400"/>
        <w:rPr>
          <w:rFonts w:ascii="仿宋" w:hAnsi="仿宋" w:eastAsia="仿宋" w:cs="宋体"/>
          <w:sz w:val="24"/>
          <w:szCs w:val="24"/>
        </w:rPr>
      </w:pPr>
      <w:r>
        <w:rPr>
          <w:rFonts w:hint="eastAsia" w:ascii="仿宋" w:hAnsi="仿宋" w:eastAsia="仿宋" w:cs="宋体"/>
          <w:sz w:val="24"/>
          <w:szCs w:val="24"/>
        </w:rPr>
        <w:t>签订日期：</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日</w:t>
      </w:r>
    </w:p>
    <w:p w14:paraId="02B229CB">
      <w:pPr>
        <w:widowControl/>
        <w:jc w:val="left"/>
        <w:rPr>
          <w:rFonts w:ascii="仿宋" w:hAnsi="仿宋" w:eastAsia="仿宋" w:cs="Times New Roman"/>
          <w:sz w:val="24"/>
          <w:szCs w:val="24"/>
        </w:rPr>
      </w:pPr>
      <w:r>
        <w:rPr>
          <w:rFonts w:ascii="仿宋" w:hAnsi="仿宋" w:eastAsia="仿宋" w:cs="Times New Roman"/>
          <w:sz w:val="24"/>
          <w:szCs w:val="24"/>
        </w:rPr>
        <w:br w:type="page"/>
      </w:r>
    </w:p>
    <w:p w14:paraId="07F9FFA8">
      <w:pPr>
        <w:spacing w:line="360" w:lineRule="auto"/>
        <w:ind w:firstLine="435"/>
        <w:rPr>
          <w:rFonts w:ascii="仿宋" w:hAnsi="仿宋" w:eastAsia="仿宋" w:cs="宋体"/>
          <w:sz w:val="24"/>
          <w:szCs w:val="24"/>
        </w:rPr>
      </w:pPr>
      <w:r>
        <w:rPr>
          <w:rFonts w:hint="eastAsia" w:ascii="仿宋" w:hAnsi="仿宋" w:eastAsia="仿宋" w:cs="宋体"/>
          <w:sz w:val="24"/>
          <w:szCs w:val="24"/>
          <w:u w:val="single"/>
        </w:rPr>
        <w:t xml:space="preserve">          </w:t>
      </w:r>
      <w:r>
        <w:rPr>
          <w:rFonts w:hint="eastAsia" w:ascii="仿宋" w:hAnsi="仿宋" w:eastAsia="仿宋" w:cs="宋体"/>
          <w:sz w:val="24"/>
          <w:szCs w:val="24"/>
        </w:rPr>
        <w:t>（</w:t>
      </w:r>
      <w:r>
        <w:rPr>
          <w:rFonts w:hint="eastAsia" w:ascii="仿宋" w:hAnsi="仿宋" w:eastAsia="仿宋" w:cs="宋体"/>
          <w:sz w:val="24"/>
          <w:szCs w:val="24"/>
          <w:lang w:val="zh-CN"/>
        </w:rPr>
        <w:t>以下简称：甲方</w:t>
      </w:r>
      <w:r>
        <w:rPr>
          <w:rFonts w:hint="eastAsia" w:ascii="仿宋" w:hAnsi="仿宋" w:eastAsia="仿宋" w:cs="宋体"/>
          <w:sz w:val="24"/>
          <w:szCs w:val="24"/>
        </w:rPr>
        <w:t>）通过</w:t>
      </w:r>
      <w:r>
        <w:rPr>
          <w:rFonts w:hint="eastAsia" w:ascii="仿宋" w:hAnsi="仿宋" w:eastAsia="仿宋" w:cs="宋体"/>
          <w:sz w:val="24"/>
          <w:szCs w:val="24"/>
          <w:u w:val="single"/>
        </w:rPr>
        <w:t xml:space="preserve">          </w:t>
      </w:r>
      <w:r>
        <w:rPr>
          <w:rFonts w:hint="eastAsia" w:ascii="仿宋" w:hAnsi="仿宋" w:eastAsia="仿宋" w:cs="宋体"/>
          <w:sz w:val="24"/>
          <w:szCs w:val="24"/>
        </w:rPr>
        <w:t>组织的</w:t>
      </w:r>
      <w:r>
        <w:rPr>
          <w:rFonts w:hint="eastAsia" w:ascii="仿宋" w:hAnsi="仿宋" w:eastAsia="仿宋" w:cs="宋体"/>
          <w:sz w:val="24"/>
          <w:szCs w:val="24"/>
          <w:u w:val="single"/>
        </w:rPr>
        <w:t>公开招标</w:t>
      </w:r>
      <w:r>
        <w:rPr>
          <w:rFonts w:hint="eastAsia" w:ascii="仿宋" w:hAnsi="仿宋" w:eastAsia="仿宋" w:cs="宋体"/>
          <w:sz w:val="24"/>
          <w:szCs w:val="24"/>
        </w:rPr>
        <w:t>方式采购活动，经</w:t>
      </w:r>
      <w:r>
        <w:rPr>
          <w:rFonts w:hint="eastAsia" w:ascii="仿宋" w:hAnsi="仿宋" w:eastAsia="仿宋" w:cs="宋体"/>
          <w:sz w:val="24"/>
          <w:szCs w:val="24"/>
          <w:u w:val="single"/>
        </w:rPr>
        <w:t>评标委员会</w:t>
      </w:r>
      <w:r>
        <w:rPr>
          <w:rFonts w:hint="eastAsia" w:ascii="仿宋" w:hAnsi="仿宋" w:eastAsia="仿宋" w:cs="宋体"/>
          <w:sz w:val="24"/>
          <w:szCs w:val="24"/>
        </w:rPr>
        <w:t>评定，</w:t>
      </w:r>
      <w:r>
        <w:rPr>
          <w:rFonts w:hint="eastAsia" w:ascii="仿宋" w:hAnsi="仿宋" w:eastAsia="仿宋" w:cs="宋体"/>
          <w:sz w:val="24"/>
          <w:szCs w:val="24"/>
          <w:u w:val="single"/>
        </w:rPr>
        <w:t xml:space="preserve">          </w:t>
      </w:r>
      <w:r>
        <w:rPr>
          <w:rFonts w:hint="eastAsia" w:ascii="仿宋" w:hAnsi="仿宋" w:eastAsia="仿宋" w:cs="宋体"/>
          <w:sz w:val="24"/>
          <w:szCs w:val="24"/>
        </w:rPr>
        <w:t>（</w:t>
      </w:r>
      <w:r>
        <w:rPr>
          <w:rFonts w:hint="eastAsia" w:ascii="仿宋" w:hAnsi="仿宋" w:eastAsia="仿宋" w:cs="宋体"/>
          <w:sz w:val="24"/>
          <w:szCs w:val="24"/>
          <w:lang w:val="zh-CN"/>
        </w:rPr>
        <w:t>以下简称：乙方</w:t>
      </w:r>
      <w:r>
        <w:rPr>
          <w:rFonts w:hint="eastAsia" w:ascii="仿宋" w:hAnsi="仿宋" w:eastAsia="仿宋" w:cs="宋体"/>
          <w:sz w:val="24"/>
          <w:szCs w:val="24"/>
        </w:rPr>
        <w:t>）为本项目中标人，现按照采购文件确定的事项签订本合同。</w:t>
      </w:r>
    </w:p>
    <w:p w14:paraId="1CD17846">
      <w:pPr>
        <w:spacing w:line="360" w:lineRule="auto"/>
        <w:ind w:firstLine="435"/>
        <w:rPr>
          <w:rFonts w:ascii="仿宋" w:hAnsi="仿宋" w:eastAsia="仿宋" w:cs="宋体"/>
          <w:sz w:val="24"/>
          <w:szCs w:val="24"/>
          <w:lang w:val="zh-CN"/>
        </w:rPr>
      </w:pPr>
      <w:r>
        <w:rPr>
          <w:rFonts w:hint="eastAsia" w:ascii="仿宋" w:hAnsi="仿宋" w:eastAsia="仿宋" w:cs="宋体"/>
          <w:sz w:val="24"/>
          <w:szCs w:val="24"/>
        </w:rPr>
        <w:t>根据《中华人民共和国民法典》、《中华人民共和国政府采购法》等相关法律法规之规定，按照平等、自愿、公平和诚实信用的原则，经甲方和乙方协商一致，约定以下合同条款，以兹共同遵守、全面履行。</w:t>
      </w:r>
    </w:p>
    <w:p w14:paraId="2AFFCE4B">
      <w:pPr>
        <w:spacing w:line="360" w:lineRule="auto"/>
        <w:ind w:firstLine="437"/>
        <w:rPr>
          <w:rFonts w:ascii="仿宋" w:hAnsi="仿宋" w:eastAsia="仿宋" w:cs="宋体"/>
          <w:b/>
          <w:bCs/>
          <w:sz w:val="24"/>
          <w:szCs w:val="24"/>
          <w:lang w:val="zh-CN"/>
        </w:rPr>
      </w:pPr>
      <w:bookmarkStart w:id="61" w:name="_Toc24059"/>
      <w:bookmarkStart w:id="62" w:name="_Toc3029"/>
      <w:bookmarkStart w:id="63" w:name="_Toc32343"/>
      <w:bookmarkStart w:id="64" w:name="_Toc1600"/>
      <w:bookmarkStart w:id="65" w:name="_Toc2232"/>
      <w:r>
        <w:rPr>
          <w:rFonts w:hint="eastAsia" w:ascii="仿宋" w:hAnsi="仿宋" w:eastAsia="仿宋" w:cs="宋体"/>
          <w:b/>
          <w:bCs/>
          <w:sz w:val="24"/>
          <w:szCs w:val="24"/>
          <w:lang w:val="zh-CN"/>
        </w:rPr>
        <w:t>1.1 合同组成部分</w:t>
      </w:r>
      <w:bookmarkEnd w:id="61"/>
      <w:bookmarkEnd w:id="62"/>
      <w:bookmarkEnd w:id="63"/>
      <w:bookmarkEnd w:id="64"/>
      <w:bookmarkEnd w:id="65"/>
    </w:p>
    <w:p w14:paraId="3299D8AB">
      <w:pPr>
        <w:spacing w:line="360" w:lineRule="auto"/>
        <w:ind w:firstLine="435"/>
        <w:rPr>
          <w:rFonts w:ascii="仿宋" w:hAnsi="仿宋" w:eastAsia="仿宋" w:cs="宋体"/>
          <w:sz w:val="24"/>
          <w:szCs w:val="24"/>
          <w:lang w:val="zh-CN"/>
        </w:rPr>
      </w:pPr>
      <w:r>
        <w:rPr>
          <w:rFonts w:hint="eastAsia" w:ascii="仿宋" w:hAnsi="仿宋" w:eastAsia="仿宋" w:cs="宋体"/>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5319E9E8">
      <w:pPr>
        <w:spacing w:line="360" w:lineRule="auto"/>
        <w:ind w:firstLine="435"/>
        <w:rPr>
          <w:rFonts w:ascii="仿宋" w:hAnsi="仿宋" w:eastAsia="仿宋" w:cs="宋体"/>
          <w:sz w:val="24"/>
          <w:szCs w:val="24"/>
          <w:lang w:val="zh-CN"/>
        </w:rPr>
      </w:pPr>
      <w:r>
        <w:rPr>
          <w:rFonts w:hint="eastAsia" w:ascii="仿宋" w:hAnsi="仿宋" w:eastAsia="仿宋" w:cs="宋体"/>
          <w:sz w:val="24"/>
          <w:szCs w:val="24"/>
          <w:lang w:val="zh-CN"/>
        </w:rPr>
        <w:t>1.1.1本合同及其补充合同、变更协议；</w:t>
      </w:r>
    </w:p>
    <w:p w14:paraId="242F39F2">
      <w:pPr>
        <w:spacing w:line="360" w:lineRule="auto"/>
        <w:ind w:firstLine="435"/>
        <w:rPr>
          <w:rFonts w:ascii="仿宋" w:hAnsi="仿宋" w:eastAsia="仿宋" w:cs="宋体"/>
          <w:sz w:val="24"/>
          <w:szCs w:val="24"/>
          <w:lang w:val="zh-CN"/>
        </w:rPr>
      </w:pPr>
      <w:r>
        <w:rPr>
          <w:rFonts w:hint="eastAsia" w:ascii="仿宋" w:hAnsi="仿宋" w:eastAsia="仿宋" w:cs="宋体"/>
          <w:sz w:val="24"/>
          <w:szCs w:val="24"/>
          <w:lang w:val="zh-CN"/>
        </w:rPr>
        <w:t>1.1.2中标通知书；</w:t>
      </w:r>
    </w:p>
    <w:p w14:paraId="42CEADD0">
      <w:pPr>
        <w:spacing w:line="360" w:lineRule="auto"/>
        <w:ind w:firstLine="435"/>
        <w:rPr>
          <w:rFonts w:ascii="仿宋" w:hAnsi="仿宋" w:eastAsia="仿宋" w:cs="宋体"/>
          <w:sz w:val="24"/>
          <w:szCs w:val="24"/>
          <w:lang w:val="zh-CN"/>
        </w:rPr>
      </w:pPr>
      <w:r>
        <w:rPr>
          <w:rFonts w:hint="eastAsia" w:ascii="仿宋" w:hAnsi="仿宋" w:eastAsia="仿宋" w:cs="宋体"/>
          <w:sz w:val="24"/>
          <w:szCs w:val="24"/>
          <w:lang w:val="zh-CN"/>
        </w:rPr>
        <w:t>1.1.3投标文件（含澄清或者说明文件）；</w:t>
      </w:r>
    </w:p>
    <w:p w14:paraId="0DEEE78C">
      <w:pPr>
        <w:spacing w:line="360" w:lineRule="auto"/>
        <w:ind w:firstLine="435"/>
        <w:rPr>
          <w:rFonts w:ascii="仿宋" w:hAnsi="仿宋" w:eastAsia="仿宋" w:cs="宋体"/>
          <w:sz w:val="24"/>
          <w:szCs w:val="24"/>
          <w:lang w:val="zh-CN"/>
        </w:rPr>
      </w:pPr>
      <w:r>
        <w:rPr>
          <w:rFonts w:hint="eastAsia" w:ascii="仿宋" w:hAnsi="仿宋" w:eastAsia="仿宋" w:cs="宋体"/>
          <w:sz w:val="24"/>
          <w:szCs w:val="24"/>
          <w:lang w:val="zh-CN"/>
        </w:rPr>
        <w:t>1.1.4招标文件（含澄清或者修改文件）；</w:t>
      </w:r>
    </w:p>
    <w:p w14:paraId="21359750">
      <w:pPr>
        <w:spacing w:line="360" w:lineRule="auto"/>
        <w:ind w:firstLine="435"/>
        <w:rPr>
          <w:rFonts w:ascii="仿宋" w:hAnsi="仿宋" w:eastAsia="仿宋" w:cs="宋体"/>
          <w:sz w:val="24"/>
          <w:szCs w:val="24"/>
          <w:lang w:val="zh-CN"/>
        </w:rPr>
      </w:pPr>
      <w:r>
        <w:rPr>
          <w:rFonts w:hint="eastAsia" w:ascii="仿宋" w:hAnsi="仿宋" w:eastAsia="仿宋" w:cs="宋体"/>
          <w:sz w:val="24"/>
          <w:szCs w:val="24"/>
          <w:lang w:val="zh-CN"/>
        </w:rPr>
        <w:t>1.1.5其他相关采购文件。</w:t>
      </w:r>
    </w:p>
    <w:p w14:paraId="1FFAAD68">
      <w:pPr>
        <w:spacing w:line="360" w:lineRule="auto"/>
        <w:ind w:firstLine="437"/>
        <w:rPr>
          <w:rFonts w:ascii="仿宋" w:hAnsi="仿宋" w:eastAsia="仿宋" w:cs="宋体"/>
          <w:b/>
          <w:bCs/>
          <w:sz w:val="24"/>
          <w:szCs w:val="24"/>
          <w:lang w:val="zh-CN"/>
        </w:rPr>
      </w:pPr>
      <w:bookmarkStart w:id="66" w:name="_Toc6773"/>
      <w:bookmarkStart w:id="67" w:name="_Toc22185"/>
      <w:bookmarkStart w:id="68" w:name="_Toc18585"/>
      <w:bookmarkStart w:id="69" w:name="_Toc6311"/>
      <w:bookmarkStart w:id="70" w:name="_Toc2918"/>
      <w:bookmarkStart w:id="71" w:name="_Toc4436"/>
      <w:bookmarkStart w:id="72" w:name="_Toc8950"/>
      <w:r>
        <w:rPr>
          <w:rFonts w:hint="eastAsia" w:ascii="仿宋" w:hAnsi="仿宋" w:eastAsia="仿宋" w:cs="宋体"/>
          <w:b/>
          <w:bCs/>
          <w:sz w:val="24"/>
          <w:szCs w:val="24"/>
          <w:lang w:val="zh-CN"/>
        </w:rPr>
        <w:t xml:space="preserve">1.2 </w:t>
      </w:r>
      <w:bookmarkEnd w:id="66"/>
      <w:bookmarkEnd w:id="67"/>
      <w:bookmarkEnd w:id="68"/>
      <w:bookmarkEnd w:id="69"/>
      <w:bookmarkEnd w:id="70"/>
      <w:r>
        <w:rPr>
          <w:rFonts w:hint="eastAsia" w:ascii="仿宋" w:hAnsi="仿宋" w:eastAsia="仿宋" w:cs="宋体"/>
          <w:b/>
          <w:bCs/>
          <w:sz w:val="24"/>
          <w:szCs w:val="24"/>
          <w:lang w:val="zh-CN"/>
        </w:rPr>
        <w:t>服务</w:t>
      </w:r>
      <w:bookmarkEnd w:id="71"/>
      <w:bookmarkEnd w:id="72"/>
    </w:p>
    <w:p w14:paraId="6EDB4459">
      <w:pPr>
        <w:spacing w:line="360" w:lineRule="auto"/>
        <w:ind w:firstLine="435"/>
        <w:rPr>
          <w:rFonts w:ascii="仿宋" w:hAnsi="仿宋" w:eastAsia="仿宋" w:cs="宋体"/>
          <w:sz w:val="24"/>
          <w:szCs w:val="24"/>
          <w:u w:val="single"/>
        </w:rPr>
      </w:pPr>
      <w:r>
        <w:rPr>
          <w:rFonts w:hint="eastAsia" w:ascii="仿宋" w:hAnsi="仿宋" w:eastAsia="仿宋" w:cs="宋体"/>
          <w:sz w:val="24"/>
          <w:szCs w:val="24"/>
        </w:rPr>
        <w:t>1.2.1服务名称：</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6CD9F4CD">
      <w:pPr>
        <w:spacing w:line="360" w:lineRule="auto"/>
        <w:ind w:firstLine="435"/>
        <w:rPr>
          <w:rFonts w:ascii="仿宋" w:hAnsi="仿宋" w:eastAsia="仿宋" w:cs="宋体"/>
          <w:sz w:val="24"/>
          <w:szCs w:val="24"/>
          <w:u w:val="single"/>
        </w:rPr>
      </w:pPr>
      <w:r>
        <w:rPr>
          <w:rFonts w:hint="eastAsia" w:ascii="仿宋" w:hAnsi="仿宋" w:eastAsia="仿宋" w:cs="宋体"/>
          <w:sz w:val="24"/>
          <w:szCs w:val="24"/>
        </w:rPr>
        <w:t>1.2.2服务内容：</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00916106">
      <w:pPr>
        <w:spacing w:line="360" w:lineRule="auto"/>
        <w:ind w:firstLine="435"/>
        <w:rPr>
          <w:rFonts w:ascii="仿宋" w:hAnsi="仿宋" w:eastAsia="仿宋" w:cs="宋体"/>
          <w:sz w:val="24"/>
          <w:szCs w:val="24"/>
        </w:rPr>
      </w:pPr>
      <w:r>
        <w:rPr>
          <w:rFonts w:hint="eastAsia" w:ascii="仿宋" w:hAnsi="仿宋" w:eastAsia="仿宋" w:cs="宋体"/>
          <w:sz w:val="24"/>
          <w:szCs w:val="24"/>
        </w:rPr>
        <w:t>1.2.3服务质量：</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6443E317">
      <w:pPr>
        <w:spacing w:line="360" w:lineRule="auto"/>
        <w:ind w:firstLine="437"/>
        <w:rPr>
          <w:rFonts w:ascii="仿宋" w:hAnsi="仿宋" w:eastAsia="仿宋" w:cs="宋体"/>
          <w:b/>
          <w:bCs/>
          <w:sz w:val="24"/>
          <w:szCs w:val="24"/>
          <w:lang w:val="zh-CN"/>
        </w:rPr>
      </w:pPr>
      <w:bookmarkStart w:id="73" w:name="_Toc21631"/>
      <w:bookmarkStart w:id="74" w:name="_Toc21551"/>
      <w:bookmarkStart w:id="75" w:name="_Toc23292"/>
      <w:bookmarkStart w:id="76" w:name="_Toc11350"/>
      <w:bookmarkStart w:id="77" w:name="_Toc8047"/>
      <w:r>
        <w:rPr>
          <w:rFonts w:hint="eastAsia" w:ascii="仿宋" w:hAnsi="仿宋" w:eastAsia="仿宋" w:cs="宋体"/>
          <w:b/>
          <w:bCs/>
          <w:sz w:val="24"/>
          <w:szCs w:val="24"/>
          <w:lang w:val="zh-CN"/>
        </w:rPr>
        <w:t>1.3 价款</w:t>
      </w:r>
      <w:bookmarkEnd w:id="73"/>
      <w:bookmarkEnd w:id="74"/>
      <w:bookmarkEnd w:id="75"/>
      <w:bookmarkEnd w:id="76"/>
      <w:bookmarkEnd w:id="77"/>
    </w:p>
    <w:p w14:paraId="1B6BE73D">
      <w:pPr>
        <w:spacing w:line="360" w:lineRule="auto"/>
        <w:ind w:firstLine="435"/>
        <w:rPr>
          <w:rFonts w:ascii="仿宋" w:hAnsi="仿宋" w:eastAsia="仿宋" w:cs="宋体"/>
          <w:sz w:val="24"/>
          <w:szCs w:val="24"/>
        </w:rPr>
      </w:pPr>
      <w:r>
        <w:rPr>
          <w:rFonts w:hint="eastAsia" w:ascii="仿宋" w:hAnsi="仿宋" w:eastAsia="仿宋" w:cs="宋体"/>
          <w:sz w:val="24"/>
          <w:szCs w:val="24"/>
        </w:rPr>
        <w:t>本合同总价为：￥</w:t>
      </w:r>
      <w:r>
        <w:rPr>
          <w:rFonts w:hint="eastAsia" w:ascii="仿宋" w:hAnsi="仿宋" w:eastAsia="仿宋" w:cs="宋体"/>
          <w:sz w:val="24"/>
          <w:szCs w:val="24"/>
          <w:u w:val="single"/>
        </w:rPr>
        <w:t xml:space="preserve">           </w:t>
      </w:r>
      <w:r>
        <w:rPr>
          <w:rFonts w:hint="eastAsia" w:ascii="仿宋" w:hAnsi="仿宋" w:eastAsia="仿宋" w:cs="宋体"/>
          <w:sz w:val="24"/>
          <w:szCs w:val="24"/>
        </w:rPr>
        <w:t>元（大写：人民币</w:t>
      </w:r>
      <w:r>
        <w:rPr>
          <w:rFonts w:hint="eastAsia" w:ascii="仿宋" w:hAnsi="仿宋" w:eastAsia="仿宋" w:cs="宋体"/>
          <w:sz w:val="24"/>
          <w:szCs w:val="24"/>
          <w:u w:val="single"/>
        </w:rPr>
        <w:t xml:space="preserve">                 </w:t>
      </w:r>
      <w:r>
        <w:rPr>
          <w:rFonts w:hint="eastAsia" w:ascii="仿宋" w:hAnsi="仿宋" w:eastAsia="仿宋" w:cs="宋体"/>
          <w:sz w:val="24"/>
          <w:szCs w:val="24"/>
        </w:rPr>
        <w:t>元）。</w:t>
      </w:r>
    </w:p>
    <w:p w14:paraId="1592D419">
      <w:pPr>
        <w:spacing w:line="360" w:lineRule="auto"/>
        <w:ind w:firstLine="435"/>
        <w:rPr>
          <w:rFonts w:ascii="仿宋" w:hAnsi="仿宋" w:eastAsia="仿宋" w:cs="宋体"/>
          <w:sz w:val="24"/>
          <w:szCs w:val="24"/>
          <w:u w:val="single"/>
        </w:rPr>
      </w:pPr>
      <w:r>
        <w:rPr>
          <w:rFonts w:hint="eastAsia" w:ascii="仿宋" w:hAnsi="仿宋" w:eastAsia="仿宋" w:cs="宋体"/>
          <w:sz w:val="24"/>
          <w:szCs w:val="24"/>
        </w:rPr>
        <w:t>分项价格：</w:t>
      </w:r>
    </w:p>
    <w:tbl>
      <w:tblPr>
        <w:tblStyle w:val="3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3FB8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3CDF7AC1">
            <w:pPr>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4316" w:type="dxa"/>
            <w:vAlign w:val="center"/>
          </w:tcPr>
          <w:p w14:paraId="64751660">
            <w:pPr>
              <w:ind w:firstLine="200"/>
              <w:jc w:val="center"/>
              <w:rPr>
                <w:rFonts w:ascii="仿宋" w:hAnsi="仿宋" w:eastAsia="仿宋" w:cs="宋体"/>
                <w:sz w:val="24"/>
                <w:szCs w:val="24"/>
              </w:rPr>
            </w:pPr>
            <w:r>
              <w:rPr>
                <w:rFonts w:hint="eastAsia" w:ascii="仿宋" w:hAnsi="仿宋" w:eastAsia="仿宋" w:cs="宋体"/>
                <w:sz w:val="24"/>
                <w:szCs w:val="24"/>
              </w:rPr>
              <w:t>分项名称</w:t>
            </w:r>
          </w:p>
        </w:tc>
        <w:tc>
          <w:tcPr>
            <w:tcW w:w="3237" w:type="dxa"/>
            <w:gridSpan w:val="2"/>
            <w:vAlign w:val="center"/>
          </w:tcPr>
          <w:p w14:paraId="7AE86006">
            <w:pPr>
              <w:jc w:val="center"/>
              <w:rPr>
                <w:rFonts w:ascii="仿宋" w:hAnsi="仿宋" w:eastAsia="仿宋" w:cs="宋体"/>
                <w:sz w:val="24"/>
                <w:szCs w:val="24"/>
              </w:rPr>
            </w:pPr>
            <w:r>
              <w:rPr>
                <w:rFonts w:hint="eastAsia" w:ascii="仿宋" w:hAnsi="仿宋" w:eastAsia="仿宋" w:cs="宋体"/>
                <w:sz w:val="24"/>
                <w:szCs w:val="24"/>
              </w:rPr>
              <w:t>分项价格</w:t>
            </w:r>
          </w:p>
        </w:tc>
      </w:tr>
      <w:tr w14:paraId="67C8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006BF1C">
            <w:pPr>
              <w:jc w:val="center"/>
              <w:rPr>
                <w:rFonts w:ascii="仿宋" w:hAnsi="仿宋" w:eastAsia="仿宋" w:cs="宋体"/>
                <w:sz w:val="24"/>
                <w:szCs w:val="24"/>
                <w:lang w:val="zh-CN"/>
              </w:rPr>
            </w:pPr>
            <w:r>
              <w:rPr>
                <w:rFonts w:hint="eastAsia" w:ascii="仿宋" w:hAnsi="仿宋" w:eastAsia="仿宋" w:cs="宋体"/>
                <w:sz w:val="24"/>
                <w:szCs w:val="24"/>
                <w:lang w:val="zh-CN"/>
              </w:rPr>
              <w:t>1</w:t>
            </w:r>
          </w:p>
        </w:tc>
        <w:tc>
          <w:tcPr>
            <w:tcW w:w="4316" w:type="dxa"/>
            <w:vAlign w:val="center"/>
          </w:tcPr>
          <w:p w14:paraId="0DDE5E28">
            <w:pPr>
              <w:ind w:firstLine="200"/>
              <w:jc w:val="center"/>
              <w:rPr>
                <w:rFonts w:ascii="仿宋" w:hAnsi="仿宋" w:eastAsia="仿宋" w:cs="宋体"/>
                <w:sz w:val="24"/>
                <w:szCs w:val="24"/>
              </w:rPr>
            </w:pPr>
          </w:p>
        </w:tc>
        <w:tc>
          <w:tcPr>
            <w:tcW w:w="3237" w:type="dxa"/>
            <w:gridSpan w:val="2"/>
            <w:vAlign w:val="center"/>
          </w:tcPr>
          <w:p w14:paraId="26CED4DD">
            <w:pPr>
              <w:ind w:firstLine="200"/>
              <w:jc w:val="center"/>
              <w:rPr>
                <w:rFonts w:ascii="仿宋" w:hAnsi="仿宋" w:eastAsia="仿宋" w:cs="宋体"/>
                <w:sz w:val="24"/>
                <w:szCs w:val="24"/>
              </w:rPr>
            </w:pPr>
          </w:p>
        </w:tc>
      </w:tr>
      <w:tr w14:paraId="2410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FA6410A">
            <w:pPr>
              <w:jc w:val="center"/>
              <w:rPr>
                <w:rFonts w:ascii="仿宋" w:hAnsi="仿宋" w:eastAsia="仿宋" w:cs="宋体"/>
                <w:sz w:val="24"/>
                <w:szCs w:val="24"/>
                <w:lang w:val="zh-CN"/>
              </w:rPr>
            </w:pPr>
            <w:r>
              <w:rPr>
                <w:rFonts w:hint="eastAsia" w:ascii="仿宋" w:hAnsi="仿宋" w:eastAsia="仿宋" w:cs="宋体"/>
                <w:sz w:val="24"/>
                <w:szCs w:val="24"/>
                <w:lang w:val="zh-CN"/>
              </w:rPr>
              <w:t>2</w:t>
            </w:r>
          </w:p>
        </w:tc>
        <w:tc>
          <w:tcPr>
            <w:tcW w:w="4316" w:type="dxa"/>
            <w:vAlign w:val="center"/>
          </w:tcPr>
          <w:p w14:paraId="4819DB1F">
            <w:pPr>
              <w:ind w:firstLine="200"/>
              <w:jc w:val="center"/>
              <w:rPr>
                <w:rFonts w:ascii="仿宋" w:hAnsi="仿宋" w:eastAsia="仿宋" w:cs="宋体"/>
                <w:sz w:val="24"/>
                <w:szCs w:val="24"/>
              </w:rPr>
            </w:pPr>
          </w:p>
        </w:tc>
        <w:tc>
          <w:tcPr>
            <w:tcW w:w="3237" w:type="dxa"/>
            <w:gridSpan w:val="2"/>
            <w:vAlign w:val="center"/>
          </w:tcPr>
          <w:p w14:paraId="22F820D6">
            <w:pPr>
              <w:ind w:firstLine="200"/>
              <w:jc w:val="center"/>
              <w:rPr>
                <w:rFonts w:ascii="仿宋" w:hAnsi="仿宋" w:eastAsia="仿宋" w:cs="宋体"/>
                <w:sz w:val="24"/>
                <w:szCs w:val="24"/>
              </w:rPr>
            </w:pPr>
          </w:p>
        </w:tc>
      </w:tr>
      <w:tr w14:paraId="4AE5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52A39F5">
            <w:pPr>
              <w:jc w:val="center"/>
              <w:rPr>
                <w:rFonts w:ascii="仿宋" w:hAnsi="仿宋" w:eastAsia="仿宋" w:cs="宋体"/>
                <w:sz w:val="24"/>
                <w:szCs w:val="24"/>
                <w:lang w:val="zh-CN"/>
              </w:rPr>
            </w:pPr>
            <w:r>
              <w:rPr>
                <w:rFonts w:hint="eastAsia" w:ascii="仿宋" w:hAnsi="仿宋" w:eastAsia="仿宋" w:cs="宋体"/>
                <w:sz w:val="24"/>
                <w:szCs w:val="24"/>
                <w:lang w:val="zh-CN"/>
              </w:rPr>
              <w:t>3</w:t>
            </w:r>
          </w:p>
        </w:tc>
        <w:tc>
          <w:tcPr>
            <w:tcW w:w="4316" w:type="dxa"/>
            <w:vAlign w:val="center"/>
          </w:tcPr>
          <w:p w14:paraId="5FFE24CC">
            <w:pPr>
              <w:ind w:firstLine="200"/>
              <w:jc w:val="center"/>
              <w:rPr>
                <w:rFonts w:ascii="仿宋" w:hAnsi="仿宋" w:eastAsia="仿宋" w:cs="宋体"/>
                <w:sz w:val="24"/>
                <w:szCs w:val="24"/>
              </w:rPr>
            </w:pPr>
          </w:p>
        </w:tc>
        <w:tc>
          <w:tcPr>
            <w:tcW w:w="3237" w:type="dxa"/>
            <w:gridSpan w:val="2"/>
            <w:vAlign w:val="center"/>
          </w:tcPr>
          <w:p w14:paraId="33D69A2D">
            <w:pPr>
              <w:ind w:firstLine="200"/>
              <w:jc w:val="center"/>
              <w:rPr>
                <w:rFonts w:ascii="仿宋" w:hAnsi="仿宋" w:eastAsia="仿宋" w:cs="宋体"/>
                <w:sz w:val="24"/>
                <w:szCs w:val="24"/>
              </w:rPr>
            </w:pPr>
          </w:p>
        </w:tc>
      </w:tr>
      <w:tr w14:paraId="06E0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F472F66">
            <w:pPr>
              <w:jc w:val="center"/>
              <w:rPr>
                <w:rFonts w:ascii="仿宋" w:hAnsi="仿宋" w:eastAsia="仿宋" w:cs="宋体"/>
                <w:sz w:val="24"/>
                <w:szCs w:val="24"/>
                <w:lang w:val="zh-CN"/>
              </w:rPr>
            </w:pPr>
            <w:r>
              <w:rPr>
                <w:rFonts w:hint="eastAsia" w:ascii="仿宋" w:hAnsi="仿宋" w:eastAsia="仿宋" w:cs="宋体"/>
                <w:sz w:val="24"/>
                <w:szCs w:val="24"/>
                <w:lang w:val="zh-CN"/>
              </w:rPr>
              <w:t>……</w:t>
            </w:r>
          </w:p>
        </w:tc>
        <w:tc>
          <w:tcPr>
            <w:tcW w:w="4316" w:type="dxa"/>
            <w:vAlign w:val="center"/>
          </w:tcPr>
          <w:p w14:paraId="48F23A50">
            <w:pPr>
              <w:ind w:firstLine="200"/>
              <w:jc w:val="center"/>
              <w:rPr>
                <w:rFonts w:ascii="仿宋" w:hAnsi="仿宋" w:eastAsia="仿宋" w:cs="宋体"/>
                <w:sz w:val="24"/>
                <w:szCs w:val="24"/>
              </w:rPr>
            </w:pPr>
          </w:p>
        </w:tc>
        <w:tc>
          <w:tcPr>
            <w:tcW w:w="3237" w:type="dxa"/>
            <w:gridSpan w:val="2"/>
            <w:vAlign w:val="center"/>
          </w:tcPr>
          <w:p w14:paraId="0FB3FC3C">
            <w:pPr>
              <w:ind w:firstLine="200"/>
              <w:jc w:val="center"/>
              <w:rPr>
                <w:rFonts w:ascii="仿宋" w:hAnsi="仿宋" w:eastAsia="仿宋" w:cs="宋体"/>
                <w:sz w:val="24"/>
                <w:szCs w:val="24"/>
              </w:rPr>
            </w:pPr>
          </w:p>
        </w:tc>
      </w:tr>
      <w:tr w14:paraId="3B63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758AD09">
            <w:pPr>
              <w:ind w:firstLine="200"/>
              <w:jc w:val="center"/>
              <w:rPr>
                <w:rFonts w:ascii="仿宋" w:hAnsi="仿宋" w:eastAsia="仿宋" w:cs="宋体"/>
                <w:sz w:val="24"/>
                <w:szCs w:val="24"/>
              </w:rPr>
            </w:pPr>
            <w:r>
              <w:rPr>
                <w:rFonts w:hint="eastAsia" w:ascii="仿宋" w:hAnsi="仿宋" w:eastAsia="仿宋" w:cs="宋体"/>
                <w:sz w:val="24"/>
                <w:szCs w:val="24"/>
              </w:rPr>
              <w:t>总价</w:t>
            </w:r>
          </w:p>
        </w:tc>
        <w:tc>
          <w:tcPr>
            <w:tcW w:w="3237" w:type="dxa"/>
            <w:gridSpan w:val="2"/>
            <w:vAlign w:val="center"/>
          </w:tcPr>
          <w:p w14:paraId="4FF3146D">
            <w:pPr>
              <w:ind w:firstLine="200"/>
              <w:jc w:val="center"/>
              <w:rPr>
                <w:rFonts w:ascii="仿宋" w:hAnsi="仿宋" w:eastAsia="仿宋" w:cs="宋体"/>
                <w:sz w:val="24"/>
                <w:szCs w:val="24"/>
              </w:rPr>
            </w:pPr>
          </w:p>
        </w:tc>
      </w:tr>
    </w:tbl>
    <w:p w14:paraId="7105A4B8">
      <w:pPr>
        <w:spacing w:line="360" w:lineRule="auto"/>
        <w:ind w:firstLine="437"/>
        <w:rPr>
          <w:rFonts w:ascii="仿宋" w:hAnsi="仿宋" w:eastAsia="仿宋" w:cs="宋体"/>
          <w:b/>
          <w:bCs/>
          <w:sz w:val="24"/>
          <w:szCs w:val="24"/>
          <w:lang w:val="zh-CN"/>
        </w:rPr>
      </w:pPr>
      <w:bookmarkStart w:id="78" w:name="_Toc22618"/>
      <w:bookmarkStart w:id="79" w:name="_Toc10340"/>
      <w:bookmarkStart w:id="80" w:name="_Toc20171"/>
      <w:bookmarkStart w:id="81" w:name="_Toc1814"/>
      <w:bookmarkStart w:id="82" w:name="_Toc21546"/>
      <w:r>
        <w:rPr>
          <w:rFonts w:hint="eastAsia" w:ascii="仿宋" w:hAnsi="仿宋" w:eastAsia="仿宋" w:cs="宋体"/>
          <w:b/>
          <w:bCs/>
          <w:sz w:val="24"/>
          <w:szCs w:val="24"/>
          <w:lang w:val="zh-CN"/>
        </w:rPr>
        <w:t>1.4 付款方式和发票开具方式</w:t>
      </w:r>
      <w:bookmarkEnd w:id="78"/>
      <w:bookmarkEnd w:id="79"/>
      <w:bookmarkEnd w:id="80"/>
      <w:bookmarkEnd w:id="81"/>
      <w:bookmarkEnd w:id="82"/>
    </w:p>
    <w:p w14:paraId="008D1EA9">
      <w:pPr>
        <w:spacing w:line="360" w:lineRule="auto"/>
        <w:ind w:firstLine="435"/>
        <w:rPr>
          <w:rFonts w:ascii="仿宋" w:hAnsi="仿宋" w:eastAsia="仿宋" w:cs="宋体"/>
          <w:sz w:val="24"/>
          <w:szCs w:val="24"/>
        </w:rPr>
      </w:pPr>
      <w:r>
        <w:rPr>
          <w:rFonts w:hint="eastAsia" w:ascii="仿宋" w:hAnsi="仿宋" w:eastAsia="仿宋" w:cs="宋体"/>
          <w:sz w:val="24"/>
          <w:szCs w:val="24"/>
        </w:rPr>
        <w:t>1.4.1付款方式：</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40DDD797">
      <w:pPr>
        <w:spacing w:line="360" w:lineRule="auto"/>
        <w:ind w:firstLine="435"/>
        <w:rPr>
          <w:rFonts w:ascii="仿宋" w:hAnsi="仿宋" w:eastAsia="仿宋" w:cs="宋体"/>
          <w:sz w:val="24"/>
          <w:szCs w:val="24"/>
        </w:rPr>
      </w:pPr>
      <w:r>
        <w:rPr>
          <w:rFonts w:hint="eastAsia" w:ascii="仿宋" w:hAnsi="仿宋" w:eastAsia="仿宋" w:cs="宋体"/>
          <w:sz w:val="24"/>
          <w:szCs w:val="24"/>
        </w:rPr>
        <w:t>1.4.2发票开具方式：</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19A49D6A">
      <w:pPr>
        <w:spacing w:line="360" w:lineRule="auto"/>
        <w:ind w:firstLine="437"/>
        <w:rPr>
          <w:rFonts w:ascii="仿宋" w:hAnsi="仿宋" w:eastAsia="仿宋" w:cs="宋体"/>
          <w:b/>
          <w:bCs/>
          <w:sz w:val="24"/>
          <w:szCs w:val="24"/>
          <w:lang w:val="zh-CN"/>
        </w:rPr>
      </w:pPr>
      <w:bookmarkStart w:id="83" w:name="_Toc19304"/>
      <w:bookmarkStart w:id="84" w:name="_Toc32071"/>
      <w:bookmarkStart w:id="85" w:name="_Toc21443"/>
      <w:bookmarkStart w:id="86" w:name="_Toc2846"/>
      <w:bookmarkStart w:id="87" w:name="_Toc15519"/>
      <w:r>
        <w:rPr>
          <w:rFonts w:hint="eastAsia" w:ascii="仿宋" w:hAnsi="仿宋" w:eastAsia="仿宋" w:cs="宋体"/>
          <w:b/>
          <w:bCs/>
          <w:sz w:val="24"/>
          <w:szCs w:val="24"/>
          <w:lang w:val="zh-CN"/>
        </w:rPr>
        <w:t>1.5 服务期限、地点和方式</w:t>
      </w:r>
      <w:bookmarkEnd w:id="83"/>
      <w:bookmarkEnd w:id="84"/>
      <w:bookmarkEnd w:id="85"/>
      <w:bookmarkEnd w:id="86"/>
      <w:bookmarkEnd w:id="87"/>
    </w:p>
    <w:p w14:paraId="5B37BD7A">
      <w:pPr>
        <w:spacing w:line="360" w:lineRule="auto"/>
        <w:ind w:firstLine="435"/>
        <w:rPr>
          <w:rFonts w:ascii="仿宋" w:hAnsi="仿宋" w:eastAsia="仿宋" w:cs="宋体"/>
          <w:sz w:val="24"/>
          <w:szCs w:val="24"/>
          <w:u w:val="single"/>
        </w:rPr>
      </w:pPr>
      <w:r>
        <w:rPr>
          <w:rFonts w:hint="eastAsia" w:ascii="仿宋" w:hAnsi="仿宋" w:eastAsia="仿宋" w:cs="宋体"/>
          <w:sz w:val="24"/>
          <w:szCs w:val="24"/>
        </w:rPr>
        <w:t>1.5.1服务期限：</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046CE696">
      <w:pPr>
        <w:spacing w:line="360" w:lineRule="auto"/>
        <w:ind w:firstLine="435"/>
        <w:rPr>
          <w:rFonts w:ascii="仿宋" w:hAnsi="仿宋" w:eastAsia="仿宋" w:cs="宋体"/>
          <w:sz w:val="24"/>
          <w:szCs w:val="24"/>
        </w:rPr>
      </w:pPr>
      <w:r>
        <w:rPr>
          <w:rFonts w:hint="eastAsia" w:ascii="仿宋" w:hAnsi="仿宋" w:eastAsia="仿宋" w:cs="宋体"/>
          <w:sz w:val="24"/>
          <w:szCs w:val="24"/>
        </w:rPr>
        <w:t>1.5.2服务地点：</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60D6C63B">
      <w:pPr>
        <w:spacing w:line="360" w:lineRule="auto"/>
        <w:ind w:firstLine="435"/>
        <w:rPr>
          <w:rFonts w:ascii="仿宋" w:hAnsi="仿宋" w:eastAsia="仿宋" w:cs="宋体"/>
          <w:sz w:val="24"/>
          <w:szCs w:val="24"/>
        </w:rPr>
      </w:pPr>
      <w:r>
        <w:rPr>
          <w:rFonts w:hint="eastAsia" w:ascii="仿宋" w:hAnsi="仿宋" w:eastAsia="仿宋" w:cs="宋体"/>
          <w:sz w:val="24"/>
          <w:szCs w:val="24"/>
        </w:rPr>
        <w:t>1.5.3服务方式：</w:t>
      </w:r>
      <w:r>
        <w:rPr>
          <w:rFonts w:hint="eastAsia" w:ascii="仿宋" w:hAnsi="仿宋" w:eastAsia="仿宋" w:cs="宋体"/>
          <w:sz w:val="24"/>
          <w:szCs w:val="24"/>
          <w:u w:val="single"/>
        </w:rPr>
        <w:t xml:space="preserve">                                                </w:t>
      </w:r>
      <w:r>
        <w:rPr>
          <w:rFonts w:hint="eastAsia" w:ascii="仿宋" w:hAnsi="仿宋" w:eastAsia="仿宋" w:cs="宋体"/>
          <w:sz w:val="24"/>
          <w:szCs w:val="24"/>
        </w:rPr>
        <w:t>。</w:t>
      </w:r>
    </w:p>
    <w:p w14:paraId="2A7FB90D">
      <w:pPr>
        <w:spacing w:line="360" w:lineRule="auto"/>
        <w:ind w:firstLine="437"/>
        <w:rPr>
          <w:rFonts w:ascii="仿宋" w:hAnsi="仿宋" w:eastAsia="仿宋" w:cs="宋体"/>
          <w:b/>
          <w:bCs/>
          <w:sz w:val="24"/>
          <w:szCs w:val="24"/>
          <w:lang w:val="zh-CN"/>
        </w:rPr>
      </w:pPr>
      <w:bookmarkStart w:id="88" w:name="_Toc27250"/>
      <w:bookmarkStart w:id="89" w:name="_Toc21423"/>
      <w:bookmarkStart w:id="90" w:name="_Toc26348"/>
      <w:bookmarkStart w:id="91" w:name="_Toc19554"/>
      <w:bookmarkStart w:id="92" w:name="_Toc9372"/>
      <w:r>
        <w:rPr>
          <w:rFonts w:hint="eastAsia" w:ascii="仿宋" w:hAnsi="仿宋" w:eastAsia="仿宋" w:cs="宋体"/>
          <w:b/>
          <w:bCs/>
          <w:sz w:val="24"/>
          <w:szCs w:val="24"/>
          <w:lang w:val="zh-CN"/>
        </w:rPr>
        <w:t>1.6 违约责任</w:t>
      </w:r>
      <w:bookmarkEnd w:id="88"/>
      <w:bookmarkEnd w:id="89"/>
      <w:bookmarkEnd w:id="90"/>
      <w:bookmarkEnd w:id="91"/>
      <w:bookmarkEnd w:id="92"/>
    </w:p>
    <w:p w14:paraId="00EAE59E">
      <w:pPr>
        <w:spacing w:line="360" w:lineRule="auto"/>
        <w:ind w:firstLine="435"/>
        <w:rPr>
          <w:rFonts w:ascii="仿宋" w:hAnsi="仿宋" w:eastAsia="仿宋" w:cs="宋体"/>
          <w:sz w:val="24"/>
          <w:szCs w:val="24"/>
        </w:rPr>
      </w:pPr>
      <w:r>
        <w:rPr>
          <w:rFonts w:hint="eastAsia" w:ascii="仿宋" w:hAnsi="仿宋" w:eastAsia="仿宋" w:cs="宋体"/>
          <w:sz w:val="24"/>
          <w:szCs w:val="24"/>
        </w:rPr>
        <w:t>1.6.1除不可抗力外，如果乙方没有按照本合同约定的期限、地点和方式履行，那么甲方可要求乙方支付违约金，违约金按每迟延履行一日的应提供而未提供服务价格的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宋体"/>
          <w:sz w:val="24"/>
          <w:szCs w:val="24"/>
          <w:u w:val="single"/>
        </w:rPr>
        <w:t xml:space="preserve">    </w:t>
      </w:r>
      <w:r>
        <w:rPr>
          <w:rFonts w:hint="eastAsia" w:ascii="仿宋" w:hAnsi="仿宋" w:eastAsia="仿宋" w:cs="宋体"/>
          <w:sz w:val="24"/>
          <w:szCs w:val="24"/>
        </w:rPr>
        <w:t>%计算，最高限额为本合同总价的</w:t>
      </w:r>
      <w:r>
        <w:rPr>
          <w:rFonts w:hint="eastAsia" w:ascii="仿宋" w:hAnsi="仿宋" w:eastAsia="仿宋" w:cs="宋体"/>
          <w:sz w:val="24"/>
          <w:szCs w:val="24"/>
          <w:u w:val="single"/>
        </w:rPr>
        <w:t xml:space="preserve">     </w:t>
      </w:r>
      <w:r>
        <w:rPr>
          <w:rFonts w:hint="eastAsia" w:ascii="仿宋" w:hAnsi="仿宋" w:eastAsia="仿宋" w:cs="宋体"/>
          <w:sz w:val="24"/>
          <w:szCs w:val="24"/>
        </w:rPr>
        <w:t>%；迟延履行的违约金计算数额达到前述最高限额之日起，甲方有权在要求乙方支付违约金的同时，书面通知乙方解除本合同；</w:t>
      </w:r>
    </w:p>
    <w:p w14:paraId="4E779339">
      <w:pPr>
        <w:spacing w:line="360" w:lineRule="auto"/>
        <w:ind w:firstLine="435"/>
        <w:rPr>
          <w:rFonts w:ascii="仿宋" w:hAnsi="仿宋" w:eastAsia="仿宋" w:cs="宋体"/>
          <w:sz w:val="24"/>
          <w:szCs w:val="24"/>
        </w:rPr>
      </w:pPr>
      <w:r>
        <w:rPr>
          <w:rFonts w:hint="eastAsia" w:ascii="仿宋" w:hAnsi="仿宋" w:eastAsia="仿宋" w:cs="宋体"/>
          <w:sz w:val="24"/>
          <w:szCs w:val="24"/>
        </w:rPr>
        <w:t>1.6.2除不可抗力外，如果甲方没有按照本合同约定的付款方式付款，那么乙方可要求甲方支付违约金，违约金按每迟延付款一日的应付而未付款的</w:t>
      </w:r>
      <w:r>
        <w:rPr>
          <w:rFonts w:hint="eastAsia" w:ascii="仿宋" w:hAnsi="仿宋" w:eastAsia="仿宋" w:cs="宋体"/>
          <w:sz w:val="24"/>
          <w:szCs w:val="24"/>
          <w:u w:val="single"/>
        </w:rPr>
        <w:t xml:space="preserve">    </w:t>
      </w:r>
      <w:r>
        <w:rPr>
          <w:rFonts w:hint="eastAsia" w:ascii="仿宋" w:hAnsi="仿宋" w:eastAsia="仿宋" w:cs="宋体"/>
          <w:sz w:val="24"/>
          <w:szCs w:val="24"/>
        </w:rPr>
        <w:t>%计算，最高限额为本合同总价的</w:t>
      </w:r>
      <w:r>
        <w:rPr>
          <w:rFonts w:hint="eastAsia" w:ascii="仿宋" w:hAnsi="仿宋" w:eastAsia="仿宋" w:cs="宋体"/>
          <w:sz w:val="24"/>
          <w:szCs w:val="24"/>
          <w:u w:val="single"/>
        </w:rPr>
        <w:t xml:space="preserve">     </w:t>
      </w:r>
      <w:r>
        <w:rPr>
          <w:rFonts w:hint="eastAsia" w:ascii="仿宋" w:hAnsi="仿宋" w:eastAsia="仿宋" w:cs="宋体"/>
          <w:sz w:val="24"/>
          <w:szCs w:val="24"/>
        </w:rPr>
        <w:t>%；迟延付款的违约金计算数额达到前述最高限额之日起，乙方有权在要求甲方支付违约金的同时，书面通知甲方解除本合同；</w:t>
      </w:r>
    </w:p>
    <w:p w14:paraId="5C57CDB8">
      <w:pPr>
        <w:spacing w:line="360" w:lineRule="auto"/>
        <w:ind w:firstLine="435"/>
        <w:rPr>
          <w:rFonts w:ascii="仿宋" w:hAnsi="仿宋" w:eastAsia="仿宋" w:cs="宋体"/>
          <w:sz w:val="24"/>
          <w:szCs w:val="24"/>
        </w:rPr>
      </w:pPr>
      <w:r>
        <w:rPr>
          <w:rFonts w:hint="eastAsia" w:ascii="仿宋" w:hAnsi="仿宋" w:eastAsia="仿宋" w:cs="宋体"/>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7BF33F">
      <w:pPr>
        <w:spacing w:line="360" w:lineRule="auto"/>
        <w:ind w:firstLine="435"/>
        <w:rPr>
          <w:rFonts w:ascii="仿宋" w:hAnsi="仿宋" w:eastAsia="仿宋" w:cs="宋体"/>
          <w:sz w:val="24"/>
          <w:szCs w:val="24"/>
        </w:rPr>
      </w:pPr>
      <w:r>
        <w:rPr>
          <w:rFonts w:hint="eastAsia" w:ascii="仿宋" w:hAnsi="仿宋" w:eastAsia="仿宋" w:cs="宋体"/>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2F84D7">
      <w:pPr>
        <w:spacing w:line="360" w:lineRule="auto"/>
        <w:ind w:firstLine="437"/>
        <w:rPr>
          <w:rFonts w:ascii="仿宋" w:hAnsi="仿宋" w:eastAsia="仿宋" w:cs="宋体"/>
          <w:sz w:val="24"/>
          <w:szCs w:val="24"/>
        </w:rPr>
      </w:pPr>
      <w:r>
        <w:rPr>
          <w:rFonts w:hint="eastAsia" w:ascii="仿宋" w:hAnsi="仿宋" w:eastAsia="仿宋" w:cs="宋体"/>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07F47C">
      <w:pPr>
        <w:spacing w:line="360" w:lineRule="auto"/>
        <w:ind w:firstLine="437"/>
        <w:rPr>
          <w:rFonts w:ascii="仿宋" w:hAnsi="仿宋" w:eastAsia="仿宋" w:cs="宋体"/>
          <w:sz w:val="24"/>
          <w:szCs w:val="24"/>
        </w:rPr>
      </w:pPr>
      <w:r>
        <w:rPr>
          <w:rFonts w:hint="eastAsia" w:ascii="仿宋" w:hAnsi="仿宋" w:eastAsia="仿宋" w:cs="宋体"/>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673B24B7">
      <w:pPr>
        <w:spacing w:line="360" w:lineRule="auto"/>
        <w:ind w:firstLine="437"/>
        <w:rPr>
          <w:rFonts w:ascii="仿宋" w:hAnsi="仿宋" w:eastAsia="仿宋" w:cs="宋体"/>
          <w:sz w:val="24"/>
          <w:szCs w:val="24"/>
        </w:rPr>
      </w:pPr>
      <w:r>
        <w:rPr>
          <w:rFonts w:hint="eastAsia" w:ascii="仿宋" w:hAnsi="仿宋" w:eastAsia="仿宋" w:cs="宋体"/>
          <w:sz w:val="24"/>
          <w:szCs w:val="24"/>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2FC815B">
      <w:pPr>
        <w:spacing w:line="360" w:lineRule="auto"/>
        <w:ind w:firstLine="437"/>
        <w:rPr>
          <w:rFonts w:ascii="仿宋" w:hAnsi="仿宋" w:eastAsia="仿宋" w:cs="宋体"/>
          <w:b/>
          <w:bCs/>
          <w:sz w:val="24"/>
          <w:szCs w:val="24"/>
          <w:lang w:val="zh-CN"/>
        </w:rPr>
      </w:pPr>
      <w:bookmarkStart w:id="93" w:name="_Toc15583"/>
      <w:bookmarkStart w:id="94" w:name="_Toc16021"/>
      <w:bookmarkStart w:id="95" w:name="_Toc28375"/>
      <w:bookmarkStart w:id="96" w:name="_Toc20996"/>
      <w:bookmarkStart w:id="97" w:name="_Toc10408"/>
      <w:r>
        <w:rPr>
          <w:rFonts w:hint="eastAsia" w:ascii="仿宋" w:hAnsi="仿宋" w:eastAsia="仿宋" w:cs="宋体"/>
          <w:b/>
          <w:bCs/>
          <w:sz w:val="24"/>
          <w:szCs w:val="24"/>
          <w:lang w:val="zh-CN"/>
        </w:rPr>
        <w:t>1.7 合同争议的解决</w:t>
      </w:r>
      <w:bookmarkEnd w:id="93"/>
      <w:bookmarkEnd w:id="94"/>
      <w:bookmarkEnd w:id="95"/>
      <w:bookmarkEnd w:id="96"/>
      <w:bookmarkEnd w:id="97"/>
    </w:p>
    <w:p w14:paraId="0BFB6A16">
      <w:pPr>
        <w:spacing w:line="360" w:lineRule="auto"/>
        <w:ind w:firstLine="435"/>
        <w:rPr>
          <w:rFonts w:ascii="仿宋" w:hAnsi="仿宋" w:eastAsia="仿宋" w:cs="宋体"/>
          <w:sz w:val="24"/>
          <w:szCs w:val="24"/>
        </w:rPr>
      </w:pPr>
      <w:r>
        <w:rPr>
          <w:rFonts w:hint="eastAsia" w:ascii="仿宋" w:hAnsi="仿宋" w:eastAsia="仿宋" w:cs="宋体"/>
          <w:sz w:val="24"/>
          <w:szCs w:val="24"/>
        </w:rPr>
        <w:t>本合同履行过程中发生的任何争议，双方当事人均可通过和解或者调解解决；不愿和解、调解或者和解、调解不成的，可以选择下列第</w:t>
      </w:r>
      <w:r>
        <w:rPr>
          <w:rFonts w:hint="eastAsia" w:ascii="仿宋" w:hAnsi="仿宋" w:eastAsia="仿宋" w:cs="宋体"/>
          <w:sz w:val="24"/>
          <w:szCs w:val="24"/>
          <w:u w:val="single"/>
        </w:rPr>
        <w:t xml:space="preserve">    </w:t>
      </w:r>
      <w:r>
        <w:rPr>
          <w:rFonts w:hint="eastAsia" w:ascii="仿宋" w:hAnsi="仿宋" w:eastAsia="仿宋" w:cs="宋体"/>
          <w:sz w:val="24"/>
          <w:szCs w:val="24"/>
        </w:rPr>
        <w:t>种方式解决：</w:t>
      </w:r>
    </w:p>
    <w:p w14:paraId="4721824B">
      <w:pPr>
        <w:spacing w:line="360" w:lineRule="auto"/>
        <w:ind w:firstLine="435"/>
        <w:rPr>
          <w:rFonts w:ascii="仿宋" w:hAnsi="仿宋" w:eastAsia="仿宋" w:cs="宋体"/>
          <w:sz w:val="24"/>
          <w:szCs w:val="24"/>
        </w:rPr>
      </w:pPr>
      <w:r>
        <w:rPr>
          <w:rFonts w:hint="eastAsia" w:ascii="仿宋" w:hAnsi="仿宋" w:eastAsia="仿宋" w:cs="宋体"/>
          <w:sz w:val="24"/>
          <w:szCs w:val="24"/>
        </w:rPr>
        <w:t>1.7.1将争议提交</w:t>
      </w:r>
      <w:r>
        <w:rPr>
          <w:rFonts w:hint="eastAsia" w:ascii="仿宋" w:hAnsi="仿宋" w:eastAsia="仿宋" w:cs="宋体"/>
          <w:sz w:val="24"/>
          <w:szCs w:val="24"/>
          <w:u w:val="single"/>
        </w:rPr>
        <w:t xml:space="preserve">              </w:t>
      </w:r>
      <w:r>
        <w:rPr>
          <w:rFonts w:hint="eastAsia" w:ascii="仿宋" w:hAnsi="仿宋" w:eastAsia="仿宋" w:cs="宋体"/>
          <w:sz w:val="24"/>
          <w:szCs w:val="24"/>
        </w:rPr>
        <w:t>仲裁委员会依申请仲裁时其现行有效的仲裁规则裁决；</w:t>
      </w:r>
    </w:p>
    <w:p w14:paraId="6B9048D7">
      <w:pPr>
        <w:spacing w:line="360" w:lineRule="auto"/>
        <w:ind w:firstLine="435"/>
        <w:rPr>
          <w:rFonts w:ascii="仿宋" w:hAnsi="仿宋" w:eastAsia="仿宋" w:cs="宋体"/>
          <w:sz w:val="24"/>
          <w:szCs w:val="24"/>
        </w:rPr>
      </w:pPr>
      <w:r>
        <w:rPr>
          <w:rFonts w:hint="eastAsia" w:ascii="仿宋" w:hAnsi="仿宋" w:eastAsia="仿宋" w:cs="宋体"/>
          <w:sz w:val="24"/>
          <w:szCs w:val="24"/>
        </w:rPr>
        <w:t>1.7.2向</w:t>
      </w:r>
      <w:r>
        <w:rPr>
          <w:rFonts w:hint="eastAsia" w:ascii="仿宋" w:hAnsi="仿宋" w:eastAsia="仿宋" w:cs="宋体"/>
          <w:sz w:val="24"/>
          <w:szCs w:val="24"/>
          <w:u w:val="single"/>
        </w:rPr>
        <w:t xml:space="preserve">                        </w:t>
      </w:r>
      <w:r>
        <w:rPr>
          <w:rFonts w:hint="eastAsia" w:ascii="仿宋" w:hAnsi="仿宋" w:eastAsia="仿宋" w:cs="宋体"/>
          <w:sz w:val="24"/>
          <w:szCs w:val="24"/>
        </w:rPr>
        <w:t>人民法院起诉。</w:t>
      </w:r>
    </w:p>
    <w:p w14:paraId="194758E4">
      <w:pPr>
        <w:spacing w:line="360" w:lineRule="auto"/>
        <w:ind w:firstLine="437"/>
        <w:rPr>
          <w:rFonts w:ascii="仿宋" w:hAnsi="仿宋" w:eastAsia="仿宋" w:cs="宋体"/>
          <w:b/>
          <w:bCs/>
          <w:sz w:val="24"/>
          <w:szCs w:val="24"/>
          <w:lang w:val="zh-CN"/>
        </w:rPr>
      </w:pPr>
      <w:bookmarkStart w:id="98" w:name="_Toc14122"/>
      <w:bookmarkStart w:id="99" w:name="_Toc11173"/>
      <w:bookmarkStart w:id="100" w:name="_Toc21422"/>
      <w:bookmarkStart w:id="101" w:name="_Toc7245"/>
      <w:bookmarkStart w:id="102" w:name="_Toc15322"/>
      <w:r>
        <w:rPr>
          <w:rFonts w:hint="eastAsia" w:ascii="仿宋" w:hAnsi="仿宋" w:eastAsia="仿宋" w:cs="宋体"/>
          <w:b/>
          <w:bCs/>
          <w:sz w:val="24"/>
          <w:szCs w:val="24"/>
          <w:lang w:val="zh-CN"/>
        </w:rPr>
        <w:t>1.8 合同生效</w:t>
      </w:r>
      <w:bookmarkEnd w:id="98"/>
      <w:bookmarkEnd w:id="99"/>
      <w:bookmarkEnd w:id="100"/>
      <w:bookmarkEnd w:id="101"/>
      <w:bookmarkEnd w:id="102"/>
    </w:p>
    <w:p w14:paraId="6129F52C">
      <w:pPr>
        <w:spacing w:line="360" w:lineRule="auto"/>
        <w:ind w:firstLine="435"/>
        <w:rPr>
          <w:rFonts w:ascii="仿宋" w:hAnsi="仿宋" w:eastAsia="仿宋" w:cs="宋体"/>
          <w:sz w:val="24"/>
          <w:szCs w:val="24"/>
        </w:rPr>
      </w:pPr>
      <w:r>
        <w:rPr>
          <w:rFonts w:hint="eastAsia" w:ascii="仿宋" w:hAnsi="仿宋" w:eastAsia="仿宋" w:cs="宋体"/>
          <w:sz w:val="24"/>
          <w:szCs w:val="24"/>
        </w:rPr>
        <w:t>本合同自双方当事人盖章时生效。</w:t>
      </w:r>
    </w:p>
    <w:p w14:paraId="21AF8ABA">
      <w:pPr>
        <w:autoSpaceDE w:val="0"/>
        <w:autoSpaceDN w:val="0"/>
        <w:adjustRightInd w:val="0"/>
        <w:spacing w:line="560" w:lineRule="exact"/>
        <w:rPr>
          <w:rFonts w:ascii="仿宋" w:hAnsi="仿宋" w:eastAsia="仿宋" w:cs="宋体"/>
          <w:sz w:val="24"/>
          <w:szCs w:val="24"/>
          <w:lang w:val="zh-CN"/>
        </w:rPr>
      </w:pPr>
    </w:p>
    <w:p w14:paraId="6669D111">
      <w:pPr>
        <w:autoSpaceDE w:val="0"/>
        <w:autoSpaceDN w:val="0"/>
        <w:adjustRightInd w:val="0"/>
        <w:spacing w:line="500" w:lineRule="exact"/>
        <w:rPr>
          <w:rFonts w:ascii="仿宋" w:hAnsi="仿宋" w:eastAsia="仿宋" w:cs="宋体"/>
          <w:bCs/>
          <w:sz w:val="24"/>
          <w:szCs w:val="24"/>
          <w:lang w:val="zh-CN"/>
        </w:rPr>
      </w:pPr>
      <w:r>
        <w:rPr>
          <w:rFonts w:hint="eastAsia" w:ascii="仿宋" w:hAnsi="仿宋" w:eastAsia="仿宋" w:cs="宋体"/>
          <w:bCs/>
          <w:sz w:val="24"/>
          <w:szCs w:val="24"/>
          <w:lang w:val="zh-CN"/>
        </w:rPr>
        <w:t>甲    方：</w:t>
      </w:r>
      <w:r>
        <w:rPr>
          <w:rFonts w:hint="eastAsia" w:ascii="仿宋" w:hAnsi="仿宋" w:eastAsia="仿宋" w:cs="宋体"/>
          <w:bCs/>
          <w:sz w:val="24"/>
          <w:szCs w:val="24"/>
          <w:u w:val="single"/>
          <w:lang w:val="zh-CN"/>
        </w:rPr>
        <w:t xml:space="preserve">    （单位盖章）     </w:t>
      </w:r>
      <w:r>
        <w:rPr>
          <w:rFonts w:hint="eastAsia" w:ascii="仿宋" w:hAnsi="仿宋" w:eastAsia="仿宋" w:cs="宋体"/>
          <w:bCs/>
          <w:sz w:val="24"/>
          <w:szCs w:val="24"/>
          <w:lang w:val="zh-CN"/>
        </w:rPr>
        <w:t xml:space="preserve">          乙方：</w:t>
      </w:r>
      <w:r>
        <w:rPr>
          <w:rFonts w:hint="eastAsia" w:ascii="仿宋" w:hAnsi="仿宋" w:eastAsia="仿宋" w:cs="宋体"/>
          <w:bCs/>
          <w:sz w:val="24"/>
          <w:szCs w:val="24"/>
          <w:u w:val="single"/>
          <w:lang w:val="zh-CN"/>
        </w:rPr>
        <w:t xml:space="preserve">    （单位盖章）     </w:t>
      </w:r>
    </w:p>
    <w:p w14:paraId="04866EAB">
      <w:pPr>
        <w:autoSpaceDE w:val="0"/>
        <w:autoSpaceDN w:val="0"/>
        <w:adjustRightInd w:val="0"/>
        <w:spacing w:line="500" w:lineRule="exact"/>
        <w:rPr>
          <w:rFonts w:ascii="仿宋" w:hAnsi="仿宋" w:eastAsia="仿宋" w:cs="宋体"/>
          <w:sz w:val="24"/>
          <w:szCs w:val="24"/>
          <w:lang w:val="zh-CN"/>
        </w:rPr>
      </w:pPr>
      <w:r>
        <w:rPr>
          <w:rFonts w:hint="eastAsia" w:ascii="仿宋" w:hAnsi="仿宋" w:eastAsia="仿宋" w:cs="宋体"/>
          <w:sz w:val="24"/>
          <w:szCs w:val="24"/>
          <w:lang w:val="zh-CN"/>
        </w:rPr>
        <w:t>法定代表人                               法定代表人</w:t>
      </w:r>
    </w:p>
    <w:p w14:paraId="34504268">
      <w:pPr>
        <w:autoSpaceDE w:val="0"/>
        <w:autoSpaceDN w:val="0"/>
        <w:adjustRightInd w:val="0"/>
        <w:spacing w:line="500" w:lineRule="exact"/>
        <w:rPr>
          <w:rFonts w:ascii="仿宋" w:hAnsi="仿宋" w:eastAsia="仿宋" w:cs="宋体"/>
          <w:sz w:val="24"/>
          <w:szCs w:val="24"/>
          <w:lang w:val="zh-CN"/>
        </w:rPr>
      </w:pPr>
      <w:r>
        <w:rPr>
          <w:rFonts w:hint="eastAsia" w:ascii="仿宋" w:hAnsi="仿宋" w:eastAsia="仿宋" w:cs="宋体"/>
          <w:sz w:val="24"/>
          <w:szCs w:val="24"/>
          <w:lang w:val="zh-CN"/>
        </w:rPr>
        <w:t>或授权代表（签字）：                     或授权代表（签字）：</w:t>
      </w:r>
    </w:p>
    <w:p w14:paraId="061050AC">
      <w:pPr>
        <w:widowControl/>
        <w:spacing w:line="500" w:lineRule="exact"/>
        <w:jc w:val="left"/>
        <w:rPr>
          <w:rFonts w:ascii="仿宋" w:hAnsi="仿宋" w:eastAsia="仿宋" w:cs="宋体"/>
          <w:bCs/>
          <w:sz w:val="24"/>
          <w:szCs w:val="24"/>
        </w:rPr>
      </w:pPr>
      <w:r>
        <w:rPr>
          <w:rFonts w:hint="eastAsia" w:ascii="仿宋" w:hAnsi="仿宋" w:eastAsia="仿宋" w:cs="宋体"/>
          <w:bCs/>
          <w:sz w:val="24"/>
          <w:szCs w:val="24"/>
        </w:rPr>
        <w:t>时间：</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年</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月</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日               时间：</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年</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月</w:t>
      </w:r>
      <w:r>
        <w:rPr>
          <w:rFonts w:hint="eastAsia" w:ascii="仿宋" w:hAnsi="仿宋" w:eastAsia="仿宋" w:cs="宋体"/>
          <w:bCs/>
          <w:sz w:val="24"/>
          <w:szCs w:val="24"/>
          <w:u w:val="single"/>
        </w:rPr>
        <w:t xml:space="preserve">    </w:t>
      </w:r>
      <w:r>
        <w:rPr>
          <w:rFonts w:hint="eastAsia" w:ascii="仿宋" w:hAnsi="仿宋" w:eastAsia="仿宋" w:cs="宋体"/>
          <w:bCs/>
          <w:sz w:val="24"/>
          <w:szCs w:val="24"/>
        </w:rPr>
        <w:t>日</w:t>
      </w:r>
    </w:p>
    <w:p w14:paraId="3AF39580">
      <w:pPr>
        <w:spacing w:line="500" w:lineRule="exact"/>
        <w:rPr>
          <w:rFonts w:ascii="仿宋" w:hAnsi="仿宋" w:eastAsia="仿宋" w:cs="宋体"/>
          <w:sz w:val="24"/>
          <w:szCs w:val="24"/>
        </w:rPr>
      </w:pPr>
      <w:r>
        <w:rPr>
          <w:rFonts w:hint="eastAsia" w:ascii="仿宋" w:hAnsi="仿宋" w:eastAsia="仿宋" w:cs="宋体"/>
          <w:sz w:val="24"/>
          <w:szCs w:val="24"/>
        </w:rPr>
        <w:t xml:space="preserve">                                         </w:t>
      </w:r>
      <w:bookmarkStart w:id="103" w:name="_Hlk110099149"/>
      <w:r>
        <w:rPr>
          <w:rFonts w:hint="eastAsia" w:ascii="仿宋" w:hAnsi="仿宋" w:eastAsia="仿宋" w:cs="宋体"/>
          <w:sz w:val="24"/>
          <w:szCs w:val="24"/>
        </w:rPr>
        <w:t>乙方账户信息</w:t>
      </w:r>
    </w:p>
    <w:p w14:paraId="2DBB2020">
      <w:pPr>
        <w:spacing w:line="500" w:lineRule="exact"/>
        <w:rPr>
          <w:rFonts w:ascii="仿宋" w:hAnsi="仿宋" w:eastAsia="仿宋" w:cs="宋体"/>
          <w:sz w:val="24"/>
          <w:szCs w:val="24"/>
        </w:rPr>
      </w:pPr>
      <w:r>
        <w:rPr>
          <w:rFonts w:hint="eastAsia" w:ascii="仿宋" w:hAnsi="仿宋" w:eastAsia="仿宋" w:cs="宋体"/>
          <w:sz w:val="24"/>
          <w:szCs w:val="24"/>
        </w:rPr>
        <w:t xml:space="preserve">                                         户名：</w:t>
      </w:r>
      <w:r>
        <w:rPr>
          <w:rFonts w:hint="eastAsia" w:ascii="仿宋" w:hAnsi="仿宋" w:eastAsia="仿宋" w:cs="宋体"/>
          <w:sz w:val="24"/>
          <w:szCs w:val="24"/>
          <w:u w:val="single"/>
        </w:rPr>
        <w:t xml:space="preserve">            </w:t>
      </w:r>
    </w:p>
    <w:p w14:paraId="7ECC302E">
      <w:pPr>
        <w:spacing w:line="500" w:lineRule="exact"/>
        <w:rPr>
          <w:rFonts w:ascii="仿宋" w:hAnsi="仿宋" w:eastAsia="仿宋" w:cs="宋体"/>
          <w:sz w:val="24"/>
          <w:szCs w:val="24"/>
        </w:rPr>
      </w:pPr>
      <w:r>
        <w:rPr>
          <w:rFonts w:hint="eastAsia" w:ascii="仿宋" w:hAnsi="仿宋" w:eastAsia="仿宋" w:cs="宋体"/>
          <w:sz w:val="24"/>
          <w:szCs w:val="24"/>
        </w:rPr>
        <w:t xml:space="preserve">                                         账号：</w:t>
      </w:r>
      <w:r>
        <w:rPr>
          <w:rFonts w:hint="eastAsia" w:ascii="仿宋" w:hAnsi="仿宋" w:eastAsia="仿宋" w:cs="宋体"/>
          <w:sz w:val="24"/>
          <w:szCs w:val="24"/>
          <w:u w:val="single"/>
        </w:rPr>
        <w:t xml:space="preserve">            </w:t>
      </w:r>
    </w:p>
    <w:p w14:paraId="7A615CA1">
      <w:pPr>
        <w:spacing w:line="500" w:lineRule="exact"/>
        <w:rPr>
          <w:rFonts w:ascii="仿宋" w:hAnsi="仿宋" w:eastAsia="仿宋" w:cs="宋体"/>
          <w:sz w:val="24"/>
          <w:szCs w:val="24"/>
        </w:rPr>
      </w:pPr>
      <w:r>
        <w:rPr>
          <w:rFonts w:hint="eastAsia" w:ascii="仿宋" w:hAnsi="仿宋" w:eastAsia="仿宋" w:cs="宋体"/>
          <w:sz w:val="24"/>
          <w:szCs w:val="24"/>
        </w:rPr>
        <w:t xml:space="preserve">                                         开户银行：</w:t>
      </w:r>
      <w:r>
        <w:rPr>
          <w:rFonts w:hint="eastAsia" w:ascii="仿宋" w:hAnsi="仿宋" w:eastAsia="仿宋" w:cs="宋体"/>
          <w:sz w:val="24"/>
          <w:szCs w:val="24"/>
          <w:u w:val="single"/>
        </w:rPr>
        <w:t xml:space="preserve">        </w:t>
      </w:r>
    </w:p>
    <w:bookmarkEnd w:id="103"/>
    <w:p w14:paraId="042B7983">
      <w:pPr>
        <w:widowControl/>
        <w:jc w:val="left"/>
        <w:rPr>
          <w:rFonts w:ascii="仿宋" w:hAnsi="仿宋" w:eastAsia="仿宋" w:cs="Times New Roman"/>
          <w:b/>
          <w:sz w:val="24"/>
          <w:szCs w:val="24"/>
        </w:rPr>
      </w:pPr>
      <w:r>
        <w:rPr>
          <w:rFonts w:ascii="仿宋" w:hAnsi="仿宋" w:eastAsia="仿宋" w:cs="Times New Roman"/>
          <w:b/>
          <w:sz w:val="24"/>
          <w:szCs w:val="24"/>
        </w:rPr>
        <w:br w:type="page"/>
      </w:r>
    </w:p>
    <w:p w14:paraId="12E15528">
      <w:pPr>
        <w:spacing w:line="360" w:lineRule="auto"/>
        <w:jc w:val="center"/>
        <w:rPr>
          <w:rFonts w:ascii="仿宋" w:hAnsi="仿宋" w:eastAsia="仿宋" w:cs="宋体"/>
          <w:b/>
          <w:sz w:val="36"/>
          <w:szCs w:val="36"/>
        </w:rPr>
      </w:pPr>
      <w:bookmarkStart w:id="104" w:name="_Toc415"/>
      <w:bookmarkStart w:id="105" w:name="_Toc13256"/>
      <w:bookmarkStart w:id="106" w:name="_Toc4008"/>
      <w:r>
        <w:rPr>
          <w:rFonts w:hint="eastAsia" w:ascii="仿宋" w:hAnsi="仿宋" w:eastAsia="仿宋" w:cs="宋体"/>
          <w:b/>
          <w:sz w:val="36"/>
          <w:szCs w:val="36"/>
        </w:rPr>
        <w:t>第二部分 合同一般条款</w:t>
      </w:r>
      <w:bookmarkEnd w:id="104"/>
      <w:bookmarkEnd w:id="105"/>
      <w:bookmarkEnd w:id="106"/>
    </w:p>
    <w:p w14:paraId="698CACB5">
      <w:pPr>
        <w:spacing w:line="360" w:lineRule="auto"/>
        <w:ind w:firstLine="437"/>
        <w:rPr>
          <w:rFonts w:ascii="仿宋" w:hAnsi="仿宋" w:eastAsia="仿宋" w:cs="宋体"/>
          <w:b/>
          <w:bCs/>
          <w:sz w:val="24"/>
          <w:szCs w:val="24"/>
          <w:lang w:val="zh-CN"/>
        </w:rPr>
      </w:pPr>
      <w:bookmarkStart w:id="107" w:name="_Toc16917"/>
      <w:bookmarkStart w:id="108" w:name="_Toc19614"/>
      <w:bookmarkStart w:id="109" w:name="_Toc487900349"/>
      <w:bookmarkStart w:id="110" w:name="_Ref467379205"/>
      <w:bookmarkStart w:id="111" w:name="_Ref467379195"/>
      <w:bookmarkStart w:id="112" w:name="_Toc28763"/>
      <w:bookmarkStart w:id="113" w:name="_Ref467379101"/>
      <w:bookmarkStart w:id="114" w:name="_Ref467378499"/>
      <w:bookmarkStart w:id="115" w:name="_Ref467378404"/>
      <w:bookmarkStart w:id="116" w:name="_Toc259093669"/>
      <w:bookmarkStart w:id="117" w:name="_Ref467378463"/>
      <w:bookmarkStart w:id="118" w:name="_Ref467379225"/>
      <w:bookmarkStart w:id="119" w:name="_Ref467379094"/>
      <w:bookmarkStart w:id="120" w:name="_Ref467379214"/>
      <w:bookmarkStart w:id="121" w:name="_Toc279701240"/>
      <w:bookmarkStart w:id="122" w:name="_Ref467379109"/>
      <w:bookmarkStart w:id="123" w:name="_Toc6755"/>
      <w:bookmarkStart w:id="124" w:name="_Toc15955"/>
      <w:r>
        <w:rPr>
          <w:rFonts w:hint="eastAsia" w:ascii="仿宋" w:hAnsi="仿宋" w:eastAsia="仿宋" w:cs="宋体"/>
          <w:b/>
          <w:bCs/>
          <w:sz w:val="24"/>
          <w:szCs w:val="24"/>
          <w:lang w:val="zh-CN"/>
        </w:rPr>
        <w:t>2.1 定义</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4CA790A">
      <w:pPr>
        <w:spacing w:line="360" w:lineRule="auto"/>
        <w:ind w:firstLine="435"/>
        <w:rPr>
          <w:rFonts w:ascii="仿宋" w:hAnsi="仿宋" w:eastAsia="仿宋" w:cs="宋体"/>
          <w:sz w:val="24"/>
          <w:szCs w:val="24"/>
        </w:rPr>
      </w:pPr>
      <w:r>
        <w:rPr>
          <w:rFonts w:hint="eastAsia" w:ascii="仿宋" w:hAnsi="仿宋" w:eastAsia="仿宋" w:cs="宋体"/>
          <w:sz w:val="24"/>
          <w:szCs w:val="24"/>
        </w:rPr>
        <w:t>本合同中的下列词语应按以下内容进行解释：</w:t>
      </w:r>
    </w:p>
    <w:p w14:paraId="769253F0">
      <w:pPr>
        <w:spacing w:line="360" w:lineRule="auto"/>
        <w:ind w:firstLine="435"/>
        <w:rPr>
          <w:rFonts w:ascii="仿宋" w:hAnsi="仿宋" w:eastAsia="仿宋" w:cs="宋体"/>
          <w:sz w:val="24"/>
          <w:szCs w:val="24"/>
        </w:rPr>
      </w:pPr>
      <w:r>
        <w:rPr>
          <w:rFonts w:hint="eastAsia" w:ascii="仿宋" w:hAnsi="仿宋" w:eastAsia="仿宋" w:cs="宋体"/>
          <w:sz w:val="24"/>
          <w:szCs w:val="24"/>
        </w:rPr>
        <w:t>2.1.1“合同”系指采购人和中标人签订的载明双方当事人所达成的协议，并包括所有的附件、附录和构成合同的其他文件。</w:t>
      </w:r>
    </w:p>
    <w:p w14:paraId="66AB2030">
      <w:pPr>
        <w:spacing w:line="360" w:lineRule="auto"/>
        <w:ind w:firstLine="435"/>
        <w:rPr>
          <w:rFonts w:ascii="仿宋" w:hAnsi="仿宋" w:eastAsia="仿宋" w:cs="宋体"/>
          <w:sz w:val="24"/>
          <w:szCs w:val="24"/>
        </w:rPr>
      </w:pPr>
      <w:r>
        <w:rPr>
          <w:rFonts w:hint="eastAsia" w:ascii="仿宋" w:hAnsi="仿宋" w:eastAsia="仿宋" w:cs="宋体"/>
          <w:sz w:val="24"/>
          <w:szCs w:val="24"/>
        </w:rPr>
        <w:t>2.1.2“合同价”系指根据合同约定，中标人在完全履行合同义务后，采购人应支付给中标人的价格。</w:t>
      </w:r>
    </w:p>
    <w:p w14:paraId="4DFEB0F8">
      <w:pPr>
        <w:spacing w:line="360" w:lineRule="auto"/>
        <w:ind w:firstLine="435"/>
        <w:rPr>
          <w:rFonts w:ascii="仿宋" w:hAnsi="仿宋" w:eastAsia="仿宋" w:cs="宋体"/>
          <w:sz w:val="24"/>
          <w:szCs w:val="24"/>
        </w:rPr>
      </w:pPr>
      <w:r>
        <w:rPr>
          <w:rFonts w:hint="eastAsia" w:ascii="仿宋" w:hAnsi="仿宋" w:eastAsia="仿宋" w:cs="宋体"/>
          <w:sz w:val="24"/>
          <w:szCs w:val="24"/>
        </w:rPr>
        <w:t>2.1.3“服务”系指中标人根据合同约定应向采购人履行的除货物和工程以外的其他政府采购对象，包括采购人自身需要的服务和向社会公众提供的公共服务。</w:t>
      </w:r>
    </w:p>
    <w:p w14:paraId="3ED80AA3">
      <w:pPr>
        <w:spacing w:line="360" w:lineRule="auto"/>
        <w:ind w:firstLine="435"/>
        <w:rPr>
          <w:rFonts w:ascii="仿宋" w:hAnsi="仿宋" w:eastAsia="仿宋" w:cs="宋体"/>
          <w:sz w:val="24"/>
          <w:szCs w:val="24"/>
        </w:rPr>
      </w:pPr>
      <w:bookmarkStart w:id="125" w:name="_Ref467378840"/>
      <w:r>
        <w:rPr>
          <w:rFonts w:hint="eastAsia" w:ascii="仿宋" w:hAnsi="仿宋" w:eastAsia="仿宋" w:cs="宋体"/>
          <w:sz w:val="24"/>
          <w:szCs w:val="24"/>
        </w:rPr>
        <w:t>2.1.4“甲方”系指与中标人签署合同的采购人</w:t>
      </w:r>
      <w:bookmarkEnd w:id="125"/>
      <w:r>
        <w:rPr>
          <w:rFonts w:hint="eastAsia" w:ascii="仿宋" w:hAnsi="仿宋" w:eastAsia="仿宋" w:cs="宋体"/>
          <w:sz w:val="24"/>
          <w:szCs w:val="24"/>
        </w:rPr>
        <w:t>；采购人委托采购代理机构代表其与乙方签订合同的，采购人的授权委托书作为合同附件。</w:t>
      </w:r>
    </w:p>
    <w:p w14:paraId="011CE251">
      <w:pPr>
        <w:spacing w:line="360" w:lineRule="auto"/>
        <w:ind w:firstLine="435"/>
        <w:rPr>
          <w:rFonts w:ascii="仿宋" w:hAnsi="仿宋" w:eastAsia="仿宋" w:cs="宋体"/>
          <w:sz w:val="24"/>
          <w:szCs w:val="24"/>
        </w:rPr>
      </w:pPr>
      <w:bookmarkStart w:id="126" w:name="_Ref467379400"/>
      <w:r>
        <w:rPr>
          <w:rFonts w:hint="eastAsia" w:ascii="仿宋" w:hAnsi="仿宋" w:eastAsia="仿宋" w:cs="宋体"/>
          <w:sz w:val="24"/>
          <w:szCs w:val="24"/>
        </w:rPr>
        <w:t>2.1.5“乙方”系指根据合同约定提供服务的中标人</w:t>
      </w:r>
      <w:bookmarkEnd w:id="126"/>
      <w:r>
        <w:rPr>
          <w:rFonts w:hint="eastAsia" w:ascii="仿宋" w:hAnsi="仿宋" w:eastAsia="仿宋"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C22DB66">
      <w:pPr>
        <w:spacing w:line="360" w:lineRule="auto"/>
        <w:ind w:firstLine="435"/>
        <w:rPr>
          <w:rFonts w:ascii="仿宋" w:hAnsi="仿宋" w:eastAsia="仿宋" w:cs="宋体"/>
          <w:sz w:val="24"/>
          <w:szCs w:val="24"/>
        </w:rPr>
      </w:pPr>
      <w:bookmarkStart w:id="127" w:name="_Ref467379436"/>
      <w:r>
        <w:rPr>
          <w:rFonts w:hint="eastAsia" w:ascii="仿宋" w:hAnsi="仿宋" w:eastAsia="仿宋" w:cs="宋体"/>
          <w:sz w:val="24"/>
          <w:szCs w:val="24"/>
        </w:rPr>
        <w:t>2.1.6“现场”系指合同约定提供服务的地点。</w:t>
      </w:r>
      <w:bookmarkEnd w:id="127"/>
    </w:p>
    <w:p w14:paraId="7047A4B4">
      <w:pPr>
        <w:spacing w:line="360" w:lineRule="auto"/>
        <w:ind w:firstLine="437"/>
        <w:rPr>
          <w:rFonts w:ascii="仿宋" w:hAnsi="仿宋" w:eastAsia="仿宋" w:cs="宋体"/>
          <w:b/>
          <w:bCs/>
          <w:sz w:val="24"/>
          <w:szCs w:val="24"/>
          <w:lang w:val="zh-CN"/>
        </w:rPr>
      </w:pPr>
      <w:bookmarkStart w:id="128" w:name="_Toc28490"/>
      <w:bookmarkStart w:id="129" w:name="_Toc13336"/>
      <w:bookmarkStart w:id="130" w:name="_Toc487900350"/>
      <w:bookmarkStart w:id="131" w:name="_Toc27635"/>
      <w:bookmarkStart w:id="132" w:name="_Toc32504"/>
      <w:bookmarkStart w:id="133" w:name="_Toc259093670"/>
      <w:bookmarkStart w:id="134" w:name="_Toc32079"/>
      <w:bookmarkStart w:id="135" w:name="_Toc279701241"/>
      <w:r>
        <w:rPr>
          <w:rFonts w:hint="eastAsia" w:ascii="仿宋" w:hAnsi="仿宋" w:eastAsia="仿宋" w:cs="宋体"/>
          <w:b/>
          <w:bCs/>
          <w:sz w:val="24"/>
          <w:szCs w:val="24"/>
          <w:lang w:val="zh-CN"/>
        </w:rPr>
        <w:t>2.2 技术规范</w:t>
      </w:r>
      <w:bookmarkEnd w:id="128"/>
      <w:bookmarkEnd w:id="129"/>
      <w:bookmarkEnd w:id="130"/>
      <w:bookmarkEnd w:id="131"/>
      <w:bookmarkEnd w:id="132"/>
      <w:bookmarkEnd w:id="133"/>
      <w:bookmarkEnd w:id="134"/>
      <w:bookmarkEnd w:id="135"/>
    </w:p>
    <w:p w14:paraId="07869218">
      <w:pPr>
        <w:spacing w:line="360" w:lineRule="auto"/>
        <w:ind w:firstLine="435"/>
        <w:rPr>
          <w:rFonts w:ascii="仿宋" w:hAnsi="仿宋" w:eastAsia="仿宋" w:cs="宋体"/>
          <w:sz w:val="24"/>
          <w:szCs w:val="24"/>
        </w:rPr>
      </w:pPr>
      <w:r>
        <w:rPr>
          <w:rFonts w:hint="eastAsia" w:ascii="仿宋" w:hAnsi="仿宋" w:eastAsia="仿宋" w:cs="宋体"/>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09F4A35">
      <w:pPr>
        <w:spacing w:line="360" w:lineRule="auto"/>
        <w:ind w:firstLine="437"/>
        <w:rPr>
          <w:rFonts w:ascii="仿宋" w:hAnsi="仿宋" w:eastAsia="仿宋" w:cs="宋体"/>
          <w:b/>
          <w:bCs/>
          <w:sz w:val="24"/>
          <w:szCs w:val="24"/>
          <w:lang w:val="zh-CN"/>
        </w:rPr>
      </w:pPr>
      <w:bookmarkStart w:id="136" w:name="_Toc27853"/>
      <w:bookmarkStart w:id="137" w:name="_Toc15907"/>
      <w:bookmarkStart w:id="138" w:name="_Toc9829"/>
      <w:bookmarkStart w:id="139" w:name="_Toc279701242"/>
      <w:bookmarkStart w:id="140" w:name="_Toc17683"/>
      <w:bookmarkStart w:id="141" w:name="_Toc487900351"/>
      <w:bookmarkStart w:id="142" w:name="_Toc259093671"/>
      <w:bookmarkStart w:id="143" w:name="_Toc31634"/>
      <w:r>
        <w:rPr>
          <w:rFonts w:hint="eastAsia" w:ascii="仿宋" w:hAnsi="仿宋" w:eastAsia="仿宋" w:cs="宋体"/>
          <w:b/>
          <w:bCs/>
          <w:sz w:val="24"/>
          <w:szCs w:val="24"/>
          <w:lang w:val="zh-CN"/>
        </w:rPr>
        <w:t>2.3 知识产权</w:t>
      </w:r>
      <w:bookmarkEnd w:id="136"/>
      <w:bookmarkEnd w:id="137"/>
      <w:bookmarkEnd w:id="138"/>
      <w:bookmarkEnd w:id="139"/>
      <w:bookmarkEnd w:id="140"/>
      <w:bookmarkEnd w:id="141"/>
      <w:bookmarkEnd w:id="142"/>
      <w:bookmarkEnd w:id="143"/>
    </w:p>
    <w:p w14:paraId="09EEA288">
      <w:pPr>
        <w:spacing w:line="360" w:lineRule="auto"/>
        <w:ind w:firstLine="435"/>
        <w:rPr>
          <w:rFonts w:ascii="仿宋" w:hAnsi="仿宋" w:eastAsia="仿宋" w:cs="宋体"/>
          <w:sz w:val="24"/>
          <w:szCs w:val="24"/>
        </w:rPr>
      </w:pPr>
      <w:r>
        <w:rPr>
          <w:rFonts w:hint="eastAsia" w:ascii="仿宋" w:hAnsi="仿宋" w:eastAsia="仿宋" w:cs="宋体"/>
          <w:sz w:val="24"/>
          <w:szCs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2DDF5A1">
      <w:pPr>
        <w:spacing w:line="360" w:lineRule="auto"/>
        <w:ind w:firstLine="435"/>
        <w:rPr>
          <w:rFonts w:ascii="仿宋" w:hAnsi="仿宋" w:eastAsia="仿宋" w:cs="宋体"/>
          <w:sz w:val="24"/>
          <w:szCs w:val="24"/>
        </w:rPr>
      </w:pPr>
      <w:r>
        <w:rPr>
          <w:rFonts w:hint="eastAsia" w:ascii="仿宋" w:hAnsi="仿宋" w:eastAsia="仿宋" w:cs="宋体"/>
          <w:sz w:val="24"/>
          <w:szCs w:val="24"/>
        </w:rPr>
        <w:t>2.3.2具有知识产权的计算机软件等货物的知识产权归属，详见</w:t>
      </w:r>
      <w:r>
        <w:rPr>
          <w:rFonts w:hint="eastAsia" w:ascii="仿宋" w:hAnsi="仿宋" w:eastAsia="仿宋" w:cs="宋体"/>
          <w:b/>
          <w:sz w:val="24"/>
          <w:szCs w:val="24"/>
          <w:u w:val="single"/>
        </w:rPr>
        <w:t>合同专用条款</w:t>
      </w:r>
      <w:r>
        <w:rPr>
          <w:rFonts w:hint="eastAsia" w:ascii="仿宋" w:hAnsi="仿宋" w:eastAsia="仿宋" w:cs="宋体"/>
          <w:sz w:val="24"/>
          <w:szCs w:val="24"/>
        </w:rPr>
        <w:t>。</w:t>
      </w:r>
    </w:p>
    <w:p w14:paraId="3824DA23">
      <w:pPr>
        <w:spacing w:line="360" w:lineRule="auto"/>
        <w:ind w:firstLine="437"/>
        <w:rPr>
          <w:rFonts w:ascii="仿宋" w:hAnsi="仿宋" w:eastAsia="仿宋" w:cs="宋体"/>
          <w:b/>
          <w:bCs/>
          <w:sz w:val="24"/>
          <w:szCs w:val="24"/>
          <w:lang w:val="zh-CN"/>
        </w:rPr>
      </w:pPr>
      <w:bookmarkStart w:id="144" w:name="_Toc487900354"/>
      <w:bookmarkStart w:id="145" w:name="_Toc279701245"/>
      <w:bookmarkStart w:id="146" w:name="_Ref467379536"/>
      <w:bookmarkStart w:id="147" w:name="_Ref467379527"/>
      <w:bookmarkStart w:id="148" w:name="_Ref467378591"/>
      <w:bookmarkStart w:id="149" w:name="_Ref467378541"/>
      <w:bookmarkStart w:id="150" w:name="_Toc259093674"/>
      <w:bookmarkStart w:id="151" w:name="_Ref467379542"/>
      <w:bookmarkStart w:id="152" w:name="_Toc28304"/>
      <w:bookmarkStart w:id="153" w:name="_Toc29150"/>
      <w:bookmarkStart w:id="154" w:name="_Toc19074"/>
      <w:bookmarkStart w:id="155" w:name="_Toc26182"/>
      <w:bookmarkStart w:id="156" w:name="_Toc30272"/>
      <w:r>
        <w:rPr>
          <w:rFonts w:hint="eastAsia" w:ascii="仿宋" w:hAnsi="仿宋" w:eastAsia="仿宋" w:cs="宋体"/>
          <w:b/>
          <w:bCs/>
          <w:sz w:val="24"/>
          <w:szCs w:val="24"/>
          <w:lang w:val="zh-CN"/>
        </w:rPr>
        <w:t>2.</w:t>
      </w:r>
      <w:bookmarkEnd w:id="144"/>
      <w:bookmarkEnd w:id="145"/>
      <w:bookmarkEnd w:id="146"/>
      <w:bookmarkEnd w:id="147"/>
      <w:bookmarkEnd w:id="148"/>
      <w:bookmarkEnd w:id="149"/>
      <w:bookmarkEnd w:id="150"/>
      <w:bookmarkEnd w:id="151"/>
      <w:r>
        <w:rPr>
          <w:rFonts w:hint="eastAsia" w:ascii="仿宋" w:hAnsi="仿宋" w:eastAsia="仿宋" w:cs="宋体"/>
          <w:b/>
          <w:bCs/>
          <w:sz w:val="24"/>
          <w:szCs w:val="24"/>
          <w:lang w:val="zh-CN"/>
        </w:rPr>
        <w:t>4 履约检查和问题反馈</w:t>
      </w:r>
      <w:bookmarkEnd w:id="152"/>
      <w:bookmarkEnd w:id="153"/>
      <w:bookmarkEnd w:id="154"/>
      <w:bookmarkEnd w:id="155"/>
      <w:bookmarkEnd w:id="156"/>
    </w:p>
    <w:p w14:paraId="78D1307A">
      <w:pPr>
        <w:spacing w:line="360" w:lineRule="auto"/>
        <w:ind w:firstLine="435"/>
        <w:rPr>
          <w:rFonts w:ascii="仿宋" w:hAnsi="仿宋" w:eastAsia="仿宋" w:cs="宋体"/>
          <w:sz w:val="24"/>
          <w:szCs w:val="24"/>
        </w:rPr>
      </w:pPr>
      <w:bookmarkStart w:id="157" w:name="_Toc186431854"/>
      <w:bookmarkStart w:id="158" w:name="_Toc279701247"/>
      <w:bookmarkStart w:id="159" w:name="_Toc259093676"/>
      <w:bookmarkStart w:id="160" w:name="_Ref467379793"/>
      <w:bookmarkStart w:id="161" w:name="_Toc487900357"/>
      <w:bookmarkStart w:id="162" w:name="_Ref467379807"/>
      <w:r>
        <w:rPr>
          <w:rFonts w:hint="eastAsia" w:ascii="仿宋" w:hAnsi="仿宋" w:eastAsia="仿宋" w:cs="宋体"/>
          <w:sz w:val="24"/>
          <w:szCs w:val="24"/>
        </w:rPr>
        <w:t>2.4.1甲方有权在其认为必要时，对乙方是否能够按照合同约定提供服务进行履约检查，以确保乙方所提供的服务能够依约满足甲方项目需求，但不得因履约检查妨碍乙方的正常工作，乙方应予积极配合；</w:t>
      </w:r>
    </w:p>
    <w:p w14:paraId="0C3DA844">
      <w:pPr>
        <w:spacing w:line="360" w:lineRule="auto"/>
        <w:ind w:firstLine="435"/>
        <w:rPr>
          <w:rFonts w:ascii="仿宋" w:hAnsi="仿宋" w:eastAsia="仿宋" w:cs="宋体"/>
          <w:sz w:val="24"/>
          <w:szCs w:val="24"/>
        </w:rPr>
      </w:pPr>
      <w:r>
        <w:rPr>
          <w:rFonts w:hint="eastAsia" w:ascii="仿宋" w:hAnsi="仿宋" w:eastAsia="仿宋" w:cs="宋体"/>
          <w:sz w:val="24"/>
          <w:szCs w:val="24"/>
        </w:rPr>
        <w:t>2.4.2合同履行期间，甲方有权将履行过程中出现的问题反馈给乙方，双方当事人应以书面形式约定需要完善和改进的内容</w:t>
      </w:r>
      <w:bookmarkEnd w:id="157"/>
      <w:bookmarkStart w:id="163" w:name="_Toc186431855"/>
      <w:r>
        <w:rPr>
          <w:rFonts w:hint="eastAsia" w:ascii="仿宋" w:hAnsi="仿宋" w:eastAsia="仿宋" w:cs="宋体"/>
          <w:sz w:val="24"/>
          <w:szCs w:val="24"/>
        </w:rPr>
        <w:t>。</w:t>
      </w:r>
    </w:p>
    <w:bookmarkEnd w:id="163"/>
    <w:p w14:paraId="346CFA91">
      <w:pPr>
        <w:spacing w:line="360" w:lineRule="auto"/>
        <w:ind w:firstLine="437"/>
        <w:rPr>
          <w:rFonts w:ascii="仿宋" w:hAnsi="仿宋" w:eastAsia="仿宋" w:cs="宋体"/>
          <w:b/>
          <w:bCs/>
          <w:sz w:val="24"/>
          <w:szCs w:val="24"/>
          <w:lang w:val="zh-CN"/>
        </w:rPr>
      </w:pPr>
      <w:bookmarkStart w:id="164" w:name="_Toc28451"/>
      <w:bookmarkStart w:id="165" w:name="_Toc19219"/>
      <w:bookmarkStart w:id="166" w:name="_Toc7836"/>
      <w:bookmarkStart w:id="167" w:name="_Toc6918"/>
      <w:bookmarkStart w:id="168" w:name="_Toc745"/>
      <w:r>
        <w:rPr>
          <w:rFonts w:hint="eastAsia" w:ascii="仿宋" w:hAnsi="仿宋" w:eastAsia="仿宋" w:cs="宋体"/>
          <w:b/>
          <w:bCs/>
          <w:sz w:val="24"/>
          <w:szCs w:val="24"/>
          <w:lang w:val="zh-CN"/>
        </w:rPr>
        <w:t>2.5 结算方式和付款条件</w:t>
      </w:r>
      <w:bookmarkEnd w:id="158"/>
      <w:bookmarkEnd w:id="159"/>
      <w:bookmarkEnd w:id="160"/>
      <w:bookmarkEnd w:id="161"/>
      <w:bookmarkEnd w:id="162"/>
      <w:bookmarkEnd w:id="164"/>
      <w:bookmarkEnd w:id="165"/>
      <w:bookmarkEnd w:id="166"/>
      <w:bookmarkEnd w:id="167"/>
      <w:bookmarkEnd w:id="168"/>
    </w:p>
    <w:p w14:paraId="53D5598D">
      <w:pPr>
        <w:spacing w:line="360" w:lineRule="auto"/>
        <w:ind w:firstLine="435"/>
        <w:rPr>
          <w:rFonts w:ascii="仿宋" w:hAnsi="仿宋" w:eastAsia="仿宋" w:cs="宋体"/>
          <w:sz w:val="24"/>
          <w:szCs w:val="24"/>
        </w:rPr>
      </w:pPr>
      <w:r>
        <w:rPr>
          <w:rFonts w:hint="eastAsia" w:ascii="仿宋" w:hAnsi="仿宋" w:eastAsia="仿宋" w:cs="宋体"/>
          <w:sz w:val="24"/>
          <w:szCs w:val="24"/>
        </w:rPr>
        <w:t>详见</w:t>
      </w:r>
      <w:r>
        <w:rPr>
          <w:rFonts w:hint="eastAsia" w:ascii="仿宋" w:hAnsi="仿宋" w:eastAsia="仿宋" w:cs="宋体"/>
          <w:b/>
          <w:sz w:val="24"/>
          <w:szCs w:val="24"/>
          <w:u w:val="single"/>
        </w:rPr>
        <w:t>合同专用条款</w:t>
      </w:r>
      <w:r>
        <w:rPr>
          <w:rFonts w:hint="eastAsia" w:ascii="仿宋" w:hAnsi="仿宋" w:eastAsia="仿宋" w:cs="宋体"/>
          <w:sz w:val="24"/>
          <w:szCs w:val="24"/>
        </w:rPr>
        <w:t>。</w:t>
      </w:r>
    </w:p>
    <w:p w14:paraId="3AD95E00">
      <w:pPr>
        <w:spacing w:line="360" w:lineRule="auto"/>
        <w:ind w:firstLine="437"/>
        <w:rPr>
          <w:rFonts w:ascii="仿宋" w:hAnsi="仿宋" w:eastAsia="仿宋" w:cs="宋体"/>
          <w:b/>
          <w:bCs/>
          <w:sz w:val="24"/>
          <w:szCs w:val="24"/>
          <w:lang w:val="zh-CN"/>
        </w:rPr>
      </w:pPr>
      <w:bookmarkStart w:id="169" w:name="_Toc487900358"/>
      <w:bookmarkStart w:id="170" w:name="_Ref467379863"/>
      <w:bookmarkStart w:id="171" w:name="_Toc259093677"/>
      <w:bookmarkStart w:id="172" w:name="_Toc279701248"/>
      <w:bookmarkStart w:id="173" w:name="_Ref467379923"/>
      <w:bookmarkStart w:id="174" w:name="_Ref467379852"/>
      <w:bookmarkStart w:id="175" w:name="_Toc16110"/>
      <w:bookmarkStart w:id="176" w:name="_Toc6627"/>
      <w:bookmarkStart w:id="177" w:name="_Toc3225"/>
      <w:bookmarkStart w:id="178" w:name="_Toc8947"/>
      <w:bookmarkStart w:id="179" w:name="_Toc774"/>
      <w:r>
        <w:rPr>
          <w:rFonts w:hint="eastAsia" w:ascii="仿宋" w:hAnsi="仿宋" w:eastAsia="仿宋" w:cs="宋体"/>
          <w:b/>
          <w:bCs/>
          <w:sz w:val="24"/>
          <w:szCs w:val="24"/>
          <w:lang w:val="zh-CN"/>
        </w:rPr>
        <w:t>2.6 技术资料</w:t>
      </w:r>
      <w:bookmarkEnd w:id="169"/>
      <w:bookmarkEnd w:id="170"/>
      <w:bookmarkEnd w:id="171"/>
      <w:bookmarkEnd w:id="172"/>
      <w:bookmarkEnd w:id="173"/>
      <w:bookmarkEnd w:id="174"/>
      <w:r>
        <w:rPr>
          <w:rFonts w:hint="eastAsia" w:ascii="仿宋" w:hAnsi="仿宋" w:eastAsia="仿宋" w:cs="宋体"/>
          <w:b/>
          <w:bCs/>
          <w:sz w:val="24"/>
          <w:szCs w:val="24"/>
          <w:lang w:val="zh-CN"/>
        </w:rPr>
        <w:t>和保密义务</w:t>
      </w:r>
      <w:bookmarkEnd w:id="175"/>
      <w:bookmarkEnd w:id="176"/>
      <w:bookmarkEnd w:id="177"/>
      <w:bookmarkEnd w:id="178"/>
      <w:bookmarkEnd w:id="179"/>
    </w:p>
    <w:p w14:paraId="3FF7EF6E">
      <w:pPr>
        <w:spacing w:line="360" w:lineRule="auto"/>
        <w:ind w:firstLine="435"/>
        <w:rPr>
          <w:rFonts w:ascii="仿宋" w:hAnsi="仿宋" w:eastAsia="仿宋" w:cs="宋体"/>
          <w:sz w:val="24"/>
          <w:szCs w:val="24"/>
        </w:rPr>
      </w:pPr>
      <w:r>
        <w:rPr>
          <w:rFonts w:hint="eastAsia" w:ascii="仿宋" w:hAnsi="仿宋" w:eastAsia="仿宋" w:cs="宋体"/>
          <w:sz w:val="24"/>
          <w:szCs w:val="24"/>
        </w:rPr>
        <w:t>2.6.1乙方有权依据合同约定和项目需要，向甲方了解有关情况，调阅有关资料等，甲方应予积极配合；</w:t>
      </w:r>
    </w:p>
    <w:p w14:paraId="25A9291A">
      <w:pPr>
        <w:spacing w:line="360" w:lineRule="auto"/>
        <w:ind w:firstLine="435"/>
        <w:rPr>
          <w:rFonts w:ascii="仿宋" w:hAnsi="仿宋" w:eastAsia="仿宋" w:cs="宋体"/>
          <w:sz w:val="24"/>
          <w:szCs w:val="24"/>
        </w:rPr>
      </w:pPr>
      <w:r>
        <w:rPr>
          <w:rFonts w:hint="eastAsia" w:ascii="仿宋" w:hAnsi="仿宋" w:eastAsia="仿宋" w:cs="宋体"/>
          <w:sz w:val="24"/>
          <w:szCs w:val="24"/>
        </w:rPr>
        <w:t>2.6.2乙方有义务妥善保管和保护由甲方提供的前款信息和资料等；</w:t>
      </w:r>
    </w:p>
    <w:p w14:paraId="659A91A0">
      <w:pPr>
        <w:spacing w:line="360" w:lineRule="auto"/>
        <w:ind w:firstLine="435"/>
        <w:rPr>
          <w:rFonts w:ascii="仿宋" w:hAnsi="仿宋" w:eastAsia="仿宋" w:cs="宋体"/>
          <w:sz w:val="24"/>
          <w:szCs w:val="24"/>
        </w:rPr>
      </w:pPr>
      <w:r>
        <w:rPr>
          <w:rFonts w:hint="eastAsia" w:ascii="仿宋" w:hAnsi="仿宋" w:eastAsia="仿宋" w:cs="宋体"/>
          <w:sz w:val="24"/>
          <w:szCs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5D19664">
      <w:pPr>
        <w:spacing w:line="360" w:lineRule="auto"/>
        <w:ind w:firstLine="437"/>
        <w:rPr>
          <w:rFonts w:ascii="仿宋" w:hAnsi="仿宋" w:eastAsia="仿宋" w:cs="宋体"/>
          <w:b/>
          <w:bCs/>
          <w:sz w:val="24"/>
          <w:szCs w:val="24"/>
          <w:lang w:val="zh-CN"/>
        </w:rPr>
      </w:pPr>
      <w:bookmarkStart w:id="180" w:name="_Toc7860"/>
      <w:bookmarkStart w:id="181" w:name="_Toc20401"/>
      <w:bookmarkStart w:id="182" w:name="_Toc1434"/>
      <w:r>
        <w:rPr>
          <w:rFonts w:hint="eastAsia" w:ascii="仿宋" w:hAnsi="仿宋" w:eastAsia="仿宋" w:cs="宋体"/>
          <w:b/>
          <w:bCs/>
          <w:sz w:val="24"/>
          <w:szCs w:val="24"/>
          <w:lang w:val="zh-CN"/>
        </w:rPr>
        <w:t>2.7 质量保证</w:t>
      </w:r>
      <w:bookmarkEnd w:id="180"/>
      <w:bookmarkEnd w:id="181"/>
      <w:bookmarkEnd w:id="182"/>
    </w:p>
    <w:p w14:paraId="0483706B">
      <w:pPr>
        <w:spacing w:line="360" w:lineRule="auto"/>
        <w:ind w:firstLine="435"/>
        <w:rPr>
          <w:rFonts w:ascii="仿宋" w:hAnsi="仿宋" w:eastAsia="仿宋" w:cs="宋体"/>
          <w:sz w:val="24"/>
          <w:szCs w:val="24"/>
        </w:rPr>
      </w:pPr>
      <w:r>
        <w:rPr>
          <w:rFonts w:hint="eastAsia" w:ascii="仿宋" w:hAnsi="仿宋" w:eastAsia="仿宋" w:cs="宋体"/>
          <w:sz w:val="24"/>
          <w:szCs w:val="24"/>
        </w:rPr>
        <w:t>2.7.1乙方应建立和完善履行合同的内部质量保证体系，并提供相关内部规章制度给甲方，以便甲方进行监督检查；</w:t>
      </w:r>
    </w:p>
    <w:p w14:paraId="417C768A">
      <w:pPr>
        <w:spacing w:line="360" w:lineRule="auto"/>
        <w:ind w:firstLine="435"/>
        <w:rPr>
          <w:rFonts w:ascii="仿宋" w:hAnsi="仿宋" w:eastAsia="仿宋" w:cs="宋体"/>
          <w:sz w:val="24"/>
          <w:szCs w:val="24"/>
        </w:rPr>
      </w:pPr>
      <w:r>
        <w:rPr>
          <w:rFonts w:hint="eastAsia" w:ascii="仿宋" w:hAnsi="仿宋" w:eastAsia="仿宋" w:cs="宋体"/>
          <w:sz w:val="24"/>
          <w:szCs w:val="24"/>
        </w:rPr>
        <w:t>2.7.2乙方应保证履行合同的人员数量和素质、软件和硬件设备的配置、场地、环境和设施等满足全面履行合同的要求，并应接受甲方的监督检查。</w:t>
      </w:r>
    </w:p>
    <w:p w14:paraId="5EDC526A">
      <w:pPr>
        <w:spacing w:line="360" w:lineRule="auto"/>
        <w:ind w:firstLine="437"/>
        <w:rPr>
          <w:rFonts w:ascii="仿宋" w:hAnsi="仿宋" w:eastAsia="仿宋" w:cs="宋体"/>
          <w:b/>
          <w:sz w:val="24"/>
          <w:szCs w:val="24"/>
        </w:rPr>
      </w:pPr>
      <w:bookmarkStart w:id="183" w:name="_Toc27251"/>
      <w:bookmarkStart w:id="184" w:name="_Toc20440"/>
      <w:bookmarkStart w:id="185" w:name="_Toc22267"/>
      <w:r>
        <w:rPr>
          <w:rFonts w:hint="eastAsia" w:ascii="仿宋" w:hAnsi="仿宋" w:eastAsia="仿宋" w:cs="宋体"/>
          <w:b/>
          <w:sz w:val="24"/>
          <w:szCs w:val="24"/>
        </w:rPr>
        <w:t>2.8 延迟履行</w:t>
      </w:r>
      <w:bookmarkEnd w:id="183"/>
      <w:bookmarkEnd w:id="184"/>
      <w:bookmarkEnd w:id="185"/>
    </w:p>
    <w:p w14:paraId="455294E2">
      <w:pPr>
        <w:spacing w:line="360" w:lineRule="auto"/>
        <w:ind w:firstLine="435"/>
        <w:rPr>
          <w:rFonts w:ascii="仿宋" w:hAnsi="仿宋" w:eastAsia="仿宋" w:cs="宋体"/>
          <w:sz w:val="24"/>
          <w:szCs w:val="24"/>
        </w:rPr>
      </w:pPr>
      <w:r>
        <w:rPr>
          <w:rFonts w:hint="eastAsia" w:ascii="仿宋" w:hAnsi="仿宋" w:eastAsia="仿宋"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0C267CEB">
      <w:pPr>
        <w:spacing w:line="360" w:lineRule="auto"/>
        <w:ind w:firstLine="437"/>
        <w:rPr>
          <w:rFonts w:ascii="仿宋" w:hAnsi="仿宋" w:eastAsia="仿宋" w:cs="宋体"/>
          <w:b/>
          <w:bCs/>
          <w:sz w:val="24"/>
          <w:szCs w:val="24"/>
          <w:lang w:val="zh-CN"/>
        </w:rPr>
      </w:pPr>
      <w:bookmarkStart w:id="186" w:name="_Toc7502"/>
      <w:bookmarkStart w:id="187" w:name="_Toc22045"/>
      <w:bookmarkStart w:id="188" w:name="_Toc106"/>
      <w:bookmarkStart w:id="189" w:name="_Ref467378121"/>
      <w:bookmarkStart w:id="190" w:name="_Toc279701254"/>
      <w:bookmarkStart w:id="191" w:name="_Toc487900364"/>
      <w:bookmarkStart w:id="192" w:name="_Toc259093683"/>
      <w:r>
        <w:rPr>
          <w:rFonts w:hint="eastAsia" w:ascii="仿宋" w:hAnsi="仿宋" w:eastAsia="仿宋" w:cs="宋体"/>
          <w:b/>
          <w:bCs/>
          <w:sz w:val="24"/>
          <w:szCs w:val="24"/>
          <w:lang w:val="zh-CN"/>
        </w:rPr>
        <w:t>2.9 合同变更</w:t>
      </w:r>
      <w:bookmarkEnd w:id="186"/>
      <w:bookmarkEnd w:id="187"/>
      <w:bookmarkEnd w:id="188"/>
    </w:p>
    <w:p w14:paraId="3B92FC8B">
      <w:pPr>
        <w:spacing w:line="360" w:lineRule="auto"/>
        <w:ind w:firstLine="435"/>
        <w:rPr>
          <w:rFonts w:ascii="仿宋" w:hAnsi="仿宋" w:eastAsia="仿宋" w:cs="宋体"/>
          <w:sz w:val="24"/>
          <w:szCs w:val="24"/>
        </w:rPr>
      </w:pPr>
      <w:r>
        <w:rPr>
          <w:rFonts w:hint="eastAsia" w:ascii="仿宋" w:hAnsi="仿宋" w:eastAsia="仿宋" w:cs="宋体"/>
          <w:sz w:val="24"/>
          <w:szCs w:val="24"/>
        </w:rPr>
        <w:t>2.9.1双方当事人协商一致，可以签订书面补充合同的形式变更合同，但不得违背采购文件确定的事项；</w:t>
      </w:r>
    </w:p>
    <w:p w14:paraId="10EF2AAE">
      <w:pPr>
        <w:spacing w:line="360" w:lineRule="auto"/>
        <w:ind w:firstLine="435"/>
        <w:rPr>
          <w:rFonts w:ascii="仿宋" w:hAnsi="仿宋" w:eastAsia="仿宋" w:cs="宋体"/>
          <w:sz w:val="24"/>
          <w:szCs w:val="24"/>
        </w:rPr>
      </w:pPr>
      <w:r>
        <w:rPr>
          <w:rFonts w:hint="eastAsia" w:ascii="仿宋" w:hAnsi="仿宋" w:eastAsia="仿宋" w:cs="宋体"/>
          <w:sz w:val="24"/>
          <w:szCs w:val="24"/>
        </w:rPr>
        <w:t>2.9.2合同继续履行将损害国家利益和社会公共利益的，双方当事人应当以书面形式变更合同。有过错的一方应当承担赔偿责任，双方当事人都有过错的，各自承担相应的责任。</w:t>
      </w:r>
      <w:bookmarkStart w:id="193" w:name="_Toc487900369"/>
      <w:bookmarkStart w:id="194" w:name="_Toc259093688"/>
      <w:bookmarkStart w:id="195" w:name="_Toc279701259"/>
    </w:p>
    <w:p w14:paraId="424501F1">
      <w:pPr>
        <w:spacing w:line="360" w:lineRule="auto"/>
        <w:ind w:firstLine="437"/>
        <w:rPr>
          <w:rFonts w:ascii="仿宋" w:hAnsi="仿宋" w:eastAsia="仿宋" w:cs="宋体"/>
          <w:b/>
          <w:bCs/>
          <w:sz w:val="24"/>
          <w:szCs w:val="24"/>
          <w:lang w:val="zh-CN"/>
        </w:rPr>
      </w:pPr>
      <w:bookmarkStart w:id="196" w:name="_Toc19955"/>
      <w:bookmarkStart w:id="197" w:name="_Toc15237"/>
      <w:bookmarkStart w:id="198" w:name="_Toc22955"/>
      <w:bookmarkStart w:id="199" w:name="_Toc10366"/>
      <w:bookmarkStart w:id="200" w:name="_Toc20243"/>
      <w:r>
        <w:rPr>
          <w:rFonts w:hint="eastAsia" w:ascii="仿宋" w:hAnsi="仿宋" w:eastAsia="仿宋" w:cs="宋体"/>
          <w:b/>
          <w:bCs/>
          <w:sz w:val="24"/>
          <w:szCs w:val="24"/>
          <w:lang w:val="zh-CN"/>
        </w:rPr>
        <w:t>2.10 合同转让</w:t>
      </w:r>
      <w:bookmarkEnd w:id="193"/>
      <w:bookmarkEnd w:id="194"/>
      <w:bookmarkEnd w:id="195"/>
      <w:r>
        <w:rPr>
          <w:rFonts w:hint="eastAsia" w:ascii="仿宋" w:hAnsi="仿宋" w:eastAsia="仿宋" w:cs="宋体"/>
          <w:b/>
          <w:bCs/>
          <w:sz w:val="24"/>
          <w:szCs w:val="24"/>
          <w:lang w:val="zh-CN"/>
        </w:rPr>
        <w:t>和分包</w:t>
      </w:r>
      <w:bookmarkEnd w:id="196"/>
      <w:bookmarkEnd w:id="197"/>
      <w:bookmarkEnd w:id="198"/>
      <w:bookmarkEnd w:id="199"/>
      <w:bookmarkEnd w:id="200"/>
    </w:p>
    <w:p w14:paraId="6C68653F">
      <w:pPr>
        <w:spacing w:line="360" w:lineRule="auto"/>
        <w:ind w:firstLine="435"/>
        <w:rPr>
          <w:rFonts w:ascii="仿宋" w:hAnsi="仿宋" w:eastAsia="仿宋" w:cs="宋体"/>
          <w:sz w:val="24"/>
          <w:szCs w:val="24"/>
        </w:rPr>
      </w:pPr>
      <w:r>
        <w:rPr>
          <w:rFonts w:hint="eastAsia" w:ascii="仿宋" w:hAnsi="仿宋" w:eastAsia="仿宋" w:cs="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C0114E6">
      <w:pPr>
        <w:spacing w:line="360" w:lineRule="auto"/>
        <w:ind w:firstLine="437"/>
        <w:rPr>
          <w:rFonts w:ascii="仿宋" w:hAnsi="仿宋" w:eastAsia="仿宋" w:cs="宋体"/>
          <w:b/>
          <w:bCs/>
          <w:sz w:val="24"/>
          <w:szCs w:val="24"/>
          <w:lang w:val="zh-CN"/>
        </w:rPr>
      </w:pPr>
      <w:bookmarkStart w:id="201" w:name="_Toc10157"/>
      <w:bookmarkStart w:id="202" w:name="_Toc16508"/>
      <w:bookmarkStart w:id="203" w:name="_Toc13566"/>
      <w:bookmarkStart w:id="204" w:name="_Toc14066"/>
      <w:bookmarkStart w:id="205" w:name="_Toc22946"/>
      <w:r>
        <w:rPr>
          <w:rFonts w:hint="eastAsia" w:ascii="仿宋" w:hAnsi="仿宋" w:eastAsia="仿宋" w:cs="宋体"/>
          <w:b/>
          <w:bCs/>
          <w:sz w:val="24"/>
          <w:szCs w:val="24"/>
          <w:lang w:val="zh-CN"/>
        </w:rPr>
        <w:t>2.11 不可抗力</w:t>
      </w:r>
      <w:bookmarkEnd w:id="201"/>
      <w:bookmarkEnd w:id="202"/>
      <w:bookmarkEnd w:id="203"/>
      <w:bookmarkEnd w:id="204"/>
      <w:bookmarkEnd w:id="205"/>
    </w:p>
    <w:p w14:paraId="508BB4DD">
      <w:pPr>
        <w:spacing w:line="360" w:lineRule="auto"/>
        <w:ind w:firstLine="435"/>
        <w:rPr>
          <w:rFonts w:ascii="仿宋" w:hAnsi="仿宋" w:eastAsia="仿宋" w:cs="宋体"/>
          <w:sz w:val="24"/>
          <w:szCs w:val="24"/>
        </w:rPr>
      </w:pPr>
      <w:r>
        <w:rPr>
          <w:rFonts w:hint="eastAsia" w:ascii="仿宋" w:hAnsi="仿宋" w:eastAsia="仿宋" w:cs="宋体"/>
          <w:sz w:val="24"/>
          <w:szCs w:val="24"/>
        </w:rPr>
        <w:t>2.11.1如果任何一方遭遇法律规定的不可抗力，致使合同履行受阻时，履行合同的期限应予延长，延长的期限应相当于不可抗力所影响的时间；</w:t>
      </w:r>
    </w:p>
    <w:p w14:paraId="1AA65F20">
      <w:pPr>
        <w:spacing w:line="360" w:lineRule="auto"/>
        <w:ind w:firstLine="435"/>
        <w:rPr>
          <w:rFonts w:ascii="仿宋" w:hAnsi="仿宋" w:eastAsia="仿宋" w:cs="宋体"/>
          <w:sz w:val="24"/>
          <w:szCs w:val="24"/>
        </w:rPr>
      </w:pPr>
      <w:r>
        <w:rPr>
          <w:rFonts w:hint="eastAsia" w:ascii="仿宋" w:hAnsi="仿宋" w:eastAsia="仿宋" w:cs="宋体"/>
          <w:sz w:val="24"/>
          <w:szCs w:val="24"/>
        </w:rPr>
        <w:t>2.11.2因不可抗力致使不能实现合同目的的，当事人可以解除合同；</w:t>
      </w:r>
    </w:p>
    <w:p w14:paraId="7B9C041F">
      <w:pPr>
        <w:spacing w:line="360" w:lineRule="auto"/>
        <w:ind w:firstLine="435"/>
        <w:rPr>
          <w:rFonts w:ascii="仿宋" w:hAnsi="仿宋" w:eastAsia="仿宋" w:cs="宋体"/>
          <w:sz w:val="24"/>
          <w:szCs w:val="24"/>
        </w:rPr>
      </w:pPr>
      <w:r>
        <w:rPr>
          <w:rFonts w:hint="eastAsia" w:ascii="仿宋" w:hAnsi="仿宋" w:eastAsia="仿宋" w:cs="宋体"/>
          <w:sz w:val="24"/>
          <w:szCs w:val="24"/>
        </w:rPr>
        <w:t>2.11.3因不可抗力致使合同有变更必要的，双方当事人应在</w:t>
      </w:r>
      <w:r>
        <w:rPr>
          <w:rFonts w:hint="eastAsia" w:ascii="仿宋" w:hAnsi="仿宋" w:eastAsia="仿宋" w:cs="宋体"/>
          <w:b/>
          <w:sz w:val="24"/>
          <w:szCs w:val="24"/>
          <w:u w:val="single"/>
        </w:rPr>
        <w:t>合同专用条款</w:t>
      </w:r>
      <w:r>
        <w:rPr>
          <w:rFonts w:hint="eastAsia" w:ascii="仿宋" w:hAnsi="仿宋" w:eastAsia="仿宋" w:cs="宋体"/>
          <w:sz w:val="24"/>
          <w:szCs w:val="24"/>
        </w:rPr>
        <w:t>约定时间内以书面形式变更合同；</w:t>
      </w:r>
    </w:p>
    <w:p w14:paraId="2B570DA0">
      <w:pPr>
        <w:spacing w:line="360" w:lineRule="auto"/>
        <w:ind w:firstLine="435"/>
        <w:rPr>
          <w:rFonts w:ascii="仿宋" w:hAnsi="仿宋" w:eastAsia="仿宋" w:cs="宋体"/>
          <w:sz w:val="24"/>
          <w:szCs w:val="24"/>
        </w:rPr>
      </w:pPr>
      <w:r>
        <w:rPr>
          <w:rFonts w:hint="eastAsia" w:ascii="仿宋" w:hAnsi="仿宋" w:eastAsia="仿宋" w:cs="宋体"/>
          <w:sz w:val="24"/>
          <w:szCs w:val="24"/>
        </w:rPr>
        <w:t>2.11.4受不可抗力影响的一方在不可抗力发生后，应在</w:t>
      </w:r>
      <w:r>
        <w:rPr>
          <w:rFonts w:hint="eastAsia" w:ascii="仿宋" w:hAnsi="仿宋" w:eastAsia="仿宋" w:cs="宋体"/>
          <w:b/>
          <w:sz w:val="24"/>
          <w:szCs w:val="24"/>
          <w:u w:val="single"/>
        </w:rPr>
        <w:t>合同专用条款</w:t>
      </w:r>
      <w:r>
        <w:rPr>
          <w:rFonts w:hint="eastAsia" w:ascii="仿宋" w:hAnsi="仿宋" w:eastAsia="仿宋" w:cs="宋体"/>
          <w:sz w:val="24"/>
          <w:szCs w:val="24"/>
        </w:rPr>
        <w:t>约定时间内以书面形式通知对方当事人，并在</w:t>
      </w:r>
      <w:r>
        <w:rPr>
          <w:rFonts w:hint="eastAsia" w:ascii="仿宋" w:hAnsi="仿宋" w:eastAsia="仿宋" w:cs="宋体"/>
          <w:b/>
          <w:sz w:val="24"/>
          <w:szCs w:val="24"/>
          <w:u w:val="single"/>
        </w:rPr>
        <w:t>合同专用条款</w:t>
      </w:r>
      <w:r>
        <w:rPr>
          <w:rFonts w:hint="eastAsia" w:ascii="仿宋" w:hAnsi="仿宋" w:eastAsia="仿宋" w:cs="宋体"/>
          <w:sz w:val="24"/>
          <w:szCs w:val="24"/>
        </w:rPr>
        <w:t>约定时间内，将有关部门出具的证明文件送达对方当事人。</w:t>
      </w:r>
    </w:p>
    <w:p w14:paraId="45B29069">
      <w:pPr>
        <w:spacing w:line="360" w:lineRule="auto"/>
        <w:ind w:firstLine="437"/>
        <w:rPr>
          <w:rFonts w:ascii="仿宋" w:hAnsi="仿宋" w:eastAsia="仿宋" w:cs="宋体"/>
          <w:b/>
          <w:bCs/>
          <w:sz w:val="24"/>
          <w:szCs w:val="24"/>
          <w:lang w:val="zh-CN"/>
        </w:rPr>
      </w:pPr>
      <w:bookmarkStart w:id="206" w:name="_Toc30676"/>
      <w:bookmarkStart w:id="207" w:name="_Toc279701255"/>
      <w:bookmarkStart w:id="208" w:name="_Toc259093684"/>
      <w:bookmarkStart w:id="209" w:name="_Toc24332"/>
      <w:bookmarkStart w:id="210" w:name="_Toc689"/>
      <w:bookmarkStart w:id="211" w:name="_Toc12787"/>
      <w:bookmarkStart w:id="212" w:name="_Toc6969"/>
      <w:bookmarkStart w:id="213" w:name="_Toc487900365"/>
      <w:r>
        <w:rPr>
          <w:rFonts w:hint="eastAsia" w:ascii="仿宋" w:hAnsi="仿宋" w:eastAsia="仿宋" w:cs="宋体"/>
          <w:b/>
          <w:bCs/>
          <w:sz w:val="24"/>
          <w:szCs w:val="24"/>
          <w:lang w:val="zh-CN"/>
        </w:rPr>
        <w:t>2.12 税费</w:t>
      </w:r>
      <w:bookmarkEnd w:id="206"/>
      <w:bookmarkEnd w:id="207"/>
      <w:bookmarkEnd w:id="208"/>
      <w:bookmarkEnd w:id="209"/>
      <w:bookmarkEnd w:id="210"/>
      <w:bookmarkEnd w:id="211"/>
      <w:bookmarkEnd w:id="212"/>
      <w:bookmarkEnd w:id="213"/>
    </w:p>
    <w:p w14:paraId="6E5AEB73">
      <w:pPr>
        <w:spacing w:line="360" w:lineRule="auto"/>
        <w:ind w:firstLine="435"/>
        <w:rPr>
          <w:rFonts w:ascii="仿宋" w:hAnsi="仿宋" w:eastAsia="仿宋" w:cs="宋体"/>
          <w:sz w:val="24"/>
          <w:szCs w:val="24"/>
        </w:rPr>
      </w:pPr>
      <w:r>
        <w:rPr>
          <w:rFonts w:hint="eastAsia" w:ascii="仿宋" w:hAnsi="仿宋" w:eastAsia="仿宋" w:cs="宋体"/>
          <w:sz w:val="24"/>
          <w:szCs w:val="24"/>
        </w:rPr>
        <w:t>与合同有关的一切税费，均按照中华人民共和国法律的相关规定缴纳。</w:t>
      </w:r>
    </w:p>
    <w:p w14:paraId="31079CC7">
      <w:pPr>
        <w:spacing w:line="360" w:lineRule="auto"/>
        <w:ind w:firstLine="437"/>
        <w:rPr>
          <w:rFonts w:ascii="仿宋" w:hAnsi="仿宋" w:eastAsia="仿宋" w:cs="宋体"/>
          <w:b/>
          <w:bCs/>
          <w:sz w:val="24"/>
          <w:szCs w:val="24"/>
          <w:lang w:val="zh-CN"/>
        </w:rPr>
      </w:pPr>
      <w:bookmarkStart w:id="214" w:name="_Toc279701258"/>
      <w:bookmarkStart w:id="215" w:name="_Toc487900368"/>
      <w:bookmarkStart w:id="216" w:name="_Toc30741"/>
      <w:bookmarkStart w:id="217" w:name="_Toc259093687"/>
      <w:bookmarkStart w:id="218" w:name="_Toc2206"/>
      <w:bookmarkStart w:id="219" w:name="_Toc16959"/>
      <w:bookmarkStart w:id="220" w:name="_Toc8298"/>
      <w:bookmarkStart w:id="221" w:name="_Toc7102"/>
      <w:r>
        <w:rPr>
          <w:rFonts w:hint="eastAsia" w:ascii="仿宋" w:hAnsi="仿宋" w:eastAsia="仿宋" w:cs="宋体"/>
          <w:b/>
          <w:bCs/>
          <w:sz w:val="24"/>
          <w:szCs w:val="24"/>
          <w:lang w:val="zh-CN"/>
        </w:rPr>
        <w:t>2.13 乙方破产</w:t>
      </w:r>
      <w:bookmarkEnd w:id="214"/>
      <w:bookmarkEnd w:id="215"/>
      <w:bookmarkEnd w:id="216"/>
      <w:bookmarkEnd w:id="217"/>
      <w:bookmarkEnd w:id="218"/>
      <w:bookmarkEnd w:id="219"/>
      <w:bookmarkEnd w:id="220"/>
      <w:bookmarkEnd w:id="221"/>
    </w:p>
    <w:p w14:paraId="0C165DD4">
      <w:pPr>
        <w:spacing w:line="360" w:lineRule="auto"/>
        <w:ind w:firstLine="435"/>
        <w:rPr>
          <w:rFonts w:ascii="仿宋" w:hAnsi="仿宋" w:eastAsia="仿宋" w:cs="宋体"/>
          <w:sz w:val="24"/>
          <w:szCs w:val="24"/>
        </w:rPr>
      </w:pPr>
      <w:r>
        <w:rPr>
          <w:rFonts w:hint="eastAsia" w:ascii="仿宋" w:hAnsi="仿宋" w:eastAsia="仿宋"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1A5832">
      <w:pPr>
        <w:spacing w:line="360" w:lineRule="auto"/>
        <w:ind w:firstLine="437"/>
        <w:rPr>
          <w:rFonts w:ascii="仿宋" w:hAnsi="仿宋" w:eastAsia="仿宋" w:cs="宋体"/>
          <w:b/>
          <w:sz w:val="24"/>
          <w:szCs w:val="24"/>
        </w:rPr>
      </w:pPr>
      <w:bookmarkStart w:id="222" w:name="_Toc29333"/>
      <w:bookmarkStart w:id="223" w:name="_Toc15387"/>
      <w:bookmarkStart w:id="224" w:name="_Toc6134"/>
      <w:bookmarkStart w:id="225" w:name="_Toc13537"/>
      <w:bookmarkStart w:id="226" w:name="_Toc9036"/>
      <w:r>
        <w:rPr>
          <w:rFonts w:hint="eastAsia" w:ascii="仿宋" w:hAnsi="仿宋" w:eastAsia="仿宋" w:cs="宋体"/>
          <w:b/>
          <w:bCs/>
          <w:sz w:val="24"/>
          <w:szCs w:val="24"/>
          <w:lang w:val="zh-CN"/>
        </w:rPr>
        <w:t>2.14 合同中止、终止</w:t>
      </w:r>
      <w:bookmarkEnd w:id="222"/>
      <w:bookmarkEnd w:id="223"/>
      <w:bookmarkEnd w:id="224"/>
      <w:bookmarkEnd w:id="225"/>
      <w:bookmarkEnd w:id="226"/>
    </w:p>
    <w:p w14:paraId="7AB64942">
      <w:pPr>
        <w:spacing w:line="360" w:lineRule="auto"/>
        <w:ind w:firstLine="435"/>
        <w:rPr>
          <w:rFonts w:ascii="仿宋" w:hAnsi="仿宋" w:eastAsia="仿宋" w:cs="宋体"/>
          <w:sz w:val="24"/>
          <w:szCs w:val="24"/>
        </w:rPr>
      </w:pPr>
      <w:r>
        <w:rPr>
          <w:rFonts w:hint="eastAsia" w:ascii="仿宋" w:hAnsi="仿宋" w:eastAsia="仿宋" w:cs="宋体"/>
          <w:sz w:val="24"/>
          <w:szCs w:val="24"/>
        </w:rPr>
        <w:t>2.14.1双方当事人不得擅自中止或者终止合同；</w:t>
      </w:r>
    </w:p>
    <w:p w14:paraId="3E2553AD">
      <w:pPr>
        <w:spacing w:line="360" w:lineRule="auto"/>
        <w:ind w:firstLine="435"/>
        <w:rPr>
          <w:rFonts w:ascii="仿宋" w:hAnsi="仿宋" w:eastAsia="仿宋" w:cs="宋体"/>
          <w:sz w:val="24"/>
          <w:szCs w:val="24"/>
        </w:rPr>
      </w:pPr>
      <w:r>
        <w:rPr>
          <w:rFonts w:hint="eastAsia" w:ascii="仿宋" w:hAnsi="仿宋" w:eastAsia="仿宋" w:cs="宋体"/>
          <w:sz w:val="24"/>
          <w:szCs w:val="24"/>
        </w:rPr>
        <w:t>2.14.2合同继续履行将损害国家利益和社会公共利益的，双方当事人应当中止或者终止合同。有过错的一方应当承担赔偿责任，双方当事人都有过错的，各自承担相应的责任。</w:t>
      </w:r>
    </w:p>
    <w:p w14:paraId="3907E080">
      <w:pPr>
        <w:spacing w:line="360" w:lineRule="auto"/>
        <w:ind w:firstLine="437"/>
        <w:rPr>
          <w:rFonts w:ascii="仿宋" w:hAnsi="仿宋" w:eastAsia="仿宋" w:cs="宋体"/>
          <w:b/>
          <w:bCs/>
          <w:sz w:val="24"/>
          <w:szCs w:val="24"/>
          <w:lang w:val="zh-CN"/>
        </w:rPr>
      </w:pPr>
      <w:bookmarkStart w:id="227" w:name="_Toc1125"/>
      <w:bookmarkStart w:id="228" w:name="_Toc7061"/>
      <w:bookmarkStart w:id="229" w:name="_Toc14563"/>
      <w:bookmarkStart w:id="230" w:name="_Toc14791"/>
      <w:bookmarkStart w:id="231" w:name="_Toc6596"/>
      <w:r>
        <w:rPr>
          <w:rFonts w:hint="eastAsia" w:ascii="仿宋" w:hAnsi="仿宋" w:eastAsia="仿宋" w:cs="宋体"/>
          <w:b/>
          <w:bCs/>
          <w:sz w:val="24"/>
          <w:szCs w:val="24"/>
          <w:lang w:val="zh-CN"/>
        </w:rPr>
        <w:t>2.15 检验和验收</w:t>
      </w:r>
      <w:bookmarkEnd w:id="227"/>
      <w:bookmarkEnd w:id="228"/>
      <w:bookmarkEnd w:id="229"/>
      <w:bookmarkEnd w:id="230"/>
      <w:bookmarkEnd w:id="231"/>
    </w:p>
    <w:p w14:paraId="7E3C615E">
      <w:pPr>
        <w:spacing w:line="360" w:lineRule="auto"/>
        <w:ind w:firstLine="435"/>
        <w:rPr>
          <w:rFonts w:ascii="仿宋" w:hAnsi="仿宋" w:eastAsia="仿宋" w:cs="宋体"/>
          <w:sz w:val="24"/>
          <w:szCs w:val="24"/>
        </w:rPr>
      </w:pPr>
      <w:r>
        <w:rPr>
          <w:rFonts w:hint="eastAsia" w:ascii="仿宋" w:hAnsi="仿宋" w:eastAsia="仿宋" w:cs="宋体"/>
          <w:sz w:val="24"/>
          <w:szCs w:val="24"/>
        </w:rPr>
        <w:t>2.15.1乙方按照</w:t>
      </w:r>
      <w:r>
        <w:rPr>
          <w:rFonts w:hint="eastAsia" w:ascii="仿宋" w:hAnsi="仿宋" w:eastAsia="仿宋" w:cs="宋体"/>
          <w:b/>
          <w:sz w:val="24"/>
          <w:szCs w:val="24"/>
          <w:u w:val="single"/>
        </w:rPr>
        <w:t>合同专用条款</w:t>
      </w:r>
      <w:r>
        <w:rPr>
          <w:rFonts w:hint="eastAsia" w:ascii="仿宋" w:hAnsi="仿宋" w:eastAsia="仿宋" w:cs="宋体"/>
          <w:sz w:val="24"/>
          <w:szCs w:val="24"/>
        </w:rPr>
        <w:t>的约定，定期提交服务报告，甲方按照</w:t>
      </w:r>
      <w:r>
        <w:rPr>
          <w:rFonts w:hint="eastAsia" w:ascii="仿宋" w:hAnsi="仿宋" w:eastAsia="仿宋" w:cs="宋体"/>
          <w:b/>
          <w:sz w:val="24"/>
          <w:szCs w:val="24"/>
          <w:u w:val="single"/>
        </w:rPr>
        <w:t>合同专用条款</w:t>
      </w:r>
      <w:r>
        <w:rPr>
          <w:rFonts w:hint="eastAsia" w:ascii="仿宋" w:hAnsi="仿宋" w:eastAsia="仿宋" w:cs="宋体"/>
          <w:sz w:val="24"/>
          <w:szCs w:val="24"/>
        </w:rPr>
        <w:t>的约定进行定期验收；</w:t>
      </w:r>
    </w:p>
    <w:p w14:paraId="6D704F4D">
      <w:pPr>
        <w:spacing w:line="360" w:lineRule="auto"/>
        <w:ind w:firstLine="435"/>
        <w:rPr>
          <w:rFonts w:ascii="仿宋" w:hAnsi="仿宋" w:eastAsia="仿宋" w:cs="宋体"/>
          <w:sz w:val="24"/>
          <w:szCs w:val="24"/>
        </w:rPr>
      </w:pPr>
      <w:r>
        <w:rPr>
          <w:rFonts w:hint="eastAsia" w:ascii="仿宋" w:hAnsi="仿宋" w:eastAsia="仿宋" w:cs="宋体"/>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9F3C6E">
      <w:pPr>
        <w:spacing w:line="360" w:lineRule="auto"/>
        <w:ind w:firstLine="435"/>
        <w:rPr>
          <w:rFonts w:ascii="仿宋" w:hAnsi="仿宋" w:eastAsia="仿宋" w:cs="宋体"/>
          <w:sz w:val="24"/>
          <w:szCs w:val="24"/>
        </w:rPr>
      </w:pPr>
      <w:r>
        <w:rPr>
          <w:rFonts w:hint="eastAsia" w:ascii="仿宋" w:hAnsi="仿宋" w:eastAsia="仿宋" w:cs="宋体"/>
          <w:sz w:val="24"/>
          <w:szCs w:val="24"/>
        </w:rPr>
        <w:t>2.15.3检验和验收标准、程序等具体内容以及前述验收书的效力详见</w:t>
      </w:r>
      <w:r>
        <w:rPr>
          <w:rFonts w:hint="eastAsia" w:ascii="仿宋" w:hAnsi="仿宋" w:eastAsia="仿宋" w:cs="宋体"/>
          <w:b/>
          <w:sz w:val="24"/>
          <w:szCs w:val="24"/>
          <w:u w:val="single"/>
        </w:rPr>
        <w:t>合同专用条款</w:t>
      </w:r>
      <w:r>
        <w:rPr>
          <w:rFonts w:hint="eastAsia" w:ascii="仿宋" w:hAnsi="仿宋" w:eastAsia="仿宋" w:cs="宋体"/>
          <w:sz w:val="24"/>
          <w:szCs w:val="24"/>
        </w:rPr>
        <w:t>。</w:t>
      </w:r>
    </w:p>
    <w:bookmarkEnd w:id="189"/>
    <w:bookmarkEnd w:id="190"/>
    <w:bookmarkEnd w:id="191"/>
    <w:bookmarkEnd w:id="192"/>
    <w:p w14:paraId="5FDDFA63">
      <w:pPr>
        <w:spacing w:line="360" w:lineRule="auto"/>
        <w:ind w:firstLine="437"/>
        <w:rPr>
          <w:rFonts w:ascii="仿宋" w:hAnsi="仿宋" w:eastAsia="仿宋" w:cs="宋体"/>
          <w:b/>
          <w:bCs/>
          <w:sz w:val="24"/>
          <w:szCs w:val="24"/>
        </w:rPr>
      </w:pPr>
      <w:bookmarkStart w:id="232" w:name="_Toc10330"/>
      <w:bookmarkStart w:id="233" w:name="_Toc18567"/>
      <w:bookmarkStart w:id="234" w:name="_Toc28706"/>
      <w:bookmarkStart w:id="235" w:name="_Toc12773"/>
      <w:bookmarkStart w:id="236" w:name="_Toc279701263"/>
      <w:bookmarkStart w:id="237" w:name="_Toc259093692"/>
      <w:bookmarkStart w:id="238" w:name="_Toc487900373"/>
      <w:bookmarkStart w:id="239" w:name="_Toc31923"/>
      <w:r>
        <w:rPr>
          <w:rFonts w:hint="eastAsia" w:ascii="仿宋" w:hAnsi="仿宋" w:eastAsia="仿宋" w:cs="宋体"/>
          <w:b/>
          <w:bCs/>
          <w:sz w:val="24"/>
          <w:szCs w:val="24"/>
        </w:rPr>
        <w:t xml:space="preserve">2.16 </w:t>
      </w:r>
      <w:r>
        <w:rPr>
          <w:rFonts w:hint="eastAsia" w:ascii="仿宋" w:hAnsi="仿宋" w:eastAsia="仿宋" w:cs="宋体"/>
          <w:b/>
          <w:bCs/>
          <w:sz w:val="24"/>
          <w:szCs w:val="24"/>
          <w:lang w:val="zh-CN"/>
        </w:rPr>
        <w:t>合同使用的文字和适用的法律</w:t>
      </w:r>
      <w:bookmarkEnd w:id="232"/>
      <w:bookmarkEnd w:id="233"/>
      <w:bookmarkEnd w:id="234"/>
      <w:bookmarkEnd w:id="235"/>
      <w:bookmarkEnd w:id="236"/>
      <w:bookmarkEnd w:id="237"/>
      <w:bookmarkEnd w:id="238"/>
      <w:bookmarkEnd w:id="239"/>
    </w:p>
    <w:p w14:paraId="61DB8B2B">
      <w:pPr>
        <w:spacing w:line="360" w:lineRule="auto"/>
        <w:ind w:firstLine="435"/>
        <w:rPr>
          <w:rFonts w:ascii="仿宋" w:hAnsi="仿宋" w:eastAsia="仿宋" w:cs="宋体"/>
          <w:sz w:val="24"/>
          <w:szCs w:val="24"/>
        </w:rPr>
      </w:pPr>
      <w:r>
        <w:rPr>
          <w:rFonts w:hint="eastAsia" w:ascii="仿宋" w:hAnsi="仿宋" w:eastAsia="仿宋" w:cs="宋体"/>
          <w:sz w:val="24"/>
          <w:szCs w:val="24"/>
        </w:rPr>
        <w:t>2.16.1合同使用汉语书就、变更和解释；</w:t>
      </w:r>
    </w:p>
    <w:p w14:paraId="3E76DD58">
      <w:pPr>
        <w:spacing w:line="360" w:lineRule="auto"/>
        <w:ind w:firstLine="435"/>
        <w:rPr>
          <w:rFonts w:ascii="仿宋" w:hAnsi="仿宋" w:eastAsia="仿宋" w:cs="宋体"/>
          <w:sz w:val="24"/>
          <w:szCs w:val="24"/>
        </w:rPr>
      </w:pPr>
      <w:r>
        <w:rPr>
          <w:rFonts w:hint="eastAsia" w:ascii="仿宋" w:hAnsi="仿宋" w:eastAsia="仿宋" w:cs="宋体"/>
          <w:sz w:val="24"/>
          <w:szCs w:val="24"/>
        </w:rPr>
        <w:t>2.16.2合同适用中华人民共和国法律。</w:t>
      </w:r>
    </w:p>
    <w:p w14:paraId="711641F2">
      <w:pPr>
        <w:spacing w:line="360" w:lineRule="auto"/>
        <w:ind w:firstLine="437"/>
        <w:rPr>
          <w:rFonts w:ascii="仿宋" w:hAnsi="仿宋" w:eastAsia="仿宋" w:cs="宋体"/>
          <w:b/>
          <w:sz w:val="24"/>
          <w:szCs w:val="24"/>
        </w:rPr>
      </w:pPr>
      <w:bookmarkStart w:id="240" w:name="_Toc13059"/>
      <w:bookmarkStart w:id="241" w:name="_Toc16673"/>
      <w:bookmarkStart w:id="242" w:name="_Toc12004"/>
      <w:bookmarkStart w:id="243" w:name="_Toc3148"/>
      <w:bookmarkStart w:id="244" w:name="_Toc279701264"/>
      <w:bookmarkStart w:id="245" w:name="_Toc259093693"/>
      <w:bookmarkStart w:id="246" w:name="_Toc30894"/>
      <w:bookmarkStart w:id="247" w:name="_Toc487900374"/>
      <w:r>
        <w:rPr>
          <w:rFonts w:hint="eastAsia" w:ascii="仿宋" w:hAnsi="仿宋" w:eastAsia="仿宋" w:cs="宋体"/>
          <w:b/>
          <w:bCs/>
          <w:sz w:val="24"/>
          <w:szCs w:val="24"/>
          <w:lang w:val="zh-CN"/>
        </w:rPr>
        <w:t>2.17 履约保证金</w:t>
      </w:r>
      <w:bookmarkEnd w:id="240"/>
      <w:bookmarkEnd w:id="241"/>
      <w:bookmarkEnd w:id="242"/>
      <w:bookmarkEnd w:id="243"/>
      <w:bookmarkEnd w:id="244"/>
      <w:bookmarkEnd w:id="245"/>
      <w:bookmarkEnd w:id="246"/>
    </w:p>
    <w:p w14:paraId="7DECDDF7">
      <w:pPr>
        <w:spacing w:line="360" w:lineRule="auto"/>
        <w:ind w:firstLine="435"/>
        <w:rPr>
          <w:rFonts w:ascii="仿宋" w:hAnsi="仿宋" w:eastAsia="仿宋" w:cs="宋体"/>
          <w:sz w:val="24"/>
          <w:szCs w:val="24"/>
        </w:rPr>
      </w:pPr>
      <w:r>
        <w:rPr>
          <w:rFonts w:hint="eastAsia" w:ascii="仿宋" w:hAnsi="仿宋" w:eastAsia="仿宋" w:cs="宋体"/>
          <w:sz w:val="24"/>
          <w:szCs w:val="24"/>
        </w:rPr>
        <w:t>2.17.1采购文件要求乙方提交履约保证金的，乙方应按</w:t>
      </w:r>
      <w:r>
        <w:rPr>
          <w:rFonts w:hint="eastAsia" w:ascii="仿宋" w:hAnsi="仿宋" w:eastAsia="仿宋" w:cs="宋体"/>
          <w:b/>
          <w:sz w:val="24"/>
          <w:szCs w:val="24"/>
          <w:u w:val="single"/>
        </w:rPr>
        <w:t>合同专用条款</w:t>
      </w:r>
      <w:r>
        <w:rPr>
          <w:rFonts w:hint="eastAsia" w:ascii="仿宋" w:hAnsi="仿宋" w:eastAsia="仿宋" w:cs="宋体"/>
          <w:sz w:val="24"/>
          <w:szCs w:val="24"/>
        </w:rPr>
        <w:t>约定的方式，以支票、汇票、本票或者金融机构、担保机构出具的保函等非现金形式提交；</w:t>
      </w:r>
    </w:p>
    <w:p w14:paraId="030C5315">
      <w:pPr>
        <w:spacing w:line="360" w:lineRule="auto"/>
        <w:ind w:firstLine="435"/>
        <w:rPr>
          <w:rFonts w:ascii="仿宋" w:hAnsi="仿宋" w:eastAsia="仿宋" w:cs="宋体"/>
          <w:sz w:val="24"/>
          <w:szCs w:val="24"/>
        </w:rPr>
      </w:pPr>
      <w:r>
        <w:rPr>
          <w:rFonts w:hint="eastAsia" w:ascii="仿宋" w:hAnsi="仿宋" w:eastAsia="仿宋" w:cs="宋体"/>
          <w:sz w:val="24"/>
          <w:szCs w:val="24"/>
        </w:rPr>
        <w:t>2.17.2履约保证金在</w:t>
      </w:r>
      <w:r>
        <w:rPr>
          <w:rFonts w:hint="eastAsia" w:ascii="仿宋" w:hAnsi="仿宋" w:eastAsia="仿宋" w:cs="宋体"/>
          <w:b/>
          <w:sz w:val="24"/>
          <w:szCs w:val="24"/>
          <w:u w:val="single"/>
        </w:rPr>
        <w:t>合同专用条款</w:t>
      </w:r>
      <w:r>
        <w:rPr>
          <w:rFonts w:hint="eastAsia" w:ascii="仿宋" w:hAnsi="仿宋" w:eastAsia="仿宋" w:cs="宋体"/>
          <w:sz w:val="24"/>
          <w:szCs w:val="24"/>
        </w:rPr>
        <w:t>约定期间内不予退还或者应完全有效，前述约定期间届满之日起</w:t>
      </w:r>
      <w:r>
        <w:rPr>
          <w:rFonts w:hint="eastAsia" w:ascii="仿宋" w:hAnsi="仿宋" w:eastAsia="仿宋" w:cs="宋体"/>
          <w:sz w:val="24"/>
          <w:szCs w:val="24"/>
          <w:u w:val="single"/>
        </w:rPr>
        <w:t xml:space="preserve">   </w:t>
      </w:r>
      <w:r>
        <w:rPr>
          <w:rFonts w:hint="eastAsia" w:ascii="仿宋" w:hAnsi="仿宋" w:eastAsia="仿宋" w:cs="宋体"/>
          <w:sz w:val="24"/>
          <w:szCs w:val="24"/>
        </w:rPr>
        <w:t>个工作日内，甲方应将履约保证金退还乙方，甲方逾期退还履约保证金应承担违约责任。</w:t>
      </w:r>
    </w:p>
    <w:p w14:paraId="0ADBF3F8">
      <w:pPr>
        <w:spacing w:line="360" w:lineRule="auto"/>
        <w:ind w:firstLine="435"/>
        <w:rPr>
          <w:rFonts w:ascii="仿宋" w:hAnsi="仿宋" w:eastAsia="仿宋" w:cs="宋体"/>
          <w:sz w:val="24"/>
          <w:szCs w:val="24"/>
        </w:rPr>
      </w:pPr>
      <w:r>
        <w:rPr>
          <w:rFonts w:hint="eastAsia" w:ascii="仿宋" w:hAnsi="仿宋" w:eastAsia="仿宋" w:cs="宋体"/>
          <w:sz w:val="24"/>
          <w:szCs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47"/>
    <w:p w14:paraId="332B326F">
      <w:pPr>
        <w:spacing w:line="360" w:lineRule="auto"/>
        <w:ind w:firstLine="437"/>
        <w:rPr>
          <w:rFonts w:ascii="仿宋" w:hAnsi="仿宋" w:eastAsia="仿宋" w:cs="宋体"/>
          <w:b/>
          <w:sz w:val="24"/>
          <w:szCs w:val="24"/>
        </w:rPr>
      </w:pPr>
      <w:bookmarkStart w:id="248" w:name="_Toc7242"/>
      <w:bookmarkStart w:id="249" w:name="_Toc19890"/>
      <w:bookmarkStart w:id="250" w:name="_Toc6885"/>
      <w:bookmarkStart w:id="251" w:name="_Toc14001"/>
      <w:bookmarkStart w:id="252" w:name="_Toc11238"/>
      <w:r>
        <w:rPr>
          <w:rFonts w:hint="eastAsia" w:ascii="仿宋" w:hAnsi="仿宋" w:eastAsia="仿宋" w:cs="宋体"/>
          <w:b/>
          <w:bCs/>
          <w:sz w:val="24"/>
          <w:szCs w:val="24"/>
          <w:lang w:val="zh-CN"/>
        </w:rPr>
        <w:t>2.18 合同份数</w:t>
      </w:r>
      <w:bookmarkEnd w:id="248"/>
      <w:bookmarkEnd w:id="249"/>
      <w:bookmarkEnd w:id="250"/>
      <w:bookmarkEnd w:id="251"/>
      <w:bookmarkEnd w:id="252"/>
    </w:p>
    <w:p w14:paraId="1B3AA5C8">
      <w:pPr>
        <w:spacing w:line="360" w:lineRule="auto"/>
        <w:ind w:firstLine="435"/>
        <w:rPr>
          <w:rFonts w:ascii="仿宋" w:hAnsi="仿宋" w:eastAsia="仿宋" w:cs="宋体"/>
          <w:sz w:val="24"/>
          <w:szCs w:val="24"/>
        </w:rPr>
      </w:pPr>
      <w:r>
        <w:rPr>
          <w:rFonts w:hint="eastAsia" w:ascii="仿宋" w:hAnsi="仿宋" w:eastAsia="仿宋" w:cs="宋体"/>
          <w:sz w:val="24"/>
          <w:szCs w:val="24"/>
        </w:rPr>
        <w:t>合同份数按</w:t>
      </w:r>
      <w:r>
        <w:rPr>
          <w:rFonts w:hint="eastAsia" w:ascii="仿宋" w:hAnsi="仿宋" w:eastAsia="仿宋" w:cs="宋体"/>
          <w:b/>
          <w:sz w:val="24"/>
          <w:szCs w:val="24"/>
          <w:u w:val="single"/>
        </w:rPr>
        <w:t>合同专用条款</w:t>
      </w:r>
      <w:r>
        <w:rPr>
          <w:rFonts w:hint="eastAsia" w:ascii="仿宋" w:hAnsi="仿宋" w:eastAsia="仿宋" w:cs="宋体"/>
          <w:sz w:val="24"/>
          <w:szCs w:val="24"/>
        </w:rPr>
        <w:t>规定，每份均具有同等法律效力。</w:t>
      </w:r>
    </w:p>
    <w:p w14:paraId="33F6AF9A">
      <w:pPr>
        <w:spacing w:line="360" w:lineRule="auto"/>
        <w:jc w:val="center"/>
        <w:rPr>
          <w:rFonts w:ascii="仿宋" w:hAnsi="仿宋" w:eastAsia="仿宋" w:cs="宋体"/>
          <w:b/>
          <w:sz w:val="36"/>
          <w:szCs w:val="36"/>
        </w:rPr>
      </w:pPr>
      <w:r>
        <w:rPr>
          <w:rFonts w:ascii="仿宋" w:hAnsi="仿宋" w:eastAsia="仿宋" w:cs="Times New Roman"/>
          <w:sz w:val="24"/>
          <w:szCs w:val="24"/>
        </w:rPr>
        <w:br w:type="page"/>
      </w:r>
      <w:bookmarkStart w:id="253" w:name="_Toc3736"/>
      <w:bookmarkStart w:id="254" w:name="_Toc19801"/>
      <w:bookmarkStart w:id="255" w:name="_Toc24453"/>
      <w:r>
        <w:rPr>
          <w:rFonts w:hint="eastAsia" w:ascii="仿宋" w:hAnsi="仿宋" w:eastAsia="仿宋" w:cs="宋体"/>
          <w:b/>
          <w:sz w:val="36"/>
          <w:szCs w:val="36"/>
        </w:rPr>
        <w:t>第三部分 合同专用条款</w:t>
      </w:r>
      <w:bookmarkEnd w:id="253"/>
      <w:bookmarkEnd w:id="254"/>
      <w:bookmarkEnd w:id="255"/>
    </w:p>
    <w:p w14:paraId="19BB8326">
      <w:pPr>
        <w:spacing w:line="360" w:lineRule="auto"/>
        <w:ind w:firstLine="435"/>
        <w:rPr>
          <w:rFonts w:ascii="仿宋" w:hAnsi="仿宋" w:eastAsia="仿宋" w:cs="宋体"/>
          <w:sz w:val="24"/>
          <w:szCs w:val="24"/>
        </w:rPr>
      </w:pPr>
      <w:r>
        <w:rPr>
          <w:rFonts w:hint="eastAsia" w:ascii="仿宋" w:hAnsi="仿宋" w:eastAsia="仿宋"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8"/>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0D02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49A2FC9E">
            <w:pPr>
              <w:jc w:val="center"/>
              <w:rPr>
                <w:rFonts w:ascii="仿宋" w:hAnsi="仿宋" w:eastAsia="仿宋" w:cs="宋体"/>
                <w:b/>
                <w:sz w:val="24"/>
                <w:szCs w:val="24"/>
              </w:rPr>
            </w:pPr>
            <w:r>
              <w:rPr>
                <w:rFonts w:hint="eastAsia" w:ascii="仿宋" w:hAnsi="仿宋" w:eastAsia="仿宋" w:cs="宋体"/>
                <w:b/>
                <w:sz w:val="24"/>
                <w:szCs w:val="24"/>
              </w:rPr>
              <w:t>条款号</w:t>
            </w:r>
          </w:p>
        </w:tc>
        <w:tc>
          <w:tcPr>
            <w:tcW w:w="7568" w:type="dxa"/>
            <w:vAlign w:val="center"/>
          </w:tcPr>
          <w:p w14:paraId="0CC21740">
            <w:pPr>
              <w:jc w:val="center"/>
              <w:rPr>
                <w:rFonts w:ascii="仿宋" w:hAnsi="仿宋" w:eastAsia="仿宋" w:cs="宋体"/>
                <w:b/>
                <w:sz w:val="24"/>
                <w:szCs w:val="24"/>
              </w:rPr>
            </w:pPr>
            <w:r>
              <w:rPr>
                <w:rFonts w:hint="eastAsia" w:ascii="仿宋" w:hAnsi="仿宋" w:eastAsia="仿宋" w:cs="宋体"/>
                <w:b/>
                <w:sz w:val="24"/>
                <w:szCs w:val="24"/>
              </w:rPr>
              <w:t>约定内容</w:t>
            </w:r>
          </w:p>
        </w:tc>
      </w:tr>
      <w:tr w14:paraId="02E6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9A541DB">
            <w:pPr>
              <w:spacing w:line="560" w:lineRule="exact"/>
              <w:rPr>
                <w:rFonts w:ascii="仿宋" w:hAnsi="仿宋" w:eastAsia="仿宋" w:cs="宋体"/>
                <w:sz w:val="24"/>
                <w:szCs w:val="24"/>
              </w:rPr>
            </w:pPr>
          </w:p>
        </w:tc>
        <w:tc>
          <w:tcPr>
            <w:tcW w:w="7568" w:type="dxa"/>
            <w:vAlign w:val="center"/>
          </w:tcPr>
          <w:p w14:paraId="13DC3B97">
            <w:pPr>
              <w:spacing w:line="560" w:lineRule="exact"/>
              <w:rPr>
                <w:rFonts w:ascii="仿宋" w:hAnsi="仿宋" w:eastAsia="仿宋" w:cs="宋体"/>
                <w:sz w:val="24"/>
                <w:szCs w:val="24"/>
              </w:rPr>
            </w:pPr>
          </w:p>
        </w:tc>
      </w:tr>
      <w:tr w14:paraId="5A9CA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684DF7A7">
            <w:pPr>
              <w:spacing w:line="560" w:lineRule="exact"/>
              <w:rPr>
                <w:rFonts w:ascii="仿宋" w:hAnsi="仿宋" w:eastAsia="仿宋" w:cs="宋体"/>
                <w:sz w:val="24"/>
                <w:szCs w:val="24"/>
              </w:rPr>
            </w:pPr>
          </w:p>
        </w:tc>
        <w:tc>
          <w:tcPr>
            <w:tcW w:w="7568" w:type="dxa"/>
            <w:vAlign w:val="center"/>
          </w:tcPr>
          <w:p w14:paraId="1222C2ED">
            <w:pPr>
              <w:spacing w:line="560" w:lineRule="exact"/>
              <w:rPr>
                <w:rFonts w:ascii="仿宋" w:hAnsi="仿宋" w:eastAsia="仿宋" w:cs="宋体"/>
                <w:sz w:val="24"/>
                <w:szCs w:val="24"/>
              </w:rPr>
            </w:pPr>
          </w:p>
        </w:tc>
      </w:tr>
      <w:tr w14:paraId="4F654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7EDAABB">
            <w:pPr>
              <w:spacing w:line="560" w:lineRule="exact"/>
              <w:rPr>
                <w:rFonts w:ascii="仿宋" w:hAnsi="仿宋" w:eastAsia="仿宋" w:cs="宋体"/>
                <w:sz w:val="24"/>
                <w:szCs w:val="24"/>
              </w:rPr>
            </w:pPr>
          </w:p>
        </w:tc>
        <w:tc>
          <w:tcPr>
            <w:tcW w:w="7568" w:type="dxa"/>
            <w:vAlign w:val="center"/>
          </w:tcPr>
          <w:p w14:paraId="03BB9C3B">
            <w:pPr>
              <w:spacing w:line="560" w:lineRule="exact"/>
              <w:rPr>
                <w:rFonts w:ascii="仿宋" w:hAnsi="仿宋" w:eastAsia="仿宋" w:cs="宋体"/>
                <w:sz w:val="24"/>
                <w:szCs w:val="24"/>
              </w:rPr>
            </w:pPr>
          </w:p>
        </w:tc>
      </w:tr>
      <w:tr w14:paraId="6BDBC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AF5236C">
            <w:pPr>
              <w:spacing w:line="560" w:lineRule="exact"/>
              <w:rPr>
                <w:rFonts w:ascii="仿宋" w:hAnsi="仿宋" w:eastAsia="仿宋" w:cs="宋体"/>
                <w:sz w:val="24"/>
                <w:szCs w:val="24"/>
              </w:rPr>
            </w:pPr>
          </w:p>
        </w:tc>
        <w:tc>
          <w:tcPr>
            <w:tcW w:w="7568" w:type="dxa"/>
            <w:vAlign w:val="center"/>
          </w:tcPr>
          <w:p w14:paraId="295CE577">
            <w:pPr>
              <w:spacing w:line="560" w:lineRule="exact"/>
              <w:rPr>
                <w:rFonts w:ascii="仿宋" w:hAnsi="仿宋" w:eastAsia="仿宋" w:cs="宋体"/>
                <w:sz w:val="24"/>
                <w:szCs w:val="24"/>
              </w:rPr>
            </w:pPr>
          </w:p>
        </w:tc>
      </w:tr>
      <w:tr w14:paraId="7C56F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9E889F9">
            <w:pPr>
              <w:spacing w:line="560" w:lineRule="exact"/>
              <w:rPr>
                <w:rFonts w:ascii="仿宋" w:hAnsi="仿宋" w:eastAsia="仿宋" w:cs="宋体"/>
                <w:sz w:val="24"/>
                <w:szCs w:val="24"/>
              </w:rPr>
            </w:pPr>
          </w:p>
        </w:tc>
        <w:tc>
          <w:tcPr>
            <w:tcW w:w="7568" w:type="dxa"/>
            <w:vAlign w:val="center"/>
          </w:tcPr>
          <w:p w14:paraId="1901FD16">
            <w:pPr>
              <w:spacing w:line="560" w:lineRule="exact"/>
              <w:rPr>
                <w:rFonts w:ascii="仿宋" w:hAnsi="仿宋" w:eastAsia="仿宋" w:cs="宋体"/>
                <w:sz w:val="24"/>
                <w:szCs w:val="24"/>
                <w:u w:val="single"/>
              </w:rPr>
            </w:pPr>
          </w:p>
        </w:tc>
      </w:tr>
      <w:tr w14:paraId="454DE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E54A76E">
            <w:pPr>
              <w:spacing w:line="560" w:lineRule="exact"/>
              <w:rPr>
                <w:rFonts w:ascii="仿宋" w:hAnsi="仿宋" w:eastAsia="仿宋" w:cs="宋体"/>
                <w:sz w:val="24"/>
                <w:szCs w:val="24"/>
              </w:rPr>
            </w:pPr>
          </w:p>
        </w:tc>
        <w:tc>
          <w:tcPr>
            <w:tcW w:w="7568" w:type="dxa"/>
            <w:vAlign w:val="center"/>
          </w:tcPr>
          <w:p w14:paraId="00A7ED79">
            <w:pPr>
              <w:spacing w:line="560" w:lineRule="exact"/>
              <w:rPr>
                <w:rFonts w:ascii="仿宋" w:hAnsi="仿宋" w:eastAsia="仿宋" w:cs="宋体"/>
                <w:sz w:val="24"/>
                <w:szCs w:val="24"/>
              </w:rPr>
            </w:pPr>
          </w:p>
        </w:tc>
      </w:tr>
      <w:tr w14:paraId="4D8E3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950CF0A">
            <w:pPr>
              <w:spacing w:line="560" w:lineRule="exact"/>
              <w:rPr>
                <w:rFonts w:ascii="仿宋" w:hAnsi="仿宋" w:eastAsia="仿宋" w:cs="宋体"/>
                <w:sz w:val="24"/>
                <w:szCs w:val="24"/>
              </w:rPr>
            </w:pPr>
          </w:p>
        </w:tc>
        <w:tc>
          <w:tcPr>
            <w:tcW w:w="7568" w:type="dxa"/>
            <w:vAlign w:val="center"/>
          </w:tcPr>
          <w:p w14:paraId="0C239EC2">
            <w:pPr>
              <w:spacing w:line="560" w:lineRule="exact"/>
              <w:rPr>
                <w:rFonts w:ascii="仿宋" w:hAnsi="仿宋" w:eastAsia="仿宋" w:cs="宋体"/>
                <w:sz w:val="24"/>
                <w:szCs w:val="24"/>
                <w:u w:val="single"/>
              </w:rPr>
            </w:pPr>
          </w:p>
        </w:tc>
      </w:tr>
      <w:tr w14:paraId="4BCBF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2D71A33">
            <w:pPr>
              <w:spacing w:line="560" w:lineRule="exact"/>
              <w:rPr>
                <w:rFonts w:ascii="仿宋" w:hAnsi="仿宋" w:eastAsia="仿宋" w:cs="宋体"/>
                <w:sz w:val="24"/>
                <w:szCs w:val="24"/>
              </w:rPr>
            </w:pPr>
          </w:p>
        </w:tc>
        <w:tc>
          <w:tcPr>
            <w:tcW w:w="7568" w:type="dxa"/>
            <w:vAlign w:val="center"/>
          </w:tcPr>
          <w:p w14:paraId="7114F370">
            <w:pPr>
              <w:spacing w:line="560" w:lineRule="exact"/>
              <w:rPr>
                <w:rFonts w:ascii="仿宋" w:hAnsi="仿宋" w:eastAsia="仿宋" w:cs="宋体"/>
                <w:sz w:val="24"/>
                <w:szCs w:val="24"/>
              </w:rPr>
            </w:pPr>
          </w:p>
        </w:tc>
      </w:tr>
      <w:tr w14:paraId="67EB4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A23A245">
            <w:pPr>
              <w:spacing w:line="560" w:lineRule="exact"/>
              <w:rPr>
                <w:rFonts w:ascii="仿宋" w:hAnsi="仿宋" w:eastAsia="仿宋" w:cs="宋体"/>
                <w:sz w:val="24"/>
                <w:szCs w:val="24"/>
              </w:rPr>
            </w:pPr>
          </w:p>
        </w:tc>
        <w:tc>
          <w:tcPr>
            <w:tcW w:w="7568" w:type="dxa"/>
            <w:vAlign w:val="center"/>
          </w:tcPr>
          <w:p w14:paraId="7415159E">
            <w:pPr>
              <w:spacing w:line="560" w:lineRule="exact"/>
              <w:rPr>
                <w:rFonts w:ascii="仿宋" w:hAnsi="仿宋" w:eastAsia="仿宋" w:cs="宋体"/>
                <w:sz w:val="24"/>
                <w:szCs w:val="24"/>
              </w:rPr>
            </w:pPr>
          </w:p>
        </w:tc>
      </w:tr>
      <w:tr w14:paraId="10044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7D48B78">
            <w:pPr>
              <w:spacing w:line="560" w:lineRule="exact"/>
              <w:rPr>
                <w:rFonts w:ascii="仿宋" w:hAnsi="仿宋" w:eastAsia="仿宋" w:cs="宋体"/>
                <w:sz w:val="24"/>
                <w:szCs w:val="24"/>
              </w:rPr>
            </w:pPr>
          </w:p>
        </w:tc>
        <w:tc>
          <w:tcPr>
            <w:tcW w:w="7568" w:type="dxa"/>
            <w:vAlign w:val="center"/>
          </w:tcPr>
          <w:p w14:paraId="3FF75EFF">
            <w:pPr>
              <w:spacing w:line="560" w:lineRule="exact"/>
              <w:rPr>
                <w:rFonts w:ascii="仿宋" w:hAnsi="仿宋" w:eastAsia="仿宋" w:cs="宋体"/>
                <w:sz w:val="24"/>
                <w:szCs w:val="24"/>
              </w:rPr>
            </w:pPr>
          </w:p>
        </w:tc>
      </w:tr>
      <w:tr w14:paraId="302F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EF51D9D">
            <w:pPr>
              <w:spacing w:line="560" w:lineRule="exact"/>
              <w:rPr>
                <w:rFonts w:ascii="仿宋" w:hAnsi="仿宋" w:eastAsia="仿宋" w:cs="宋体"/>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6C7DC65B">
            <w:pPr>
              <w:spacing w:line="560" w:lineRule="exact"/>
              <w:rPr>
                <w:rFonts w:ascii="仿宋" w:hAnsi="仿宋" w:eastAsia="仿宋" w:cs="宋体"/>
                <w:sz w:val="24"/>
                <w:szCs w:val="24"/>
              </w:rPr>
            </w:pPr>
          </w:p>
        </w:tc>
      </w:tr>
      <w:tr w14:paraId="426A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A1B7D93">
            <w:pPr>
              <w:spacing w:line="560" w:lineRule="exact"/>
              <w:rPr>
                <w:rFonts w:ascii="仿宋" w:hAnsi="仿宋" w:eastAsia="仿宋" w:cs="宋体"/>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7BAD4CDC">
            <w:pPr>
              <w:spacing w:line="560" w:lineRule="exact"/>
              <w:rPr>
                <w:rFonts w:ascii="仿宋" w:hAnsi="仿宋" w:eastAsia="仿宋" w:cs="宋体"/>
                <w:sz w:val="24"/>
                <w:szCs w:val="24"/>
              </w:rPr>
            </w:pPr>
          </w:p>
        </w:tc>
      </w:tr>
    </w:tbl>
    <w:p w14:paraId="0E9617CE">
      <w:pPr>
        <w:pStyle w:val="12"/>
        <w:spacing w:after="0"/>
        <w:jc w:val="center"/>
        <w:rPr>
          <w:rFonts w:ascii="仿宋" w:hAnsi="仿宋" w:eastAsia="仿宋" w:cs="宋体"/>
          <w:b/>
          <w:bCs/>
          <w:spacing w:val="-20"/>
          <w:kern w:val="44"/>
          <w:sz w:val="48"/>
          <w:szCs w:val="48"/>
        </w:rPr>
      </w:pPr>
    </w:p>
    <w:p w14:paraId="2F1BF5C8">
      <w:pPr>
        <w:pStyle w:val="12"/>
        <w:rPr>
          <w:rFonts w:ascii="仿宋" w:hAnsi="仿宋" w:eastAsia="仿宋"/>
        </w:rPr>
      </w:pPr>
    </w:p>
    <w:p w14:paraId="5EB0B91E">
      <w:pPr>
        <w:pStyle w:val="12"/>
        <w:rPr>
          <w:rFonts w:ascii="仿宋" w:hAnsi="仿宋" w:eastAsia="仿宋" w:cs="仿宋"/>
          <w:b/>
          <w:bCs/>
        </w:rPr>
      </w:pPr>
    </w:p>
    <w:p w14:paraId="3CBAAE55">
      <w:pPr>
        <w:rPr>
          <w:rFonts w:ascii="仿宋" w:hAnsi="仿宋" w:eastAsia="仿宋" w:cs="仿宋"/>
          <w:b/>
          <w:sz w:val="24"/>
          <w:szCs w:val="24"/>
        </w:rPr>
      </w:pPr>
      <w:bookmarkStart w:id="256" w:name="_Toc197800493"/>
      <w:r>
        <w:rPr>
          <w:rFonts w:hint="eastAsia" w:ascii="仿宋" w:hAnsi="仿宋" w:eastAsia="仿宋" w:cs="仿宋"/>
          <w:b/>
          <w:sz w:val="24"/>
          <w:szCs w:val="24"/>
        </w:rPr>
        <w:br w:type="page"/>
      </w:r>
    </w:p>
    <w:p w14:paraId="60BEC513">
      <w:pPr>
        <w:spacing w:line="440" w:lineRule="exact"/>
        <w:jc w:val="center"/>
        <w:outlineLvl w:val="0"/>
        <w:rPr>
          <w:rFonts w:ascii="仿宋" w:hAnsi="仿宋" w:eastAsia="仿宋" w:cs="仿宋"/>
          <w:bCs/>
          <w:sz w:val="24"/>
          <w:szCs w:val="24"/>
        </w:rPr>
      </w:pPr>
      <w:r>
        <w:rPr>
          <w:rFonts w:hint="eastAsia" w:ascii="仿宋" w:hAnsi="仿宋" w:eastAsia="仿宋" w:cs="仿宋"/>
          <w:b/>
          <w:sz w:val="24"/>
          <w:szCs w:val="24"/>
        </w:rPr>
        <w:t>第四章 服务标准和要求</w:t>
      </w:r>
      <w:bookmarkEnd w:id="256"/>
      <w:bookmarkStart w:id="257" w:name="_Toc138639145"/>
      <w:bookmarkEnd w:id="257"/>
      <w:bookmarkStart w:id="258" w:name="_合同文件的组成及解释顺序"/>
      <w:bookmarkEnd w:id="258"/>
      <w:bookmarkStart w:id="259" w:name="_Toc138638910"/>
      <w:bookmarkEnd w:id="259"/>
      <w:bookmarkStart w:id="260" w:name="_Toc138639091"/>
      <w:bookmarkEnd w:id="260"/>
      <w:bookmarkStart w:id="261" w:name="_Toc138638906"/>
      <w:bookmarkEnd w:id="261"/>
      <w:bookmarkStart w:id="262" w:name="_Toc138638719"/>
      <w:bookmarkEnd w:id="262"/>
      <w:bookmarkStart w:id="263" w:name="_Toc138639074"/>
      <w:bookmarkEnd w:id="263"/>
      <w:bookmarkStart w:id="264" w:name="_Toc138638510"/>
      <w:bookmarkEnd w:id="264"/>
      <w:bookmarkStart w:id="265" w:name="_Toc138638538"/>
      <w:bookmarkEnd w:id="265"/>
      <w:bookmarkStart w:id="266" w:name="_Toc138638883"/>
      <w:bookmarkEnd w:id="266"/>
      <w:bookmarkStart w:id="267" w:name="_Toc138638702"/>
      <w:bookmarkEnd w:id="267"/>
      <w:bookmarkStart w:id="268" w:name="_Toc138638534"/>
      <w:bookmarkEnd w:id="268"/>
      <w:bookmarkStart w:id="269" w:name="_Toc138639090"/>
      <w:bookmarkEnd w:id="269"/>
      <w:bookmarkStart w:id="270" w:name="_Toc138638773"/>
      <w:bookmarkEnd w:id="270"/>
      <w:bookmarkStart w:id="271" w:name="_Toc138638535"/>
      <w:bookmarkEnd w:id="271"/>
      <w:bookmarkStart w:id="272" w:name="_Toc138638884"/>
      <w:bookmarkEnd w:id="272"/>
      <w:bookmarkStart w:id="273" w:name="_Toc138638509"/>
      <w:bookmarkEnd w:id="273"/>
      <w:bookmarkStart w:id="274" w:name="_Toc138638907"/>
      <w:bookmarkEnd w:id="274"/>
      <w:bookmarkStart w:id="275" w:name="_Toc138638718"/>
      <w:bookmarkEnd w:id="275"/>
      <w:bookmarkStart w:id="276" w:name="_Toc531016893"/>
    </w:p>
    <w:p w14:paraId="119B4DB6">
      <w:pPr>
        <w:rPr>
          <w:rFonts w:ascii="仿宋" w:hAnsi="仿宋" w:eastAsia="仿宋" w:cs="仿宋"/>
        </w:rPr>
      </w:pPr>
    </w:p>
    <w:p w14:paraId="6F61A947">
      <w:pPr>
        <w:widowControl/>
        <w:shd w:val="clear" w:color="auto" w:fill="FFFFFF"/>
        <w:snapToGrid w:val="0"/>
        <w:spacing w:line="360" w:lineRule="auto"/>
        <w:ind w:firstLine="420"/>
        <w:jc w:val="left"/>
        <w:rPr>
          <w:rFonts w:ascii="仿宋" w:hAnsi="仿宋" w:eastAsia="仿宋" w:cs="仿宋"/>
          <w:kern w:val="0"/>
          <w:sz w:val="24"/>
          <w:szCs w:val="24"/>
          <w:lang w:val="zh-CN"/>
        </w:rPr>
      </w:pPr>
      <w:bookmarkStart w:id="277" w:name="_Toc3298"/>
      <w:bookmarkEnd w:id="277"/>
      <w:r>
        <w:rPr>
          <w:rFonts w:hint="eastAsia" w:ascii="仿宋" w:hAnsi="仿宋" w:eastAsia="仿宋" w:cs="仿宋"/>
          <w:kern w:val="0"/>
          <w:sz w:val="24"/>
          <w:szCs w:val="24"/>
          <w:lang w:val="zh-CN"/>
        </w:rPr>
        <w:t>1、项目简介</w:t>
      </w:r>
    </w:p>
    <w:p w14:paraId="10A7F2E5">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2025年度田间管理服务农业种植服务及实验室试验。</w:t>
      </w:r>
    </w:p>
    <w:p w14:paraId="161DF676">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2、付款方式：按月支付。</w:t>
      </w:r>
    </w:p>
    <w:p w14:paraId="1684DA59">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3、服务期限：自合同签订之日起12个月。</w:t>
      </w:r>
    </w:p>
    <w:p w14:paraId="01B934C5">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4、服务地点：采购人指定地点（新疆范围内的各课题研究所在地）</w:t>
      </w:r>
    </w:p>
    <w:p w14:paraId="392A1207">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5、服务内容：</w:t>
      </w:r>
    </w:p>
    <w:p w14:paraId="1E0273AF">
      <w:pPr>
        <w:pStyle w:val="8"/>
        <w:spacing w:line="360" w:lineRule="auto"/>
        <w:ind w:firstLine="0" w:firstLineChars="0"/>
        <w:jc w:val="center"/>
        <w:rPr>
          <w:szCs w:val="24"/>
        </w:rPr>
      </w:pPr>
      <w:r>
        <w:rPr>
          <w:rFonts w:hint="eastAsia"/>
          <w:szCs w:val="24"/>
        </w:rPr>
        <w:t>服务需求表</w:t>
      </w:r>
    </w:p>
    <w:tbl>
      <w:tblPr>
        <w:tblStyle w:val="38"/>
        <w:tblW w:w="853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328"/>
        <w:gridCol w:w="1170"/>
        <w:gridCol w:w="2727"/>
      </w:tblGrid>
      <w:tr w14:paraId="193A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5" w:type="dxa"/>
            <w:shd w:val="clear" w:color="auto" w:fill="auto"/>
            <w:vAlign w:val="center"/>
          </w:tcPr>
          <w:p w14:paraId="5F1CC296">
            <w:pPr>
              <w:widowControl/>
              <w:jc w:val="center"/>
              <w:textAlignment w:val="center"/>
              <w:rPr>
                <w:rFonts w:ascii="仿宋" w:hAnsi="仿宋" w:eastAsia="仿宋" w:cs="仿宋"/>
                <w:sz w:val="22"/>
              </w:rPr>
            </w:pPr>
            <w:r>
              <w:rPr>
                <w:rFonts w:hint="eastAsia" w:ascii="仿宋" w:hAnsi="仿宋" w:eastAsia="仿宋" w:cs="仿宋"/>
                <w:kern w:val="0"/>
                <w:sz w:val="22"/>
                <w:lang w:bidi="ar"/>
              </w:rPr>
              <w:t>序号</w:t>
            </w:r>
          </w:p>
        </w:tc>
        <w:tc>
          <w:tcPr>
            <w:tcW w:w="3328" w:type="dxa"/>
            <w:shd w:val="clear" w:color="auto" w:fill="auto"/>
            <w:vAlign w:val="center"/>
          </w:tcPr>
          <w:p w14:paraId="6D61CF4E">
            <w:pPr>
              <w:widowControl/>
              <w:jc w:val="center"/>
              <w:textAlignment w:val="center"/>
              <w:rPr>
                <w:rFonts w:ascii="仿宋" w:hAnsi="仿宋" w:eastAsia="仿宋" w:cs="仿宋"/>
                <w:sz w:val="22"/>
              </w:rPr>
            </w:pPr>
            <w:r>
              <w:rPr>
                <w:rFonts w:hint="eastAsia" w:ascii="仿宋" w:hAnsi="仿宋" w:eastAsia="仿宋" w:cs="仿宋"/>
                <w:kern w:val="0"/>
                <w:sz w:val="22"/>
                <w:lang w:bidi="ar"/>
              </w:rPr>
              <w:t>课题组名称</w:t>
            </w:r>
          </w:p>
        </w:tc>
        <w:tc>
          <w:tcPr>
            <w:tcW w:w="1170" w:type="dxa"/>
            <w:shd w:val="clear" w:color="auto" w:fill="auto"/>
            <w:vAlign w:val="center"/>
          </w:tcPr>
          <w:p w14:paraId="5C5AC2DE">
            <w:pPr>
              <w:widowControl/>
              <w:jc w:val="center"/>
              <w:textAlignment w:val="center"/>
              <w:rPr>
                <w:rFonts w:ascii="仿宋" w:hAnsi="仿宋" w:eastAsia="仿宋" w:cs="仿宋"/>
                <w:sz w:val="22"/>
              </w:rPr>
            </w:pPr>
            <w:r>
              <w:rPr>
                <w:rFonts w:hint="eastAsia" w:ascii="仿宋" w:hAnsi="仿宋" w:eastAsia="仿宋" w:cs="仿宋"/>
                <w:kern w:val="0"/>
                <w:sz w:val="22"/>
                <w:lang w:bidi="ar"/>
              </w:rPr>
              <w:t>岗位数量</w:t>
            </w:r>
          </w:p>
        </w:tc>
        <w:tc>
          <w:tcPr>
            <w:tcW w:w="2727" w:type="dxa"/>
            <w:shd w:val="clear" w:color="auto" w:fill="auto"/>
            <w:vAlign w:val="center"/>
          </w:tcPr>
          <w:p w14:paraId="20F2AF45">
            <w:pPr>
              <w:widowControl/>
              <w:jc w:val="center"/>
              <w:textAlignment w:val="center"/>
              <w:rPr>
                <w:rFonts w:ascii="仿宋" w:hAnsi="仿宋" w:eastAsia="仿宋" w:cs="仿宋"/>
                <w:sz w:val="22"/>
              </w:rPr>
            </w:pPr>
            <w:r>
              <w:rPr>
                <w:rFonts w:hint="eastAsia" w:ascii="仿宋" w:hAnsi="仿宋" w:eastAsia="仿宋" w:cs="仿宋"/>
                <w:kern w:val="0"/>
                <w:sz w:val="22"/>
                <w:lang w:bidi="ar"/>
              </w:rPr>
              <w:t>预计需求月份</w:t>
            </w:r>
          </w:p>
        </w:tc>
      </w:tr>
      <w:tr w14:paraId="7D01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5" w:type="dxa"/>
            <w:shd w:val="clear" w:color="auto" w:fill="auto"/>
            <w:vAlign w:val="center"/>
          </w:tcPr>
          <w:p w14:paraId="78C34EC7">
            <w:pPr>
              <w:widowControl/>
              <w:jc w:val="center"/>
              <w:textAlignment w:val="center"/>
              <w:rPr>
                <w:rFonts w:ascii="仿宋" w:hAnsi="仿宋" w:eastAsia="仿宋" w:cs="仿宋"/>
                <w:sz w:val="22"/>
              </w:rPr>
            </w:pPr>
            <w:r>
              <w:rPr>
                <w:rFonts w:hint="eastAsia" w:ascii="仿宋" w:hAnsi="仿宋" w:eastAsia="仿宋" w:cs="仿宋"/>
                <w:kern w:val="0"/>
                <w:sz w:val="22"/>
                <w:lang w:bidi="ar"/>
              </w:rPr>
              <w:t>1</w:t>
            </w:r>
          </w:p>
        </w:tc>
        <w:tc>
          <w:tcPr>
            <w:tcW w:w="3328" w:type="dxa"/>
            <w:shd w:val="clear" w:color="auto" w:fill="auto"/>
            <w:vAlign w:val="center"/>
          </w:tcPr>
          <w:p w14:paraId="77B21BAE">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植物新品种DUS测试创新团队</w:t>
            </w:r>
          </w:p>
        </w:tc>
        <w:tc>
          <w:tcPr>
            <w:tcW w:w="1170" w:type="dxa"/>
            <w:shd w:val="clear" w:color="auto" w:fill="auto"/>
            <w:vAlign w:val="center"/>
          </w:tcPr>
          <w:p w14:paraId="06DCD7ED">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6</w:t>
            </w:r>
          </w:p>
        </w:tc>
        <w:tc>
          <w:tcPr>
            <w:tcW w:w="2727" w:type="dxa"/>
            <w:shd w:val="clear" w:color="auto" w:fill="auto"/>
            <w:vAlign w:val="center"/>
          </w:tcPr>
          <w:p w14:paraId="6154605C">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2025年7月-2026年7月</w:t>
            </w:r>
          </w:p>
        </w:tc>
      </w:tr>
      <w:tr w14:paraId="34BB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5" w:type="dxa"/>
            <w:shd w:val="clear" w:color="auto" w:fill="auto"/>
            <w:vAlign w:val="center"/>
          </w:tcPr>
          <w:p w14:paraId="3F49052D">
            <w:pPr>
              <w:widowControl/>
              <w:jc w:val="center"/>
              <w:textAlignment w:val="center"/>
              <w:rPr>
                <w:rFonts w:ascii="仿宋" w:hAnsi="仿宋" w:eastAsia="仿宋" w:cs="仿宋"/>
                <w:sz w:val="22"/>
              </w:rPr>
            </w:pPr>
            <w:r>
              <w:rPr>
                <w:rFonts w:hint="eastAsia" w:ascii="仿宋" w:hAnsi="仿宋" w:eastAsia="仿宋" w:cs="仿宋"/>
                <w:sz w:val="22"/>
              </w:rPr>
              <w:t>2</w:t>
            </w:r>
          </w:p>
        </w:tc>
        <w:tc>
          <w:tcPr>
            <w:tcW w:w="3328" w:type="dxa"/>
            <w:shd w:val="clear" w:color="auto" w:fill="auto"/>
            <w:vAlign w:val="center"/>
          </w:tcPr>
          <w:p w14:paraId="6F5855DA">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小麦团队</w:t>
            </w:r>
          </w:p>
        </w:tc>
        <w:tc>
          <w:tcPr>
            <w:tcW w:w="1170" w:type="dxa"/>
            <w:shd w:val="clear" w:color="auto" w:fill="auto"/>
            <w:vAlign w:val="center"/>
          </w:tcPr>
          <w:p w14:paraId="2AE2897A">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45</w:t>
            </w:r>
          </w:p>
        </w:tc>
        <w:tc>
          <w:tcPr>
            <w:tcW w:w="2727" w:type="dxa"/>
            <w:shd w:val="clear" w:color="auto" w:fill="auto"/>
            <w:vAlign w:val="center"/>
          </w:tcPr>
          <w:p w14:paraId="4FC0DBC5">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2025年7月-2026年7月</w:t>
            </w:r>
          </w:p>
        </w:tc>
      </w:tr>
      <w:tr w14:paraId="6175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5" w:type="dxa"/>
            <w:shd w:val="clear" w:color="auto" w:fill="auto"/>
            <w:vAlign w:val="center"/>
          </w:tcPr>
          <w:p w14:paraId="29BB71B0">
            <w:pPr>
              <w:widowControl/>
              <w:jc w:val="center"/>
              <w:textAlignment w:val="center"/>
              <w:rPr>
                <w:rFonts w:ascii="仿宋" w:hAnsi="仿宋" w:eastAsia="仿宋" w:cs="仿宋"/>
                <w:sz w:val="22"/>
              </w:rPr>
            </w:pPr>
            <w:r>
              <w:rPr>
                <w:rFonts w:hint="eastAsia" w:ascii="仿宋" w:hAnsi="仿宋" w:eastAsia="仿宋" w:cs="仿宋"/>
                <w:sz w:val="22"/>
              </w:rPr>
              <w:t>3</w:t>
            </w:r>
          </w:p>
        </w:tc>
        <w:tc>
          <w:tcPr>
            <w:tcW w:w="3328" w:type="dxa"/>
            <w:shd w:val="clear" w:color="auto" w:fill="auto"/>
            <w:vAlign w:val="center"/>
          </w:tcPr>
          <w:p w14:paraId="17052895">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大豆育种与高产栽培团队</w:t>
            </w:r>
          </w:p>
        </w:tc>
        <w:tc>
          <w:tcPr>
            <w:tcW w:w="1170" w:type="dxa"/>
            <w:shd w:val="clear" w:color="auto" w:fill="auto"/>
            <w:vAlign w:val="center"/>
          </w:tcPr>
          <w:p w14:paraId="3BF2A615">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7</w:t>
            </w:r>
          </w:p>
        </w:tc>
        <w:tc>
          <w:tcPr>
            <w:tcW w:w="2727" w:type="dxa"/>
            <w:shd w:val="clear" w:color="auto" w:fill="auto"/>
            <w:vAlign w:val="center"/>
          </w:tcPr>
          <w:p w14:paraId="66DA582E">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2025年7月-2026年7月</w:t>
            </w:r>
          </w:p>
        </w:tc>
      </w:tr>
      <w:tr w14:paraId="382D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5" w:type="dxa"/>
            <w:shd w:val="clear" w:color="auto" w:fill="auto"/>
            <w:vAlign w:val="center"/>
          </w:tcPr>
          <w:p w14:paraId="004A1E76">
            <w:pPr>
              <w:widowControl/>
              <w:jc w:val="center"/>
              <w:textAlignment w:val="center"/>
              <w:rPr>
                <w:rFonts w:ascii="仿宋" w:hAnsi="仿宋" w:eastAsia="仿宋" w:cs="仿宋"/>
                <w:sz w:val="22"/>
              </w:rPr>
            </w:pPr>
            <w:r>
              <w:rPr>
                <w:rFonts w:hint="eastAsia" w:ascii="仿宋" w:hAnsi="仿宋" w:eastAsia="仿宋" w:cs="仿宋"/>
                <w:kern w:val="0"/>
                <w:sz w:val="22"/>
                <w:lang w:bidi="ar"/>
              </w:rPr>
              <w:t>4</w:t>
            </w:r>
          </w:p>
        </w:tc>
        <w:tc>
          <w:tcPr>
            <w:tcW w:w="3328" w:type="dxa"/>
            <w:shd w:val="clear" w:color="auto" w:fill="auto"/>
            <w:vAlign w:val="center"/>
          </w:tcPr>
          <w:p w14:paraId="367F4BF1">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水稻种植团队</w:t>
            </w:r>
          </w:p>
        </w:tc>
        <w:tc>
          <w:tcPr>
            <w:tcW w:w="1170" w:type="dxa"/>
            <w:shd w:val="clear" w:color="auto" w:fill="auto"/>
            <w:vAlign w:val="center"/>
          </w:tcPr>
          <w:p w14:paraId="4C91236F">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4</w:t>
            </w:r>
          </w:p>
        </w:tc>
        <w:tc>
          <w:tcPr>
            <w:tcW w:w="2727" w:type="dxa"/>
            <w:shd w:val="clear" w:color="auto" w:fill="auto"/>
            <w:vAlign w:val="center"/>
          </w:tcPr>
          <w:p w14:paraId="77093B1A">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2025年7月-2026年7月</w:t>
            </w:r>
          </w:p>
        </w:tc>
      </w:tr>
      <w:tr w14:paraId="48B4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05" w:type="dxa"/>
            <w:shd w:val="clear" w:color="auto" w:fill="auto"/>
            <w:vAlign w:val="center"/>
          </w:tcPr>
          <w:p w14:paraId="3E519343">
            <w:pPr>
              <w:widowControl/>
              <w:jc w:val="center"/>
              <w:textAlignment w:val="center"/>
              <w:rPr>
                <w:rFonts w:ascii="仿宋" w:hAnsi="仿宋" w:eastAsia="仿宋" w:cs="仿宋"/>
                <w:sz w:val="22"/>
              </w:rPr>
            </w:pPr>
            <w:r>
              <w:rPr>
                <w:rFonts w:hint="eastAsia" w:ascii="仿宋" w:hAnsi="仿宋" w:eastAsia="仿宋" w:cs="仿宋"/>
                <w:sz w:val="22"/>
              </w:rPr>
              <w:t>5</w:t>
            </w:r>
          </w:p>
        </w:tc>
        <w:tc>
          <w:tcPr>
            <w:tcW w:w="3328" w:type="dxa"/>
            <w:shd w:val="clear" w:color="auto" w:fill="auto"/>
            <w:vAlign w:val="center"/>
          </w:tcPr>
          <w:p w14:paraId="5A8B40EA">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农作物种质资源团队日常用工和各类农事操作团队</w:t>
            </w:r>
          </w:p>
        </w:tc>
        <w:tc>
          <w:tcPr>
            <w:tcW w:w="1170" w:type="dxa"/>
            <w:shd w:val="clear" w:color="auto" w:fill="auto"/>
            <w:vAlign w:val="center"/>
          </w:tcPr>
          <w:p w14:paraId="2B46271A">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3</w:t>
            </w:r>
          </w:p>
        </w:tc>
        <w:tc>
          <w:tcPr>
            <w:tcW w:w="2727" w:type="dxa"/>
            <w:shd w:val="clear" w:color="auto" w:fill="auto"/>
            <w:vAlign w:val="center"/>
          </w:tcPr>
          <w:p w14:paraId="3D56DEF8">
            <w:pPr>
              <w:widowControl/>
              <w:jc w:val="center"/>
              <w:textAlignment w:val="center"/>
              <w:rPr>
                <w:rFonts w:ascii="仿宋" w:hAnsi="仿宋" w:eastAsia="仿宋" w:cs="仿宋"/>
                <w:kern w:val="0"/>
                <w:sz w:val="22"/>
                <w:lang w:bidi="ar"/>
              </w:rPr>
            </w:pPr>
            <w:r>
              <w:rPr>
                <w:rFonts w:hint="eastAsia" w:ascii="仿宋" w:hAnsi="仿宋" w:eastAsia="仿宋" w:cs="仿宋"/>
                <w:kern w:val="0"/>
                <w:sz w:val="22"/>
                <w:lang w:bidi="ar"/>
              </w:rPr>
              <w:t>2025年7月-2026年7月</w:t>
            </w:r>
          </w:p>
        </w:tc>
      </w:tr>
    </w:tbl>
    <w:p w14:paraId="57F8EFB3">
      <w:pPr>
        <w:rPr>
          <w:rFonts w:ascii="仿宋" w:hAnsi="仿宋" w:eastAsia="仿宋" w:cs="仿宋"/>
          <w:b/>
          <w:sz w:val="24"/>
          <w:szCs w:val="24"/>
        </w:rPr>
      </w:pPr>
      <w:r>
        <w:rPr>
          <w:rFonts w:hint="eastAsia" w:ascii="仿宋" w:hAnsi="仿宋" w:eastAsia="仿宋" w:cs="仿宋"/>
          <w:b/>
          <w:sz w:val="24"/>
          <w:szCs w:val="24"/>
        </w:rPr>
        <w:br w:type="page"/>
      </w:r>
    </w:p>
    <w:p w14:paraId="0410886A">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1、</w:t>
      </w:r>
      <w:r>
        <w:rPr>
          <w:rFonts w:hint="eastAsia" w:ascii="仿宋" w:hAnsi="仿宋" w:eastAsia="仿宋" w:cs="仿宋"/>
          <w:kern w:val="0"/>
          <w:sz w:val="24"/>
          <w:szCs w:val="24"/>
          <w:lang w:val="zh-CN"/>
        </w:rPr>
        <w:t>植物新品种DUS测试创新团队：</w:t>
      </w:r>
    </w:p>
    <w:p w14:paraId="094DEA95">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（1）负责</w:t>
      </w:r>
      <w:r>
        <w:rPr>
          <w:rFonts w:hint="eastAsia" w:ascii="仿宋" w:hAnsi="仿宋" w:eastAsia="仿宋" w:cs="仿宋"/>
          <w:kern w:val="0"/>
          <w:sz w:val="24"/>
          <w:szCs w:val="24"/>
          <w:lang w:val="zh-CN"/>
        </w:rPr>
        <w:t>承接DUS测试任务，对接各个甲方测试单位，负责田间作物各个指标数据采集，分析等。</w:t>
      </w:r>
    </w:p>
    <w:p w14:paraId="0D2CFFB8">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rPr>
        <w:t>2</w:t>
      </w:r>
      <w:r>
        <w:rPr>
          <w:rFonts w:hint="eastAsia" w:ascii="仿宋" w:hAnsi="仿宋" w:eastAsia="仿宋" w:cs="仿宋"/>
          <w:kern w:val="0"/>
          <w:sz w:val="24"/>
          <w:szCs w:val="24"/>
          <w:lang w:val="zh-CN"/>
        </w:rPr>
        <w:t>）负责综合资源利用、田间种植管理及相应的统筹工作。</w:t>
      </w:r>
    </w:p>
    <w:p w14:paraId="125AE20E">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（3）</w:t>
      </w:r>
      <w:r>
        <w:rPr>
          <w:rFonts w:hint="eastAsia" w:ascii="仿宋" w:hAnsi="仿宋" w:eastAsia="仿宋" w:cs="仿宋"/>
          <w:kern w:val="0"/>
          <w:sz w:val="24"/>
          <w:szCs w:val="24"/>
          <w:lang w:val="zh-CN"/>
        </w:rPr>
        <w:t>负责田间种植及管理工作。</w:t>
      </w:r>
    </w:p>
    <w:p w14:paraId="439EED01">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（4）</w:t>
      </w:r>
      <w:r>
        <w:rPr>
          <w:rFonts w:hint="eastAsia" w:ascii="仿宋" w:hAnsi="仿宋" w:eastAsia="仿宋" w:cs="仿宋"/>
          <w:kern w:val="0"/>
          <w:sz w:val="24"/>
          <w:szCs w:val="24"/>
          <w:lang w:val="zh-CN"/>
        </w:rPr>
        <w:t>协助开展科研项目、负责实验室日常管理。</w:t>
      </w:r>
    </w:p>
    <w:p w14:paraId="42F728DD">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（5）</w:t>
      </w:r>
      <w:r>
        <w:rPr>
          <w:rFonts w:hint="eastAsia" w:ascii="仿宋" w:hAnsi="仿宋" w:eastAsia="仿宋" w:cs="仿宋"/>
          <w:kern w:val="0"/>
          <w:sz w:val="24"/>
          <w:szCs w:val="24"/>
          <w:lang w:val="zh-CN"/>
        </w:rPr>
        <w:t>负责基地田间样品数据采集，数据分析等任务。</w:t>
      </w:r>
    </w:p>
    <w:p w14:paraId="1EE77689">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（6）</w:t>
      </w:r>
      <w:r>
        <w:rPr>
          <w:rFonts w:hint="eastAsia" w:ascii="仿宋" w:hAnsi="仿宋" w:eastAsia="仿宋" w:cs="仿宋"/>
          <w:kern w:val="0"/>
          <w:sz w:val="24"/>
          <w:szCs w:val="24"/>
          <w:lang w:val="zh-CN"/>
        </w:rPr>
        <w:t>参与科研项目申报与管理，协助成功转化，财务报销与经费管理，完成材料归档等。</w:t>
      </w:r>
    </w:p>
    <w:p w14:paraId="30BB2DDA">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2、</w:t>
      </w:r>
      <w:r>
        <w:rPr>
          <w:rFonts w:hint="eastAsia" w:ascii="仿宋" w:hAnsi="仿宋" w:eastAsia="仿宋" w:cs="仿宋"/>
          <w:kern w:val="0"/>
          <w:sz w:val="24"/>
          <w:szCs w:val="24"/>
          <w:lang w:val="zh-CN"/>
        </w:rPr>
        <w:t>小麦团队：</w:t>
      </w:r>
    </w:p>
    <w:p w14:paraId="17DAD3FF">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负责</w:t>
      </w:r>
      <w:r>
        <w:rPr>
          <w:rFonts w:hint="eastAsia" w:ascii="仿宋" w:hAnsi="仿宋" w:eastAsia="仿宋" w:cs="仿宋"/>
          <w:kern w:val="0"/>
          <w:sz w:val="24"/>
          <w:szCs w:val="24"/>
          <w:lang w:val="zh-CN"/>
        </w:rPr>
        <w:t xml:space="preserve">田间管理、播种作业，根据项目需求分配至试验田，按照农艺要求，使用机械或人工方式进行小麦收割、脱粒及秸秆处理；协助科研人员完成小麦人工杂交工作；定期巡查田间，识别并拔除杂株、病株或变异植株，确保品种纯度；参与小麦考种（种子品质检测），包括籽粒计数、千粒重测定、病虫害筛查等；操作播种机械或人工完成小麦播种，协助完成种子处理（如拌种、浸种等）及播种前整地工作；负责灌溉（浇水）、施肥、病虫害监测等日常田间管理。 </w:t>
      </w:r>
    </w:p>
    <w:p w14:paraId="4103A245">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3、大豆育种与高产栽培团队：</w:t>
      </w:r>
    </w:p>
    <w:p w14:paraId="43751997">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协助开展大豆播种、田间试验及室内耐盐及耐旱性鉴定工作；组织实施田间调查、除草、灌溉、施药等农事操作；负责种子整理、考种等实验工作；完成科研材料的整理、归档及实验室日常管理。处理团队财务报销、项目经费管理等事务性工作；参与实习生指导与管理工作。</w:t>
      </w:r>
    </w:p>
    <w:p w14:paraId="7E639E9A">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4、水稻种植团队：</w:t>
      </w:r>
    </w:p>
    <w:p w14:paraId="4EC87799">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水稻生长周期田间农事操作，包括打田埂、修补田埂，清理排水渠，秧田起垄等；各类水田作业农机具的维护、驾驶和操作等；实验材料的秧苗挑秧、摆秧、插秧和补秧等；实验材料的播种、盖膜等；肥料撒施、人工拔草和化学除草作业；实验材料的除杂、割稻子、脱粒和清选等工作；基地田间管理、样品采集、拷种以及种子分装等工作。实验室日常管理，室内分子、生理、生化相关实验操作，数据整理、处理和分析等，财务报账、成果汇编等科研辅助性工作。</w:t>
      </w:r>
    </w:p>
    <w:p w14:paraId="7BA119F2">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val="zh-CN"/>
        </w:rPr>
        <w:t>农作物种质资源团队日常用工和各类农事操作</w:t>
      </w:r>
      <w:r>
        <w:rPr>
          <w:rFonts w:hint="eastAsia" w:ascii="仿宋" w:hAnsi="仿宋" w:eastAsia="仿宋" w:cs="仿宋"/>
          <w:kern w:val="0"/>
          <w:sz w:val="24"/>
          <w:szCs w:val="24"/>
        </w:rPr>
        <w:t>团队</w:t>
      </w:r>
    </w:p>
    <w:p w14:paraId="6E6D524C">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种子库日常管理工作，包括种子整理、装瓶、出入库接收搬运、种子库日常维护等工作；各类农作物种质资源鉴定过程中产生的劳务用工，包括日常的田间管理及生物性状调查工作等；实验室日常管理，品质分析、室内分子、生理、生化相关实验操作，数据整理、处理和分析等，财务报账、成果汇编等科研辅助性工作。需求岗位3个：田间管理岗，科研助理岗，田间调查岗位。</w:t>
      </w:r>
    </w:p>
    <w:p w14:paraId="72FB1156">
      <w:pPr>
        <w:spacing w:line="360" w:lineRule="auto"/>
        <w:rPr>
          <w:rFonts w:ascii="宋体" w:hAnsi="宋体" w:eastAsia="宋体" w:cs="宋体"/>
          <w:sz w:val="22"/>
        </w:rPr>
      </w:pPr>
    </w:p>
    <w:p w14:paraId="24D50775">
      <w:pPr>
        <w:spacing w:line="360" w:lineRule="auto"/>
        <w:rPr>
          <w:rFonts w:ascii="宋体" w:hAnsi="宋体" w:eastAsia="宋体" w:cs="宋体"/>
          <w:sz w:val="22"/>
        </w:rPr>
      </w:pPr>
    </w:p>
    <w:p w14:paraId="1B8BC6AF">
      <w:pPr>
        <w:spacing w:line="360" w:lineRule="auto"/>
        <w:rPr>
          <w:rFonts w:ascii="宋体" w:hAnsi="宋体" w:eastAsia="宋体" w:cs="宋体"/>
          <w:sz w:val="22"/>
        </w:rPr>
      </w:pPr>
    </w:p>
    <w:p w14:paraId="5C51DD5F">
      <w:pPr>
        <w:rPr>
          <w:rFonts w:ascii="仿宋" w:hAnsi="仿宋" w:eastAsia="仿宋" w:cs="仿宋"/>
          <w:b/>
          <w:sz w:val="24"/>
          <w:szCs w:val="24"/>
        </w:rPr>
      </w:pPr>
      <w:bookmarkStart w:id="278" w:name="_Toc197800494"/>
      <w:r>
        <w:rPr>
          <w:rFonts w:hint="eastAsia" w:ascii="仿宋" w:hAnsi="仿宋" w:eastAsia="仿宋" w:cs="仿宋"/>
          <w:b/>
          <w:sz w:val="24"/>
          <w:szCs w:val="24"/>
        </w:rPr>
        <w:br w:type="page"/>
      </w:r>
    </w:p>
    <w:p w14:paraId="4BA66F63">
      <w:pPr>
        <w:spacing w:line="440" w:lineRule="exact"/>
        <w:jc w:val="center"/>
        <w:outlineLvl w:val="0"/>
        <w:rPr>
          <w:rFonts w:ascii="仿宋" w:hAnsi="仿宋" w:eastAsia="仿宋" w:cs="仿宋"/>
          <w:b/>
          <w:sz w:val="24"/>
          <w:szCs w:val="24"/>
        </w:rPr>
      </w:pPr>
      <w:r>
        <w:rPr>
          <w:rFonts w:hint="eastAsia" w:ascii="仿宋" w:hAnsi="仿宋" w:eastAsia="仿宋" w:cs="仿宋"/>
          <w:b/>
          <w:sz w:val="24"/>
          <w:szCs w:val="24"/>
        </w:rPr>
        <w:t>第五章 投标文件格式</w:t>
      </w:r>
      <w:bookmarkEnd w:id="276"/>
      <w:bookmarkEnd w:id="278"/>
    </w:p>
    <w:p w14:paraId="4B0BF5B1">
      <w:pPr>
        <w:rPr>
          <w:rFonts w:ascii="仿宋" w:hAnsi="仿宋" w:eastAsia="仿宋" w:cs="仿宋"/>
          <w:b/>
          <w:sz w:val="24"/>
          <w:szCs w:val="24"/>
        </w:rPr>
      </w:pPr>
    </w:p>
    <w:p w14:paraId="24DD6124">
      <w:pPr>
        <w:rPr>
          <w:rFonts w:ascii="仿宋" w:hAnsi="仿宋" w:eastAsia="仿宋" w:cs="仿宋"/>
          <w:sz w:val="24"/>
          <w:szCs w:val="24"/>
          <w:u w:val="single"/>
        </w:rPr>
      </w:pPr>
    </w:p>
    <w:p w14:paraId="5BE473C0">
      <w:pPr>
        <w:rPr>
          <w:rFonts w:ascii="仿宋" w:hAnsi="仿宋" w:eastAsia="仿宋" w:cs="仿宋"/>
          <w:sz w:val="24"/>
          <w:szCs w:val="24"/>
          <w:u w:val="single"/>
        </w:rPr>
      </w:pPr>
      <w:r>
        <w:rPr>
          <w:rFonts w:hint="eastAsia" w:ascii="仿宋" w:hAnsi="仿宋" w:eastAsia="仿宋" w:cs="仿宋"/>
          <w:sz w:val="24"/>
          <w:szCs w:val="24"/>
          <w:u w:val="single"/>
        </w:rPr>
        <w:t>投标文件封面示例</w:t>
      </w:r>
    </w:p>
    <w:p w14:paraId="66396623">
      <w:pPr>
        <w:spacing w:line="480" w:lineRule="auto"/>
        <w:jc w:val="center"/>
        <w:rPr>
          <w:rFonts w:ascii="仿宋" w:hAnsi="仿宋" w:eastAsia="仿宋" w:cs="仿宋"/>
          <w:b/>
          <w:bCs/>
          <w:sz w:val="24"/>
          <w:szCs w:val="24"/>
          <w:u w:val="single"/>
        </w:rPr>
      </w:pPr>
    </w:p>
    <w:p w14:paraId="4310414E">
      <w:pPr>
        <w:pStyle w:val="36"/>
        <w:ind w:firstLine="210"/>
        <w:rPr>
          <w:rFonts w:ascii="仿宋" w:hAnsi="仿宋" w:eastAsia="仿宋" w:cs="仿宋"/>
        </w:rPr>
      </w:pPr>
    </w:p>
    <w:p w14:paraId="61A61916">
      <w:pPr>
        <w:spacing w:line="480" w:lineRule="auto"/>
        <w:jc w:val="center"/>
        <w:rPr>
          <w:rFonts w:ascii="仿宋" w:hAnsi="仿宋" w:eastAsia="仿宋" w:cs="仿宋"/>
          <w:b/>
          <w:bCs/>
          <w:sz w:val="24"/>
          <w:szCs w:val="24"/>
          <w:u w:val="single"/>
        </w:rPr>
      </w:pPr>
      <w:r>
        <w:rPr>
          <w:rFonts w:hint="eastAsia" w:ascii="仿宋" w:hAnsi="仿宋" w:eastAsia="仿宋" w:cs="仿宋"/>
          <w:b/>
          <w:bCs/>
          <w:sz w:val="24"/>
          <w:szCs w:val="24"/>
          <w:u w:val="single"/>
        </w:rPr>
        <w:t>（项目名称）</w:t>
      </w:r>
    </w:p>
    <w:p w14:paraId="3C1D5355">
      <w:pPr>
        <w:spacing w:line="480" w:lineRule="auto"/>
        <w:jc w:val="center"/>
        <w:rPr>
          <w:rFonts w:ascii="仿宋" w:hAnsi="仿宋" w:eastAsia="仿宋" w:cs="仿宋"/>
          <w:b/>
          <w:bCs/>
          <w:sz w:val="24"/>
          <w:szCs w:val="24"/>
          <w:u w:val="single"/>
        </w:rPr>
      </w:pPr>
      <w:r>
        <w:rPr>
          <w:rFonts w:hint="eastAsia" w:ascii="仿宋" w:hAnsi="仿宋" w:eastAsia="仿宋" w:cs="仿宋"/>
          <w:b/>
          <w:bCs/>
          <w:sz w:val="24"/>
          <w:szCs w:val="24"/>
          <w:u w:val="single"/>
        </w:rPr>
        <w:t>（项目编号）</w:t>
      </w:r>
    </w:p>
    <w:p w14:paraId="4C12C4C3">
      <w:pPr>
        <w:spacing w:line="300" w:lineRule="exact"/>
        <w:jc w:val="center"/>
        <w:rPr>
          <w:rFonts w:ascii="仿宋" w:hAnsi="仿宋" w:eastAsia="仿宋" w:cs="仿宋"/>
          <w:b/>
          <w:bCs/>
          <w:sz w:val="24"/>
          <w:szCs w:val="24"/>
        </w:rPr>
      </w:pPr>
    </w:p>
    <w:p w14:paraId="0713415D">
      <w:pPr>
        <w:spacing w:line="300" w:lineRule="exact"/>
        <w:jc w:val="center"/>
        <w:rPr>
          <w:rFonts w:ascii="仿宋" w:hAnsi="仿宋" w:eastAsia="仿宋" w:cs="仿宋"/>
          <w:b/>
          <w:bCs/>
          <w:sz w:val="24"/>
          <w:szCs w:val="24"/>
        </w:rPr>
      </w:pPr>
    </w:p>
    <w:p w14:paraId="08BF3C12">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投标文件</w:t>
      </w:r>
    </w:p>
    <w:p w14:paraId="2B702341">
      <w:pPr>
        <w:spacing w:line="720" w:lineRule="auto"/>
        <w:rPr>
          <w:rFonts w:ascii="仿宋" w:hAnsi="仿宋" w:eastAsia="仿宋" w:cs="仿宋"/>
          <w:sz w:val="24"/>
          <w:szCs w:val="24"/>
        </w:rPr>
      </w:pPr>
    </w:p>
    <w:p w14:paraId="08054E9B">
      <w:pPr>
        <w:spacing w:line="720" w:lineRule="auto"/>
        <w:rPr>
          <w:rFonts w:ascii="仿宋" w:hAnsi="仿宋" w:eastAsia="仿宋" w:cs="仿宋"/>
          <w:sz w:val="24"/>
          <w:szCs w:val="24"/>
        </w:rPr>
      </w:pPr>
      <w:r>
        <w:rPr>
          <w:rFonts w:hint="eastAsia" w:ascii="仿宋" w:hAnsi="仿宋" w:eastAsia="仿宋" w:cs="仿宋"/>
          <w:sz w:val="24"/>
          <w:szCs w:val="24"/>
        </w:rPr>
        <w:t>投标人：（盖章）</w:t>
      </w:r>
    </w:p>
    <w:p w14:paraId="4EA5498E">
      <w:pPr>
        <w:spacing w:line="720" w:lineRule="auto"/>
        <w:rPr>
          <w:rFonts w:ascii="仿宋" w:hAnsi="仿宋" w:eastAsia="仿宋" w:cs="仿宋"/>
          <w:sz w:val="24"/>
          <w:szCs w:val="24"/>
        </w:rPr>
      </w:pPr>
      <w:r>
        <w:rPr>
          <w:rFonts w:hint="eastAsia" w:ascii="仿宋" w:hAnsi="仿宋" w:eastAsia="仿宋" w:cs="仿宋"/>
          <w:sz w:val="24"/>
          <w:szCs w:val="24"/>
        </w:rPr>
        <w:t>法定代表人：（盖章）</w:t>
      </w:r>
    </w:p>
    <w:p w14:paraId="36039DBC">
      <w:pPr>
        <w:spacing w:line="720" w:lineRule="auto"/>
        <w:rPr>
          <w:rFonts w:ascii="仿宋" w:hAnsi="仿宋" w:eastAsia="仿宋" w:cs="仿宋"/>
          <w:sz w:val="24"/>
          <w:szCs w:val="24"/>
        </w:rPr>
      </w:pPr>
      <w:r>
        <w:rPr>
          <w:rFonts w:hint="eastAsia" w:ascii="仿宋" w:hAnsi="仿宋" w:eastAsia="仿宋" w:cs="仿宋"/>
          <w:sz w:val="24"/>
          <w:szCs w:val="24"/>
        </w:rPr>
        <w:t>单位地址：</w:t>
      </w:r>
    </w:p>
    <w:p w14:paraId="43C70445">
      <w:pPr>
        <w:spacing w:line="720" w:lineRule="auto"/>
        <w:rPr>
          <w:rFonts w:ascii="仿宋" w:hAnsi="仿宋" w:eastAsia="仿宋" w:cs="仿宋"/>
          <w:sz w:val="24"/>
          <w:szCs w:val="24"/>
        </w:rPr>
      </w:pPr>
      <w:r>
        <w:rPr>
          <w:rFonts w:hint="eastAsia" w:ascii="仿宋" w:hAnsi="仿宋" w:eastAsia="仿宋" w:cs="仿宋"/>
          <w:sz w:val="24"/>
          <w:szCs w:val="24"/>
        </w:rPr>
        <w:t>邮政编码：</w:t>
      </w:r>
    </w:p>
    <w:p w14:paraId="44FBB624">
      <w:pPr>
        <w:spacing w:line="720" w:lineRule="auto"/>
        <w:rPr>
          <w:rFonts w:ascii="仿宋" w:hAnsi="仿宋" w:eastAsia="仿宋" w:cs="仿宋"/>
          <w:sz w:val="24"/>
          <w:szCs w:val="24"/>
        </w:rPr>
      </w:pPr>
      <w:r>
        <w:rPr>
          <w:rFonts w:hint="eastAsia" w:ascii="仿宋" w:hAnsi="仿宋" w:eastAsia="仿宋" w:cs="仿宋"/>
          <w:sz w:val="24"/>
          <w:szCs w:val="24"/>
        </w:rPr>
        <w:t>联系人：</w:t>
      </w:r>
    </w:p>
    <w:p w14:paraId="07874C36">
      <w:pPr>
        <w:spacing w:line="720" w:lineRule="auto"/>
        <w:rPr>
          <w:rFonts w:ascii="仿宋" w:hAnsi="仿宋" w:eastAsia="仿宋" w:cs="仿宋"/>
          <w:sz w:val="24"/>
          <w:szCs w:val="24"/>
        </w:rPr>
      </w:pPr>
      <w:r>
        <w:rPr>
          <w:rFonts w:hint="eastAsia" w:ascii="仿宋" w:hAnsi="仿宋" w:eastAsia="仿宋" w:cs="仿宋"/>
          <w:sz w:val="24"/>
          <w:szCs w:val="24"/>
        </w:rPr>
        <w:t>联系电话：</w:t>
      </w:r>
    </w:p>
    <w:p w14:paraId="6C8371E1">
      <w:pPr>
        <w:spacing w:line="720" w:lineRule="auto"/>
        <w:rPr>
          <w:rFonts w:ascii="仿宋" w:hAnsi="仿宋" w:eastAsia="仿宋" w:cs="仿宋"/>
          <w:sz w:val="24"/>
          <w:szCs w:val="24"/>
        </w:rPr>
      </w:pPr>
    </w:p>
    <w:p w14:paraId="09B4C2C5">
      <w:pPr>
        <w:spacing w:line="720" w:lineRule="auto"/>
        <w:ind w:firstLine="2" w:firstLineChars="1"/>
        <w:jc w:val="center"/>
        <w:rPr>
          <w:rFonts w:ascii="仿宋" w:hAnsi="仿宋" w:eastAsia="仿宋" w:cs="仿宋"/>
          <w:sz w:val="24"/>
          <w:szCs w:val="24"/>
        </w:rPr>
      </w:pPr>
      <w:r>
        <w:rPr>
          <w:rFonts w:hint="eastAsia" w:ascii="仿宋" w:hAnsi="仿宋" w:eastAsia="仿宋" w:cs="仿宋"/>
          <w:sz w:val="24"/>
          <w:szCs w:val="24"/>
        </w:rPr>
        <w:t>年  月  日</w:t>
      </w:r>
    </w:p>
    <w:p w14:paraId="76A0C71F">
      <w:pPr>
        <w:tabs>
          <w:tab w:val="center" w:pos="4832"/>
          <w:tab w:val="left" w:pos="7140"/>
        </w:tabs>
        <w:jc w:val="center"/>
        <w:rPr>
          <w:rFonts w:ascii="仿宋" w:hAnsi="仿宋" w:eastAsia="仿宋" w:cs="仿宋"/>
          <w:b/>
          <w:sz w:val="24"/>
          <w:szCs w:val="24"/>
        </w:rPr>
      </w:pPr>
      <w:r>
        <w:rPr>
          <w:rFonts w:hint="eastAsia" w:ascii="仿宋" w:hAnsi="仿宋" w:eastAsia="仿宋" w:cs="仿宋"/>
          <w:b/>
          <w:sz w:val="24"/>
          <w:szCs w:val="24"/>
        </w:rPr>
        <w:br w:type="page"/>
      </w:r>
      <w:bookmarkStart w:id="279" w:name="_Toc130252613"/>
      <w:r>
        <w:rPr>
          <w:rFonts w:hint="eastAsia" w:ascii="仿宋" w:hAnsi="仿宋" w:eastAsia="仿宋" w:cs="仿宋"/>
          <w:b/>
          <w:sz w:val="24"/>
          <w:szCs w:val="24"/>
        </w:rPr>
        <w:t>目 录</w:t>
      </w:r>
      <w:bookmarkEnd w:id="279"/>
    </w:p>
    <w:p w14:paraId="1103DC03">
      <w:pPr>
        <w:spacing w:line="280" w:lineRule="exact"/>
        <w:ind w:firstLine="240" w:firstLineChars="100"/>
        <w:rPr>
          <w:rFonts w:ascii="仿宋" w:hAnsi="仿宋" w:eastAsia="仿宋" w:cs="仿宋"/>
          <w:bCs/>
          <w:sz w:val="24"/>
          <w:szCs w:val="24"/>
        </w:rPr>
      </w:pPr>
    </w:p>
    <w:p w14:paraId="5C1C1A5B">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一、开标一览表</w:t>
      </w:r>
    </w:p>
    <w:p w14:paraId="3D2C08E6">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二、投标函</w:t>
      </w:r>
    </w:p>
    <w:p w14:paraId="5D5E3259">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三、投标价格明细表</w:t>
      </w:r>
    </w:p>
    <w:p w14:paraId="01BE7586">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四、商务条款偏离表</w:t>
      </w:r>
    </w:p>
    <w:p w14:paraId="02AF4C75">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五、技术条款偏离表</w:t>
      </w:r>
    </w:p>
    <w:p w14:paraId="1A14CF85">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六、法定代表人身份证明书</w:t>
      </w:r>
    </w:p>
    <w:p w14:paraId="2B69CF78">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七、法定代表人授权委托书</w:t>
      </w:r>
    </w:p>
    <w:p w14:paraId="1548FC9E">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八、投标人资格条件证明材料</w:t>
      </w:r>
    </w:p>
    <w:p w14:paraId="2C0FE861">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九、投标人近年类似项目情况表</w:t>
      </w:r>
    </w:p>
    <w:p w14:paraId="7952A6CE">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十、项目负责人简历表</w:t>
      </w:r>
    </w:p>
    <w:p w14:paraId="72D6174E">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十一、拟派主要服务人员情况表</w:t>
      </w:r>
    </w:p>
    <w:p w14:paraId="1A490FE3">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十二、服务方案</w:t>
      </w:r>
    </w:p>
    <w:p w14:paraId="7FF33760">
      <w:pPr>
        <w:spacing w:line="360" w:lineRule="auto"/>
        <w:ind w:firstLine="240" w:firstLineChars="100"/>
        <w:rPr>
          <w:rFonts w:ascii="仿宋" w:hAnsi="仿宋" w:eastAsia="仿宋" w:cs="仿宋"/>
          <w:kern w:val="0"/>
          <w:sz w:val="24"/>
          <w:szCs w:val="24"/>
        </w:rPr>
      </w:pPr>
      <w:r>
        <w:rPr>
          <w:rFonts w:hint="eastAsia" w:ascii="仿宋" w:hAnsi="仿宋" w:eastAsia="仿宋" w:cs="仿宋"/>
          <w:kern w:val="0"/>
          <w:sz w:val="24"/>
          <w:szCs w:val="24"/>
        </w:rPr>
        <w:t>十三、其它需要提交的资料</w:t>
      </w:r>
    </w:p>
    <w:p w14:paraId="30A05BC1">
      <w:pPr>
        <w:spacing w:line="360" w:lineRule="auto"/>
        <w:rPr>
          <w:rFonts w:ascii="仿宋" w:hAnsi="仿宋" w:eastAsia="仿宋" w:cs="仿宋"/>
          <w:bCs/>
          <w:sz w:val="24"/>
          <w:szCs w:val="24"/>
        </w:rPr>
      </w:pPr>
      <w:r>
        <w:rPr>
          <w:rFonts w:hint="eastAsia" w:ascii="仿宋" w:hAnsi="仿宋" w:eastAsia="仿宋" w:cs="仿宋"/>
          <w:bCs/>
          <w:sz w:val="24"/>
          <w:szCs w:val="24"/>
        </w:rPr>
        <w:t>注：为了便于查找，请按上述顺序编制投标文件内容，并在目录中标明每项内容的起始页码。</w:t>
      </w:r>
    </w:p>
    <w:p w14:paraId="12ECDAF3">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280" w:name="_Toc197800495"/>
      <w:bookmarkStart w:id="281" w:name="_Toc6644"/>
      <w:r>
        <w:rPr>
          <w:rFonts w:hint="eastAsia" w:ascii="仿宋" w:hAnsi="仿宋" w:eastAsia="仿宋" w:cs="仿宋"/>
          <w:b/>
          <w:sz w:val="24"/>
          <w:szCs w:val="24"/>
        </w:rPr>
        <w:t>一、开标一览表</w:t>
      </w:r>
      <w:bookmarkEnd w:id="280"/>
      <w:bookmarkEnd w:id="281"/>
    </w:p>
    <w:p w14:paraId="23985BF8">
      <w:pPr>
        <w:rPr>
          <w:rFonts w:ascii="仿宋" w:hAnsi="仿宋" w:eastAsia="仿宋" w:cs="仿宋"/>
        </w:rPr>
      </w:pPr>
    </w:p>
    <w:p w14:paraId="270CFBB5">
      <w:pPr>
        <w:rPr>
          <w:rFonts w:ascii="仿宋" w:hAnsi="仿宋" w:eastAsia="仿宋" w:cs="仿宋"/>
        </w:rPr>
      </w:pPr>
    </w:p>
    <w:tbl>
      <w:tblPr>
        <w:tblStyle w:val="38"/>
        <w:tblpPr w:leftFromText="180" w:rightFromText="180" w:vertAnchor="text" w:horzAnchor="page" w:tblpX="1590" w:tblpY="473"/>
        <w:tblOverlap w:val="never"/>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6249"/>
      </w:tblGrid>
      <w:tr w14:paraId="20CD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8211496">
            <w:pPr>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3499" w:type="pct"/>
            <w:tcBorders>
              <w:left w:val="single" w:color="auto" w:sz="4" w:space="0"/>
            </w:tcBorders>
            <w:shd w:val="clear" w:color="auto" w:fill="auto"/>
            <w:vAlign w:val="center"/>
          </w:tcPr>
          <w:p w14:paraId="681FA36B">
            <w:pPr>
              <w:spacing w:line="360" w:lineRule="auto"/>
              <w:ind w:right="-670"/>
              <w:rPr>
                <w:rFonts w:ascii="仿宋" w:hAnsi="仿宋" w:eastAsia="仿宋" w:cs="仿宋"/>
                <w:bCs/>
                <w:sz w:val="24"/>
                <w:szCs w:val="24"/>
              </w:rPr>
            </w:pPr>
          </w:p>
        </w:tc>
      </w:tr>
      <w:tr w14:paraId="5A86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7B3A206D">
            <w:pPr>
              <w:jc w:val="center"/>
              <w:rPr>
                <w:rFonts w:ascii="仿宋" w:hAnsi="仿宋" w:eastAsia="仿宋" w:cs="仿宋"/>
                <w:bCs/>
                <w:sz w:val="24"/>
                <w:szCs w:val="24"/>
              </w:rPr>
            </w:pPr>
            <w:r>
              <w:rPr>
                <w:rFonts w:hint="eastAsia" w:ascii="仿宋" w:hAnsi="仿宋" w:eastAsia="仿宋" w:cs="仿宋"/>
                <w:bCs/>
                <w:sz w:val="24"/>
                <w:szCs w:val="24"/>
              </w:rPr>
              <w:t>项目编号</w:t>
            </w:r>
          </w:p>
        </w:tc>
        <w:tc>
          <w:tcPr>
            <w:tcW w:w="3499" w:type="pct"/>
            <w:tcBorders>
              <w:left w:val="single" w:color="auto" w:sz="4" w:space="0"/>
            </w:tcBorders>
            <w:shd w:val="clear" w:color="auto" w:fill="auto"/>
            <w:vAlign w:val="center"/>
          </w:tcPr>
          <w:p w14:paraId="7FFAFB44">
            <w:pPr>
              <w:spacing w:line="360" w:lineRule="auto"/>
              <w:ind w:right="-670"/>
              <w:rPr>
                <w:rFonts w:ascii="仿宋" w:hAnsi="仿宋" w:eastAsia="仿宋" w:cs="仿宋"/>
                <w:bCs/>
                <w:sz w:val="24"/>
                <w:szCs w:val="24"/>
              </w:rPr>
            </w:pPr>
          </w:p>
        </w:tc>
      </w:tr>
      <w:tr w14:paraId="6C05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705F15EC">
            <w:pPr>
              <w:jc w:val="center"/>
              <w:rPr>
                <w:rFonts w:ascii="仿宋" w:hAnsi="仿宋" w:eastAsia="仿宋" w:cs="仿宋"/>
                <w:bCs/>
                <w:sz w:val="24"/>
                <w:szCs w:val="24"/>
              </w:rPr>
            </w:pPr>
            <w:r>
              <w:rPr>
                <w:rFonts w:hint="eastAsia" w:ascii="仿宋" w:hAnsi="仿宋" w:eastAsia="仿宋" w:cs="仿宋"/>
                <w:bCs/>
                <w:sz w:val="24"/>
                <w:szCs w:val="24"/>
              </w:rPr>
              <w:t>投标价格</w:t>
            </w:r>
          </w:p>
        </w:tc>
        <w:tc>
          <w:tcPr>
            <w:tcW w:w="3499" w:type="pct"/>
            <w:tcBorders>
              <w:left w:val="single" w:color="auto" w:sz="4" w:space="0"/>
            </w:tcBorders>
            <w:shd w:val="clear" w:color="auto" w:fill="auto"/>
            <w:vAlign w:val="center"/>
          </w:tcPr>
          <w:p w14:paraId="0AD8EF48">
            <w:pPr>
              <w:spacing w:line="360" w:lineRule="auto"/>
              <w:ind w:right="-670"/>
              <w:rPr>
                <w:rFonts w:ascii="仿宋" w:hAnsi="仿宋" w:eastAsia="仿宋" w:cs="仿宋"/>
                <w:bCs/>
                <w:sz w:val="24"/>
                <w:szCs w:val="24"/>
                <w:u w:val="single"/>
              </w:rPr>
            </w:pPr>
            <w:r>
              <w:rPr>
                <w:rFonts w:hint="eastAsia" w:ascii="仿宋" w:hAnsi="仿宋" w:eastAsia="仿宋" w:cs="仿宋"/>
                <w:bCs/>
                <w:sz w:val="24"/>
                <w:szCs w:val="24"/>
              </w:rPr>
              <w:t>小写：</w:t>
            </w:r>
            <w:r>
              <w:rPr>
                <w:rFonts w:hint="eastAsia" w:ascii="仿宋" w:hAnsi="仿宋" w:eastAsia="仿宋" w:cs="仿宋"/>
                <w:bCs/>
                <w:sz w:val="24"/>
                <w:szCs w:val="24"/>
                <w:u w:val="single"/>
              </w:rPr>
              <w:t xml:space="preserve">                 </w:t>
            </w:r>
          </w:p>
          <w:p w14:paraId="3F604A0A">
            <w:pPr>
              <w:pStyle w:val="37"/>
              <w:ind w:left="0" w:leftChars="0" w:firstLine="0" w:firstLineChars="0"/>
              <w:rPr>
                <w:rFonts w:ascii="仿宋" w:hAnsi="仿宋" w:eastAsia="仿宋" w:cs="仿宋"/>
              </w:rPr>
            </w:pPr>
            <w:r>
              <w:rPr>
                <w:rFonts w:hint="eastAsia" w:ascii="仿宋" w:hAnsi="仿宋" w:eastAsia="仿宋" w:cs="仿宋"/>
                <w:bCs/>
                <w:sz w:val="24"/>
                <w:szCs w:val="24"/>
              </w:rPr>
              <w:t>大写：</w:t>
            </w:r>
            <w:r>
              <w:rPr>
                <w:rFonts w:hint="eastAsia" w:ascii="仿宋" w:hAnsi="仿宋" w:eastAsia="仿宋" w:cs="仿宋"/>
                <w:bCs/>
                <w:sz w:val="24"/>
                <w:szCs w:val="24"/>
                <w:u w:val="single"/>
              </w:rPr>
              <w:t xml:space="preserve">                 </w:t>
            </w:r>
          </w:p>
        </w:tc>
      </w:tr>
      <w:tr w14:paraId="6C60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1EA50FB1">
            <w:pPr>
              <w:snapToGrid w:val="0"/>
              <w:jc w:val="center"/>
              <w:rPr>
                <w:rFonts w:ascii="仿宋" w:hAnsi="仿宋" w:eastAsia="仿宋" w:cs="仿宋"/>
                <w:bCs/>
                <w:sz w:val="24"/>
                <w:szCs w:val="24"/>
              </w:rPr>
            </w:pPr>
            <w:r>
              <w:rPr>
                <w:rFonts w:hint="eastAsia" w:ascii="仿宋" w:hAnsi="仿宋" w:eastAsia="仿宋" w:cs="仿宋"/>
                <w:bCs/>
                <w:sz w:val="24"/>
                <w:szCs w:val="24"/>
              </w:rPr>
              <w:t>合同履约期限</w:t>
            </w:r>
          </w:p>
        </w:tc>
        <w:tc>
          <w:tcPr>
            <w:tcW w:w="3499" w:type="pct"/>
            <w:tcBorders>
              <w:left w:val="single" w:color="auto" w:sz="4" w:space="0"/>
            </w:tcBorders>
            <w:shd w:val="clear" w:color="auto" w:fill="auto"/>
            <w:vAlign w:val="center"/>
          </w:tcPr>
          <w:p w14:paraId="3D57CCFF">
            <w:pPr>
              <w:snapToGrid w:val="0"/>
              <w:spacing w:line="360" w:lineRule="auto"/>
              <w:rPr>
                <w:rFonts w:ascii="仿宋" w:hAnsi="仿宋" w:eastAsia="仿宋" w:cs="仿宋"/>
                <w:bCs/>
                <w:sz w:val="24"/>
                <w:szCs w:val="24"/>
              </w:rPr>
            </w:pPr>
            <w:r>
              <w:rPr>
                <w:rFonts w:hint="eastAsia" w:ascii="仿宋" w:hAnsi="仿宋" w:eastAsia="仿宋" w:cs="仿宋"/>
                <w:bCs/>
                <w:sz w:val="24"/>
                <w:szCs w:val="24"/>
              </w:rPr>
              <w:t>自合同签订之日起</w:t>
            </w:r>
            <w:r>
              <w:rPr>
                <w:rFonts w:hint="eastAsia" w:ascii="仿宋" w:hAnsi="仿宋" w:eastAsia="仿宋" w:cs="仿宋"/>
                <w:bCs/>
                <w:sz w:val="24"/>
                <w:szCs w:val="24"/>
                <w:u w:val="single"/>
              </w:rPr>
              <w:t>12</w:t>
            </w:r>
            <w:r>
              <w:rPr>
                <w:rFonts w:hint="eastAsia" w:ascii="仿宋" w:hAnsi="仿宋" w:eastAsia="仿宋" w:cs="仿宋"/>
                <w:bCs/>
                <w:sz w:val="24"/>
                <w:szCs w:val="24"/>
              </w:rPr>
              <w:t>个月</w:t>
            </w:r>
          </w:p>
        </w:tc>
      </w:tr>
      <w:tr w14:paraId="41F9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3FF8FD1B">
            <w:pPr>
              <w:snapToGrid w:val="0"/>
              <w:jc w:val="center"/>
              <w:rPr>
                <w:rFonts w:ascii="仿宋" w:hAnsi="仿宋" w:eastAsia="仿宋" w:cs="仿宋"/>
                <w:bCs/>
                <w:sz w:val="24"/>
                <w:szCs w:val="24"/>
              </w:rPr>
            </w:pPr>
            <w:r>
              <w:rPr>
                <w:rFonts w:hint="eastAsia" w:ascii="仿宋" w:hAnsi="仿宋" w:eastAsia="仿宋" w:cs="仿宋"/>
                <w:bCs/>
                <w:sz w:val="24"/>
                <w:szCs w:val="24"/>
              </w:rPr>
              <w:t>投标有效期</w:t>
            </w:r>
          </w:p>
        </w:tc>
        <w:tc>
          <w:tcPr>
            <w:tcW w:w="3499" w:type="pct"/>
            <w:tcBorders>
              <w:left w:val="single" w:color="auto" w:sz="4" w:space="0"/>
            </w:tcBorders>
            <w:shd w:val="clear" w:color="auto" w:fill="auto"/>
            <w:vAlign w:val="center"/>
          </w:tcPr>
          <w:p w14:paraId="4E12CAC0">
            <w:pPr>
              <w:snapToGrid w:val="0"/>
              <w:spacing w:line="360" w:lineRule="auto"/>
              <w:rPr>
                <w:rFonts w:ascii="仿宋" w:hAnsi="仿宋" w:eastAsia="仿宋" w:cs="仿宋"/>
                <w:bCs/>
                <w:sz w:val="24"/>
                <w:szCs w:val="24"/>
              </w:rPr>
            </w:pPr>
            <w:r>
              <w:rPr>
                <w:rFonts w:hint="eastAsia" w:ascii="仿宋" w:hAnsi="仿宋" w:eastAsia="仿宋" w:cs="仿宋"/>
                <w:bCs/>
                <w:sz w:val="24"/>
                <w:szCs w:val="24"/>
              </w:rPr>
              <w:t>自投标截止之日90日历日</w:t>
            </w:r>
          </w:p>
        </w:tc>
      </w:tr>
      <w:tr w14:paraId="4DE8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00" w:type="pct"/>
            <w:tcBorders>
              <w:top w:val="single" w:color="auto" w:sz="4" w:space="0"/>
              <w:left w:val="single" w:color="auto" w:sz="4" w:space="0"/>
              <w:bottom w:val="single" w:color="auto" w:sz="4" w:space="0"/>
              <w:right w:val="single" w:color="auto" w:sz="4" w:space="0"/>
            </w:tcBorders>
            <w:shd w:val="clear" w:color="auto" w:fill="auto"/>
            <w:vAlign w:val="center"/>
          </w:tcPr>
          <w:p w14:paraId="0AB5D8E6">
            <w:pPr>
              <w:jc w:val="center"/>
              <w:rPr>
                <w:rFonts w:ascii="仿宋" w:hAnsi="仿宋" w:eastAsia="仿宋" w:cs="仿宋"/>
                <w:bCs/>
                <w:sz w:val="24"/>
                <w:szCs w:val="24"/>
              </w:rPr>
            </w:pPr>
            <w:r>
              <w:rPr>
                <w:rFonts w:hint="eastAsia" w:ascii="仿宋" w:hAnsi="仿宋" w:eastAsia="仿宋" w:cs="仿宋"/>
                <w:bCs/>
                <w:sz w:val="24"/>
                <w:szCs w:val="24"/>
              </w:rPr>
              <w:t>备注</w:t>
            </w:r>
          </w:p>
        </w:tc>
        <w:tc>
          <w:tcPr>
            <w:tcW w:w="3499" w:type="pct"/>
            <w:tcBorders>
              <w:left w:val="single" w:color="auto" w:sz="4" w:space="0"/>
            </w:tcBorders>
            <w:shd w:val="clear" w:color="auto" w:fill="auto"/>
            <w:vAlign w:val="center"/>
          </w:tcPr>
          <w:p w14:paraId="7D4EAA4C">
            <w:pPr>
              <w:rPr>
                <w:rFonts w:ascii="仿宋" w:hAnsi="仿宋" w:eastAsia="仿宋" w:cs="仿宋"/>
                <w:bCs/>
                <w:sz w:val="24"/>
                <w:szCs w:val="24"/>
              </w:rPr>
            </w:pPr>
          </w:p>
        </w:tc>
      </w:tr>
    </w:tbl>
    <w:p w14:paraId="5A95959F">
      <w:pPr>
        <w:widowControl/>
        <w:shd w:val="clear" w:color="auto" w:fill="FFFFFF"/>
        <w:snapToGrid w:val="0"/>
        <w:spacing w:line="384" w:lineRule="auto"/>
        <w:jc w:val="left"/>
        <w:rPr>
          <w:rFonts w:ascii="仿宋" w:hAnsi="仿宋" w:eastAsia="仿宋" w:cs="仿宋"/>
          <w:kern w:val="0"/>
          <w:sz w:val="24"/>
          <w:szCs w:val="24"/>
        </w:rPr>
      </w:pPr>
    </w:p>
    <w:p w14:paraId="3799EE4C">
      <w:pPr>
        <w:widowControl/>
        <w:shd w:val="clear" w:color="auto" w:fill="FFFFFF"/>
        <w:snapToGrid w:val="0"/>
        <w:spacing w:line="384" w:lineRule="auto"/>
        <w:jc w:val="left"/>
        <w:rPr>
          <w:rFonts w:ascii="仿宋" w:hAnsi="仿宋" w:eastAsia="仿宋" w:cs="仿宋"/>
          <w:kern w:val="0"/>
          <w:sz w:val="24"/>
          <w:szCs w:val="24"/>
        </w:rPr>
      </w:pPr>
    </w:p>
    <w:p w14:paraId="2757A4EA">
      <w:pPr>
        <w:pStyle w:val="37"/>
        <w:ind w:left="420"/>
        <w:rPr>
          <w:rFonts w:ascii="仿宋" w:hAnsi="仿宋" w:eastAsia="仿宋" w:cs="仿宋"/>
        </w:rPr>
      </w:pPr>
    </w:p>
    <w:p w14:paraId="685E6D89">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99D1A62">
      <w:pPr>
        <w:widowControl/>
        <w:shd w:val="clear" w:color="auto" w:fill="FFFFFF"/>
        <w:snapToGrid w:val="0"/>
        <w:spacing w:line="384" w:lineRule="auto"/>
        <w:jc w:val="left"/>
        <w:rPr>
          <w:rFonts w:ascii="仿宋" w:hAnsi="仿宋" w:eastAsia="仿宋" w:cs="仿宋"/>
          <w:kern w:val="0"/>
          <w:sz w:val="24"/>
          <w:szCs w:val="24"/>
        </w:rPr>
      </w:pPr>
    </w:p>
    <w:p w14:paraId="6B09CD82">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21DDEFF">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7F00D6B1">
      <w:pPr>
        <w:rPr>
          <w:rFonts w:ascii="仿宋" w:hAnsi="仿宋" w:eastAsia="仿宋" w:cs="仿宋"/>
          <w:kern w:val="0"/>
          <w:sz w:val="24"/>
          <w:szCs w:val="24"/>
        </w:rPr>
      </w:pPr>
      <w:r>
        <w:rPr>
          <w:rFonts w:hint="eastAsia" w:ascii="仿宋" w:hAnsi="仿宋" w:eastAsia="仿宋" w:cs="仿宋"/>
          <w:kern w:val="0"/>
          <w:sz w:val="24"/>
          <w:szCs w:val="24"/>
        </w:rPr>
        <w:br w:type="page"/>
      </w:r>
    </w:p>
    <w:p w14:paraId="5E394075">
      <w:pPr>
        <w:tabs>
          <w:tab w:val="center" w:pos="4832"/>
          <w:tab w:val="left" w:pos="7140"/>
        </w:tabs>
        <w:jc w:val="center"/>
        <w:outlineLvl w:val="1"/>
        <w:rPr>
          <w:rFonts w:ascii="仿宋" w:hAnsi="仿宋" w:eastAsia="仿宋" w:cs="仿宋"/>
          <w:b/>
          <w:sz w:val="24"/>
          <w:szCs w:val="24"/>
        </w:rPr>
      </w:pPr>
      <w:bookmarkStart w:id="282" w:name="_Toc197800496"/>
      <w:bookmarkStart w:id="283" w:name="_Toc13707"/>
      <w:r>
        <w:rPr>
          <w:rFonts w:hint="eastAsia" w:ascii="仿宋" w:hAnsi="仿宋" w:eastAsia="仿宋" w:cs="仿宋"/>
          <w:b/>
          <w:sz w:val="24"/>
          <w:szCs w:val="24"/>
        </w:rPr>
        <w:t>二、投标函</w:t>
      </w:r>
      <w:bookmarkEnd w:id="282"/>
      <w:bookmarkEnd w:id="283"/>
    </w:p>
    <w:p w14:paraId="556AA198">
      <w:pPr>
        <w:widowControl/>
        <w:shd w:val="clear" w:color="auto" w:fill="FFFFFF"/>
        <w:snapToGrid w:val="0"/>
        <w:spacing w:line="384" w:lineRule="auto"/>
        <w:jc w:val="left"/>
        <w:rPr>
          <w:rFonts w:ascii="仿宋" w:hAnsi="仿宋" w:eastAsia="仿宋" w:cs="仿宋"/>
          <w:kern w:val="0"/>
          <w:sz w:val="24"/>
          <w:szCs w:val="24"/>
        </w:rPr>
      </w:pPr>
    </w:p>
    <w:p w14:paraId="76C61CE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2950D910">
      <w:pPr>
        <w:widowControl/>
        <w:shd w:val="clear" w:color="auto" w:fill="FFFFFF"/>
        <w:snapToGrid w:val="0"/>
        <w:spacing w:line="384" w:lineRule="auto"/>
        <w:jc w:val="left"/>
        <w:rPr>
          <w:rFonts w:ascii="仿宋" w:hAnsi="仿宋" w:eastAsia="仿宋" w:cs="仿宋"/>
          <w:kern w:val="0"/>
          <w:sz w:val="24"/>
          <w:szCs w:val="24"/>
        </w:rPr>
      </w:pPr>
    </w:p>
    <w:p w14:paraId="1DA4055E">
      <w:pPr>
        <w:widowControl/>
        <w:shd w:val="clear" w:color="auto" w:fill="FFFFFF"/>
        <w:snapToGrid w:val="0"/>
        <w:spacing w:line="384"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根据已收到的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（项目名称）的招标文件，遵照《中华人民共和国政府采购法》等有关法律法规的规定，经考察现场和充分研究贵方的招标文件的全部内容后，我方郑重承诺如下：</w:t>
      </w:r>
    </w:p>
    <w:p w14:paraId="386EB6B9">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1</w:t>
      </w:r>
      <w:r>
        <w:rPr>
          <w:rFonts w:hint="eastAsia" w:ascii="仿宋" w:hAnsi="仿宋" w:eastAsia="仿宋" w:cs="仿宋"/>
          <w:kern w:val="0"/>
          <w:sz w:val="24"/>
          <w:szCs w:val="24"/>
          <w:lang w:val="zh-CN"/>
        </w:rPr>
        <w:t xml:space="preserve">、不向项目有关人员及部门赠送礼金礼物、有价证券、回扣以及中介费、介绍费、咨询费等好处费；不为项目有关人员及部门报销应由你方单位或个人支付的费用。 </w:t>
      </w:r>
    </w:p>
    <w:p w14:paraId="0A64AD4E">
      <w:pPr>
        <w:widowControl/>
        <w:shd w:val="clear" w:color="auto" w:fill="FFFFFF"/>
        <w:snapToGrid w:val="0"/>
        <w:spacing w:line="360" w:lineRule="auto"/>
        <w:ind w:firstLine="420"/>
        <w:jc w:val="left"/>
        <w:rPr>
          <w:rFonts w:ascii="仿宋" w:hAnsi="仿宋" w:eastAsia="仿宋" w:cs="仿宋"/>
          <w:kern w:val="0"/>
          <w:sz w:val="24"/>
          <w:szCs w:val="24"/>
          <w:lang w:val="zh-CN"/>
        </w:rPr>
      </w:pPr>
      <w:r>
        <w:rPr>
          <w:rFonts w:hint="eastAsia" w:ascii="仿宋" w:hAnsi="仿宋" w:eastAsia="仿宋" w:cs="仿宋"/>
          <w:kern w:val="0"/>
          <w:sz w:val="24"/>
          <w:szCs w:val="24"/>
        </w:rPr>
        <w:t>2</w:t>
      </w:r>
      <w:r>
        <w:rPr>
          <w:rFonts w:hint="eastAsia" w:ascii="仿宋" w:hAnsi="仿宋" w:eastAsia="仿宋" w:cs="仿宋"/>
          <w:kern w:val="0"/>
          <w:sz w:val="24"/>
          <w:szCs w:val="24"/>
          <w:lang w:val="zh-CN"/>
        </w:rPr>
        <w:t>、不向项目有关人员及部门提供有可能影响公正的宴请和健身娱乐等活动；不为项目有关人员及部门出国（境）、旅游等提供方便；不为项目有关人员个人装修住房、婚丧嫁娶、配偶子女工作安排等提供好处。</w:t>
      </w:r>
    </w:p>
    <w:p w14:paraId="5359317F">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val="zh-CN"/>
        </w:rPr>
        <w:t xml:space="preserve">、严格遵守《中华人民共和国政府采购法》、《中华人民共和国民法典》等法律法规，诚实守信，合法经营，坚决抵制各种违法违纪行为。 </w:t>
      </w:r>
    </w:p>
    <w:p w14:paraId="1FCCBCC4">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rPr>
        <w:t>4、我方所递交的投标文件及有关资料内容完整、真实和准确，且不存在投标人须知前附表规定的投标人不得存在的任何一种情形。</w:t>
      </w:r>
    </w:p>
    <w:p w14:paraId="0C7266B3">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5、本</w:t>
      </w:r>
      <w:r>
        <w:rPr>
          <w:rFonts w:hint="eastAsia" w:ascii="仿宋" w:hAnsi="仿宋" w:eastAsia="仿宋" w:cs="仿宋"/>
          <w:sz w:val="24"/>
          <w:szCs w:val="24"/>
          <w:shd w:val="clear" w:color="auto" w:fill="FFFFFF" w:themeFill="background1"/>
        </w:rPr>
        <w:t>投标文件</w:t>
      </w:r>
      <w:r>
        <w:rPr>
          <w:rFonts w:hint="eastAsia" w:ascii="仿宋" w:hAnsi="仿宋" w:eastAsia="仿宋" w:cs="仿宋"/>
          <w:kern w:val="0"/>
          <w:sz w:val="24"/>
          <w:szCs w:val="24"/>
          <w:shd w:val="clear" w:color="auto" w:fill="FFFFFF" w:themeFill="background1"/>
        </w:rPr>
        <w:t>在</w:t>
      </w:r>
      <w:r>
        <w:rPr>
          <w:rFonts w:hint="eastAsia" w:ascii="仿宋" w:hAnsi="仿宋" w:eastAsia="仿宋" w:cs="仿宋"/>
          <w:sz w:val="24"/>
          <w:szCs w:val="24"/>
          <w:shd w:val="clear" w:color="auto" w:fill="FFFFFF" w:themeFill="background1"/>
        </w:rPr>
        <w:t>招标文件</w:t>
      </w:r>
      <w:r>
        <w:rPr>
          <w:rFonts w:hint="eastAsia" w:ascii="仿宋" w:hAnsi="仿宋" w:eastAsia="仿宋" w:cs="仿宋"/>
          <w:kern w:val="0"/>
          <w:sz w:val="24"/>
          <w:szCs w:val="24"/>
          <w:shd w:val="clear" w:color="auto" w:fill="FFFFFF" w:themeFill="background1"/>
        </w:rPr>
        <w:t>规定的投标有效期内对我方具有约束力，如果我方在投标有效期内撤销投标，其投标保证金将被贵方没收。</w:t>
      </w:r>
    </w:p>
    <w:p w14:paraId="1BDA9D0C">
      <w:pPr>
        <w:widowControl/>
        <w:shd w:val="clear" w:color="auto" w:fill="FFFFFF"/>
        <w:snapToGrid w:val="0"/>
        <w:spacing w:line="360" w:lineRule="auto"/>
        <w:ind w:firstLine="420"/>
        <w:jc w:val="left"/>
        <w:rPr>
          <w:rFonts w:ascii="仿宋" w:hAnsi="仿宋" w:eastAsia="仿宋" w:cs="仿宋"/>
          <w:kern w:val="0"/>
          <w:sz w:val="24"/>
          <w:szCs w:val="24"/>
        </w:rPr>
      </w:pPr>
      <w:r>
        <w:rPr>
          <w:rFonts w:hint="eastAsia" w:ascii="仿宋" w:hAnsi="仿宋" w:eastAsia="仿宋" w:cs="仿宋"/>
          <w:kern w:val="0"/>
          <w:sz w:val="24"/>
          <w:szCs w:val="24"/>
          <w:shd w:val="clear" w:color="auto" w:fill="FFFFFF" w:themeFill="background1"/>
        </w:rPr>
        <w:t>6、</w:t>
      </w:r>
      <w:r>
        <w:rPr>
          <w:rFonts w:hint="eastAsia" w:ascii="仿宋" w:hAnsi="仿宋" w:eastAsia="仿宋" w:cs="仿宋"/>
          <w:kern w:val="0"/>
          <w:sz w:val="24"/>
          <w:szCs w:val="24"/>
        </w:rPr>
        <w:t>我方已完全理解招标文件的全部内容，并无异议。</w:t>
      </w:r>
    </w:p>
    <w:p w14:paraId="2CC79BCB">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7、如我方中标，我方自愿向代理机构支付咨询费，并在合同签订后1个工作日内向采购代理机构提供采购合同原件一份用于采购资料备案工作。</w:t>
      </w:r>
    </w:p>
    <w:p w14:paraId="00B08AB3">
      <w:pPr>
        <w:widowControl/>
        <w:shd w:val="clear" w:color="auto" w:fill="FFFFFF"/>
        <w:snapToGrid w:val="0"/>
        <w:spacing w:line="360" w:lineRule="auto"/>
        <w:ind w:firstLine="420"/>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8、我方愿意提供贵方可能要求的与采购有关的一切数据或资料，完全理解贵方不一定接受最低投标报价的投标或收到的任何投标。</w:t>
      </w:r>
    </w:p>
    <w:p w14:paraId="0FC5A13D">
      <w:pPr>
        <w:widowControl/>
        <w:shd w:val="clear" w:color="auto" w:fill="FFFFFF"/>
        <w:snapToGrid w:val="0"/>
        <w:spacing w:line="384" w:lineRule="auto"/>
        <w:jc w:val="left"/>
        <w:rPr>
          <w:rFonts w:ascii="仿宋" w:hAnsi="仿宋" w:eastAsia="仿宋" w:cs="仿宋"/>
          <w:kern w:val="0"/>
          <w:sz w:val="24"/>
          <w:szCs w:val="24"/>
        </w:rPr>
      </w:pPr>
    </w:p>
    <w:p w14:paraId="2BC75B15">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9FE0345">
      <w:pPr>
        <w:widowControl/>
        <w:shd w:val="clear" w:color="auto" w:fill="FFFFFF"/>
        <w:snapToGrid w:val="0"/>
        <w:spacing w:line="384" w:lineRule="auto"/>
        <w:jc w:val="left"/>
        <w:rPr>
          <w:rFonts w:ascii="仿宋" w:hAnsi="仿宋" w:eastAsia="仿宋" w:cs="仿宋"/>
          <w:kern w:val="0"/>
          <w:sz w:val="24"/>
          <w:szCs w:val="24"/>
        </w:rPr>
      </w:pPr>
    </w:p>
    <w:p w14:paraId="40D0269A">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0C65AA71">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33486D98">
      <w:pPr>
        <w:rPr>
          <w:rFonts w:ascii="仿宋" w:hAnsi="仿宋" w:eastAsia="仿宋" w:cs="仿宋"/>
          <w:kern w:val="0"/>
          <w:sz w:val="24"/>
          <w:szCs w:val="24"/>
        </w:rPr>
      </w:pPr>
      <w:r>
        <w:rPr>
          <w:rFonts w:hint="eastAsia" w:ascii="仿宋" w:hAnsi="仿宋" w:eastAsia="仿宋" w:cs="仿宋"/>
          <w:kern w:val="0"/>
          <w:sz w:val="24"/>
          <w:szCs w:val="24"/>
        </w:rPr>
        <w:br w:type="page"/>
      </w:r>
    </w:p>
    <w:p w14:paraId="7CA13110">
      <w:pPr>
        <w:tabs>
          <w:tab w:val="center" w:pos="4832"/>
          <w:tab w:val="left" w:pos="7140"/>
        </w:tabs>
        <w:jc w:val="center"/>
        <w:outlineLvl w:val="1"/>
        <w:rPr>
          <w:rFonts w:ascii="仿宋" w:hAnsi="仿宋" w:eastAsia="仿宋" w:cs="仿宋"/>
          <w:b/>
          <w:sz w:val="24"/>
          <w:szCs w:val="24"/>
        </w:rPr>
      </w:pPr>
      <w:bookmarkStart w:id="284" w:name="_Toc110707965"/>
      <w:bookmarkStart w:id="285" w:name="_Toc109921158"/>
      <w:bookmarkStart w:id="286" w:name="_Toc109941765"/>
      <w:bookmarkStart w:id="287" w:name="_Toc130252615"/>
      <w:bookmarkStart w:id="288" w:name="_Toc197800497"/>
      <w:r>
        <w:rPr>
          <w:rFonts w:hint="eastAsia" w:ascii="仿宋" w:hAnsi="仿宋" w:eastAsia="仿宋" w:cs="仿宋"/>
          <w:b/>
          <w:sz w:val="24"/>
          <w:szCs w:val="24"/>
        </w:rPr>
        <w:t>三、投标价格明细表</w:t>
      </w:r>
      <w:bookmarkEnd w:id="284"/>
      <w:bookmarkEnd w:id="285"/>
      <w:bookmarkEnd w:id="286"/>
      <w:bookmarkEnd w:id="287"/>
      <w:bookmarkEnd w:id="288"/>
    </w:p>
    <w:p w14:paraId="4EE432A4">
      <w:pPr>
        <w:spacing w:line="360" w:lineRule="auto"/>
        <w:jc w:val="left"/>
        <w:rPr>
          <w:rFonts w:ascii="仿宋" w:hAnsi="仿宋" w:eastAsia="仿宋" w:cs="仿宋"/>
          <w:sz w:val="24"/>
          <w:szCs w:val="24"/>
        </w:rPr>
      </w:pPr>
    </w:p>
    <w:tbl>
      <w:tblPr>
        <w:tblStyle w:val="38"/>
        <w:tblpPr w:leftFromText="180" w:rightFromText="180" w:vertAnchor="text" w:horzAnchor="page" w:tblpXSpec="center" w:tblpY="407"/>
        <w:tblOverlap w:val="never"/>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3674"/>
        <w:gridCol w:w="2452"/>
        <w:gridCol w:w="1743"/>
      </w:tblGrid>
      <w:tr w14:paraId="50107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237792EC">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序号</w:t>
            </w:r>
          </w:p>
        </w:tc>
        <w:tc>
          <w:tcPr>
            <w:tcW w:w="1979" w:type="pct"/>
            <w:vAlign w:val="center"/>
          </w:tcPr>
          <w:p w14:paraId="3D4C3D4E">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名称</w:t>
            </w:r>
          </w:p>
        </w:tc>
        <w:tc>
          <w:tcPr>
            <w:tcW w:w="1321" w:type="pct"/>
            <w:vAlign w:val="center"/>
          </w:tcPr>
          <w:p w14:paraId="30D89D72">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小计（元）</w:t>
            </w:r>
          </w:p>
        </w:tc>
        <w:tc>
          <w:tcPr>
            <w:tcW w:w="939" w:type="pct"/>
            <w:vAlign w:val="center"/>
          </w:tcPr>
          <w:p w14:paraId="011CFC87">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备注</w:t>
            </w:r>
          </w:p>
        </w:tc>
      </w:tr>
      <w:tr w14:paraId="775BC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240808AE">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1</w:t>
            </w:r>
          </w:p>
        </w:tc>
        <w:tc>
          <w:tcPr>
            <w:tcW w:w="3674" w:type="dxa"/>
            <w:vAlign w:val="center"/>
          </w:tcPr>
          <w:p w14:paraId="6341C3E4">
            <w:pPr>
              <w:spacing w:line="360" w:lineRule="auto"/>
              <w:jc w:val="center"/>
              <w:rPr>
                <w:rFonts w:ascii="仿宋" w:hAnsi="仿宋" w:eastAsia="仿宋" w:cs="仿宋"/>
                <w:b/>
                <w:bCs/>
                <w:szCs w:val="21"/>
                <w:shd w:val="clear" w:color="auto" w:fill="FFFFFF" w:themeFill="background1"/>
              </w:rPr>
            </w:pPr>
            <w:r>
              <w:rPr>
                <w:rFonts w:hint="eastAsia" w:ascii="仿宋" w:hAnsi="仿宋" w:eastAsia="仿宋" w:cs="仿宋"/>
                <w:bCs/>
                <w:szCs w:val="21"/>
                <w:shd w:val="clear" w:color="auto" w:fill="FFFFFF" w:themeFill="background1"/>
              </w:rPr>
              <w:t>田间管理服务农业种植服务及实验室试验经费</w:t>
            </w:r>
          </w:p>
        </w:tc>
        <w:tc>
          <w:tcPr>
            <w:tcW w:w="1321" w:type="pct"/>
            <w:vAlign w:val="center"/>
          </w:tcPr>
          <w:p w14:paraId="6D04E302">
            <w:pPr>
              <w:spacing w:line="360" w:lineRule="auto"/>
              <w:jc w:val="center"/>
              <w:rPr>
                <w:rFonts w:ascii="仿宋" w:hAnsi="仿宋" w:eastAsia="仿宋" w:cs="仿宋"/>
                <w:b/>
                <w:bCs/>
                <w:szCs w:val="21"/>
                <w:shd w:val="clear" w:color="auto" w:fill="FFFFFF" w:themeFill="background1"/>
              </w:rPr>
            </w:pPr>
          </w:p>
        </w:tc>
        <w:tc>
          <w:tcPr>
            <w:tcW w:w="939" w:type="pct"/>
            <w:vAlign w:val="center"/>
          </w:tcPr>
          <w:p w14:paraId="6F85B41E">
            <w:pPr>
              <w:spacing w:line="360" w:lineRule="auto"/>
              <w:jc w:val="center"/>
              <w:rPr>
                <w:rFonts w:ascii="仿宋" w:hAnsi="仿宋" w:eastAsia="仿宋" w:cs="仿宋"/>
                <w:b/>
                <w:bCs/>
                <w:szCs w:val="21"/>
                <w:shd w:val="clear" w:color="auto" w:fill="FFFFFF" w:themeFill="background1"/>
              </w:rPr>
            </w:pPr>
          </w:p>
        </w:tc>
      </w:tr>
      <w:tr w14:paraId="49931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180AD1E4">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2</w:t>
            </w:r>
          </w:p>
        </w:tc>
        <w:tc>
          <w:tcPr>
            <w:tcW w:w="3674" w:type="dxa"/>
            <w:vAlign w:val="center"/>
          </w:tcPr>
          <w:p w14:paraId="7222C468">
            <w:pPr>
              <w:spacing w:line="360" w:lineRule="auto"/>
              <w:jc w:val="center"/>
              <w:rPr>
                <w:rFonts w:ascii="仿宋" w:hAnsi="仿宋" w:eastAsia="仿宋" w:cs="仿宋"/>
                <w:b/>
                <w:bCs/>
                <w:szCs w:val="21"/>
                <w:shd w:val="clear" w:color="auto" w:fill="FFFFFF" w:themeFill="background1"/>
              </w:rPr>
            </w:pPr>
            <w:r>
              <w:rPr>
                <w:rFonts w:hint="eastAsia" w:ascii="仿宋" w:hAnsi="仿宋" w:eastAsia="仿宋" w:cs="仿宋"/>
                <w:bCs/>
                <w:szCs w:val="21"/>
                <w:shd w:val="clear" w:color="auto" w:fill="FFFFFF" w:themeFill="background1"/>
              </w:rPr>
              <w:t>其他和服务、实验相关费用</w:t>
            </w:r>
          </w:p>
        </w:tc>
        <w:tc>
          <w:tcPr>
            <w:tcW w:w="1321" w:type="pct"/>
            <w:vAlign w:val="center"/>
          </w:tcPr>
          <w:p w14:paraId="3AD5CCE8">
            <w:pPr>
              <w:spacing w:line="360" w:lineRule="auto"/>
              <w:jc w:val="center"/>
              <w:rPr>
                <w:rFonts w:ascii="仿宋" w:hAnsi="仿宋" w:eastAsia="仿宋" w:cs="仿宋"/>
                <w:b/>
                <w:bCs/>
                <w:szCs w:val="21"/>
                <w:shd w:val="clear" w:color="auto" w:fill="FFFFFF" w:themeFill="background1"/>
              </w:rPr>
            </w:pPr>
          </w:p>
        </w:tc>
        <w:tc>
          <w:tcPr>
            <w:tcW w:w="939" w:type="pct"/>
            <w:vAlign w:val="center"/>
          </w:tcPr>
          <w:p w14:paraId="3722B553">
            <w:pPr>
              <w:spacing w:line="360" w:lineRule="auto"/>
              <w:jc w:val="center"/>
              <w:rPr>
                <w:rFonts w:ascii="仿宋" w:hAnsi="仿宋" w:eastAsia="仿宋" w:cs="仿宋"/>
                <w:b/>
                <w:bCs/>
                <w:szCs w:val="21"/>
                <w:shd w:val="clear" w:color="auto" w:fill="FFFFFF" w:themeFill="background1"/>
              </w:rPr>
            </w:pPr>
          </w:p>
        </w:tc>
      </w:tr>
      <w:tr w14:paraId="665B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2A081937">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3</w:t>
            </w:r>
          </w:p>
        </w:tc>
        <w:tc>
          <w:tcPr>
            <w:tcW w:w="1979" w:type="pct"/>
            <w:vAlign w:val="center"/>
          </w:tcPr>
          <w:p w14:paraId="13BC093B">
            <w:pPr>
              <w:spacing w:line="360" w:lineRule="auto"/>
              <w:jc w:val="center"/>
              <w:rPr>
                <w:rFonts w:ascii="仿宋" w:hAnsi="仿宋" w:eastAsia="仿宋" w:cs="仿宋"/>
                <w:b/>
                <w:bCs/>
                <w:szCs w:val="21"/>
                <w:shd w:val="clear" w:color="auto" w:fill="FFFFFF" w:themeFill="background1"/>
              </w:rPr>
            </w:pPr>
          </w:p>
        </w:tc>
        <w:tc>
          <w:tcPr>
            <w:tcW w:w="1321" w:type="pct"/>
            <w:vAlign w:val="center"/>
          </w:tcPr>
          <w:p w14:paraId="2FBAE364">
            <w:pPr>
              <w:spacing w:line="360" w:lineRule="auto"/>
              <w:jc w:val="center"/>
              <w:rPr>
                <w:rFonts w:ascii="仿宋" w:hAnsi="仿宋" w:eastAsia="仿宋" w:cs="仿宋"/>
                <w:b/>
                <w:bCs/>
                <w:szCs w:val="21"/>
                <w:shd w:val="clear" w:color="auto" w:fill="FFFFFF" w:themeFill="background1"/>
              </w:rPr>
            </w:pPr>
          </w:p>
        </w:tc>
        <w:tc>
          <w:tcPr>
            <w:tcW w:w="939" w:type="pct"/>
            <w:vAlign w:val="center"/>
          </w:tcPr>
          <w:p w14:paraId="2FB24DB1">
            <w:pPr>
              <w:spacing w:line="360" w:lineRule="auto"/>
              <w:jc w:val="center"/>
              <w:rPr>
                <w:rFonts w:ascii="仿宋" w:hAnsi="仿宋" w:eastAsia="仿宋" w:cs="仿宋"/>
                <w:b/>
                <w:bCs/>
                <w:szCs w:val="21"/>
                <w:shd w:val="clear" w:color="auto" w:fill="FFFFFF" w:themeFill="background1"/>
              </w:rPr>
            </w:pPr>
          </w:p>
        </w:tc>
      </w:tr>
      <w:tr w14:paraId="6BD7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59CDC7DE">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4</w:t>
            </w:r>
          </w:p>
        </w:tc>
        <w:tc>
          <w:tcPr>
            <w:tcW w:w="1979" w:type="pct"/>
            <w:vAlign w:val="center"/>
          </w:tcPr>
          <w:p w14:paraId="467986DC">
            <w:pPr>
              <w:spacing w:line="360" w:lineRule="auto"/>
              <w:jc w:val="center"/>
              <w:rPr>
                <w:rFonts w:ascii="仿宋" w:hAnsi="仿宋" w:eastAsia="仿宋" w:cs="仿宋"/>
                <w:b/>
                <w:bCs/>
                <w:szCs w:val="21"/>
                <w:shd w:val="clear" w:color="auto" w:fill="FFFFFF" w:themeFill="background1"/>
              </w:rPr>
            </w:pPr>
          </w:p>
        </w:tc>
        <w:tc>
          <w:tcPr>
            <w:tcW w:w="1321" w:type="pct"/>
            <w:vAlign w:val="center"/>
          </w:tcPr>
          <w:p w14:paraId="3F377F63">
            <w:pPr>
              <w:spacing w:line="360" w:lineRule="auto"/>
              <w:jc w:val="center"/>
              <w:rPr>
                <w:rFonts w:ascii="仿宋" w:hAnsi="仿宋" w:eastAsia="仿宋" w:cs="仿宋"/>
                <w:b/>
                <w:bCs/>
                <w:szCs w:val="21"/>
                <w:shd w:val="clear" w:color="auto" w:fill="FFFFFF" w:themeFill="background1"/>
              </w:rPr>
            </w:pPr>
          </w:p>
        </w:tc>
        <w:tc>
          <w:tcPr>
            <w:tcW w:w="939" w:type="pct"/>
            <w:vAlign w:val="center"/>
          </w:tcPr>
          <w:p w14:paraId="4F1ECE28">
            <w:pPr>
              <w:spacing w:line="360" w:lineRule="auto"/>
              <w:jc w:val="center"/>
              <w:rPr>
                <w:rFonts w:ascii="仿宋" w:hAnsi="仿宋" w:eastAsia="仿宋" w:cs="仿宋"/>
                <w:b/>
                <w:bCs/>
                <w:szCs w:val="21"/>
                <w:shd w:val="clear" w:color="auto" w:fill="FFFFFF" w:themeFill="background1"/>
              </w:rPr>
            </w:pPr>
          </w:p>
        </w:tc>
      </w:tr>
      <w:tr w14:paraId="5268C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0" w:type="pct"/>
            <w:vAlign w:val="center"/>
          </w:tcPr>
          <w:p w14:paraId="4F4E8165">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w:t>
            </w:r>
          </w:p>
        </w:tc>
        <w:tc>
          <w:tcPr>
            <w:tcW w:w="1979" w:type="pct"/>
            <w:vAlign w:val="center"/>
          </w:tcPr>
          <w:p w14:paraId="11C6DD21">
            <w:pPr>
              <w:spacing w:line="360" w:lineRule="auto"/>
              <w:jc w:val="center"/>
              <w:rPr>
                <w:rFonts w:ascii="仿宋" w:hAnsi="仿宋" w:eastAsia="仿宋" w:cs="仿宋"/>
                <w:b/>
                <w:bCs/>
                <w:szCs w:val="21"/>
                <w:shd w:val="clear" w:color="auto" w:fill="FFFFFF" w:themeFill="background1"/>
              </w:rPr>
            </w:pPr>
          </w:p>
        </w:tc>
        <w:tc>
          <w:tcPr>
            <w:tcW w:w="1321" w:type="pct"/>
            <w:vAlign w:val="center"/>
          </w:tcPr>
          <w:p w14:paraId="151E01E0">
            <w:pPr>
              <w:spacing w:line="360" w:lineRule="auto"/>
              <w:jc w:val="center"/>
              <w:rPr>
                <w:rFonts w:ascii="仿宋" w:hAnsi="仿宋" w:eastAsia="仿宋" w:cs="仿宋"/>
                <w:b/>
                <w:bCs/>
                <w:szCs w:val="21"/>
                <w:shd w:val="clear" w:color="auto" w:fill="FFFFFF" w:themeFill="background1"/>
              </w:rPr>
            </w:pPr>
          </w:p>
        </w:tc>
        <w:tc>
          <w:tcPr>
            <w:tcW w:w="939" w:type="pct"/>
            <w:vAlign w:val="center"/>
          </w:tcPr>
          <w:p w14:paraId="3B3A9B68">
            <w:pPr>
              <w:spacing w:line="360" w:lineRule="auto"/>
              <w:jc w:val="center"/>
              <w:rPr>
                <w:rFonts w:ascii="仿宋" w:hAnsi="仿宋" w:eastAsia="仿宋" w:cs="仿宋"/>
                <w:b/>
                <w:bCs/>
                <w:szCs w:val="21"/>
                <w:shd w:val="clear" w:color="auto" w:fill="FFFFFF" w:themeFill="background1"/>
              </w:rPr>
            </w:pPr>
          </w:p>
        </w:tc>
      </w:tr>
      <w:tr w14:paraId="4B516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739" w:type="pct"/>
            <w:gridSpan w:val="2"/>
            <w:vAlign w:val="center"/>
          </w:tcPr>
          <w:p w14:paraId="185A0072">
            <w:pPr>
              <w:spacing w:line="360" w:lineRule="auto"/>
              <w:jc w:val="center"/>
              <w:rPr>
                <w:rFonts w:ascii="仿宋" w:hAnsi="仿宋" w:eastAsia="仿宋" w:cs="仿宋"/>
                <w:bCs/>
                <w:szCs w:val="21"/>
                <w:shd w:val="clear" w:color="auto" w:fill="FFFFFF" w:themeFill="background1"/>
              </w:rPr>
            </w:pPr>
            <w:r>
              <w:rPr>
                <w:rFonts w:hint="eastAsia" w:ascii="仿宋" w:hAnsi="仿宋" w:eastAsia="仿宋" w:cs="仿宋"/>
                <w:bCs/>
                <w:szCs w:val="21"/>
                <w:shd w:val="clear" w:color="auto" w:fill="FFFFFF" w:themeFill="background1"/>
              </w:rPr>
              <w:t>合计</w:t>
            </w:r>
          </w:p>
        </w:tc>
        <w:tc>
          <w:tcPr>
            <w:tcW w:w="1321" w:type="pct"/>
            <w:vAlign w:val="center"/>
          </w:tcPr>
          <w:p w14:paraId="4FCFC36B">
            <w:pPr>
              <w:spacing w:line="360" w:lineRule="auto"/>
              <w:jc w:val="center"/>
              <w:rPr>
                <w:rFonts w:ascii="仿宋" w:hAnsi="仿宋" w:eastAsia="仿宋" w:cs="仿宋"/>
                <w:b/>
                <w:bCs/>
                <w:szCs w:val="21"/>
                <w:shd w:val="clear" w:color="auto" w:fill="FFFFFF" w:themeFill="background1"/>
              </w:rPr>
            </w:pPr>
          </w:p>
        </w:tc>
        <w:tc>
          <w:tcPr>
            <w:tcW w:w="939" w:type="pct"/>
            <w:vAlign w:val="center"/>
          </w:tcPr>
          <w:p w14:paraId="7088CDF0">
            <w:pPr>
              <w:spacing w:line="360" w:lineRule="auto"/>
              <w:jc w:val="center"/>
              <w:rPr>
                <w:rFonts w:ascii="仿宋" w:hAnsi="仿宋" w:eastAsia="仿宋" w:cs="仿宋"/>
                <w:b/>
                <w:bCs/>
                <w:szCs w:val="21"/>
                <w:shd w:val="clear" w:color="auto" w:fill="FFFFFF" w:themeFill="background1"/>
              </w:rPr>
            </w:pPr>
          </w:p>
        </w:tc>
      </w:tr>
    </w:tbl>
    <w:p w14:paraId="0D576941">
      <w:pPr>
        <w:spacing w:line="360" w:lineRule="auto"/>
        <w:jc w:val="left"/>
        <w:rPr>
          <w:rFonts w:ascii="仿宋" w:hAnsi="仿宋" w:eastAsia="仿宋" w:cs="仿宋"/>
          <w:sz w:val="24"/>
          <w:szCs w:val="24"/>
        </w:rPr>
      </w:pPr>
    </w:p>
    <w:p w14:paraId="6D6DA2E6">
      <w:pPr>
        <w:spacing w:line="360" w:lineRule="auto"/>
        <w:jc w:val="left"/>
        <w:rPr>
          <w:rFonts w:ascii="仿宋" w:hAnsi="仿宋" w:eastAsia="仿宋" w:cs="仿宋"/>
          <w:kern w:val="0"/>
          <w:sz w:val="24"/>
          <w:szCs w:val="24"/>
        </w:rPr>
      </w:pPr>
      <w:r>
        <w:rPr>
          <w:rFonts w:hint="eastAsia" w:ascii="仿宋" w:hAnsi="仿宋" w:eastAsia="仿宋" w:cs="仿宋"/>
          <w:sz w:val="24"/>
          <w:szCs w:val="24"/>
        </w:rPr>
        <w:t>注：</w:t>
      </w:r>
      <w:r>
        <w:rPr>
          <w:rFonts w:hint="eastAsia" w:ascii="仿宋" w:hAnsi="仿宋" w:eastAsia="仿宋" w:cs="仿宋"/>
          <w:kern w:val="0"/>
          <w:sz w:val="24"/>
          <w:szCs w:val="24"/>
        </w:rPr>
        <w:t>投标价格应包括投标人履行本项目合同（如果中标）所必须的所有成本费用和中标人应承担的一切税费；未列和没有填写的项目费用，采购人将视为已包括在投标价格中。</w:t>
      </w:r>
    </w:p>
    <w:p w14:paraId="220F4BEA">
      <w:pPr>
        <w:spacing w:line="360" w:lineRule="auto"/>
        <w:jc w:val="left"/>
        <w:rPr>
          <w:rFonts w:ascii="仿宋" w:hAnsi="仿宋" w:eastAsia="仿宋" w:cs="仿宋"/>
          <w:kern w:val="0"/>
          <w:sz w:val="24"/>
          <w:szCs w:val="24"/>
        </w:rPr>
      </w:pPr>
    </w:p>
    <w:p w14:paraId="3FE01B50">
      <w:pPr>
        <w:spacing w:line="360" w:lineRule="auto"/>
        <w:jc w:val="left"/>
        <w:rPr>
          <w:rFonts w:ascii="仿宋" w:hAnsi="仿宋" w:eastAsia="仿宋" w:cs="仿宋"/>
          <w:kern w:val="0"/>
          <w:sz w:val="24"/>
          <w:szCs w:val="24"/>
        </w:rPr>
      </w:pPr>
    </w:p>
    <w:p w14:paraId="13849499">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60455E76">
      <w:pPr>
        <w:widowControl/>
        <w:shd w:val="clear" w:color="auto" w:fill="FFFFFF"/>
        <w:snapToGrid w:val="0"/>
        <w:spacing w:line="384" w:lineRule="auto"/>
        <w:jc w:val="left"/>
        <w:rPr>
          <w:rFonts w:ascii="仿宋" w:hAnsi="仿宋" w:eastAsia="仿宋" w:cs="仿宋"/>
          <w:kern w:val="0"/>
          <w:sz w:val="24"/>
          <w:szCs w:val="24"/>
        </w:rPr>
      </w:pPr>
    </w:p>
    <w:p w14:paraId="6045CD80">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0E99245">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4B9D5B0D">
      <w:pPr>
        <w:pStyle w:val="37"/>
        <w:ind w:left="420"/>
        <w:rPr>
          <w:rFonts w:ascii="仿宋" w:hAnsi="仿宋" w:eastAsia="仿宋" w:cs="仿宋"/>
        </w:rPr>
      </w:pPr>
    </w:p>
    <w:p w14:paraId="6EBAD078">
      <w:pPr>
        <w:widowControl/>
        <w:shd w:val="clear" w:color="auto" w:fill="FFFFFF"/>
        <w:wordWrap w:val="0"/>
        <w:snapToGrid w:val="0"/>
        <w:spacing w:line="384" w:lineRule="auto"/>
        <w:ind w:firstLine="420"/>
        <w:jc w:val="right"/>
        <w:rPr>
          <w:rFonts w:ascii="仿宋" w:hAnsi="仿宋" w:eastAsia="仿宋" w:cs="仿宋"/>
          <w:kern w:val="0"/>
          <w:sz w:val="24"/>
          <w:szCs w:val="24"/>
        </w:rPr>
      </w:pPr>
    </w:p>
    <w:p w14:paraId="0FDC8821">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289" w:name="_Toc197800498"/>
      <w:bookmarkStart w:id="290" w:name="_Toc109921161"/>
      <w:bookmarkStart w:id="291" w:name="_Toc109941768"/>
      <w:bookmarkStart w:id="292" w:name="_Toc110707968"/>
      <w:bookmarkStart w:id="293" w:name="_Toc30686"/>
      <w:bookmarkStart w:id="294" w:name="_Toc130252618"/>
      <w:bookmarkStart w:id="295" w:name="_Toc17089"/>
      <w:r>
        <w:rPr>
          <w:rFonts w:hint="eastAsia" w:ascii="仿宋" w:hAnsi="仿宋" w:eastAsia="仿宋" w:cs="仿宋"/>
          <w:b/>
          <w:sz w:val="24"/>
          <w:szCs w:val="24"/>
        </w:rPr>
        <w:t>四、商务条款偏离表</w:t>
      </w:r>
      <w:bookmarkEnd w:id="289"/>
      <w:bookmarkEnd w:id="290"/>
      <w:bookmarkEnd w:id="291"/>
      <w:bookmarkEnd w:id="292"/>
      <w:bookmarkEnd w:id="293"/>
      <w:bookmarkEnd w:id="294"/>
      <w:bookmarkEnd w:id="295"/>
    </w:p>
    <w:p w14:paraId="1A5F0945">
      <w:pPr>
        <w:rPr>
          <w:rFonts w:ascii="仿宋" w:hAnsi="仿宋" w:eastAsia="仿宋" w:cs="仿宋"/>
        </w:rPr>
      </w:pPr>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60550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4AF36725">
            <w:pPr>
              <w:jc w:val="center"/>
              <w:rPr>
                <w:rFonts w:ascii="仿宋" w:hAnsi="仿宋" w:eastAsia="仿宋" w:cs="仿宋"/>
                <w:bCs/>
                <w:sz w:val="24"/>
                <w:szCs w:val="24"/>
              </w:rPr>
            </w:pPr>
            <w:r>
              <w:rPr>
                <w:rFonts w:hint="eastAsia" w:ascii="仿宋" w:hAnsi="仿宋" w:eastAsia="仿宋" w:cs="仿宋"/>
                <w:bCs/>
                <w:sz w:val="24"/>
                <w:szCs w:val="24"/>
              </w:rPr>
              <w:t>序号</w:t>
            </w:r>
          </w:p>
        </w:tc>
        <w:tc>
          <w:tcPr>
            <w:tcW w:w="2070" w:type="dxa"/>
            <w:vAlign w:val="center"/>
          </w:tcPr>
          <w:p w14:paraId="76C8D06D">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2052" w:type="dxa"/>
            <w:vAlign w:val="center"/>
          </w:tcPr>
          <w:p w14:paraId="10F0EB93">
            <w:pPr>
              <w:jc w:val="center"/>
              <w:rPr>
                <w:rFonts w:ascii="仿宋" w:hAnsi="仿宋" w:eastAsia="仿宋" w:cs="仿宋"/>
                <w:bCs/>
                <w:sz w:val="24"/>
                <w:szCs w:val="24"/>
              </w:rPr>
            </w:pPr>
            <w:r>
              <w:rPr>
                <w:rFonts w:hint="eastAsia" w:ascii="仿宋" w:hAnsi="仿宋" w:eastAsia="仿宋" w:cs="仿宋"/>
                <w:bCs/>
                <w:sz w:val="24"/>
                <w:szCs w:val="24"/>
              </w:rPr>
              <w:t>招标文件的商务条款</w:t>
            </w:r>
          </w:p>
        </w:tc>
        <w:tc>
          <w:tcPr>
            <w:tcW w:w="2126" w:type="dxa"/>
            <w:vAlign w:val="center"/>
          </w:tcPr>
          <w:p w14:paraId="058A1131">
            <w:pPr>
              <w:jc w:val="center"/>
              <w:rPr>
                <w:rFonts w:ascii="仿宋" w:hAnsi="仿宋" w:eastAsia="仿宋" w:cs="仿宋"/>
                <w:bCs/>
                <w:sz w:val="24"/>
                <w:szCs w:val="24"/>
              </w:rPr>
            </w:pPr>
            <w:r>
              <w:rPr>
                <w:rFonts w:hint="eastAsia" w:ascii="仿宋" w:hAnsi="仿宋" w:eastAsia="仿宋" w:cs="仿宋"/>
                <w:bCs/>
                <w:sz w:val="24"/>
                <w:szCs w:val="24"/>
              </w:rPr>
              <w:t>投标文件的商务条款</w:t>
            </w:r>
          </w:p>
        </w:tc>
        <w:tc>
          <w:tcPr>
            <w:tcW w:w="1985" w:type="dxa"/>
            <w:vAlign w:val="center"/>
          </w:tcPr>
          <w:p w14:paraId="1CC22D6A">
            <w:pPr>
              <w:jc w:val="center"/>
              <w:rPr>
                <w:rFonts w:ascii="仿宋" w:hAnsi="仿宋" w:eastAsia="仿宋" w:cs="仿宋"/>
                <w:bCs/>
                <w:sz w:val="24"/>
                <w:szCs w:val="24"/>
              </w:rPr>
            </w:pPr>
            <w:r>
              <w:rPr>
                <w:rFonts w:hint="eastAsia" w:ascii="仿宋" w:hAnsi="仿宋" w:eastAsia="仿宋" w:cs="仿宋"/>
                <w:bCs/>
                <w:sz w:val="24"/>
                <w:szCs w:val="24"/>
              </w:rPr>
              <w:t>说明</w:t>
            </w:r>
          </w:p>
        </w:tc>
      </w:tr>
      <w:tr w14:paraId="00689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7F62D79">
            <w:pPr>
              <w:jc w:val="center"/>
              <w:rPr>
                <w:rFonts w:ascii="仿宋" w:hAnsi="仿宋" w:eastAsia="仿宋" w:cs="仿宋"/>
                <w:b/>
                <w:bCs/>
                <w:sz w:val="24"/>
                <w:szCs w:val="24"/>
              </w:rPr>
            </w:pPr>
          </w:p>
        </w:tc>
        <w:tc>
          <w:tcPr>
            <w:tcW w:w="2070" w:type="dxa"/>
          </w:tcPr>
          <w:p w14:paraId="7A3B5F95">
            <w:pPr>
              <w:jc w:val="center"/>
              <w:rPr>
                <w:rFonts w:ascii="仿宋" w:hAnsi="仿宋" w:eastAsia="仿宋" w:cs="仿宋"/>
                <w:b/>
                <w:bCs/>
                <w:sz w:val="24"/>
                <w:szCs w:val="24"/>
              </w:rPr>
            </w:pPr>
          </w:p>
        </w:tc>
        <w:tc>
          <w:tcPr>
            <w:tcW w:w="2052" w:type="dxa"/>
          </w:tcPr>
          <w:p w14:paraId="52CED528">
            <w:pPr>
              <w:jc w:val="center"/>
              <w:rPr>
                <w:rFonts w:ascii="仿宋" w:hAnsi="仿宋" w:eastAsia="仿宋" w:cs="仿宋"/>
                <w:b/>
                <w:bCs/>
                <w:sz w:val="24"/>
                <w:szCs w:val="24"/>
              </w:rPr>
            </w:pPr>
          </w:p>
        </w:tc>
        <w:tc>
          <w:tcPr>
            <w:tcW w:w="2126" w:type="dxa"/>
          </w:tcPr>
          <w:p w14:paraId="63D44D73">
            <w:pPr>
              <w:jc w:val="center"/>
              <w:rPr>
                <w:rFonts w:ascii="仿宋" w:hAnsi="仿宋" w:eastAsia="仿宋" w:cs="仿宋"/>
                <w:b/>
                <w:bCs/>
                <w:sz w:val="24"/>
                <w:szCs w:val="24"/>
              </w:rPr>
            </w:pPr>
          </w:p>
        </w:tc>
        <w:tc>
          <w:tcPr>
            <w:tcW w:w="1985" w:type="dxa"/>
          </w:tcPr>
          <w:p w14:paraId="62AC2086">
            <w:pPr>
              <w:jc w:val="center"/>
              <w:rPr>
                <w:rFonts w:ascii="仿宋" w:hAnsi="仿宋" w:eastAsia="仿宋" w:cs="仿宋"/>
                <w:b/>
                <w:bCs/>
                <w:sz w:val="24"/>
                <w:szCs w:val="24"/>
              </w:rPr>
            </w:pPr>
          </w:p>
        </w:tc>
      </w:tr>
      <w:tr w14:paraId="346EB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75588CC">
            <w:pPr>
              <w:jc w:val="center"/>
              <w:rPr>
                <w:rFonts w:ascii="仿宋" w:hAnsi="仿宋" w:eastAsia="仿宋" w:cs="仿宋"/>
                <w:b/>
                <w:bCs/>
                <w:sz w:val="24"/>
                <w:szCs w:val="24"/>
              </w:rPr>
            </w:pPr>
          </w:p>
        </w:tc>
        <w:tc>
          <w:tcPr>
            <w:tcW w:w="2070" w:type="dxa"/>
          </w:tcPr>
          <w:p w14:paraId="376DD526">
            <w:pPr>
              <w:jc w:val="center"/>
              <w:rPr>
                <w:rFonts w:ascii="仿宋" w:hAnsi="仿宋" w:eastAsia="仿宋" w:cs="仿宋"/>
                <w:b/>
                <w:bCs/>
                <w:sz w:val="24"/>
                <w:szCs w:val="24"/>
              </w:rPr>
            </w:pPr>
          </w:p>
        </w:tc>
        <w:tc>
          <w:tcPr>
            <w:tcW w:w="2052" w:type="dxa"/>
          </w:tcPr>
          <w:p w14:paraId="0B96EF45">
            <w:pPr>
              <w:jc w:val="center"/>
              <w:rPr>
                <w:rFonts w:ascii="仿宋" w:hAnsi="仿宋" w:eastAsia="仿宋" w:cs="仿宋"/>
                <w:b/>
                <w:bCs/>
                <w:sz w:val="24"/>
                <w:szCs w:val="24"/>
              </w:rPr>
            </w:pPr>
          </w:p>
        </w:tc>
        <w:tc>
          <w:tcPr>
            <w:tcW w:w="2126" w:type="dxa"/>
          </w:tcPr>
          <w:p w14:paraId="3865E316">
            <w:pPr>
              <w:jc w:val="center"/>
              <w:rPr>
                <w:rFonts w:ascii="仿宋" w:hAnsi="仿宋" w:eastAsia="仿宋" w:cs="仿宋"/>
                <w:b/>
                <w:bCs/>
                <w:sz w:val="24"/>
                <w:szCs w:val="24"/>
              </w:rPr>
            </w:pPr>
          </w:p>
        </w:tc>
        <w:tc>
          <w:tcPr>
            <w:tcW w:w="1985" w:type="dxa"/>
          </w:tcPr>
          <w:p w14:paraId="37C5A599">
            <w:pPr>
              <w:jc w:val="center"/>
              <w:rPr>
                <w:rFonts w:ascii="仿宋" w:hAnsi="仿宋" w:eastAsia="仿宋" w:cs="仿宋"/>
                <w:b/>
                <w:bCs/>
                <w:sz w:val="24"/>
                <w:szCs w:val="24"/>
              </w:rPr>
            </w:pPr>
          </w:p>
        </w:tc>
      </w:tr>
      <w:tr w14:paraId="3E35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6DF5653">
            <w:pPr>
              <w:jc w:val="center"/>
              <w:rPr>
                <w:rFonts w:ascii="仿宋" w:hAnsi="仿宋" w:eastAsia="仿宋" w:cs="仿宋"/>
                <w:b/>
                <w:bCs/>
                <w:sz w:val="24"/>
                <w:szCs w:val="24"/>
              </w:rPr>
            </w:pPr>
          </w:p>
        </w:tc>
        <w:tc>
          <w:tcPr>
            <w:tcW w:w="2070" w:type="dxa"/>
          </w:tcPr>
          <w:p w14:paraId="10FF5B7D">
            <w:pPr>
              <w:jc w:val="center"/>
              <w:rPr>
                <w:rFonts w:ascii="仿宋" w:hAnsi="仿宋" w:eastAsia="仿宋" w:cs="仿宋"/>
                <w:b/>
                <w:bCs/>
                <w:sz w:val="24"/>
                <w:szCs w:val="24"/>
              </w:rPr>
            </w:pPr>
          </w:p>
        </w:tc>
        <w:tc>
          <w:tcPr>
            <w:tcW w:w="2052" w:type="dxa"/>
          </w:tcPr>
          <w:p w14:paraId="2F6579C4">
            <w:pPr>
              <w:jc w:val="center"/>
              <w:rPr>
                <w:rFonts w:ascii="仿宋" w:hAnsi="仿宋" w:eastAsia="仿宋" w:cs="仿宋"/>
                <w:b/>
                <w:bCs/>
                <w:sz w:val="24"/>
                <w:szCs w:val="24"/>
              </w:rPr>
            </w:pPr>
          </w:p>
        </w:tc>
        <w:tc>
          <w:tcPr>
            <w:tcW w:w="2126" w:type="dxa"/>
          </w:tcPr>
          <w:p w14:paraId="62FD263F">
            <w:pPr>
              <w:jc w:val="center"/>
              <w:rPr>
                <w:rFonts w:ascii="仿宋" w:hAnsi="仿宋" w:eastAsia="仿宋" w:cs="仿宋"/>
                <w:b/>
                <w:bCs/>
                <w:sz w:val="24"/>
                <w:szCs w:val="24"/>
              </w:rPr>
            </w:pPr>
          </w:p>
        </w:tc>
        <w:tc>
          <w:tcPr>
            <w:tcW w:w="1985" w:type="dxa"/>
          </w:tcPr>
          <w:p w14:paraId="24B13B1F">
            <w:pPr>
              <w:jc w:val="center"/>
              <w:rPr>
                <w:rFonts w:ascii="仿宋" w:hAnsi="仿宋" w:eastAsia="仿宋" w:cs="仿宋"/>
                <w:b/>
                <w:bCs/>
                <w:sz w:val="24"/>
                <w:szCs w:val="24"/>
              </w:rPr>
            </w:pPr>
          </w:p>
        </w:tc>
      </w:tr>
      <w:tr w14:paraId="1BC07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12824BA">
            <w:pPr>
              <w:jc w:val="center"/>
              <w:rPr>
                <w:rFonts w:ascii="仿宋" w:hAnsi="仿宋" w:eastAsia="仿宋" w:cs="仿宋"/>
                <w:b/>
                <w:bCs/>
                <w:sz w:val="24"/>
                <w:szCs w:val="24"/>
              </w:rPr>
            </w:pPr>
          </w:p>
        </w:tc>
        <w:tc>
          <w:tcPr>
            <w:tcW w:w="2070" w:type="dxa"/>
          </w:tcPr>
          <w:p w14:paraId="6C15D44D">
            <w:pPr>
              <w:jc w:val="center"/>
              <w:rPr>
                <w:rFonts w:ascii="仿宋" w:hAnsi="仿宋" w:eastAsia="仿宋" w:cs="仿宋"/>
                <w:b/>
                <w:bCs/>
                <w:sz w:val="24"/>
                <w:szCs w:val="24"/>
              </w:rPr>
            </w:pPr>
          </w:p>
        </w:tc>
        <w:tc>
          <w:tcPr>
            <w:tcW w:w="2052" w:type="dxa"/>
          </w:tcPr>
          <w:p w14:paraId="1C7E7AEC">
            <w:pPr>
              <w:jc w:val="center"/>
              <w:rPr>
                <w:rFonts w:ascii="仿宋" w:hAnsi="仿宋" w:eastAsia="仿宋" w:cs="仿宋"/>
                <w:b/>
                <w:bCs/>
                <w:sz w:val="24"/>
                <w:szCs w:val="24"/>
              </w:rPr>
            </w:pPr>
          </w:p>
        </w:tc>
        <w:tc>
          <w:tcPr>
            <w:tcW w:w="2126" w:type="dxa"/>
          </w:tcPr>
          <w:p w14:paraId="3B3E6768">
            <w:pPr>
              <w:jc w:val="center"/>
              <w:rPr>
                <w:rFonts w:ascii="仿宋" w:hAnsi="仿宋" w:eastAsia="仿宋" w:cs="仿宋"/>
                <w:b/>
                <w:bCs/>
                <w:sz w:val="24"/>
                <w:szCs w:val="24"/>
              </w:rPr>
            </w:pPr>
          </w:p>
        </w:tc>
        <w:tc>
          <w:tcPr>
            <w:tcW w:w="1985" w:type="dxa"/>
          </w:tcPr>
          <w:p w14:paraId="6411D90B">
            <w:pPr>
              <w:jc w:val="center"/>
              <w:rPr>
                <w:rFonts w:ascii="仿宋" w:hAnsi="仿宋" w:eastAsia="仿宋" w:cs="仿宋"/>
                <w:b/>
                <w:bCs/>
                <w:sz w:val="24"/>
                <w:szCs w:val="24"/>
              </w:rPr>
            </w:pPr>
          </w:p>
        </w:tc>
      </w:tr>
      <w:tr w14:paraId="3015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21AE703">
            <w:pPr>
              <w:jc w:val="center"/>
              <w:rPr>
                <w:rFonts w:ascii="仿宋" w:hAnsi="仿宋" w:eastAsia="仿宋" w:cs="仿宋"/>
                <w:b/>
                <w:bCs/>
                <w:sz w:val="24"/>
                <w:szCs w:val="24"/>
              </w:rPr>
            </w:pPr>
          </w:p>
        </w:tc>
        <w:tc>
          <w:tcPr>
            <w:tcW w:w="2070" w:type="dxa"/>
          </w:tcPr>
          <w:p w14:paraId="1D1D2473">
            <w:pPr>
              <w:jc w:val="center"/>
              <w:rPr>
                <w:rFonts w:ascii="仿宋" w:hAnsi="仿宋" w:eastAsia="仿宋" w:cs="仿宋"/>
                <w:b/>
                <w:bCs/>
                <w:sz w:val="24"/>
                <w:szCs w:val="24"/>
              </w:rPr>
            </w:pPr>
          </w:p>
        </w:tc>
        <w:tc>
          <w:tcPr>
            <w:tcW w:w="2052" w:type="dxa"/>
          </w:tcPr>
          <w:p w14:paraId="020C18C3">
            <w:pPr>
              <w:jc w:val="center"/>
              <w:rPr>
                <w:rFonts w:ascii="仿宋" w:hAnsi="仿宋" w:eastAsia="仿宋" w:cs="仿宋"/>
                <w:b/>
                <w:bCs/>
                <w:sz w:val="24"/>
                <w:szCs w:val="24"/>
              </w:rPr>
            </w:pPr>
          </w:p>
        </w:tc>
        <w:tc>
          <w:tcPr>
            <w:tcW w:w="2126" w:type="dxa"/>
          </w:tcPr>
          <w:p w14:paraId="251EA12C">
            <w:pPr>
              <w:jc w:val="center"/>
              <w:rPr>
                <w:rFonts w:ascii="仿宋" w:hAnsi="仿宋" w:eastAsia="仿宋" w:cs="仿宋"/>
                <w:b/>
                <w:bCs/>
                <w:sz w:val="24"/>
                <w:szCs w:val="24"/>
              </w:rPr>
            </w:pPr>
          </w:p>
        </w:tc>
        <w:tc>
          <w:tcPr>
            <w:tcW w:w="1985" w:type="dxa"/>
          </w:tcPr>
          <w:p w14:paraId="2319CE89">
            <w:pPr>
              <w:jc w:val="center"/>
              <w:rPr>
                <w:rFonts w:ascii="仿宋" w:hAnsi="仿宋" w:eastAsia="仿宋" w:cs="仿宋"/>
                <w:b/>
                <w:bCs/>
                <w:sz w:val="24"/>
                <w:szCs w:val="24"/>
              </w:rPr>
            </w:pPr>
          </w:p>
        </w:tc>
      </w:tr>
    </w:tbl>
    <w:p w14:paraId="33D608F7">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注：投标人商务条款有差异的，则在此表中列明实际响应的内容提要并加以说明，以便查对。无差异说明表示完全响应。</w:t>
      </w:r>
    </w:p>
    <w:p w14:paraId="3522B2C3">
      <w:pPr>
        <w:spacing w:line="360" w:lineRule="auto"/>
        <w:jc w:val="left"/>
        <w:rPr>
          <w:rFonts w:ascii="仿宋" w:hAnsi="仿宋" w:eastAsia="仿宋" w:cs="仿宋"/>
          <w:sz w:val="24"/>
          <w:szCs w:val="24"/>
        </w:rPr>
      </w:pPr>
    </w:p>
    <w:p w14:paraId="0F30C42D">
      <w:pPr>
        <w:spacing w:line="360" w:lineRule="auto"/>
        <w:jc w:val="left"/>
        <w:rPr>
          <w:rFonts w:ascii="仿宋" w:hAnsi="仿宋" w:eastAsia="仿宋" w:cs="仿宋"/>
          <w:sz w:val="24"/>
          <w:szCs w:val="24"/>
        </w:rPr>
      </w:pPr>
    </w:p>
    <w:p w14:paraId="5CE2A3F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DB8848E">
      <w:pPr>
        <w:widowControl/>
        <w:shd w:val="clear" w:color="auto" w:fill="FFFFFF"/>
        <w:snapToGrid w:val="0"/>
        <w:spacing w:line="384" w:lineRule="auto"/>
        <w:jc w:val="left"/>
        <w:rPr>
          <w:rFonts w:ascii="仿宋" w:hAnsi="仿宋" w:eastAsia="仿宋" w:cs="仿宋"/>
          <w:kern w:val="0"/>
          <w:sz w:val="24"/>
          <w:szCs w:val="24"/>
        </w:rPr>
      </w:pPr>
    </w:p>
    <w:p w14:paraId="2AC22F47">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69C7BA6">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6C408CBB">
      <w:pPr>
        <w:rPr>
          <w:rFonts w:ascii="仿宋" w:hAnsi="仿宋" w:eastAsia="仿宋" w:cs="仿宋"/>
          <w:sz w:val="24"/>
          <w:szCs w:val="24"/>
        </w:rPr>
      </w:pPr>
      <w:r>
        <w:rPr>
          <w:rFonts w:hint="eastAsia" w:ascii="仿宋" w:hAnsi="仿宋" w:eastAsia="仿宋" w:cs="仿宋"/>
          <w:b/>
          <w:bCs/>
          <w:kern w:val="36"/>
          <w:sz w:val="24"/>
          <w:szCs w:val="24"/>
        </w:rPr>
        <w:br w:type="page"/>
      </w:r>
    </w:p>
    <w:p w14:paraId="0363E4D6">
      <w:pPr>
        <w:widowControl/>
        <w:jc w:val="left"/>
        <w:rPr>
          <w:rFonts w:ascii="仿宋" w:hAnsi="仿宋" w:eastAsia="仿宋" w:cs="仿宋"/>
          <w:sz w:val="24"/>
          <w:szCs w:val="24"/>
        </w:rPr>
      </w:pPr>
    </w:p>
    <w:p w14:paraId="2A4EA5CF">
      <w:pPr>
        <w:tabs>
          <w:tab w:val="center" w:pos="4832"/>
          <w:tab w:val="left" w:pos="7140"/>
        </w:tabs>
        <w:jc w:val="center"/>
        <w:outlineLvl w:val="1"/>
        <w:rPr>
          <w:rFonts w:ascii="仿宋" w:hAnsi="仿宋" w:eastAsia="仿宋" w:cs="仿宋"/>
          <w:b/>
          <w:sz w:val="24"/>
          <w:szCs w:val="24"/>
        </w:rPr>
      </w:pPr>
      <w:bookmarkStart w:id="296" w:name="_Toc109921160"/>
      <w:bookmarkStart w:id="297" w:name="_Toc197800499"/>
      <w:bookmarkStart w:id="298" w:name="_Toc6958"/>
      <w:bookmarkStart w:id="299" w:name="_Toc110707967"/>
      <w:bookmarkStart w:id="300" w:name="_Toc27420"/>
      <w:bookmarkStart w:id="301" w:name="_Toc130252617"/>
      <w:bookmarkStart w:id="302" w:name="_Toc109941767"/>
      <w:r>
        <w:rPr>
          <w:rFonts w:hint="eastAsia" w:ascii="仿宋" w:hAnsi="仿宋" w:eastAsia="仿宋" w:cs="仿宋"/>
          <w:b/>
          <w:sz w:val="24"/>
          <w:szCs w:val="24"/>
        </w:rPr>
        <w:t>五、技术条款偏离表</w:t>
      </w:r>
      <w:bookmarkEnd w:id="296"/>
      <w:bookmarkEnd w:id="297"/>
      <w:bookmarkEnd w:id="298"/>
      <w:bookmarkEnd w:id="299"/>
      <w:bookmarkEnd w:id="300"/>
      <w:bookmarkEnd w:id="301"/>
      <w:bookmarkEnd w:id="302"/>
    </w:p>
    <w:tbl>
      <w:tblPr>
        <w:tblStyle w:val="3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29B39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263BB54A">
            <w:pPr>
              <w:jc w:val="center"/>
              <w:rPr>
                <w:rFonts w:ascii="仿宋" w:hAnsi="仿宋" w:eastAsia="仿宋" w:cs="仿宋"/>
                <w:bCs/>
                <w:sz w:val="24"/>
                <w:szCs w:val="24"/>
              </w:rPr>
            </w:pPr>
            <w:r>
              <w:rPr>
                <w:rFonts w:hint="eastAsia" w:ascii="仿宋" w:hAnsi="仿宋" w:eastAsia="仿宋" w:cs="仿宋"/>
                <w:bCs/>
                <w:sz w:val="24"/>
                <w:szCs w:val="24"/>
              </w:rPr>
              <w:t>序号</w:t>
            </w:r>
          </w:p>
        </w:tc>
        <w:tc>
          <w:tcPr>
            <w:tcW w:w="2070" w:type="dxa"/>
            <w:vAlign w:val="center"/>
          </w:tcPr>
          <w:p w14:paraId="5BA6AF79">
            <w:pPr>
              <w:jc w:val="center"/>
              <w:rPr>
                <w:rFonts w:ascii="仿宋" w:hAnsi="仿宋" w:eastAsia="仿宋" w:cs="仿宋"/>
                <w:bCs/>
                <w:sz w:val="24"/>
                <w:szCs w:val="24"/>
              </w:rPr>
            </w:pPr>
            <w:r>
              <w:rPr>
                <w:rFonts w:hint="eastAsia" w:ascii="仿宋" w:hAnsi="仿宋" w:eastAsia="仿宋" w:cs="仿宋"/>
                <w:bCs/>
                <w:sz w:val="24"/>
                <w:szCs w:val="24"/>
              </w:rPr>
              <w:t>招标文件条目号</w:t>
            </w:r>
          </w:p>
        </w:tc>
        <w:tc>
          <w:tcPr>
            <w:tcW w:w="2052" w:type="dxa"/>
            <w:vAlign w:val="center"/>
          </w:tcPr>
          <w:p w14:paraId="24A69BC3">
            <w:pPr>
              <w:jc w:val="center"/>
              <w:rPr>
                <w:rFonts w:ascii="仿宋" w:hAnsi="仿宋" w:eastAsia="仿宋" w:cs="仿宋"/>
                <w:bCs/>
                <w:sz w:val="24"/>
                <w:szCs w:val="24"/>
              </w:rPr>
            </w:pPr>
            <w:r>
              <w:rPr>
                <w:rFonts w:hint="eastAsia" w:ascii="仿宋" w:hAnsi="仿宋" w:eastAsia="仿宋" w:cs="仿宋"/>
                <w:bCs/>
                <w:sz w:val="24"/>
                <w:szCs w:val="24"/>
              </w:rPr>
              <w:t>招标文件的技术条款</w:t>
            </w:r>
          </w:p>
        </w:tc>
        <w:tc>
          <w:tcPr>
            <w:tcW w:w="2126" w:type="dxa"/>
            <w:vAlign w:val="center"/>
          </w:tcPr>
          <w:p w14:paraId="26B24369">
            <w:pPr>
              <w:jc w:val="center"/>
              <w:rPr>
                <w:rFonts w:ascii="仿宋" w:hAnsi="仿宋" w:eastAsia="仿宋" w:cs="仿宋"/>
                <w:bCs/>
                <w:sz w:val="24"/>
                <w:szCs w:val="24"/>
              </w:rPr>
            </w:pPr>
            <w:r>
              <w:rPr>
                <w:rFonts w:hint="eastAsia" w:ascii="仿宋" w:hAnsi="仿宋" w:eastAsia="仿宋" w:cs="仿宋"/>
                <w:bCs/>
                <w:sz w:val="24"/>
                <w:szCs w:val="24"/>
              </w:rPr>
              <w:t>投标文件的技术条款</w:t>
            </w:r>
          </w:p>
        </w:tc>
        <w:tc>
          <w:tcPr>
            <w:tcW w:w="1985" w:type="dxa"/>
            <w:vAlign w:val="center"/>
          </w:tcPr>
          <w:p w14:paraId="1FD0D622">
            <w:pPr>
              <w:jc w:val="center"/>
              <w:rPr>
                <w:rFonts w:ascii="仿宋" w:hAnsi="仿宋" w:eastAsia="仿宋" w:cs="仿宋"/>
                <w:bCs/>
                <w:sz w:val="24"/>
                <w:szCs w:val="24"/>
              </w:rPr>
            </w:pPr>
            <w:r>
              <w:rPr>
                <w:rFonts w:hint="eastAsia" w:ascii="仿宋" w:hAnsi="仿宋" w:eastAsia="仿宋" w:cs="仿宋"/>
                <w:bCs/>
                <w:sz w:val="24"/>
                <w:szCs w:val="24"/>
              </w:rPr>
              <w:t>说明</w:t>
            </w:r>
          </w:p>
        </w:tc>
      </w:tr>
      <w:tr w14:paraId="5B886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9F48214">
            <w:pPr>
              <w:jc w:val="center"/>
              <w:rPr>
                <w:rFonts w:ascii="仿宋" w:hAnsi="仿宋" w:eastAsia="仿宋" w:cs="仿宋"/>
                <w:b/>
                <w:bCs/>
                <w:sz w:val="24"/>
                <w:szCs w:val="24"/>
              </w:rPr>
            </w:pPr>
          </w:p>
        </w:tc>
        <w:tc>
          <w:tcPr>
            <w:tcW w:w="2070" w:type="dxa"/>
          </w:tcPr>
          <w:p w14:paraId="642F2EAD">
            <w:pPr>
              <w:jc w:val="center"/>
              <w:rPr>
                <w:rFonts w:ascii="仿宋" w:hAnsi="仿宋" w:eastAsia="仿宋" w:cs="仿宋"/>
                <w:b/>
                <w:bCs/>
                <w:sz w:val="24"/>
                <w:szCs w:val="24"/>
              </w:rPr>
            </w:pPr>
          </w:p>
        </w:tc>
        <w:tc>
          <w:tcPr>
            <w:tcW w:w="2052" w:type="dxa"/>
          </w:tcPr>
          <w:p w14:paraId="011E94E5">
            <w:pPr>
              <w:jc w:val="center"/>
              <w:rPr>
                <w:rFonts w:ascii="仿宋" w:hAnsi="仿宋" w:eastAsia="仿宋" w:cs="仿宋"/>
                <w:b/>
                <w:bCs/>
                <w:sz w:val="24"/>
                <w:szCs w:val="24"/>
              </w:rPr>
            </w:pPr>
          </w:p>
        </w:tc>
        <w:tc>
          <w:tcPr>
            <w:tcW w:w="2126" w:type="dxa"/>
          </w:tcPr>
          <w:p w14:paraId="0D42B3D7">
            <w:pPr>
              <w:jc w:val="center"/>
              <w:rPr>
                <w:rFonts w:ascii="仿宋" w:hAnsi="仿宋" w:eastAsia="仿宋" w:cs="仿宋"/>
                <w:b/>
                <w:bCs/>
                <w:sz w:val="24"/>
                <w:szCs w:val="24"/>
              </w:rPr>
            </w:pPr>
          </w:p>
        </w:tc>
        <w:tc>
          <w:tcPr>
            <w:tcW w:w="1985" w:type="dxa"/>
          </w:tcPr>
          <w:p w14:paraId="52F9FDBF">
            <w:pPr>
              <w:jc w:val="center"/>
              <w:rPr>
                <w:rFonts w:ascii="仿宋" w:hAnsi="仿宋" w:eastAsia="仿宋" w:cs="仿宋"/>
                <w:b/>
                <w:bCs/>
                <w:sz w:val="24"/>
                <w:szCs w:val="24"/>
              </w:rPr>
            </w:pPr>
          </w:p>
        </w:tc>
      </w:tr>
      <w:tr w14:paraId="13110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B0BE2C2">
            <w:pPr>
              <w:jc w:val="center"/>
              <w:rPr>
                <w:rFonts w:ascii="仿宋" w:hAnsi="仿宋" w:eastAsia="仿宋" w:cs="仿宋"/>
                <w:b/>
                <w:bCs/>
                <w:sz w:val="24"/>
                <w:szCs w:val="24"/>
              </w:rPr>
            </w:pPr>
          </w:p>
        </w:tc>
        <w:tc>
          <w:tcPr>
            <w:tcW w:w="2070" w:type="dxa"/>
          </w:tcPr>
          <w:p w14:paraId="3206FCE0">
            <w:pPr>
              <w:jc w:val="center"/>
              <w:rPr>
                <w:rFonts w:ascii="仿宋" w:hAnsi="仿宋" w:eastAsia="仿宋" w:cs="仿宋"/>
                <w:b/>
                <w:bCs/>
                <w:sz w:val="24"/>
                <w:szCs w:val="24"/>
              </w:rPr>
            </w:pPr>
          </w:p>
        </w:tc>
        <w:tc>
          <w:tcPr>
            <w:tcW w:w="2052" w:type="dxa"/>
          </w:tcPr>
          <w:p w14:paraId="511FF364">
            <w:pPr>
              <w:jc w:val="center"/>
              <w:rPr>
                <w:rFonts w:ascii="仿宋" w:hAnsi="仿宋" w:eastAsia="仿宋" w:cs="仿宋"/>
                <w:b/>
                <w:bCs/>
                <w:sz w:val="24"/>
                <w:szCs w:val="24"/>
              </w:rPr>
            </w:pPr>
          </w:p>
        </w:tc>
        <w:tc>
          <w:tcPr>
            <w:tcW w:w="2126" w:type="dxa"/>
          </w:tcPr>
          <w:p w14:paraId="51C9313F">
            <w:pPr>
              <w:jc w:val="center"/>
              <w:rPr>
                <w:rFonts w:ascii="仿宋" w:hAnsi="仿宋" w:eastAsia="仿宋" w:cs="仿宋"/>
                <w:b/>
                <w:bCs/>
                <w:sz w:val="24"/>
                <w:szCs w:val="24"/>
              </w:rPr>
            </w:pPr>
          </w:p>
        </w:tc>
        <w:tc>
          <w:tcPr>
            <w:tcW w:w="1985" w:type="dxa"/>
          </w:tcPr>
          <w:p w14:paraId="2E7329A3">
            <w:pPr>
              <w:jc w:val="center"/>
              <w:rPr>
                <w:rFonts w:ascii="仿宋" w:hAnsi="仿宋" w:eastAsia="仿宋" w:cs="仿宋"/>
                <w:b/>
                <w:bCs/>
                <w:sz w:val="24"/>
                <w:szCs w:val="24"/>
              </w:rPr>
            </w:pPr>
          </w:p>
        </w:tc>
      </w:tr>
      <w:tr w14:paraId="6855F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0395BC9">
            <w:pPr>
              <w:jc w:val="center"/>
              <w:rPr>
                <w:rFonts w:ascii="仿宋" w:hAnsi="仿宋" w:eastAsia="仿宋" w:cs="仿宋"/>
                <w:b/>
                <w:bCs/>
                <w:sz w:val="24"/>
                <w:szCs w:val="24"/>
              </w:rPr>
            </w:pPr>
          </w:p>
        </w:tc>
        <w:tc>
          <w:tcPr>
            <w:tcW w:w="2070" w:type="dxa"/>
          </w:tcPr>
          <w:p w14:paraId="0382E2B3">
            <w:pPr>
              <w:jc w:val="center"/>
              <w:rPr>
                <w:rFonts w:ascii="仿宋" w:hAnsi="仿宋" w:eastAsia="仿宋" w:cs="仿宋"/>
                <w:b/>
                <w:bCs/>
                <w:sz w:val="24"/>
                <w:szCs w:val="24"/>
              </w:rPr>
            </w:pPr>
          </w:p>
        </w:tc>
        <w:tc>
          <w:tcPr>
            <w:tcW w:w="2052" w:type="dxa"/>
          </w:tcPr>
          <w:p w14:paraId="4F3F94BD">
            <w:pPr>
              <w:jc w:val="center"/>
              <w:rPr>
                <w:rFonts w:ascii="仿宋" w:hAnsi="仿宋" w:eastAsia="仿宋" w:cs="仿宋"/>
                <w:b/>
                <w:bCs/>
                <w:sz w:val="24"/>
                <w:szCs w:val="24"/>
              </w:rPr>
            </w:pPr>
          </w:p>
        </w:tc>
        <w:tc>
          <w:tcPr>
            <w:tcW w:w="2126" w:type="dxa"/>
          </w:tcPr>
          <w:p w14:paraId="5539FAD7">
            <w:pPr>
              <w:jc w:val="center"/>
              <w:rPr>
                <w:rFonts w:ascii="仿宋" w:hAnsi="仿宋" w:eastAsia="仿宋" w:cs="仿宋"/>
                <w:b/>
                <w:bCs/>
                <w:sz w:val="24"/>
                <w:szCs w:val="24"/>
              </w:rPr>
            </w:pPr>
          </w:p>
        </w:tc>
        <w:tc>
          <w:tcPr>
            <w:tcW w:w="1985" w:type="dxa"/>
          </w:tcPr>
          <w:p w14:paraId="2C58DE54">
            <w:pPr>
              <w:jc w:val="center"/>
              <w:rPr>
                <w:rFonts w:ascii="仿宋" w:hAnsi="仿宋" w:eastAsia="仿宋" w:cs="仿宋"/>
                <w:b/>
                <w:bCs/>
                <w:sz w:val="24"/>
                <w:szCs w:val="24"/>
              </w:rPr>
            </w:pPr>
          </w:p>
        </w:tc>
      </w:tr>
      <w:tr w14:paraId="28FAE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4D62A15">
            <w:pPr>
              <w:jc w:val="center"/>
              <w:rPr>
                <w:rFonts w:ascii="仿宋" w:hAnsi="仿宋" w:eastAsia="仿宋" w:cs="仿宋"/>
                <w:b/>
                <w:bCs/>
                <w:sz w:val="24"/>
                <w:szCs w:val="24"/>
              </w:rPr>
            </w:pPr>
          </w:p>
        </w:tc>
        <w:tc>
          <w:tcPr>
            <w:tcW w:w="2070" w:type="dxa"/>
          </w:tcPr>
          <w:p w14:paraId="6719401E">
            <w:pPr>
              <w:jc w:val="center"/>
              <w:rPr>
                <w:rFonts w:ascii="仿宋" w:hAnsi="仿宋" w:eastAsia="仿宋" w:cs="仿宋"/>
                <w:b/>
                <w:bCs/>
                <w:sz w:val="24"/>
                <w:szCs w:val="24"/>
              </w:rPr>
            </w:pPr>
          </w:p>
        </w:tc>
        <w:tc>
          <w:tcPr>
            <w:tcW w:w="2052" w:type="dxa"/>
          </w:tcPr>
          <w:p w14:paraId="4EBDAC98">
            <w:pPr>
              <w:jc w:val="center"/>
              <w:rPr>
                <w:rFonts w:ascii="仿宋" w:hAnsi="仿宋" w:eastAsia="仿宋" w:cs="仿宋"/>
                <w:b/>
                <w:bCs/>
                <w:sz w:val="24"/>
                <w:szCs w:val="24"/>
              </w:rPr>
            </w:pPr>
          </w:p>
        </w:tc>
        <w:tc>
          <w:tcPr>
            <w:tcW w:w="2126" w:type="dxa"/>
          </w:tcPr>
          <w:p w14:paraId="5D931A0F">
            <w:pPr>
              <w:jc w:val="center"/>
              <w:rPr>
                <w:rFonts w:ascii="仿宋" w:hAnsi="仿宋" w:eastAsia="仿宋" w:cs="仿宋"/>
                <w:b/>
                <w:bCs/>
                <w:sz w:val="24"/>
                <w:szCs w:val="24"/>
              </w:rPr>
            </w:pPr>
          </w:p>
        </w:tc>
        <w:tc>
          <w:tcPr>
            <w:tcW w:w="1985" w:type="dxa"/>
          </w:tcPr>
          <w:p w14:paraId="6F5B9F4B">
            <w:pPr>
              <w:jc w:val="center"/>
              <w:rPr>
                <w:rFonts w:ascii="仿宋" w:hAnsi="仿宋" w:eastAsia="仿宋" w:cs="仿宋"/>
                <w:b/>
                <w:bCs/>
                <w:sz w:val="24"/>
                <w:szCs w:val="24"/>
              </w:rPr>
            </w:pPr>
          </w:p>
        </w:tc>
      </w:tr>
      <w:tr w14:paraId="4D2E0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C30FCDC">
            <w:pPr>
              <w:jc w:val="center"/>
              <w:rPr>
                <w:rFonts w:ascii="仿宋" w:hAnsi="仿宋" w:eastAsia="仿宋" w:cs="仿宋"/>
                <w:b/>
                <w:bCs/>
                <w:sz w:val="24"/>
                <w:szCs w:val="24"/>
              </w:rPr>
            </w:pPr>
          </w:p>
        </w:tc>
        <w:tc>
          <w:tcPr>
            <w:tcW w:w="2070" w:type="dxa"/>
          </w:tcPr>
          <w:p w14:paraId="3E614A0E">
            <w:pPr>
              <w:jc w:val="center"/>
              <w:rPr>
                <w:rFonts w:ascii="仿宋" w:hAnsi="仿宋" w:eastAsia="仿宋" w:cs="仿宋"/>
                <w:b/>
                <w:bCs/>
                <w:sz w:val="24"/>
                <w:szCs w:val="24"/>
              </w:rPr>
            </w:pPr>
          </w:p>
        </w:tc>
        <w:tc>
          <w:tcPr>
            <w:tcW w:w="2052" w:type="dxa"/>
          </w:tcPr>
          <w:p w14:paraId="3562D586">
            <w:pPr>
              <w:jc w:val="center"/>
              <w:rPr>
                <w:rFonts w:ascii="仿宋" w:hAnsi="仿宋" w:eastAsia="仿宋" w:cs="仿宋"/>
                <w:b/>
                <w:bCs/>
                <w:sz w:val="24"/>
                <w:szCs w:val="24"/>
              </w:rPr>
            </w:pPr>
          </w:p>
        </w:tc>
        <w:tc>
          <w:tcPr>
            <w:tcW w:w="2126" w:type="dxa"/>
          </w:tcPr>
          <w:p w14:paraId="2BA658BD">
            <w:pPr>
              <w:jc w:val="center"/>
              <w:rPr>
                <w:rFonts w:ascii="仿宋" w:hAnsi="仿宋" w:eastAsia="仿宋" w:cs="仿宋"/>
                <w:b/>
                <w:bCs/>
                <w:sz w:val="24"/>
                <w:szCs w:val="24"/>
              </w:rPr>
            </w:pPr>
          </w:p>
        </w:tc>
        <w:tc>
          <w:tcPr>
            <w:tcW w:w="1985" w:type="dxa"/>
          </w:tcPr>
          <w:p w14:paraId="27A70315">
            <w:pPr>
              <w:jc w:val="center"/>
              <w:rPr>
                <w:rFonts w:ascii="仿宋" w:hAnsi="仿宋" w:eastAsia="仿宋" w:cs="仿宋"/>
                <w:b/>
                <w:bCs/>
                <w:sz w:val="24"/>
                <w:szCs w:val="24"/>
              </w:rPr>
            </w:pPr>
          </w:p>
        </w:tc>
      </w:tr>
    </w:tbl>
    <w:p w14:paraId="7AD63A23">
      <w:pPr>
        <w:rPr>
          <w:rFonts w:ascii="仿宋" w:hAnsi="仿宋" w:eastAsia="仿宋" w:cs="仿宋"/>
        </w:rPr>
      </w:pPr>
    </w:p>
    <w:p w14:paraId="078137AC">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注：投标人技术条款有差异的，则在此表中列明实际响应的内容提要并加以说明，以便查对。无差异说明表示完全响应。</w:t>
      </w:r>
    </w:p>
    <w:p w14:paraId="034164C8">
      <w:pPr>
        <w:spacing w:line="360" w:lineRule="auto"/>
        <w:ind w:firstLine="475" w:firstLineChars="198"/>
        <w:jc w:val="left"/>
        <w:rPr>
          <w:rFonts w:ascii="仿宋" w:hAnsi="仿宋" w:eastAsia="仿宋" w:cs="仿宋"/>
          <w:sz w:val="24"/>
          <w:szCs w:val="24"/>
        </w:rPr>
      </w:pPr>
    </w:p>
    <w:p w14:paraId="7EC3EEF8">
      <w:pPr>
        <w:widowControl/>
        <w:shd w:val="clear" w:color="auto" w:fill="FFFFFF"/>
        <w:snapToGrid w:val="0"/>
        <w:spacing w:line="384" w:lineRule="auto"/>
        <w:jc w:val="left"/>
        <w:rPr>
          <w:rFonts w:ascii="仿宋" w:hAnsi="仿宋" w:eastAsia="仿宋" w:cs="仿宋"/>
          <w:kern w:val="0"/>
          <w:sz w:val="24"/>
          <w:szCs w:val="24"/>
        </w:rPr>
      </w:pPr>
    </w:p>
    <w:p w14:paraId="3DB3A7A4">
      <w:pPr>
        <w:widowControl/>
        <w:shd w:val="clear" w:color="auto" w:fill="FFFFFF"/>
        <w:snapToGrid w:val="0"/>
        <w:spacing w:line="384" w:lineRule="auto"/>
        <w:jc w:val="left"/>
        <w:rPr>
          <w:rFonts w:ascii="仿宋" w:hAnsi="仿宋" w:eastAsia="仿宋" w:cs="仿宋"/>
          <w:kern w:val="0"/>
          <w:sz w:val="24"/>
          <w:szCs w:val="24"/>
        </w:rPr>
      </w:pPr>
    </w:p>
    <w:p w14:paraId="30331F9D">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34508621">
      <w:pPr>
        <w:widowControl/>
        <w:shd w:val="clear" w:color="auto" w:fill="FFFFFF"/>
        <w:snapToGrid w:val="0"/>
        <w:spacing w:line="384" w:lineRule="auto"/>
        <w:jc w:val="left"/>
        <w:rPr>
          <w:rFonts w:ascii="仿宋" w:hAnsi="仿宋" w:eastAsia="仿宋" w:cs="仿宋"/>
          <w:kern w:val="0"/>
          <w:sz w:val="24"/>
          <w:szCs w:val="24"/>
        </w:rPr>
      </w:pPr>
    </w:p>
    <w:p w14:paraId="10366D64">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30F6129">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500F0E7A">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bCs/>
          <w:kern w:val="36"/>
          <w:sz w:val="24"/>
          <w:szCs w:val="24"/>
        </w:rPr>
        <w:br w:type="page"/>
      </w:r>
      <w:bookmarkStart w:id="303" w:name="_Toc197800500"/>
      <w:bookmarkStart w:id="304" w:name="_Toc110707969"/>
      <w:bookmarkStart w:id="305" w:name="_Toc130252619"/>
      <w:bookmarkStart w:id="306" w:name="_Toc109921162"/>
      <w:bookmarkStart w:id="307" w:name="_Toc5075"/>
      <w:bookmarkStart w:id="308" w:name="_Toc109941769"/>
      <w:bookmarkStart w:id="309" w:name="_Toc29249"/>
      <w:r>
        <w:rPr>
          <w:rFonts w:hint="eastAsia" w:ascii="仿宋" w:hAnsi="仿宋" w:eastAsia="仿宋" w:cs="仿宋"/>
          <w:b/>
          <w:sz w:val="24"/>
          <w:szCs w:val="24"/>
        </w:rPr>
        <w:t>六、法定代表人身份证明书</w:t>
      </w:r>
      <w:bookmarkEnd w:id="303"/>
      <w:bookmarkEnd w:id="304"/>
      <w:bookmarkEnd w:id="305"/>
      <w:bookmarkEnd w:id="306"/>
      <w:bookmarkEnd w:id="307"/>
      <w:bookmarkEnd w:id="308"/>
      <w:bookmarkEnd w:id="309"/>
    </w:p>
    <w:p w14:paraId="6CAB3B14">
      <w:pPr>
        <w:widowControl/>
        <w:shd w:val="clear" w:color="auto" w:fill="FFFFFF"/>
        <w:snapToGrid w:val="0"/>
        <w:spacing w:line="384" w:lineRule="auto"/>
        <w:jc w:val="left"/>
        <w:rPr>
          <w:rFonts w:ascii="仿宋" w:hAnsi="仿宋" w:eastAsia="仿宋" w:cs="仿宋"/>
          <w:kern w:val="0"/>
          <w:sz w:val="24"/>
          <w:szCs w:val="24"/>
        </w:rPr>
      </w:pPr>
    </w:p>
    <w:p w14:paraId="00066987">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 标 人：</w:t>
      </w:r>
      <w:r>
        <w:rPr>
          <w:rFonts w:hint="eastAsia" w:ascii="仿宋" w:hAnsi="仿宋" w:eastAsia="仿宋" w:cs="仿宋"/>
          <w:kern w:val="0"/>
          <w:sz w:val="24"/>
          <w:szCs w:val="24"/>
          <w:u w:val="single"/>
        </w:rPr>
        <w:t xml:space="preserve">                              </w:t>
      </w:r>
    </w:p>
    <w:p w14:paraId="110B0BE1">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6FD3742E">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地    址：</w:t>
      </w:r>
      <w:r>
        <w:rPr>
          <w:rFonts w:hint="eastAsia" w:ascii="仿宋" w:hAnsi="仿宋" w:eastAsia="仿宋" w:cs="仿宋"/>
          <w:kern w:val="0"/>
          <w:sz w:val="24"/>
          <w:szCs w:val="24"/>
          <w:u w:val="single"/>
        </w:rPr>
        <w:t xml:space="preserve">                              </w:t>
      </w:r>
    </w:p>
    <w:p w14:paraId="1E1CEE1C">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56E77113">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07E9DBFE">
      <w:pPr>
        <w:widowControl/>
        <w:shd w:val="clear" w:color="auto" w:fill="FFFFFF"/>
        <w:snapToGrid w:val="0"/>
        <w:spacing w:line="384" w:lineRule="auto"/>
        <w:jc w:val="left"/>
        <w:rPr>
          <w:rFonts w:ascii="仿宋" w:hAnsi="仿宋" w:eastAsia="仿宋" w:cs="仿宋"/>
          <w:kern w:val="0"/>
          <w:sz w:val="24"/>
          <w:szCs w:val="24"/>
        </w:rPr>
      </w:pPr>
    </w:p>
    <w:p w14:paraId="31A95CF1">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职务：</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（投标人名称）的法定代表人。</w:t>
      </w:r>
    </w:p>
    <w:p w14:paraId="495F4FD5">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14:paraId="688686C0">
      <w:pPr>
        <w:widowControl/>
        <w:shd w:val="clear" w:color="auto" w:fill="FFFFFF"/>
        <w:snapToGrid w:val="0"/>
        <w:spacing w:line="384" w:lineRule="auto"/>
        <w:jc w:val="left"/>
        <w:rPr>
          <w:rFonts w:ascii="仿宋" w:hAnsi="仿宋" w:eastAsia="仿宋" w:cs="仿宋"/>
          <w:kern w:val="0"/>
          <w:sz w:val="24"/>
          <w:szCs w:val="24"/>
        </w:rPr>
      </w:pPr>
    </w:p>
    <w:p w14:paraId="0BEC74EE">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附：法定代表人身份证明</w:t>
      </w:r>
    </w:p>
    <w:p w14:paraId="094E87A3">
      <w:pPr>
        <w:widowControl/>
        <w:shd w:val="clear" w:color="auto" w:fill="FFFFFF"/>
        <w:snapToGrid w:val="0"/>
        <w:spacing w:line="384" w:lineRule="auto"/>
        <w:jc w:val="left"/>
        <w:rPr>
          <w:rFonts w:ascii="仿宋" w:hAnsi="仿宋" w:eastAsia="仿宋" w:cs="仿宋"/>
          <w:kern w:val="0"/>
          <w:sz w:val="24"/>
          <w:szCs w:val="24"/>
        </w:rPr>
      </w:pPr>
    </w:p>
    <w:tbl>
      <w:tblPr>
        <w:tblStyle w:val="3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795E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4B61C08">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法定代表人身份证复印件（正面）</w:t>
            </w:r>
          </w:p>
        </w:tc>
      </w:tr>
    </w:tbl>
    <w:p w14:paraId="2DB114B3">
      <w:pPr>
        <w:rPr>
          <w:rFonts w:ascii="仿宋" w:hAnsi="仿宋" w:eastAsia="仿宋" w:cs="仿宋"/>
          <w:vanish/>
        </w:rPr>
      </w:pPr>
    </w:p>
    <w:tbl>
      <w:tblPr>
        <w:tblStyle w:val="38"/>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1F2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7D73E3AD">
            <w:pPr>
              <w:jc w:val="center"/>
              <w:rPr>
                <w:rFonts w:ascii="仿宋" w:hAnsi="仿宋" w:eastAsia="仿宋" w:cs="仿宋"/>
                <w:kern w:val="0"/>
                <w:sz w:val="24"/>
                <w:szCs w:val="24"/>
              </w:rPr>
            </w:pPr>
            <w:r>
              <w:rPr>
                <w:rFonts w:hint="eastAsia" w:ascii="仿宋" w:hAnsi="仿宋" w:eastAsia="仿宋" w:cs="仿宋"/>
                <w:kern w:val="0"/>
                <w:sz w:val="24"/>
                <w:szCs w:val="24"/>
              </w:rPr>
              <w:t>法定代表人身份证复印件（反面）</w:t>
            </w:r>
          </w:p>
        </w:tc>
      </w:tr>
    </w:tbl>
    <w:p w14:paraId="29E9C493">
      <w:pPr>
        <w:widowControl/>
        <w:shd w:val="clear" w:color="auto" w:fill="FFFFFF"/>
        <w:snapToGrid w:val="0"/>
        <w:spacing w:line="384" w:lineRule="auto"/>
        <w:jc w:val="left"/>
        <w:rPr>
          <w:rFonts w:ascii="仿宋" w:hAnsi="仿宋" w:eastAsia="仿宋" w:cs="仿宋"/>
          <w:kern w:val="0"/>
          <w:sz w:val="24"/>
          <w:szCs w:val="24"/>
        </w:rPr>
      </w:pPr>
    </w:p>
    <w:p w14:paraId="0826FBFF">
      <w:pPr>
        <w:widowControl/>
        <w:shd w:val="clear" w:color="auto" w:fill="FFFFFF"/>
        <w:snapToGrid w:val="0"/>
        <w:spacing w:line="384" w:lineRule="auto"/>
        <w:jc w:val="left"/>
        <w:rPr>
          <w:rFonts w:ascii="仿宋" w:hAnsi="仿宋" w:eastAsia="仿宋" w:cs="仿宋"/>
          <w:kern w:val="0"/>
          <w:sz w:val="24"/>
          <w:szCs w:val="24"/>
        </w:rPr>
      </w:pPr>
    </w:p>
    <w:p w14:paraId="5A9E08C7">
      <w:pPr>
        <w:widowControl/>
        <w:shd w:val="clear" w:color="auto" w:fill="FFFFFF"/>
        <w:snapToGrid w:val="0"/>
        <w:spacing w:line="384" w:lineRule="auto"/>
        <w:jc w:val="left"/>
        <w:rPr>
          <w:rFonts w:ascii="仿宋" w:hAnsi="仿宋" w:eastAsia="仿宋" w:cs="仿宋"/>
          <w:kern w:val="0"/>
          <w:sz w:val="24"/>
          <w:szCs w:val="24"/>
        </w:rPr>
      </w:pPr>
    </w:p>
    <w:p w14:paraId="7BC39B66">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A2D817B">
      <w:pPr>
        <w:widowControl/>
        <w:shd w:val="clear" w:color="auto" w:fill="FFFFFF"/>
        <w:wordWrap w:val="0"/>
        <w:snapToGrid w:val="0"/>
        <w:jc w:val="right"/>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日 </w:t>
      </w:r>
    </w:p>
    <w:p w14:paraId="5ECD1509">
      <w:pPr>
        <w:rPr>
          <w:rFonts w:ascii="仿宋" w:hAnsi="仿宋" w:eastAsia="仿宋" w:cs="仿宋"/>
          <w:kern w:val="0"/>
          <w:sz w:val="24"/>
          <w:szCs w:val="24"/>
        </w:rPr>
      </w:pPr>
      <w:r>
        <w:rPr>
          <w:rFonts w:hint="eastAsia" w:ascii="仿宋" w:hAnsi="仿宋" w:eastAsia="仿宋" w:cs="仿宋"/>
          <w:kern w:val="0"/>
          <w:sz w:val="24"/>
          <w:szCs w:val="24"/>
        </w:rPr>
        <w:br w:type="page"/>
      </w:r>
    </w:p>
    <w:p w14:paraId="7CACF3CD">
      <w:pPr>
        <w:tabs>
          <w:tab w:val="center" w:pos="4832"/>
          <w:tab w:val="left" w:pos="7140"/>
        </w:tabs>
        <w:jc w:val="center"/>
        <w:outlineLvl w:val="1"/>
        <w:rPr>
          <w:rFonts w:ascii="仿宋" w:hAnsi="仿宋" w:eastAsia="仿宋" w:cs="仿宋"/>
          <w:b/>
          <w:sz w:val="24"/>
          <w:szCs w:val="24"/>
        </w:rPr>
      </w:pPr>
      <w:bookmarkStart w:id="310" w:name="_Toc130252620"/>
      <w:bookmarkStart w:id="311" w:name="_Toc110707970"/>
      <w:bookmarkStart w:id="312" w:name="_Toc109941770"/>
      <w:bookmarkStart w:id="313" w:name="_Toc29077"/>
      <w:bookmarkStart w:id="314" w:name="_Toc19364"/>
      <w:bookmarkStart w:id="315" w:name="_Toc109921163"/>
      <w:bookmarkStart w:id="316" w:name="_Toc197800501"/>
      <w:r>
        <w:rPr>
          <w:rFonts w:hint="eastAsia" w:ascii="仿宋" w:hAnsi="仿宋" w:eastAsia="仿宋" w:cs="仿宋"/>
          <w:b/>
          <w:sz w:val="24"/>
          <w:szCs w:val="24"/>
        </w:rPr>
        <w:t>七、法定代表人授权委托书</w:t>
      </w:r>
      <w:bookmarkEnd w:id="310"/>
      <w:bookmarkEnd w:id="311"/>
      <w:bookmarkEnd w:id="312"/>
      <w:bookmarkEnd w:id="313"/>
      <w:bookmarkEnd w:id="314"/>
      <w:bookmarkEnd w:id="315"/>
      <w:bookmarkEnd w:id="316"/>
    </w:p>
    <w:p w14:paraId="1211F124">
      <w:pPr>
        <w:widowControl/>
        <w:shd w:val="clear" w:color="auto" w:fill="FFFFFF"/>
        <w:snapToGrid w:val="0"/>
        <w:spacing w:line="384" w:lineRule="auto"/>
        <w:jc w:val="left"/>
        <w:rPr>
          <w:rFonts w:ascii="仿宋" w:hAnsi="仿宋" w:eastAsia="仿宋" w:cs="仿宋"/>
          <w:kern w:val="0"/>
          <w:sz w:val="24"/>
          <w:szCs w:val="24"/>
        </w:rPr>
      </w:pPr>
    </w:p>
    <w:p w14:paraId="555CBAAF">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（投标人名称）的法定代表人，现拟派我单位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（姓名）为我方委托代理人。委托代理人根据授权，就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（项目名称）的投标，以本公司名义处理一切与之有关的事务，其法律后果由我方承担。</w:t>
      </w:r>
    </w:p>
    <w:p w14:paraId="6172A5C9">
      <w:pPr>
        <w:widowControl/>
        <w:shd w:val="clear" w:color="auto" w:fill="FFFFFF"/>
        <w:snapToGrid w:val="0"/>
        <w:spacing w:line="384"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代理人：</w:t>
      </w:r>
      <w:r>
        <w:rPr>
          <w:rFonts w:hint="eastAsia" w:ascii="仿宋" w:hAnsi="仿宋" w:eastAsia="仿宋" w:cs="仿宋"/>
          <w:i/>
          <w:kern w:val="0"/>
          <w:sz w:val="24"/>
          <w:szCs w:val="24"/>
          <w:u w:val="single"/>
        </w:rPr>
        <w:t xml:space="preserve">                 </w:t>
      </w:r>
      <w:r>
        <w:rPr>
          <w:rFonts w:hint="eastAsia" w:ascii="仿宋" w:hAnsi="仿宋" w:eastAsia="仿宋" w:cs="仿宋"/>
          <w:kern w:val="0"/>
          <w:sz w:val="24"/>
          <w:szCs w:val="24"/>
        </w:rPr>
        <w:t>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p>
    <w:p w14:paraId="064F0489">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单  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部门：</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206DC08E">
      <w:pPr>
        <w:widowControl/>
        <w:shd w:val="clear" w:color="auto" w:fill="FFFFFF"/>
        <w:snapToGrid w:val="0"/>
        <w:spacing w:line="384"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代理人无转委权，特此申明。</w:t>
      </w:r>
    </w:p>
    <w:p w14:paraId="2D80D7B0">
      <w:pPr>
        <w:widowControl/>
        <w:shd w:val="clear" w:color="auto" w:fill="FFFFFF"/>
        <w:snapToGrid w:val="0"/>
        <w:spacing w:line="384" w:lineRule="auto"/>
        <w:ind w:firstLine="480" w:firstLineChars="200"/>
        <w:jc w:val="left"/>
        <w:rPr>
          <w:rFonts w:ascii="仿宋" w:hAnsi="仿宋" w:eastAsia="仿宋" w:cs="仿宋"/>
          <w:kern w:val="0"/>
          <w:sz w:val="24"/>
          <w:szCs w:val="24"/>
        </w:rPr>
      </w:pPr>
    </w:p>
    <w:p w14:paraId="42DF3515">
      <w:pPr>
        <w:widowControl/>
        <w:shd w:val="clear" w:color="auto" w:fill="FFFFFF"/>
        <w:snapToGrid w:val="0"/>
        <w:spacing w:line="384" w:lineRule="auto"/>
        <w:rPr>
          <w:rFonts w:ascii="仿宋" w:hAnsi="仿宋" w:eastAsia="仿宋" w:cs="仿宋"/>
          <w:kern w:val="0"/>
          <w:sz w:val="24"/>
          <w:szCs w:val="24"/>
        </w:rPr>
      </w:pPr>
      <w:r>
        <w:rPr>
          <w:rFonts w:hint="eastAsia" w:ascii="仿宋" w:hAnsi="仿宋" w:eastAsia="仿宋" w:cs="仿宋"/>
          <w:kern w:val="0"/>
          <w:sz w:val="24"/>
          <w:szCs w:val="24"/>
        </w:rPr>
        <w:t>附：委托代理人身份证明。</w:t>
      </w:r>
    </w:p>
    <w:tbl>
      <w:tblPr>
        <w:tblStyle w:val="38"/>
        <w:tblW w:w="3969"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tblGrid>
      <w:tr w14:paraId="25E5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3969" w:type="dxa"/>
            <w:vAlign w:val="center"/>
          </w:tcPr>
          <w:p w14:paraId="08043EAC">
            <w:pPr>
              <w:jc w:val="center"/>
              <w:rPr>
                <w:rFonts w:ascii="仿宋" w:hAnsi="仿宋" w:eastAsia="仿宋" w:cs="仿宋"/>
                <w:kern w:val="0"/>
                <w:sz w:val="24"/>
                <w:szCs w:val="24"/>
              </w:rPr>
            </w:pPr>
            <w:r>
              <w:rPr>
                <w:rFonts w:hint="eastAsia" w:ascii="仿宋" w:hAnsi="仿宋" w:eastAsia="仿宋" w:cs="仿宋"/>
                <w:kern w:val="0"/>
                <w:sz w:val="24"/>
                <w:szCs w:val="24"/>
              </w:rPr>
              <w:t>委托代理人身份证复印件（正面）</w:t>
            </w:r>
          </w:p>
        </w:tc>
      </w:tr>
    </w:tbl>
    <w:p w14:paraId="5FB1D5B7">
      <w:pPr>
        <w:rPr>
          <w:rFonts w:ascii="仿宋" w:hAnsi="仿宋" w:eastAsia="仿宋" w:cs="仿宋"/>
          <w:vanish/>
        </w:rPr>
      </w:pPr>
    </w:p>
    <w:tbl>
      <w:tblPr>
        <w:tblStyle w:val="38"/>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DA90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460B914">
            <w:pPr>
              <w:jc w:val="center"/>
              <w:rPr>
                <w:rFonts w:ascii="仿宋" w:hAnsi="仿宋" w:eastAsia="仿宋" w:cs="仿宋"/>
                <w:kern w:val="0"/>
                <w:sz w:val="24"/>
                <w:szCs w:val="24"/>
              </w:rPr>
            </w:pPr>
            <w:r>
              <w:rPr>
                <w:rFonts w:hint="eastAsia" w:ascii="仿宋" w:hAnsi="仿宋" w:eastAsia="仿宋" w:cs="仿宋"/>
                <w:kern w:val="0"/>
                <w:sz w:val="24"/>
                <w:szCs w:val="24"/>
              </w:rPr>
              <w:t>委托代理人身份证复印件（反面）</w:t>
            </w:r>
          </w:p>
        </w:tc>
      </w:tr>
    </w:tbl>
    <w:p w14:paraId="689D7E57">
      <w:pPr>
        <w:widowControl/>
        <w:shd w:val="clear" w:color="auto" w:fill="FFFFFF"/>
        <w:snapToGrid w:val="0"/>
        <w:spacing w:line="384" w:lineRule="auto"/>
        <w:jc w:val="left"/>
        <w:rPr>
          <w:rFonts w:ascii="仿宋" w:hAnsi="仿宋" w:eastAsia="仿宋" w:cs="仿宋"/>
          <w:kern w:val="0"/>
          <w:sz w:val="24"/>
          <w:szCs w:val="24"/>
        </w:rPr>
      </w:pPr>
    </w:p>
    <w:p w14:paraId="7D04D041">
      <w:pPr>
        <w:widowControl/>
        <w:shd w:val="clear" w:color="auto" w:fill="FFFFFF"/>
        <w:snapToGrid w:val="0"/>
        <w:spacing w:line="384" w:lineRule="auto"/>
        <w:jc w:val="left"/>
        <w:rPr>
          <w:rFonts w:ascii="仿宋" w:hAnsi="仿宋" w:eastAsia="仿宋" w:cs="仿宋"/>
          <w:kern w:val="0"/>
          <w:sz w:val="24"/>
          <w:szCs w:val="24"/>
        </w:rPr>
      </w:pPr>
    </w:p>
    <w:p w14:paraId="3CB64918">
      <w:pPr>
        <w:widowControl/>
        <w:shd w:val="clear" w:color="auto" w:fill="FFFFFF"/>
        <w:snapToGrid w:val="0"/>
        <w:spacing w:line="384" w:lineRule="auto"/>
        <w:jc w:val="left"/>
        <w:rPr>
          <w:rFonts w:ascii="仿宋" w:hAnsi="仿宋" w:eastAsia="仿宋" w:cs="仿宋"/>
          <w:kern w:val="0"/>
          <w:sz w:val="24"/>
          <w:szCs w:val="24"/>
        </w:rPr>
      </w:pPr>
    </w:p>
    <w:p w14:paraId="381F04BF">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1905E3DD">
      <w:pPr>
        <w:widowControl/>
        <w:shd w:val="clear" w:color="auto" w:fill="FFFFFF"/>
        <w:snapToGrid w:val="0"/>
        <w:spacing w:line="384" w:lineRule="auto"/>
        <w:jc w:val="left"/>
        <w:rPr>
          <w:rFonts w:ascii="仿宋" w:hAnsi="仿宋" w:eastAsia="仿宋" w:cs="仿宋"/>
          <w:kern w:val="0"/>
          <w:sz w:val="24"/>
          <w:szCs w:val="24"/>
        </w:rPr>
      </w:pPr>
    </w:p>
    <w:p w14:paraId="12034BE9">
      <w:pPr>
        <w:widowControl/>
        <w:shd w:val="clear" w:color="auto" w:fill="FFFFFF"/>
        <w:snapToGrid w:val="0"/>
        <w:spacing w:line="384" w:lineRule="auto"/>
        <w:jc w:val="left"/>
        <w:rPr>
          <w:rFonts w:ascii="仿宋" w:hAnsi="仿宋" w:eastAsia="仿宋" w:cs="仿宋"/>
          <w:kern w:val="0"/>
          <w:sz w:val="24"/>
          <w:szCs w:val="24"/>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2383ED15">
      <w:pPr>
        <w:widowControl/>
        <w:shd w:val="clear" w:color="auto" w:fill="FFFFFF"/>
        <w:wordWrap w:val="0"/>
        <w:snapToGrid w:val="0"/>
        <w:spacing w:line="384" w:lineRule="auto"/>
        <w:ind w:firstLine="420"/>
        <w:jc w:val="right"/>
        <w:rPr>
          <w:rFonts w:ascii="仿宋" w:hAnsi="仿宋" w:eastAsia="仿宋" w:cs="仿宋"/>
          <w:kern w:val="0"/>
          <w:sz w:val="24"/>
          <w:szCs w:val="24"/>
        </w:rPr>
      </w:pPr>
      <w:r>
        <w:rPr>
          <w:rFonts w:hint="eastAsia" w:ascii="仿宋" w:hAnsi="仿宋" w:eastAsia="仿宋" w:cs="仿宋"/>
          <w:kern w:val="0"/>
          <w:sz w:val="24"/>
          <w:szCs w:val="24"/>
        </w:rPr>
        <w:t>日期：     年   月   日</w:t>
      </w:r>
    </w:p>
    <w:p w14:paraId="172B0464">
      <w:pPr>
        <w:rPr>
          <w:rFonts w:ascii="仿宋" w:hAnsi="仿宋" w:eastAsia="仿宋" w:cs="仿宋"/>
          <w:b/>
          <w:sz w:val="24"/>
          <w:szCs w:val="24"/>
        </w:rPr>
      </w:pPr>
      <w:bookmarkStart w:id="317" w:name="_Toc110707971"/>
      <w:bookmarkStart w:id="318" w:name="_Toc109921164"/>
      <w:bookmarkStart w:id="319" w:name="_Toc109941771"/>
      <w:bookmarkStart w:id="320" w:name="_Toc25783"/>
      <w:bookmarkStart w:id="321" w:name="_Toc130252621"/>
      <w:bookmarkStart w:id="322" w:name="_Toc29422"/>
      <w:bookmarkStart w:id="323" w:name="_Toc358451723"/>
      <w:r>
        <w:rPr>
          <w:rFonts w:hint="eastAsia" w:ascii="仿宋" w:hAnsi="仿宋" w:eastAsia="仿宋" w:cs="仿宋"/>
          <w:b/>
          <w:sz w:val="24"/>
          <w:szCs w:val="24"/>
        </w:rPr>
        <w:br w:type="page"/>
      </w:r>
    </w:p>
    <w:p w14:paraId="685427EC">
      <w:pPr>
        <w:tabs>
          <w:tab w:val="center" w:pos="4832"/>
          <w:tab w:val="left" w:pos="7140"/>
        </w:tabs>
        <w:jc w:val="center"/>
        <w:outlineLvl w:val="1"/>
        <w:rPr>
          <w:rFonts w:ascii="仿宋" w:hAnsi="仿宋" w:eastAsia="仿宋" w:cs="仿宋"/>
          <w:b/>
          <w:sz w:val="24"/>
          <w:szCs w:val="24"/>
        </w:rPr>
      </w:pPr>
      <w:bookmarkStart w:id="324" w:name="_Toc197800502"/>
      <w:r>
        <w:rPr>
          <w:rFonts w:hint="eastAsia" w:ascii="仿宋" w:hAnsi="仿宋" w:eastAsia="仿宋" w:cs="仿宋"/>
          <w:b/>
          <w:sz w:val="24"/>
          <w:szCs w:val="24"/>
        </w:rPr>
        <w:t>八、</w:t>
      </w:r>
      <w:bookmarkEnd w:id="317"/>
      <w:bookmarkEnd w:id="318"/>
      <w:bookmarkEnd w:id="319"/>
      <w:r>
        <w:rPr>
          <w:rFonts w:hint="eastAsia" w:ascii="仿宋" w:hAnsi="仿宋" w:eastAsia="仿宋" w:cs="仿宋"/>
          <w:b/>
          <w:bCs/>
          <w:sz w:val="24"/>
          <w:szCs w:val="24"/>
        </w:rPr>
        <w:t>投标人资格条件证明材料</w:t>
      </w:r>
      <w:bookmarkEnd w:id="320"/>
      <w:bookmarkEnd w:id="321"/>
      <w:bookmarkEnd w:id="322"/>
      <w:bookmarkEnd w:id="324"/>
    </w:p>
    <w:p w14:paraId="7F8C8064">
      <w:pPr>
        <w:rPr>
          <w:rFonts w:ascii="仿宋" w:hAnsi="仿宋" w:eastAsia="仿宋" w:cs="仿宋"/>
        </w:rPr>
      </w:pPr>
    </w:p>
    <w:tbl>
      <w:tblPr>
        <w:tblStyle w:val="38"/>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44BB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C267F9A">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投标人名称</w:t>
            </w:r>
          </w:p>
        </w:tc>
        <w:tc>
          <w:tcPr>
            <w:tcW w:w="7300" w:type="dxa"/>
            <w:gridSpan w:val="3"/>
            <w:vAlign w:val="center"/>
          </w:tcPr>
          <w:p w14:paraId="7BFA19C6">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r>
      <w:tr w14:paraId="74DA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F88C2B8">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注册地址</w:t>
            </w:r>
          </w:p>
        </w:tc>
        <w:tc>
          <w:tcPr>
            <w:tcW w:w="3165" w:type="dxa"/>
            <w:vAlign w:val="center"/>
          </w:tcPr>
          <w:p w14:paraId="6CA2EF99">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41CEAA02">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邮政编码</w:t>
            </w:r>
          </w:p>
        </w:tc>
        <w:tc>
          <w:tcPr>
            <w:tcW w:w="2140" w:type="dxa"/>
            <w:vAlign w:val="center"/>
          </w:tcPr>
          <w:p w14:paraId="305CD815">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6CEE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7B2633C6">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成立时间</w:t>
            </w:r>
          </w:p>
        </w:tc>
        <w:tc>
          <w:tcPr>
            <w:tcW w:w="3165" w:type="dxa"/>
            <w:vAlign w:val="center"/>
          </w:tcPr>
          <w:p w14:paraId="039D21E7">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3E2A4ED8">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企业性质</w:t>
            </w:r>
          </w:p>
        </w:tc>
        <w:tc>
          <w:tcPr>
            <w:tcW w:w="2140" w:type="dxa"/>
            <w:vAlign w:val="center"/>
          </w:tcPr>
          <w:p w14:paraId="781F8996">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2D64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7488CDE">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营业执照号</w:t>
            </w:r>
          </w:p>
        </w:tc>
        <w:tc>
          <w:tcPr>
            <w:tcW w:w="3165" w:type="dxa"/>
            <w:vAlign w:val="center"/>
          </w:tcPr>
          <w:p w14:paraId="0550DE51">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0A6D8FB6">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注册资金</w:t>
            </w:r>
          </w:p>
        </w:tc>
        <w:tc>
          <w:tcPr>
            <w:tcW w:w="2140" w:type="dxa"/>
            <w:vAlign w:val="center"/>
          </w:tcPr>
          <w:p w14:paraId="282EFB21">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0955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61CC702">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法定代表人</w:t>
            </w:r>
          </w:p>
        </w:tc>
        <w:tc>
          <w:tcPr>
            <w:tcW w:w="3165" w:type="dxa"/>
            <w:vAlign w:val="center"/>
          </w:tcPr>
          <w:p w14:paraId="690B61E7">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74B7D46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4B5B5193">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4CA0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6AD88F5">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联系人</w:t>
            </w:r>
          </w:p>
        </w:tc>
        <w:tc>
          <w:tcPr>
            <w:tcW w:w="3165" w:type="dxa"/>
            <w:vAlign w:val="center"/>
          </w:tcPr>
          <w:p w14:paraId="6A6BF4CB">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4A9B0F2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电话</w:t>
            </w:r>
          </w:p>
        </w:tc>
        <w:tc>
          <w:tcPr>
            <w:tcW w:w="2140" w:type="dxa"/>
            <w:vAlign w:val="center"/>
          </w:tcPr>
          <w:p w14:paraId="39A0105F">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7D68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4ABF11D">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传真</w:t>
            </w:r>
          </w:p>
        </w:tc>
        <w:tc>
          <w:tcPr>
            <w:tcW w:w="3165" w:type="dxa"/>
            <w:vAlign w:val="center"/>
          </w:tcPr>
          <w:p w14:paraId="634DD806">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3C654D0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网址</w:t>
            </w:r>
          </w:p>
        </w:tc>
        <w:tc>
          <w:tcPr>
            <w:tcW w:w="2140" w:type="dxa"/>
            <w:vAlign w:val="center"/>
          </w:tcPr>
          <w:p w14:paraId="1547C548">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732C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B81F47A">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开户银行</w:t>
            </w:r>
          </w:p>
        </w:tc>
        <w:tc>
          <w:tcPr>
            <w:tcW w:w="3165" w:type="dxa"/>
            <w:vAlign w:val="center"/>
          </w:tcPr>
          <w:p w14:paraId="638C9D19">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p>
        </w:tc>
        <w:tc>
          <w:tcPr>
            <w:tcW w:w="1995" w:type="dxa"/>
            <w:vAlign w:val="center"/>
          </w:tcPr>
          <w:p w14:paraId="2473AB70">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银行帐号</w:t>
            </w:r>
          </w:p>
        </w:tc>
        <w:tc>
          <w:tcPr>
            <w:tcW w:w="2140" w:type="dxa"/>
            <w:vAlign w:val="center"/>
          </w:tcPr>
          <w:p w14:paraId="0484BBFC">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6C78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B4F8EF7">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职工概况</w:t>
            </w:r>
          </w:p>
        </w:tc>
        <w:tc>
          <w:tcPr>
            <w:tcW w:w="7300" w:type="dxa"/>
            <w:gridSpan w:val="3"/>
            <w:vAlign w:val="center"/>
          </w:tcPr>
          <w:p w14:paraId="062C4C50">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6728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BDB55CC">
            <w:pPr>
              <w:autoSpaceDE w:val="0"/>
              <w:autoSpaceDN w:val="0"/>
              <w:adjustRightInd w:val="0"/>
              <w:snapToGrid w:val="0"/>
              <w:spacing w:line="360" w:lineRule="auto"/>
              <w:jc w:val="center"/>
              <w:rPr>
                <w:rFonts w:ascii="仿宋" w:hAnsi="仿宋" w:eastAsia="仿宋" w:cs="仿宋"/>
                <w:kern w:val="0"/>
                <w:szCs w:val="21"/>
                <w:shd w:val="clear" w:color="auto" w:fill="FFFFFF" w:themeFill="background1"/>
              </w:rPr>
            </w:pPr>
            <w:r>
              <w:rPr>
                <w:rFonts w:hint="eastAsia" w:ascii="仿宋" w:hAnsi="仿宋" w:eastAsia="仿宋" w:cs="仿宋"/>
                <w:kern w:val="0"/>
                <w:szCs w:val="21"/>
                <w:shd w:val="clear" w:color="auto" w:fill="FFFFFF" w:themeFill="background1"/>
              </w:rPr>
              <w:t>经营范围</w:t>
            </w:r>
          </w:p>
        </w:tc>
        <w:tc>
          <w:tcPr>
            <w:tcW w:w="7300" w:type="dxa"/>
            <w:gridSpan w:val="3"/>
            <w:vAlign w:val="center"/>
          </w:tcPr>
          <w:p w14:paraId="08776348">
            <w:pPr>
              <w:autoSpaceDE w:val="0"/>
              <w:autoSpaceDN w:val="0"/>
              <w:adjustRightInd w:val="0"/>
              <w:snapToGrid w:val="0"/>
              <w:spacing w:line="360" w:lineRule="auto"/>
              <w:jc w:val="center"/>
              <w:rPr>
                <w:rFonts w:ascii="仿宋" w:hAnsi="仿宋" w:eastAsia="仿宋" w:cs="仿宋"/>
                <w:kern w:val="0"/>
                <w:sz w:val="24"/>
                <w:szCs w:val="24"/>
                <w:shd w:val="clear" w:color="auto" w:fill="FFFFFF" w:themeFill="background1"/>
              </w:rPr>
            </w:pPr>
          </w:p>
        </w:tc>
      </w:tr>
      <w:tr w14:paraId="5265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593A216">
            <w:pPr>
              <w:autoSpaceDE w:val="0"/>
              <w:autoSpaceDN w:val="0"/>
              <w:adjustRightInd w:val="0"/>
              <w:snapToGrid w:val="0"/>
              <w:spacing w:line="520" w:lineRule="exact"/>
              <w:jc w:val="center"/>
              <w:rPr>
                <w:rFonts w:ascii="仿宋" w:hAnsi="仿宋" w:eastAsia="仿宋" w:cs="仿宋"/>
                <w:kern w:val="0"/>
                <w:sz w:val="24"/>
                <w:szCs w:val="24"/>
              </w:rPr>
            </w:pPr>
            <w:r>
              <w:rPr>
                <w:rFonts w:hint="eastAsia" w:ascii="仿宋" w:hAnsi="仿宋" w:eastAsia="仿宋" w:cs="仿宋"/>
                <w:kern w:val="0"/>
                <w:sz w:val="24"/>
                <w:szCs w:val="24"/>
              </w:rPr>
              <w:t>关联单位</w:t>
            </w:r>
          </w:p>
          <w:p w14:paraId="5BBDF0C5">
            <w:pPr>
              <w:autoSpaceDE w:val="0"/>
              <w:autoSpaceDN w:val="0"/>
              <w:adjustRightInd w:val="0"/>
              <w:snapToGrid w:val="0"/>
              <w:spacing w:line="520" w:lineRule="exact"/>
              <w:jc w:val="center"/>
              <w:rPr>
                <w:rFonts w:ascii="仿宋" w:hAnsi="仿宋" w:eastAsia="仿宋" w:cs="仿宋"/>
                <w:kern w:val="0"/>
                <w:szCs w:val="21"/>
                <w:shd w:val="clear" w:color="auto" w:fill="FFFFFF" w:themeFill="background1"/>
              </w:rPr>
            </w:pPr>
            <w:r>
              <w:rPr>
                <w:rFonts w:hint="eastAsia" w:ascii="仿宋" w:hAnsi="仿宋" w:eastAsia="仿宋" w:cs="仿宋"/>
                <w:kern w:val="0"/>
                <w:sz w:val="24"/>
                <w:szCs w:val="24"/>
              </w:rPr>
              <w:t>（如有）</w:t>
            </w:r>
          </w:p>
        </w:tc>
        <w:tc>
          <w:tcPr>
            <w:tcW w:w="7300" w:type="dxa"/>
            <w:gridSpan w:val="3"/>
            <w:vAlign w:val="center"/>
          </w:tcPr>
          <w:p w14:paraId="20CA9A0C">
            <w:pPr>
              <w:autoSpaceDE w:val="0"/>
              <w:autoSpaceDN w:val="0"/>
              <w:adjustRightInd w:val="0"/>
              <w:snapToGrid w:val="0"/>
              <w:spacing w:line="520" w:lineRule="exact"/>
              <w:rPr>
                <w:rFonts w:ascii="仿宋" w:hAnsi="仿宋" w:eastAsia="仿宋" w:cs="仿宋"/>
                <w:kern w:val="0"/>
                <w:sz w:val="24"/>
                <w:szCs w:val="24"/>
              </w:rPr>
            </w:pPr>
          </w:p>
          <w:p w14:paraId="17848817">
            <w:pPr>
              <w:autoSpaceDE w:val="0"/>
              <w:autoSpaceDN w:val="0"/>
              <w:adjustRightInd w:val="0"/>
              <w:snapToGrid w:val="0"/>
              <w:spacing w:line="520" w:lineRule="exact"/>
              <w:jc w:val="left"/>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rPr>
              <w:t xml:space="preserve">  </w:t>
            </w:r>
            <w:r>
              <w:rPr>
                <w:rFonts w:hint="eastAsia" w:ascii="仿宋" w:hAnsi="仿宋" w:eastAsia="仿宋" w:cs="仿宋"/>
                <w:kern w:val="0"/>
                <w:szCs w:val="21"/>
              </w:rPr>
              <w:t>注：此处关联单位指单位负责人为同一人或者存在直接控股、管理关系的不同单位。</w:t>
            </w:r>
          </w:p>
        </w:tc>
      </w:tr>
    </w:tbl>
    <w:p w14:paraId="2137C56D">
      <w:pPr>
        <w:spacing w:line="360" w:lineRule="auto"/>
        <w:jc w:val="left"/>
        <w:rPr>
          <w:rFonts w:ascii="仿宋" w:hAnsi="仿宋" w:eastAsia="仿宋" w:cs="仿宋"/>
          <w:sz w:val="24"/>
          <w:szCs w:val="24"/>
        </w:rPr>
      </w:pPr>
    </w:p>
    <w:p w14:paraId="739DB100">
      <w:pPr>
        <w:spacing w:line="360" w:lineRule="auto"/>
        <w:jc w:val="center"/>
        <w:outlineLvl w:val="1"/>
        <w:rPr>
          <w:rFonts w:ascii="仿宋" w:hAnsi="仿宋" w:eastAsia="仿宋" w:cs="仿宋"/>
          <w:b/>
          <w:sz w:val="24"/>
          <w:szCs w:val="24"/>
        </w:rPr>
      </w:pPr>
      <w:bookmarkStart w:id="325" w:name="_Toc5144"/>
      <w:bookmarkStart w:id="326" w:name="_Toc13628"/>
      <w:bookmarkStart w:id="327" w:name="_Toc4679"/>
      <w:bookmarkStart w:id="328" w:name="_Toc7702"/>
      <w:bookmarkStart w:id="329" w:name="_Toc11980"/>
      <w:bookmarkStart w:id="330" w:name="_Toc13140"/>
      <w:bookmarkStart w:id="331" w:name="_Toc31943"/>
      <w:bookmarkStart w:id="332" w:name="_Toc113901850"/>
      <w:bookmarkStart w:id="333" w:name="_Toc24317"/>
      <w:bookmarkStart w:id="334" w:name="_Toc18158"/>
      <w:bookmarkStart w:id="335" w:name="_Toc23897"/>
      <w:bookmarkStart w:id="336" w:name="_Toc28034"/>
      <w:bookmarkStart w:id="337" w:name="_Toc128476879"/>
      <w:bookmarkStart w:id="338" w:name="_Toc643"/>
      <w:bookmarkStart w:id="339" w:name="_Toc130252623"/>
      <w:bookmarkStart w:id="340" w:name="_Toc19961"/>
      <w:bookmarkStart w:id="341" w:name="_Toc141050516"/>
      <w:bookmarkStart w:id="342" w:name="_Toc30664"/>
      <w:bookmarkStart w:id="343" w:name="_Toc29380"/>
      <w:bookmarkStart w:id="344" w:name="_Toc14695"/>
      <w:r>
        <w:rPr>
          <w:rFonts w:hint="eastAsia" w:ascii="仿宋" w:hAnsi="仿宋" w:eastAsia="仿宋" w:cs="仿宋"/>
          <w:sz w:val="24"/>
          <w:szCs w:val="24"/>
        </w:rPr>
        <w:br w:type="page"/>
      </w:r>
      <w:bookmarkStart w:id="345" w:name="_Toc141050515"/>
      <w:bookmarkStart w:id="346" w:name="_Toc7909"/>
      <w:bookmarkStart w:id="347" w:name="_Toc29449"/>
      <w:bookmarkStart w:id="348" w:name="_Toc22107"/>
      <w:bookmarkStart w:id="349" w:name="_Toc26222"/>
      <w:bookmarkStart w:id="350" w:name="_Toc5059"/>
      <w:bookmarkStart w:id="351" w:name="_Toc2553"/>
      <w:bookmarkStart w:id="352" w:name="_Toc5497"/>
      <w:bookmarkStart w:id="353" w:name="_Toc5302"/>
      <w:bookmarkStart w:id="354" w:name="_Toc130252622"/>
      <w:bookmarkStart w:id="355" w:name="_Toc128476878"/>
      <w:bookmarkStart w:id="356" w:name="_Toc56"/>
      <w:bookmarkStart w:id="357" w:name="_Toc7329"/>
      <w:bookmarkStart w:id="358" w:name="_Toc8286"/>
      <w:bookmarkStart w:id="359" w:name="_Toc113901849"/>
      <w:bookmarkStart w:id="360" w:name="_Toc197800503"/>
      <w:bookmarkStart w:id="361" w:name="_Toc29597"/>
      <w:bookmarkStart w:id="362" w:name="_Toc14445"/>
      <w:bookmarkStart w:id="363" w:name="_Toc27784"/>
      <w:bookmarkStart w:id="364" w:name="_Toc5906"/>
      <w:bookmarkStart w:id="365" w:name="_Toc29907"/>
      <w:bookmarkStart w:id="366" w:name="_Toc31890"/>
      <w:r>
        <w:rPr>
          <w:rFonts w:hint="eastAsia" w:ascii="仿宋" w:hAnsi="仿宋" w:eastAsia="仿宋" w:cs="仿宋"/>
          <w:b/>
          <w:sz w:val="24"/>
          <w:szCs w:val="24"/>
        </w:rPr>
        <w:t>8.1 法人或者其他组织的营业执照等证明文件，自然人的身份证明</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39C3501">
      <w:pPr>
        <w:spacing w:line="360" w:lineRule="auto"/>
        <w:rPr>
          <w:rFonts w:ascii="仿宋" w:hAnsi="仿宋" w:eastAsia="仿宋" w:cs="仿宋"/>
          <w:sz w:val="24"/>
          <w:szCs w:val="24"/>
        </w:rPr>
      </w:pPr>
    </w:p>
    <w:p w14:paraId="1AAA1F56">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一、如投标人是企业（包括合伙企业)，应提供在工商部门注册的有效“企业法人营业执照”或“营业执照”;</w:t>
      </w:r>
    </w:p>
    <w:p w14:paraId="0B80F405">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二、如投标人是事业单位，应提供有效的“事业单位法人证书”;</w:t>
      </w:r>
    </w:p>
    <w:p w14:paraId="6D1E2C1F">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三、如投标人是非企业专业服务机构的，应提供执业许可证等证明文件;</w:t>
      </w:r>
    </w:p>
    <w:p w14:paraId="398F85F7">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四、如投标人是个体工商户，应提供有效的“个体工商户营业执照”;</w:t>
      </w:r>
    </w:p>
    <w:p w14:paraId="5213335D">
      <w:pPr>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五、如投标人是自然人，应提供有效的自然人身份证明。</w:t>
      </w:r>
    </w:p>
    <w:p w14:paraId="45A6606F">
      <w:pPr>
        <w:spacing w:line="360" w:lineRule="auto"/>
        <w:rPr>
          <w:rFonts w:ascii="仿宋" w:hAnsi="仿宋" w:eastAsia="仿宋" w:cs="仿宋"/>
          <w:sz w:val="24"/>
          <w:szCs w:val="24"/>
        </w:rPr>
      </w:pPr>
    </w:p>
    <w:p w14:paraId="1ACE608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注：银行、保险、石油石化、电力、电信等行业特殊情况的，法人的分支机构可以自身身份参加。</w:t>
      </w:r>
    </w:p>
    <w:p w14:paraId="7A59416D">
      <w:pPr>
        <w:spacing w:line="360" w:lineRule="auto"/>
        <w:rPr>
          <w:rFonts w:ascii="仿宋" w:hAnsi="仿宋" w:eastAsia="仿宋" w:cs="仿宋"/>
          <w:sz w:val="24"/>
          <w:szCs w:val="24"/>
        </w:rPr>
      </w:pPr>
    </w:p>
    <w:p w14:paraId="4D2FE982">
      <w:pPr>
        <w:widowControl/>
        <w:spacing w:line="360" w:lineRule="auto"/>
        <w:jc w:val="left"/>
        <w:rPr>
          <w:rFonts w:ascii="仿宋" w:hAnsi="仿宋" w:eastAsia="仿宋" w:cs="仿宋"/>
        </w:rPr>
      </w:pPr>
      <w:r>
        <w:rPr>
          <w:rFonts w:hint="eastAsia" w:ascii="仿宋" w:hAnsi="仿宋" w:eastAsia="仿宋" w:cs="仿宋"/>
          <w:b/>
          <w:sz w:val="24"/>
          <w:szCs w:val="24"/>
        </w:rPr>
        <w:br w:type="page"/>
      </w:r>
    </w:p>
    <w:p w14:paraId="421E0442">
      <w:pPr>
        <w:spacing w:line="360" w:lineRule="auto"/>
        <w:jc w:val="center"/>
        <w:outlineLvl w:val="1"/>
        <w:rPr>
          <w:rFonts w:ascii="仿宋" w:hAnsi="仿宋" w:eastAsia="仿宋" w:cs="仿宋"/>
          <w:b/>
          <w:sz w:val="24"/>
          <w:szCs w:val="24"/>
        </w:rPr>
      </w:pPr>
      <w:bookmarkStart w:id="367" w:name="_Toc197800504"/>
      <w:bookmarkStart w:id="368" w:name="_Toc6735"/>
      <w:r>
        <w:rPr>
          <w:rFonts w:hint="eastAsia" w:ascii="仿宋" w:hAnsi="仿宋" w:eastAsia="仿宋" w:cs="仿宋"/>
          <w:b/>
          <w:sz w:val="24"/>
          <w:szCs w:val="24"/>
        </w:rPr>
        <w:t>8.2 财务状况报告，依法缴纳税收和社会保障资金的相关材料</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67"/>
      <w:bookmarkEnd w:id="368"/>
    </w:p>
    <w:p w14:paraId="14961E43">
      <w:pPr>
        <w:spacing w:after="120" w:line="360" w:lineRule="auto"/>
        <w:rPr>
          <w:rFonts w:ascii="仿宋" w:hAnsi="仿宋" w:eastAsia="仿宋" w:cs="仿宋"/>
          <w:spacing w:val="10"/>
          <w:kern w:val="0"/>
          <w:sz w:val="24"/>
          <w:szCs w:val="24"/>
        </w:rPr>
      </w:pPr>
    </w:p>
    <w:p w14:paraId="5E13B25A">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一、财务状况报告（满足下述一条要求即可）：</w:t>
      </w:r>
    </w:p>
    <w:p w14:paraId="34AE0182">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要求1、经审计的财务报告（2023年度或2024年度，包括“四表-注”，即资产负债表、利润表、现金流量表、所有者权益变动表及其附注）或银行出具的资信证明（投标文件递交截止之日前六个月内任意一个月）。</w:t>
      </w:r>
    </w:p>
    <w:p w14:paraId="127CB7C3">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要求2、成立不足六个月（以投标文件递交截止之日为期限）的投标人无需提供。</w:t>
      </w:r>
    </w:p>
    <w:p w14:paraId="55A27E05">
      <w:pPr>
        <w:pStyle w:val="12"/>
        <w:spacing w:line="360" w:lineRule="auto"/>
        <w:ind w:right="516" w:firstLine="520" w:firstLineChars="200"/>
        <w:rPr>
          <w:rFonts w:ascii="仿宋" w:hAnsi="仿宋" w:eastAsia="仿宋" w:cs="仿宋"/>
          <w:spacing w:val="10"/>
          <w:szCs w:val="24"/>
          <w:shd w:val="clear" w:color="auto" w:fill="FFFFFF" w:themeFill="background1"/>
        </w:rPr>
      </w:pPr>
    </w:p>
    <w:p w14:paraId="55C958E9">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二、依法缴纳税收和社会保障资金的相关材料</w:t>
      </w:r>
    </w:p>
    <w:p w14:paraId="2864CD58">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2.1、依法缴纳税收的证明材料：</w:t>
      </w:r>
    </w:p>
    <w:p w14:paraId="3E26759F">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投标人参加政府采购活动前一段时间（投标文件递交截止之日前六个月内任一个月）内缴纳税收的完税凭证（指各种完税证、缴款书、印花税票、扣（收）税凭证以及其他完税证明）。</w:t>
      </w:r>
    </w:p>
    <w:p w14:paraId="647B27A1">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2.2、依法缴纳社会保障资金的证明材料：</w:t>
      </w:r>
    </w:p>
    <w:p w14:paraId="63AC47A5">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投标人参加政府采购活动前一段时间（投标文件递交截止之日前六个月内任一个月）内缴纳社会保险的凭据，其他组织和自然人也需要提供缴纳税收的凭据和缴纳社会保险的凭据。</w:t>
      </w:r>
    </w:p>
    <w:p w14:paraId="63455DF4">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2.3、依法免税或不需要缴纳社会保障资金的投标人，应提供相应文件证明其依法免税或不需要缴纳社会保障资金。</w:t>
      </w:r>
    </w:p>
    <w:p w14:paraId="773251BF">
      <w:pPr>
        <w:pStyle w:val="12"/>
        <w:spacing w:line="360" w:lineRule="auto"/>
        <w:ind w:right="516" w:firstLine="520" w:firstLineChars="200"/>
        <w:rPr>
          <w:rFonts w:ascii="仿宋" w:hAnsi="仿宋" w:eastAsia="仿宋" w:cs="仿宋"/>
          <w:spacing w:val="10"/>
          <w:szCs w:val="24"/>
          <w:shd w:val="clear" w:color="auto" w:fill="FFFFFF" w:themeFill="background1"/>
        </w:rPr>
      </w:pPr>
    </w:p>
    <w:p w14:paraId="6077131B">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三、注：</w:t>
      </w:r>
    </w:p>
    <w:p w14:paraId="5324E36D">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3.1、如因有关主管部门政策调整，部分证明材料有所增减，以最新政策要求为准；</w:t>
      </w:r>
    </w:p>
    <w:p w14:paraId="4935A6A9">
      <w:pPr>
        <w:pStyle w:val="12"/>
        <w:spacing w:line="360" w:lineRule="auto"/>
        <w:ind w:right="516" w:firstLine="520" w:firstLineChars="200"/>
        <w:rPr>
          <w:rFonts w:ascii="仿宋" w:hAnsi="仿宋" w:eastAsia="仿宋" w:cs="仿宋"/>
          <w:spacing w:val="10"/>
          <w:szCs w:val="24"/>
          <w:shd w:val="clear" w:color="auto" w:fill="FFFFFF" w:themeFill="background1"/>
        </w:rPr>
      </w:pPr>
      <w:r>
        <w:rPr>
          <w:rFonts w:hint="eastAsia" w:ascii="仿宋" w:hAnsi="仿宋" w:eastAsia="仿宋" w:cs="仿宋"/>
          <w:spacing w:val="10"/>
          <w:szCs w:val="24"/>
          <w:shd w:val="clear" w:color="auto" w:fill="FFFFFF" w:themeFill="background1"/>
        </w:rPr>
        <w:t>3.2、如投标人所在地有关主管部门反馈的证明材料与本文中要求不一致时，以当地要求为准，但须投标人提供文字说明。</w:t>
      </w:r>
    </w:p>
    <w:p w14:paraId="2A4787F9">
      <w:pPr>
        <w:spacing w:after="120" w:line="360" w:lineRule="auto"/>
        <w:ind w:firstLine="460" w:firstLineChars="200"/>
        <w:rPr>
          <w:rFonts w:ascii="仿宋" w:hAnsi="仿宋" w:eastAsia="仿宋" w:cs="仿宋"/>
          <w:spacing w:val="10"/>
          <w:szCs w:val="24"/>
          <w:shd w:val="clear" w:color="auto" w:fill="FFFFFF" w:themeFill="background1"/>
        </w:rPr>
      </w:pPr>
    </w:p>
    <w:p w14:paraId="1538287C">
      <w:pPr>
        <w:tabs>
          <w:tab w:val="center" w:pos="4832"/>
          <w:tab w:val="left" w:pos="7140"/>
        </w:tabs>
        <w:spacing w:line="360" w:lineRule="auto"/>
        <w:jc w:val="center"/>
        <w:outlineLvl w:val="1"/>
        <w:rPr>
          <w:rFonts w:ascii="仿宋" w:hAnsi="仿宋" w:eastAsia="仿宋" w:cs="仿宋"/>
          <w:b/>
          <w:sz w:val="24"/>
          <w:szCs w:val="24"/>
        </w:rPr>
      </w:pPr>
      <w:bookmarkStart w:id="369" w:name="_Toc28397"/>
      <w:bookmarkStart w:id="370" w:name="_Toc113901851"/>
      <w:bookmarkStart w:id="371" w:name="_Toc128476880"/>
      <w:bookmarkStart w:id="372" w:name="_Toc22195"/>
      <w:bookmarkStart w:id="373" w:name="_Toc6917"/>
      <w:bookmarkStart w:id="374" w:name="_Toc6527"/>
      <w:bookmarkStart w:id="375" w:name="_Toc141050517"/>
      <w:bookmarkStart w:id="376" w:name="_Toc24817"/>
      <w:bookmarkStart w:id="377" w:name="_Toc28756"/>
      <w:bookmarkStart w:id="378" w:name="_Toc130252624"/>
      <w:bookmarkStart w:id="379" w:name="_Toc24943"/>
      <w:bookmarkStart w:id="380" w:name="_Toc15267"/>
      <w:bookmarkStart w:id="381" w:name="_Toc3038"/>
      <w:bookmarkStart w:id="382" w:name="_Toc20521"/>
      <w:bookmarkStart w:id="383" w:name="_Toc31926"/>
      <w:bookmarkStart w:id="384" w:name="_Toc197800505"/>
      <w:bookmarkStart w:id="385" w:name="_Toc30845"/>
      <w:bookmarkStart w:id="386" w:name="_Toc13146"/>
      <w:bookmarkStart w:id="387" w:name="_Toc28937"/>
      <w:bookmarkStart w:id="388" w:name="_Toc29582"/>
      <w:bookmarkStart w:id="389" w:name="_Toc6490"/>
      <w:bookmarkStart w:id="390" w:name="_Toc8262"/>
      <w:bookmarkStart w:id="391" w:name="_Toc111556488"/>
      <w:r>
        <w:rPr>
          <w:rFonts w:hint="eastAsia" w:ascii="仿宋" w:hAnsi="仿宋" w:eastAsia="仿宋" w:cs="仿宋"/>
          <w:b/>
          <w:sz w:val="24"/>
          <w:szCs w:val="24"/>
        </w:rPr>
        <w:t>8.3 具备履行合同所必需的设备和专业技术能力的证明材料</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675EC66">
      <w:pPr>
        <w:spacing w:line="360" w:lineRule="auto"/>
        <w:jc w:val="center"/>
        <w:rPr>
          <w:rFonts w:ascii="仿宋" w:hAnsi="仿宋" w:eastAsia="仿宋" w:cs="仿宋"/>
          <w:b/>
          <w:sz w:val="24"/>
          <w:szCs w:val="24"/>
        </w:rPr>
      </w:pPr>
    </w:p>
    <w:p w14:paraId="14FAC63F">
      <w:pPr>
        <w:spacing w:line="360" w:lineRule="auto"/>
        <w:jc w:val="center"/>
        <w:rPr>
          <w:rFonts w:ascii="仿宋" w:hAnsi="仿宋" w:eastAsia="仿宋" w:cs="仿宋"/>
          <w:b/>
          <w:sz w:val="24"/>
          <w:szCs w:val="24"/>
        </w:rPr>
      </w:pPr>
    </w:p>
    <w:p w14:paraId="73941369">
      <w:pPr>
        <w:spacing w:line="360" w:lineRule="auto"/>
        <w:jc w:val="center"/>
        <w:rPr>
          <w:rFonts w:ascii="仿宋" w:hAnsi="仿宋" w:eastAsia="仿宋" w:cs="仿宋"/>
          <w:b/>
          <w:sz w:val="24"/>
          <w:szCs w:val="24"/>
        </w:rPr>
      </w:pPr>
    </w:p>
    <w:p w14:paraId="12B989A6">
      <w:pPr>
        <w:spacing w:line="360" w:lineRule="auto"/>
        <w:jc w:val="center"/>
        <w:rPr>
          <w:rFonts w:ascii="仿宋" w:hAnsi="仿宋" w:eastAsia="仿宋" w:cs="仿宋"/>
          <w:b/>
          <w:sz w:val="24"/>
          <w:szCs w:val="24"/>
        </w:rPr>
      </w:pPr>
      <w:r>
        <w:rPr>
          <w:rFonts w:hint="eastAsia" w:ascii="仿宋" w:hAnsi="仿宋" w:eastAsia="仿宋" w:cs="仿宋"/>
          <w:b/>
          <w:sz w:val="24"/>
          <w:szCs w:val="24"/>
        </w:rPr>
        <w:t>具有履行合同所必需的设备和专业技术能力的承诺</w:t>
      </w:r>
      <w:bookmarkEnd w:id="391"/>
      <w:r>
        <w:rPr>
          <w:rFonts w:hint="eastAsia" w:ascii="仿宋" w:hAnsi="仿宋" w:eastAsia="仿宋" w:cs="仿宋"/>
          <w:b/>
          <w:sz w:val="24"/>
          <w:szCs w:val="24"/>
        </w:rPr>
        <w:t>函</w:t>
      </w:r>
    </w:p>
    <w:p w14:paraId="72E26B5C">
      <w:pPr>
        <w:adjustRightInd w:val="0"/>
        <w:snapToGrid w:val="0"/>
        <w:spacing w:line="360" w:lineRule="auto"/>
        <w:ind w:firstLine="480" w:firstLineChars="200"/>
        <w:jc w:val="center"/>
        <w:rPr>
          <w:rFonts w:ascii="仿宋" w:hAnsi="仿宋" w:eastAsia="仿宋" w:cs="仿宋"/>
          <w:sz w:val="24"/>
          <w:szCs w:val="24"/>
        </w:rPr>
      </w:pPr>
    </w:p>
    <w:p w14:paraId="733DA241">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1E867EF1">
      <w:pPr>
        <w:autoSpaceDE w:val="0"/>
        <w:autoSpaceDN w:val="0"/>
        <w:adjustRightInd w:val="0"/>
        <w:spacing w:line="360" w:lineRule="auto"/>
        <w:ind w:firstLine="480" w:firstLineChars="200"/>
        <w:jc w:val="left"/>
        <w:rPr>
          <w:rFonts w:ascii="仿宋" w:hAnsi="仿宋" w:eastAsia="仿宋" w:cs="仿宋"/>
          <w:kern w:val="0"/>
          <w:sz w:val="24"/>
          <w:szCs w:val="24"/>
        </w:rPr>
      </w:pPr>
    </w:p>
    <w:p w14:paraId="28C0A99C">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我单位郑重承诺： </w:t>
      </w:r>
    </w:p>
    <w:p w14:paraId="02379925">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我单位具备履行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（项目名称）合同所必需的设备和专业技术能力；</w:t>
      </w:r>
    </w:p>
    <w:p w14:paraId="29FAE142">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特此承诺。 </w:t>
      </w:r>
    </w:p>
    <w:p w14:paraId="18A05907">
      <w:pPr>
        <w:autoSpaceDE w:val="0"/>
        <w:autoSpaceDN w:val="0"/>
        <w:adjustRightInd w:val="0"/>
        <w:spacing w:line="360" w:lineRule="auto"/>
        <w:jc w:val="left"/>
        <w:rPr>
          <w:rFonts w:ascii="仿宋" w:hAnsi="仿宋" w:eastAsia="仿宋" w:cs="仿宋"/>
          <w:kern w:val="0"/>
          <w:sz w:val="24"/>
          <w:szCs w:val="24"/>
        </w:rPr>
      </w:pPr>
    </w:p>
    <w:p w14:paraId="5A8426ED">
      <w:pPr>
        <w:autoSpaceDE w:val="0"/>
        <w:autoSpaceDN w:val="0"/>
        <w:adjustRightInd w:val="0"/>
        <w:spacing w:line="360" w:lineRule="auto"/>
        <w:jc w:val="left"/>
        <w:rPr>
          <w:rFonts w:ascii="仿宋" w:hAnsi="仿宋" w:eastAsia="仿宋" w:cs="仿宋"/>
          <w:kern w:val="0"/>
          <w:sz w:val="24"/>
          <w:szCs w:val="24"/>
        </w:rPr>
      </w:pPr>
    </w:p>
    <w:p w14:paraId="1AD63395">
      <w:pPr>
        <w:autoSpaceDE w:val="0"/>
        <w:autoSpaceDN w:val="0"/>
        <w:adjustRightInd w:val="0"/>
        <w:spacing w:line="360" w:lineRule="auto"/>
        <w:jc w:val="left"/>
        <w:rPr>
          <w:rFonts w:ascii="仿宋" w:hAnsi="仿宋" w:eastAsia="仿宋" w:cs="仿宋"/>
          <w:kern w:val="0"/>
          <w:sz w:val="24"/>
          <w:szCs w:val="24"/>
        </w:rPr>
      </w:pPr>
    </w:p>
    <w:p w14:paraId="26859AAC">
      <w:pPr>
        <w:autoSpaceDE w:val="0"/>
        <w:autoSpaceDN w:val="0"/>
        <w:adjustRightInd w:val="0"/>
        <w:spacing w:line="360" w:lineRule="auto"/>
        <w:jc w:val="left"/>
        <w:rPr>
          <w:rFonts w:ascii="仿宋" w:hAnsi="仿宋" w:eastAsia="仿宋" w:cs="仿宋"/>
          <w:kern w:val="0"/>
          <w:sz w:val="24"/>
          <w:szCs w:val="24"/>
        </w:rPr>
      </w:pPr>
    </w:p>
    <w:p w14:paraId="6E8B6D28">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75E78BF8">
      <w:pPr>
        <w:widowControl/>
        <w:shd w:val="clear" w:color="auto" w:fill="FFFFFF"/>
        <w:snapToGrid w:val="0"/>
        <w:spacing w:line="360" w:lineRule="auto"/>
        <w:jc w:val="left"/>
        <w:rPr>
          <w:rFonts w:ascii="仿宋" w:hAnsi="仿宋" w:eastAsia="仿宋" w:cs="仿宋"/>
          <w:kern w:val="0"/>
          <w:sz w:val="24"/>
          <w:szCs w:val="24"/>
        </w:rPr>
      </w:pPr>
    </w:p>
    <w:p w14:paraId="4EF18D6C">
      <w:pPr>
        <w:widowControl/>
        <w:shd w:val="clear" w:color="auto" w:fill="FFFFFF"/>
        <w:snapToGrid w:val="0"/>
        <w:spacing w:line="360" w:lineRule="auto"/>
        <w:jc w:val="left"/>
        <w:rPr>
          <w:rFonts w:ascii="仿宋" w:hAnsi="仿宋" w:eastAsia="仿宋" w:cs="仿宋"/>
          <w:kern w:val="0"/>
          <w:sz w:val="24"/>
          <w:szCs w:val="24"/>
        </w:rPr>
      </w:pPr>
    </w:p>
    <w:p w14:paraId="23CB4A78">
      <w:pPr>
        <w:widowControl/>
        <w:shd w:val="clear" w:color="auto" w:fill="FFFFFF"/>
        <w:snapToGrid w:val="0"/>
        <w:spacing w:line="360" w:lineRule="auto"/>
        <w:ind w:firstLine="42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48F49617">
      <w:pPr>
        <w:adjustRightInd w:val="0"/>
        <w:snapToGrid w:val="0"/>
        <w:spacing w:line="360" w:lineRule="auto"/>
        <w:rPr>
          <w:rFonts w:ascii="仿宋" w:hAnsi="仿宋" w:eastAsia="仿宋" w:cs="仿宋"/>
          <w:bCs/>
          <w:sz w:val="24"/>
          <w:szCs w:val="24"/>
        </w:rPr>
      </w:pPr>
    </w:p>
    <w:p w14:paraId="6A2EC88B">
      <w:pPr>
        <w:spacing w:line="360" w:lineRule="auto"/>
        <w:rPr>
          <w:rFonts w:ascii="仿宋" w:hAnsi="仿宋" w:eastAsia="仿宋" w:cs="仿宋"/>
          <w:sz w:val="24"/>
          <w:szCs w:val="24"/>
        </w:rPr>
      </w:pPr>
    </w:p>
    <w:p w14:paraId="1FD074AF">
      <w:pPr>
        <w:spacing w:line="360" w:lineRule="auto"/>
        <w:rPr>
          <w:rFonts w:ascii="仿宋" w:hAnsi="仿宋" w:eastAsia="仿宋" w:cs="仿宋"/>
          <w:sz w:val="24"/>
          <w:szCs w:val="24"/>
        </w:rPr>
      </w:pPr>
    </w:p>
    <w:p w14:paraId="1B191E8A">
      <w:pPr>
        <w:spacing w:line="360" w:lineRule="auto"/>
        <w:rPr>
          <w:rFonts w:ascii="仿宋" w:hAnsi="仿宋" w:eastAsia="仿宋" w:cs="仿宋"/>
          <w:sz w:val="24"/>
          <w:szCs w:val="24"/>
        </w:rPr>
      </w:pPr>
    </w:p>
    <w:p w14:paraId="2DB55A1E">
      <w:pPr>
        <w:spacing w:line="360" w:lineRule="auto"/>
        <w:rPr>
          <w:rFonts w:ascii="仿宋" w:hAnsi="仿宋" w:eastAsia="仿宋" w:cs="仿宋"/>
          <w:sz w:val="24"/>
          <w:szCs w:val="24"/>
        </w:rPr>
      </w:pPr>
    </w:p>
    <w:p w14:paraId="214EFD67">
      <w:pPr>
        <w:spacing w:line="360" w:lineRule="auto"/>
        <w:rPr>
          <w:rFonts w:ascii="仿宋" w:hAnsi="仿宋" w:eastAsia="仿宋" w:cs="仿宋"/>
          <w:sz w:val="24"/>
          <w:szCs w:val="24"/>
        </w:rPr>
      </w:pPr>
    </w:p>
    <w:p w14:paraId="6E5C1D59">
      <w:pPr>
        <w:spacing w:line="360" w:lineRule="auto"/>
        <w:rPr>
          <w:rFonts w:ascii="仿宋" w:hAnsi="仿宋" w:eastAsia="仿宋" w:cs="仿宋"/>
          <w:sz w:val="24"/>
          <w:szCs w:val="24"/>
        </w:rPr>
      </w:pPr>
    </w:p>
    <w:p w14:paraId="5EDEE3BB">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392" w:name="_Toc5472"/>
      <w:bookmarkStart w:id="393" w:name="_Toc29127"/>
      <w:bookmarkStart w:id="394" w:name="_Toc9901"/>
      <w:bookmarkStart w:id="395" w:name="_Toc27933"/>
      <w:bookmarkStart w:id="396" w:name="_Toc141050518"/>
      <w:bookmarkStart w:id="397" w:name="_Toc12742"/>
      <w:bookmarkStart w:id="398" w:name="_Toc154"/>
      <w:bookmarkStart w:id="399" w:name="_Toc24529"/>
      <w:bookmarkStart w:id="400" w:name="_Toc1561"/>
      <w:bookmarkStart w:id="401" w:name="_Toc17656"/>
      <w:bookmarkStart w:id="402" w:name="_Toc130252625"/>
      <w:bookmarkStart w:id="403" w:name="_Toc31613"/>
      <w:bookmarkStart w:id="404" w:name="_Toc197800506"/>
      <w:bookmarkStart w:id="405" w:name="_Toc12060"/>
      <w:bookmarkStart w:id="406" w:name="_Toc113901852"/>
      <w:bookmarkStart w:id="407" w:name="_Toc16035"/>
      <w:bookmarkStart w:id="408" w:name="_Toc9960"/>
      <w:bookmarkStart w:id="409" w:name="_Toc128476881"/>
      <w:bookmarkStart w:id="410" w:name="_Toc14597"/>
      <w:bookmarkStart w:id="411" w:name="_Toc12824"/>
      <w:bookmarkStart w:id="412" w:name="_Toc18553"/>
      <w:bookmarkStart w:id="413" w:name="_Toc19260"/>
      <w:bookmarkStart w:id="414" w:name="_Toc111556490"/>
      <w:r>
        <w:rPr>
          <w:rFonts w:hint="eastAsia" w:ascii="仿宋" w:hAnsi="仿宋" w:eastAsia="仿宋" w:cs="仿宋"/>
          <w:b/>
          <w:sz w:val="24"/>
          <w:szCs w:val="24"/>
        </w:rPr>
        <w:t>8.4 参加政府采购活动前3年内在经营活动中没有重大违法记录的书面声明</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bookmarkEnd w:id="414"/>
    <w:p w14:paraId="27D35547">
      <w:pPr>
        <w:widowControl/>
        <w:adjustRightInd w:val="0"/>
        <w:snapToGrid w:val="0"/>
        <w:spacing w:line="360" w:lineRule="auto"/>
        <w:rPr>
          <w:rFonts w:ascii="仿宋" w:hAnsi="仿宋" w:eastAsia="仿宋" w:cs="仿宋"/>
          <w:sz w:val="24"/>
          <w:szCs w:val="24"/>
        </w:rPr>
      </w:pPr>
    </w:p>
    <w:p w14:paraId="717B3E2F">
      <w:pPr>
        <w:widowControl/>
        <w:adjustRightInd w:val="0"/>
        <w:snapToGrid w:val="0"/>
        <w:spacing w:line="360" w:lineRule="auto"/>
        <w:jc w:val="center"/>
        <w:rPr>
          <w:rFonts w:ascii="仿宋" w:hAnsi="仿宋" w:eastAsia="仿宋" w:cs="仿宋"/>
          <w:sz w:val="24"/>
          <w:szCs w:val="24"/>
        </w:rPr>
      </w:pPr>
      <w:r>
        <w:rPr>
          <w:rFonts w:hint="eastAsia" w:ascii="仿宋" w:hAnsi="仿宋" w:eastAsia="仿宋" w:cs="仿宋"/>
          <w:b/>
          <w:bCs/>
          <w:sz w:val="24"/>
          <w:szCs w:val="24"/>
        </w:rPr>
        <w:t>参加政府采购活动前3年内在经营活动中没有重大违法记录的书面声明</w:t>
      </w:r>
    </w:p>
    <w:p w14:paraId="200D9686">
      <w:pPr>
        <w:autoSpaceDE w:val="0"/>
        <w:autoSpaceDN w:val="0"/>
        <w:adjustRightInd w:val="0"/>
        <w:spacing w:line="360" w:lineRule="auto"/>
        <w:ind w:firstLine="480" w:firstLineChars="200"/>
        <w:jc w:val="left"/>
        <w:rPr>
          <w:rFonts w:ascii="仿宋" w:hAnsi="仿宋" w:eastAsia="仿宋" w:cs="仿宋"/>
          <w:kern w:val="0"/>
          <w:sz w:val="24"/>
          <w:szCs w:val="24"/>
        </w:rPr>
      </w:pPr>
    </w:p>
    <w:p w14:paraId="4454597D">
      <w:pPr>
        <w:autoSpaceDE w:val="0"/>
        <w:autoSpaceDN w:val="0"/>
        <w:adjustRightIn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（采购人名称）</w:t>
      </w:r>
    </w:p>
    <w:p w14:paraId="72F9DCD6">
      <w:pPr>
        <w:adjustRightInd w:val="0"/>
        <w:snapToGrid w:val="0"/>
        <w:spacing w:line="360" w:lineRule="auto"/>
        <w:ind w:firstLine="480" w:firstLineChars="200"/>
        <w:rPr>
          <w:rFonts w:ascii="仿宋" w:hAnsi="仿宋" w:eastAsia="仿宋" w:cs="仿宋"/>
          <w:sz w:val="24"/>
          <w:szCs w:val="24"/>
        </w:rPr>
      </w:pPr>
    </w:p>
    <w:p w14:paraId="7699E211">
      <w:pPr>
        <w:adjustRightInd w:val="0"/>
        <w:snapToGrid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我单位在参与</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rPr>
        <w:t>项目名称</w:t>
      </w:r>
      <w:r>
        <w:rPr>
          <w:rFonts w:hint="eastAsia" w:ascii="仿宋" w:hAnsi="仿宋" w:eastAsia="仿宋" w:cs="仿宋"/>
          <w:sz w:val="24"/>
          <w:szCs w:val="24"/>
        </w:rPr>
        <w:t>）</w:t>
      </w:r>
      <w:r>
        <w:rPr>
          <w:rFonts w:hint="eastAsia" w:ascii="仿宋" w:hAnsi="仿宋" w:eastAsia="仿宋" w:cs="仿宋"/>
          <w:kern w:val="0"/>
          <w:sz w:val="24"/>
          <w:szCs w:val="24"/>
        </w:rPr>
        <w:t>前三年内（以</w:t>
      </w:r>
      <w:r>
        <w:rPr>
          <w:rFonts w:hint="eastAsia" w:ascii="仿宋" w:hAnsi="仿宋" w:eastAsia="仿宋" w:cs="仿宋"/>
          <w:sz w:val="24"/>
          <w:szCs w:val="24"/>
        </w:rPr>
        <w:t>投标文件递交截止之日为期限</w:t>
      </w:r>
      <w:r>
        <w:rPr>
          <w:rFonts w:hint="eastAsia" w:ascii="仿宋" w:hAnsi="仿宋" w:eastAsia="仿宋" w:cs="仿宋"/>
          <w:kern w:val="0"/>
          <w:sz w:val="24"/>
          <w:szCs w:val="24"/>
        </w:rPr>
        <w:t>）在经营活动中没有重大违法记录。</w:t>
      </w:r>
    </w:p>
    <w:p w14:paraId="0882AEC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若贵方在本项目采购过程中发现我方参加政府采购活动前三年内有重大违法记录；</w:t>
      </w:r>
      <w:r>
        <w:rPr>
          <w:rFonts w:hint="eastAsia" w:ascii="仿宋" w:hAnsi="仿宋" w:eastAsia="仿宋" w:cs="仿宋"/>
          <w:kern w:val="0"/>
          <w:sz w:val="24"/>
          <w:szCs w:val="24"/>
        </w:rPr>
        <w:t>我单位</w:t>
      </w:r>
      <w:r>
        <w:rPr>
          <w:rFonts w:hint="eastAsia" w:ascii="仿宋" w:hAnsi="仿宋" w:eastAsia="仿宋" w:cs="仿宋"/>
          <w:sz w:val="24"/>
          <w:szCs w:val="24"/>
        </w:rPr>
        <w:t>将无条件退出本项目的投标，并承担因此引起的一切后果。我方对此声明负全部法律责任。</w:t>
      </w:r>
    </w:p>
    <w:p w14:paraId="18779A81">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3F6EFFA9">
      <w:pPr>
        <w:adjustRightInd w:val="0"/>
        <w:snapToGrid w:val="0"/>
        <w:spacing w:line="360" w:lineRule="auto"/>
        <w:ind w:firstLine="480" w:firstLineChars="200"/>
        <w:rPr>
          <w:rFonts w:ascii="仿宋" w:hAnsi="仿宋" w:eastAsia="仿宋" w:cs="仿宋"/>
          <w:sz w:val="24"/>
          <w:szCs w:val="24"/>
        </w:rPr>
      </w:pPr>
    </w:p>
    <w:p w14:paraId="2052C419">
      <w:pPr>
        <w:adjustRightInd w:val="0"/>
        <w:snapToGrid w:val="0"/>
        <w:spacing w:line="360" w:lineRule="auto"/>
        <w:ind w:firstLine="480" w:firstLineChars="200"/>
        <w:rPr>
          <w:rFonts w:ascii="仿宋" w:hAnsi="仿宋" w:eastAsia="仿宋" w:cs="仿宋"/>
          <w:sz w:val="24"/>
          <w:szCs w:val="24"/>
        </w:rPr>
      </w:pPr>
    </w:p>
    <w:p w14:paraId="2239B46C">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备注：</w:t>
      </w:r>
    </w:p>
    <w:p w14:paraId="1ACB55B3">
      <w:pPr>
        <w:adjustRightInd w:val="0"/>
        <w:snapToGrid w:val="0"/>
        <w:spacing w:line="360" w:lineRule="auto"/>
        <w:ind w:firstLine="420" w:firstLineChars="200"/>
        <w:rPr>
          <w:rFonts w:ascii="仿宋" w:hAnsi="仿宋" w:eastAsia="仿宋" w:cs="仿宋"/>
          <w:sz w:val="24"/>
          <w:szCs w:val="24"/>
        </w:rPr>
      </w:pPr>
      <w:r>
        <w:rPr>
          <w:rFonts w:hint="eastAsia" w:ascii="仿宋" w:hAnsi="仿宋" w:eastAsia="仿宋" w:cs="仿宋"/>
          <w:szCs w:val="24"/>
        </w:rPr>
        <w:t>若投标人在投标文件递交截止之日成立时间不足三年，以自成立以来的时间计取。</w:t>
      </w:r>
    </w:p>
    <w:p w14:paraId="05A36BEE">
      <w:pPr>
        <w:adjustRightInd w:val="0"/>
        <w:snapToGrid w:val="0"/>
        <w:spacing w:line="360" w:lineRule="auto"/>
        <w:ind w:firstLine="480" w:firstLineChars="200"/>
        <w:rPr>
          <w:rFonts w:ascii="仿宋" w:hAnsi="仿宋" w:eastAsia="仿宋" w:cs="仿宋"/>
          <w:kern w:val="0"/>
          <w:sz w:val="24"/>
          <w:szCs w:val="24"/>
        </w:rPr>
      </w:pPr>
    </w:p>
    <w:p w14:paraId="697029E7">
      <w:pPr>
        <w:adjustRightInd w:val="0"/>
        <w:snapToGrid w:val="0"/>
        <w:spacing w:line="360" w:lineRule="auto"/>
        <w:ind w:firstLine="3112" w:firstLineChars="1297"/>
        <w:rPr>
          <w:rFonts w:ascii="仿宋" w:hAnsi="仿宋" w:eastAsia="仿宋" w:cs="仿宋"/>
          <w:sz w:val="24"/>
          <w:szCs w:val="24"/>
        </w:rPr>
      </w:pPr>
    </w:p>
    <w:p w14:paraId="0F0475B6">
      <w:pPr>
        <w:widowControl/>
        <w:shd w:val="clear" w:color="auto" w:fill="FFFFFF"/>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投标人：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（盖章）</w:t>
      </w:r>
    </w:p>
    <w:p w14:paraId="39248515">
      <w:pPr>
        <w:widowControl/>
        <w:shd w:val="clear" w:color="auto" w:fill="FFFFFF"/>
        <w:snapToGrid w:val="0"/>
        <w:spacing w:line="360" w:lineRule="auto"/>
        <w:ind w:firstLine="420"/>
        <w:jc w:val="center"/>
        <w:rPr>
          <w:rFonts w:ascii="仿宋" w:hAnsi="仿宋" w:eastAsia="仿宋" w:cs="仿宋"/>
          <w:kern w:val="0"/>
          <w:sz w:val="24"/>
          <w:szCs w:val="24"/>
        </w:rPr>
      </w:pPr>
    </w:p>
    <w:p w14:paraId="491258C9">
      <w:pPr>
        <w:widowControl/>
        <w:shd w:val="clear" w:color="auto" w:fill="FFFFFF"/>
        <w:snapToGrid w:val="0"/>
        <w:spacing w:line="360" w:lineRule="auto"/>
        <w:ind w:firstLine="420"/>
        <w:jc w:val="center"/>
        <w:rPr>
          <w:rFonts w:ascii="仿宋" w:hAnsi="仿宋" w:eastAsia="仿宋" w:cs="仿宋"/>
          <w:kern w:val="0"/>
          <w:sz w:val="24"/>
          <w:szCs w:val="24"/>
        </w:rPr>
      </w:pPr>
    </w:p>
    <w:p w14:paraId="5FE4EEE9">
      <w:pPr>
        <w:widowControl/>
        <w:shd w:val="clear" w:color="auto" w:fill="FFFFFF"/>
        <w:snapToGrid w:val="0"/>
        <w:spacing w:line="360" w:lineRule="auto"/>
        <w:ind w:firstLine="420"/>
        <w:jc w:val="center"/>
        <w:rPr>
          <w:rFonts w:ascii="仿宋" w:hAnsi="仿宋" w:eastAsia="仿宋" w:cs="仿宋"/>
          <w:kern w:val="0"/>
          <w:sz w:val="24"/>
          <w:szCs w:val="24"/>
        </w:rPr>
      </w:pPr>
      <w:r>
        <w:rPr>
          <w:rFonts w:hint="eastAsia" w:ascii="仿宋" w:hAnsi="仿宋" w:eastAsia="仿宋" w:cs="仿宋"/>
          <w:kern w:val="0"/>
          <w:sz w:val="24"/>
          <w:szCs w:val="24"/>
        </w:rPr>
        <w:t xml:space="preserve">                                               日期： 年  月  日</w:t>
      </w:r>
    </w:p>
    <w:p w14:paraId="6CAE3CF4">
      <w:pPr>
        <w:widowControl/>
        <w:shd w:val="clear" w:color="auto" w:fill="FFFFFF"/>
        <w:snapToGrid w:val="0"/>
        <w:spacing w:line="360" w:lineRule="auto"/>
        <w:ind w:firstLine="420"/>
        <w:rPr>
          <w:rFonts w:ascii="仿宋" w:hAnsi="仿宋" w:eastAsia="仿宋" w:cs="仿宋"/>
          <w:kern w:val="0"/>
          <w:sz w:val="24"/>
          <w:szCs w:val="24"/>
        </w:rPr>
      </w:pPr>
    </w:p>
    <w:p w14:paraId="73655473">
      <w:pPr>
        <w:tabs>
          <w:tab w:val="center" w:pos="4832"/>
          <w:tab w:val="left" w:pos="7140"/>
        </w:tabs>
        <w:spacing w:line="360" w:lineRule="auto"/>
        <w:jc w:val="center"/>
        <w:outlineLvl w:val="1"/>
        <w:rPr>
          <w:rFonts w:ascii="仿宋" w:hAnsi="仿宋" w:eastAsia="仿宋" w:cs="仿宋"/>
          <w:b/>
          <w:sz w:val="24"/>
          <w:szCs w:val="24"/>
        </w:rPr>
      </w:pPr>
      <w:r>
        <w:rPr>
          <w:rFonts w:hint="eastAsia" w:ascii="仿宋" w:hAnsi="仿宋" w:eastAsia="仿宋" w:cs="仿宋"/>
          <w:kern w:val="0"/>
          <w:sz w:val="24"/>
          <w:szCs w:val="24"/>
        </w:rPr>
        <w:br w:type="page"/>
      </w:r>
      <w:bookmarkStart w:id="415" w:name="_Toc11552"/>
      <w:bookmarkStart w:id="416" w:name="_Toc130252626"/>
      <w:bookmarkStart w:id="417" w:name="_Toc313"/>
      <w:bookmarkStart w:id="418" w:name="_Toc13030"/>
      <w:bookmarkStart w:id="419" w:name="_Toc26082"/>
      <w:bookmarkStart w:id="420" w:name="_Toc31144"/>
      <w:bookmarkStart w:id="421" w:name="_Toc25108"/>
      <w:bookmarkStart w:id="422" w:name="_Toc30447"/>
      <w:bookmarkStart w:id="423" w:name="_Toc6424"/>
      <w:bookmarkStart w:id="424" w:name="_Toc3183"/>
      <w:bookmarkStart w:id="425" w:name="_Toc197800507"/>
      <w:bookmarkStart w:id="426" w:name="_Toc9385"/>
      <w:bookmarkStart w:id="427" w:name="_Toc128476882"/>
      <w:bookmarkStart w:id="428" w:name="_Toc141050519"/>
      <w:bookmarkStart w:id="429" w:name="_Toc113901853"/>
      <w:bookmarkStart w:id="430" w:name="_Toc14380"/>
      <w:bookmarkStart w:id="431" w:name="_Toc30930"/>
      <w:bookmarkStart w:id="432" w:name="_Toc17488"/>
      <w:bookmarkStart w:id="433" w:name="_Toc9134"/>
      <w:bookmarkStart w:id="434" w:name="_Toc8192"/>
      <w:bookmarkStart w:id="435" w:name="_Toc24660"/>
      <w:bookmarkStart w:id="436" w:name="_Toc4675"/>
      <w:r>
        <w:rPr>
          <w:rFonts w:hint="eastAsia" w:ascii="仿宋" w:hAnsi="仿宋" w:eastAsia="仿宋" w:cs="仿宋"/>
          <w:b/>
          <w:sz w:val="24"/>
          <w:szCs w:val="24"/>
        </w:rPr>
        <w:t>8.5 具备法律、行政法规规定的其他条件的证明材料</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165AAB4">
      <w:pPr>
        <w:widowControl/>
        <w:adjustRightInd w:val="0"/>
        <w:snapToGrid w:val="0"/>
        <w:spacing w:line="360" w:lineRule="auto"/>
        <w:rPr>
          <w:rFonts w:ascii="仿宋" w:hAnsi="仿宋" w:eastAsia="仿宋" w:cs="仿宋"/>
          <w:sz w:val="24"/>
          <w:szCs w:val="24"/>
        </w:rPr>
      </w:pPr>
    </w:p>
    <w:p w14:paraId="045276AA">
      <w:pPr>
        <w:widowControl/>
        <w:adjustRightInd w:val="0"/>
        <w:snapToGrid w:val="0"/>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一、国家有关主管部门的行政许可（如有时）。</w:t>
      </w:r>
    </w:p>
    <w:p w14:paraId="6A9EFEDE">
      <w:pPr>
        <w:widowControl/>
        <w:adjustRightInd w:val="0"/>
        <w:snapToGrid w:val="0"/>
        <w:spacing w:line="360" w:lineRule="auto"/>
        <w:ind w:firstLine="480" w:firstLineChars="200"/>
        <w:rPr>
          <w:rFonts w:ascii="仿宋" w:hAnsi="仿宋" w:eastAsia="仿宋" w:cs="仿宋"/>
          <w:sz w:val="24"/>
          <w:szCs w:val="24"/>
          <w:shd w:val="clear" w:color="auto" w:fill="FFFFFF" w:themeFill="background1"/>
        </w:rPr>
      </w:pPr>
      <w:r>
        <w:rPr>
          <w:rFonts w:hint="eastAsia" w:ascii="仿宋" w:hAnsi="仿宋" w:eastAsia="仿宋" w:cs="仿宋"/>
          <w:sz w:val="24"/>
          <w:szCs w:val="24"/>
          <w:shd w:val="clear" w:color="auto" w:fill="FFFFFF" w:themeFill="background1"/>
        </w:rPr>
        <w:t>二、中小企业声明函/残疾人福利性单位声明函/监狱企业证明文件（如有时）。</w:t>
      </w:r>
    </w:p>
    <w:p w14:paraId="70A483CE">
      <w:pPr>
        <w:rPr>
          <w:rFonts w:ascii="仿宋" w:hAnsi="仿宋" w:eastAsia="仿宋" w:cs="仿宋"/>
          <w:sz w:val="24"/>
          <w:szCs w:val="24"/>
        </w:rPr>
      </w:pPr>
      <w:r>
        <w:rPr>
          <w:rFonts w:hint="eastAsia" w:ascii="仿宋" w:hAnsi="仿宋" w:eastAsia="仿宋" w:cs="仿宋"/>
          <w:sz w:val="24"/>
          <w:szCs w:val="24"/>
        </w:rPr>
        <w:br w:type="page"/>
      </w:r>
    </w:p>
    <w:p w14:paraId="72616B05">
      <w:pPr>
        <w:widowControl/>
        <w:spacing w:line="360" w:lineRule="auto"/>
        <w:jc w:val="left"/>
        <w:rPr>
          <w:rFonts w:ascii="仿宋" w:hAnsi="仿宋" w:eastAsia="仿宋" w:cs="仿宋"/>
          <w:b/>
          <w:kern w:val="0"/>
          <w:sz w:val="24"/>
          <w:szCs w:val="24"/>
        </w:rPr>
      </w:pPr>
      <w:r>
        <w:rPr>
          <w:rFonts w:hint="eastAsia" w:ascii="仿宋" w:hAnsi="仿宋" w:eastAsia="仿宋" w:cs="仿宋"/>
          <w:b/>
          <w:kern w:val="0"/>
          <w:sz w:val="24"/>
          <w:szCs w:val="24"/>
        </w:rPr>
        <w:t xml:space="preserve">附件一、                  </w:t>
      </w:r>
    </w:p>
    <w:p w14:paraId="1E53A251">
      <w:pPr>
        <w:spacing w:line="588" w:lineRule="exact"/>
        <w:jc w:val="center"/>
        <w:rPr>
          <w:rFonts w:ascii="仿宋" w:hAnsi="仿宋" w:eastAsia="仿宋" w:cs="仿宋"/>
          <w:b/>
          <w:spacing w:val="6"/>
          <w:sz w:val="24"/>
          <w:szCs w:val="24"/>
        </w:rPr>
      </w:pPr>
    </w:p>
    <w:p w14:paraId="0986CEE0">
      <w:pPr>
        <w:spacing w:line="360" w:lineRule="auto"/>
        <w:jc w:val="center"/>
        <w:rPr>
          <w:rFonts w:ascii="仿宋" w:hAnsi="仿宋" w:eastAsia="仿宋" w:cs="仿宋"/>
          <w:b/>
          <w:spacing w:val="6"/>
          <w:sz w:val="24"/>
          <w:szCs w:val="24"/>
          <w:shd w:val="clear" w:color="auto" w:fill="FFFFFF" w:themeFill="background1"/>
        </w:rPr>
      </w:pPr>
    </w:p>
    <w:p w14:paraId="13BB2BDD">
      <w:pPr>
        <w:spacing w:line="360" w:lineRule="auto"/>
        <w:jc w:val="center"/>
        <w:rPr>
          <w:rFonts w:ascii="仿宋" w:hAnsi="仿宋" w:eastAsia="仿宋" w:cs="仿宋"/>
          <w:b/>
          <w:spacing w:val="6"/>
          <w:sz w:val="24"/>
          <w:szCs w:val="24"/>
          <w:shd w:val="clear" w:color="auto" w:fill="FFFFFF" w:themeFill="background1"/>
        </w:rPr>
      </w:pPr>
      <w:r>
        <w:rPr>
          <w:rFonts w:hint="eastAsia" w:ascii="仿宋" w:hAnsi="仿宋" w:eastAsia="仿宋" w:cs="仿宋"/>
          <w:b/>
          <w:spacing w:val="6"/>
          <w:sz w:val="24"/>
          <w:szCs w:val="24"/>
          <w:shd w:val="clear" w:color="auto" w:fill="FFFFFF" w:themeFill="background1"/>
        </w:rPr>
        <w:t>中小企业声明函（工程、服务）</w:t>
      </w:r>
    </w:p>
    <w:p w14:paraId="0E8E7183">
      <w:pPr>
        <w:spacing w:line="360" w:lineRule="auto"/>
        <w:jc w:val="center"/>
        <w:rPr>
          <w:rFonts w:ascii="仿宋" w:hAnsi="仿宋" w:eastAsia="仿宋" w:cs="仿宋"/>
          <w:b/>
          <w:spacing w:val="6"/>
          <w:sz w:val="24"/>
          <w:szCs w:val="24"/>
          <w:shd w:val="clear" w:color="auto" w:fill="FFFFFF" w:themeFill="background1"/>
        </w:rPr>
      </w:pPr>
    </w:p>
    <w:p w14:paraId="09A57939">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本公司（联合体）郑重声明，根据《政府采购促进中小企业发展管理办法》（财库﹝2020﹞46 号）的规定，本公司</w:t>
      </w:r>
      <w:r>
        <w:rPr>
          <w:rFonts w:hint="eastAsia" w:ascii="仿宋" w:hAnsi="仿宋" w:eastAsia="仿宋" w:cs="仿宋"/>
          <w:kern w:val="0"/>
          <w:sz w:val="24"/>
          <w:szCs w:val="24"/>
          <w:u w:val="single"/>
          <w:shd w:val="clear" w:color="auto" w:fill="FFFFFF" w:themeFill="background1"/>
        </w:rPr>
        <w:t xml:space="preserve">  （联合体）</w:t>
      </w:r>
      <w:r>
        <w:rPr>
          <w:rFonts w:hint="eastAsia" w:ascii="仿宋" w:hAnsi="仿宋" w:eastAsia="仿宋" w:cs="仿宋"/>
          <w:kern w:val="0"/>
          <w:sz w:val="24"/>
          <w:szCs w:val="24"/>
          <w:shd w:val="clear" w:color="auto" w:fill="FFFFFF" w:themeFill="background1"/>
        </w:rPr>
        <w:t>参加</w:t>
      </w:r>
      <w:r>
        <w:rPr>
          <w:rFonts w:hint="eastAsia" w:ascii="仿宋" w:hAnsi="仿宋" w:eastAsia="仿宋" w:cs="仿宋"/>
          <w:kern w:val="0"/>
          <w:sz w:val="24"/>
          <w:szCs w:val="24"/>
          <w:u w:val="single"/>
          <w:shd w:val="clear" w:color="auto" w:fill="FFFFFF" w:themeFill="background1"/>
        </w:rPr>
        <w:t xml:space="preserve">   （单位名称）</w:t>
      </w:r>
      <w:r>
        <w:rPr>
          <w:rFonts w:hint="eastAsia" w:ascii="仿宋" w:hAnsi="仿宋" w:eastAsia="仿宋" w:cs="仿宋"/>
          <w:kern w:val="0"/>
          <w:sz w:val="24"/>
          <w:szCs w:val="24"/>
          <w:shd w:val="clear" w:color="auto" w:fill="FFFFFF" w:themeFill="background1"/>
        </w:rPr>
        <w:t>的</w:t>
      </w:r>
      <w:r>
        <w:rPr>
          <w:rFonts w:hint="eastAsia" w:ascii="仿宋" w:hAnsi="仿宋" w:eastAsia="仿宋" w:cs="仿宋"/>
          <w:kern w:val="0"/>
          <w:sz w:val="24"/>
          <w:szCs w:val="24"/>
          <w:u w:val="single"/>
          <w:shd w:val="clear" w:color="auto" w:fill="FFFFFF" w:themeFill="background1"/>
        </w:rPr>
        <w:t xml:space="preserve">   （项目名称）</w:t>
      </w:r>
      <w:r>
        <w:rPr>
          <w:rFonts w:hint="eastAsia" w:ascii="仿宋" w:hAnsi="仿宋" w:eastAsia="仿宋" w:cs="仿宋"/>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2C282FE3">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1. </w:t>
      </w:r>
      <w:r>
        <w:rPr>
          <w:rFonts w:hint="eastAsia" w:ascii="仿宋" w:hAnsi="仿宋" w:eastAsia="仿宋" w:cs="仿宋"/>
          <w:kern w:val="0"/>
          <w:sz w:val="24"/>
          <w:szCs w:val="24"/>
          <w:u w:val="single"/>
          <w:shd w:val="clear" w:color="auto" w:fill="FFFFFF" w:themeFill="background1"/>
        </w:rPr>
        <w:t xml:space="preserve">   （标的名称）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 xml:space="preserve">   （采购文件中明确的所属行业）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 xml:space="preserve">   （企业名称）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 xml:space="preserve">   （中型企业、小型企业、微型企业</w:t>
      </w:r>
      <w:r>
        <w:rPr>
          <w:rFonts w:hint="eastAsia" w:ascii="仿宋" w:hAnsi="仿宋" w:eastAsia="仿宋" w:cs="仿宋"/>
          <w:kern w:val="0"/>
          <w:sz w:val="24"/>
          <w:szCs w:val="24"/>
          <w:shd w:val="clear" w:color="auto" w:fill="FFFFFF" w:themeFill="background1"/>
        </w:rPr>
        <w:t>）；</w:t>
      </w:r>
    </w:p>
    <w:p w14:paraId="1CC1E970">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2.  </w:t>
      </w:r>
      <w:r>
        <w:rPr>
          <w:rFonts w:hint="eastAsia" w:ascii="仿宋" w:hAnsi="仿宋" w:eastAsia="仿宋" w:cs="仿宋"/>
          <w:kern w:val="0"/>
          <w:sz w:val="24"/>
          <w:szCs w:val="24"/>
          <w:u w:val="single"/>
          <w:shd w:val="clear" w:color="auto" w:fill="FFFFFF" w:themeFill="background1"/>
        </w:rPr>
        <w:t xml:space="preserve">   （标的名称）</w:t>
      </w:r>
      <w:r>
        <w:rPr>
          <w:rFonts w:hint="eastAsia" w:ascii="仿宋" w:hAnsi="仿宋" w:eastAsia="仿宋" w:cs="仿宋"/>
          <w:kern w:val="0"/>
          <w:sz w:val="24"/>
          <w:szCs w:val="24"/>
          <w:shd w:val="clear" w:color="auto" w:fill="FFFFFF" w:themeFill="background1"/>
        </w:rPr>
        <w:t xml:space="preserve"> ，属于</w:t>
      </w:r>
      <w:r>
        <w:rPr>
          <w:rFonts w:hint="eastAsia" w:ascii="仿宋" w:hAnsi="仿宋" w:eastAsia="仿宋" w:cs="仿宋"/>
          <w:kern w:val="0"/>
          <w:sz w:val="24"/>
          <w:szCs w:val="24"/>
          <w:u w:val="single"/>
          <w:shd w:val="clear" w:color="auto" w:fill="FFFFFF" w:themeFill="background1"/>
        </w:rPr>
        <w:t xml:space="preserve">   （采购文件中明确的所属行业）</w:t>
      </w:r>
      <w:r>
        <w:rPr>
          <w:rFonts w:hint="eastAsia" w:ascii="仿宋" w:hAnsi="仿宋" w:eastAsia="仿宋" w:cs="仿宋"/>
          <w:kern w:val="0"/>
          <w:sz w:val="24"/>
          <w:szCs w:val="24"/>
          <w:shd w:val="clear" w:color="auto" w:fill="FFFFFF" w:themeFill="background1"/>
        </w:rPr>
        <w:t>；承建（承接）企业为</w:t>
      </w:r>
      <w:r>
        <w:rPr>
          <w:rFonts w:hint="eastAsia" w:ascii="仿宋" w:hAnsi="仿宋" w:eastAsia="仿宋" w:cs="仿宋"/>
          <w:kern w:val="0"/>
          <w:sz w:val="24"/>
          <w:szCs w:val="24"/>
          <w:u w:val="single"/>
          <w:shd w:val="clear" w:color="auto" w:fill="FFFFFF" w:themeFill="background1"/>
        </w:rPr>
        <w:t xml:space="preserve">   （企业名称）</w:t>
      </w:r>
      <w:r>
        <w:rPr>
          <w:rFonts w:hint="eastAsia" w:ascii="仿宋" w:hAnsi="仿宋" w:eastAsia="仿宋" w:cs="仿宋"/>
          <w:kern w:val="0"/>
          <w:sz w:val="24"/>
          <w:szCs w:val="24"/>
          <w:shd w:val="clear" w:color="auto" w:fill="FFFFFF" w:themeFill="background1"/>
        </w:rPr>
        <w:t>，从业人员</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人，营业收入为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万元，资产总额为</w:t>
      </w:r>
      <w:r>
        <w:rPr>
          <w:rFonts w:hint="eastAsia" w:ascii="仿宋" w:hAnsi="仿宋" w:eastAsia="仿宋" w:cs="仿宋"/>
          <w:kern w:val="0"/>
          <w:sz w:val="24"/>
          <w:szCs w:val="24"/>
          <w:u w:val="single"/>
          <w:shd w:val="clear" w:color="auto" w:fill="FFFFFF" w:themeFill="background1"/>
        </w:rPr>
        <w:t xml:space="preserve">   </w:t>
      </w:r>
      <w:r>
        <w:rPr>
          <w:rFonts w:hint="eastAsia" w:ascii="仿宋" w:hAnsi="仿宋" w:eastAsia="仿宋" w:cs="仿宋"/>
          <w:kern w:val="0"/>
          <w:sz w:val="24"/>
          <w:szCs w:val="24"/>
          <w:shd w:val="clear" w:color="auto" w:fill="FFFFFF" w:themeFill="background1"/>
        </w:rPr>
        <w:t>万元，属于</w:t>
      </w:r>
      <w:r>
        <w:rPr>
          <w:rFonts w:hint="eastAsia" w:ascii="仿宋" w:hAnsi="仿宋" w:eastAsia="仿宋" w:cs="仿宋"/>
          <w:kern w:val="0"/>
          <w:sz w:val="24"/>
          <w:szCs w:val="24"/>
          <w:u w:val="single"/>
          <w:shd w:val="clear" w:color="auto" w:fill="FFFFFF" w:themeFill="background1"/>
        </w:rPr>
        <w:t xml:space="preserve">   （中型企业、小型企业、微型企业</w:t>
      </w:r>
      <w:r>
        <w:rPr>
          <w:rFonts w:hint="eastAsia" w:ascii="仿宋" w:hAnsi="仿宋" w:eastAsia="仿宋" w:cs="仿宋"/>
          <w:kern w:val="0"/>
          <w:sz w:val="24"/>
          <w:szCs w:val="24"/>
          <w:shd w:val="clear" w:color="auto" w:fill="FFFFFF" w:themeFill="background1"/>
        </w:rPr>
        <w:t>）；</w:t>
      </w:r>
    </w:p>
    <w:p w14:paraId="56253C96">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w:t>
      </w:r>
    </w:p>
    <w:p w14:paraId="6D922A98">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以上企业，不属于大企业的分支机构，不存在控股股东为大企业的情形，也不存在与大企业的负责人为同一人的情形。</w:t>
      </w:r>
    </w:p>
    <w:p w14:paraId="1B78FCD6">
      <w:pPr>
        <w:spacing w:line="360" w:lineRule="auto"/>
        <w:ind w:firstLine="480" w:firstLineChars="200"/>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本企业对上述声明内容的真实性负责。如有虚假，将依法承担相应责任。</w:t>
      </w:r>
    </w:p>
    <w:p w14:paraId="0B885BB6">
      <w:pPr>
        <w:spacing w:line="360" w:lineRule="auto"/>
        <w:ind w:firstLine="480" w:firstLineChars="200"/>
        <w:jc w:val="right"/>
        <w:rPr>
          <w:rFonts w:ascii="仿宋" w:hAnsi="仿宋" w:eastAsia="仿宋" w:cs="仿宋"/>
          <w:kern w:val="0"/>
          <w:sz w:val="24"/>
          <w:szCs w:val="24"/>
          <w:shd w:val="clear" w:color="auto" w:fill="FFFFFF" w:themeFill="background1"/>
        </w:rPr>
      </w:pPr>
    </w:p>
    <w:p w14:paraId="093310EA">
      <w:pPr>
        <w:spacing w:line="360" w:lineRule="auto"/>
        <w:ind w:firstLine="480" w:firstLineChars="200"/>
        <w:jc w:val="center"/>
        <w:rPr>
          <w:rFonts w:ascii="仿宋" w:hAnsi="仿宋" w:eastAsia="仿宋" w:cs="仿宋"/>
          <w:kern w:val="0"/>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企业名称（盖章）：</w:t>
      </w:r>
    </w:p>
    <w:p w14:paraId="071C928A">
      <w:pPr>
        <w:spacing w:line="360" w:lineRule="auto"/>
        <w:ind w:right="480" w:firstLine="480" w:firstLineChars="200"/>
        <w:jc w:val="center"/>
        <w:rPr>
          <w:rFonts w:ascii="仿宋" w:hAnsi="仿宋" w:eastAsia="仿宋" w:cs="仿宋"/>
          <w:b/>
          <w:sz w:val="24"/>
          <w:szCs w:val="24"/>
          <w:shd w:val="clear" w:color="auto" w:fill="FFFFFF" w:themeFill="background1"/>
        </w:rPr>
      </w:pPr>
      <w:r>
        <w:rPr>
          <w:rFonts w:hint="eastAsia" w:ascii="仿宋" w:hAnsi="仿宋" w:eastAsia="仿宋" w:cs="仿宋"/>
          <w:kern w:val="0"/>
          <w:sz w:val="24"/>
          <w:szCs w:val="24"/>
          <w:shd w:val="clear" w:color="auto" w:fill="FFFFFF" w:themeFill="background1"/>
        </w:rPr>
        <w:t xml:space="preserve">             日期：</w:t>
      </w:r>
    </w:p>
    <w:p w14:paraId="6E2E6E14">
      <w:pPr>
        <w:spacing w:line="360" w:lineRule="auto"/>
        <w:rPr>
          <w:rFonts w:ascii="仿宋" w:hAnsi="仿宋" w:eastAsia="仿宋" w:cs="仿宋"/>
          <w:kern w:val="0"/>
          <w:sz w:val="24"/>
          <w:szCs w:val="24"/>
          <w:shd w:val="clear" w:color="auto" w:fill="FFFFFF" w:themeFill="background1"/>
        </w:rPr>
      </w:pPr>
    </w:p>
    <w:p w14:paraId="0641ED14">
      <w:pPr>
        <w:spacing w:line="360" w:lineRule="auto"/>
        <w:rPr>
          <w:rFonts w:ascii="仿宋" w:hAnsi="仿宋" w:eastAsia="仿宋" w:cs="仿宋"/>
          <w:szCs w:val="21"/>
        </w:rPr>
      </w:pPr>
      <w:r>
        <w:rPr>
          <w:rFonts w:hint="eastAsia" w:ascii="仿宋" w:hAnsi="仿宋" w:eastAsia="仿宋" w:cs="仿宋"/>
          <w:kern w:val="0"/>
          <w:sz w:val="24"/>
          <w:szCs w:val="24"/>
          <w:shd w:val="clear" w:color="auto" w:fill="FFFFFF" w:themeFill="background1"/>
        </w:rPr>
        <w:t>注：人员、营业收入、资产总额填报上一年度数据，无上一年度数据的新成立企业可不填报。</w:t>
      </w:r>
      <w:r>
        <w:rPr>
          <w:rFonts w:hint="eastAsia" w:ascii="仿宋" w:hAnsi="仿宋" w:eastAsia="仿宋" w:cs="仿宋"/>
        </w:rPr>
        <w:br w:type="page"/>
      </w:r>
    </w:p>
    <w:p w14:paraId="2A30DCD4">
      <w:pPr>
        <w:spacing w:line="588" w:lineRule="exact"/>
        <w:rPr>
          <w:rFonts w:ascii="仿宋" w:hAnsi="仿宋" w:eastAsia="仿宋" w:cs="仿宋"/>
          <w:spacing w:val="6"/>
          <w:sz w:val="24"/>
          <w:szCs w:val="24"/>
        </w:rPr>
      </w:pPr>
      <w:r>
        <w:rPr>
          <w:rFonts w:hint="eastAsia" w:ascii="仿宋" w:hAnsi="仿宋" w:eastAsia="仿宋" w:cs="仿宋"/>
          <w:kern w:val="0"/>
          <w:sz w:val="24"/>
          <w:szCs w:val="24"/>
        </w:rPr>
        <w:t xml:space="preserve"> </w:t>
      </w:r>
      <w:r>
        <w:rPr>
          <w:rFonts w:hint="eastAsia" w:ascii="仿宋" w:hAnsi="仿宋" w:eastAsia="仿宋" w:cs="仿宋"/>
          <w:b/>
          <w:kern w:val="0"/>
          <w:sz w:val="24"/>
          <w:szCs w:val="24"/>
        </w:rPr>
        <w:t>附件二、</w:t>
      </w:r>
    </w:p>
    <w:p w14:paraId="2F946C36">
      <w:pPr>
        <w:spacing w:line="360" w:lineRule="auto"/>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14:paraId="6C081A1F">
      <w:pPr>
        <w:spacing w:line="360" w:lineRule="auto"/>
        <w:rPr>
          <w:rFonts w:ascii="仿宋" w:hAnsi="仿宋" w:eastAsia="仿宋" w:cs="仿宋"/>
          <w:b/>
          <w:spacing w:val="6"/>
          <w:sz w:val="24"/>
          <w:szCs w:val="24"/>
        </w:rPr>
      </w:pPr>
    </w:p>
    <w:p w14:paraId="0DDF148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shd w:val="clear" w:color="auto" w:fill="FFFFFF" w:themeFill="background1"/>
        </w:rPr>
        <w:t xml:space="preserve">   </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14:paraId="4223E6F2">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765FB292">
      <w:pPr>
        <w:spacing w:line="360" w:lineRule="auto"/>
        <w:ind w:firstLine="504" w:firstLineChars="200"/>
        <w:rPr>
          <w:rFonts w:ascii="仿宋" w:hAnsi="仿宋" w:eastAsia="仿宋" w:cs="仿宋"/>
          <w:spacing w:val="6"/>
          <w:sz w:val="24"/>
          <w:szCs w:val="24"/>
        </w:rPr>
      </w:pPr>
    </w:p>
    <w:p w14:paraId="50527104">
      <w:pPr>
        <w:spacing w:line="360" w:lineRule="auto"/>
        <w:ind w:firstLine="504" w:firstLineChars="200"/>
        <w:rPr>
          <w:rFonts w:ascii="仿宋" w:hAnsi="仿宋" w:eastAsia="仿宋" w:cs="仿宋"/>
          <w:spacing w:val="6"/>
          <w:sz w:val="24"/>
          <w:szCs w:val="24"/>
        </w:rPr>
      </w:pPr>
    </w:p>
    <w:p w14:paraId="05C6888A">
      <w:pPr>
        <w:tabs>
          <w:tab w:val="left" w:pos="4860"/>
        </w:tabs>
        <w:spacing w:line="360" w:lineRule="auto"/>
        <w:ind w:right="1560" w:firstLine="504" w:firstLineChars="200"/>
        <w:rPr>
          <w:rFonts w:ascii="仿宋" w:hAnsi="仿宋" w:eastAsia="仿宋" w:cs="仿宋"/>
          <w:spacing w:val="6"/>
          <w:sz w:val="24"/>
          <w:szCs w:val="24"/>
        </w:rPr>
      </w:pPr>
      <w:r>
        <w:rPr>
          <w:rFonts w:hint="eastAsia" w:ascii="仿宋" w:hAnsi="仿宋" w:eastAsia="仿宋" w:cs="仿宋"/>
          <w:spacing w:val="6"/>
          <w:sz w:val="24"/>
          <w:szCs w:val="24"/>
        </w:rPr>
        <w:t>单位名称（盖章）：</w:t>
      </w:r>
    </w:p>
    <w:p w14:paraId="2C70C0B2">
      <w:pPr>
        <w:tabs>
          <w:tab w:val="left" w:pos="4860"/>
        </w:tabs>
        <w:spacing w:line="360" w:lineRule="auto"/>
        <w:ind w:right="1560" w:firstLine="504" w:firstLineChars="200"/>
        <w:jc w:val="center"/>
        <w:rPr>
          <w:rFonts w:ascii="仿宋" w:hAnsi="仿宋" w:eastAsia="仿宋" w:cs="仿宋"/>
          <w:spacing w:val="6"/>
          <w:sz w:val="24"/>
          <w:szCs w:val="24"/>
        </w:rPr>
      </w:pPr>
      <w:r>
        <w:rPr>
          <w:rFonts w:hint="eastAsia" w:ascii="仿宋" w:hAnsi="仿宋" w:eastAsia="仿宋" w:cs="仿宋"/>
          <w:spacing w:val="6"/>
          <w:sz w:val="24"/>
          <w:szCs w:val="24"/>
        </w:rPr>
        <w:t xml:space="preserve">                                           日  期：</w:t>
      </w:r>
    </w:p>
    <w:p w14:paraId="7C9D26BB">
      <w:pPr>
        <w:spacing w:line="360" w:lineRule="auto"/>
        <w:rPr>
          <w:rFonts w:ascii="仿宋" w:hAnsi="仿宋" w:eastAsia="仿宋" w:cs="仿宋"/>
          <w:sz w:val="24"/>
          <w:szCs w:val="24"/>
        </w:rPr>
      </w:pPr>
    </w:p>
    <w:p w14:paraId="33E3CB5F">
      <w:pPr>
        <w:spacing w:line="360" w:lineRule="auto"/>
        <w:rPr>
          <w:rFonts w:ascii="仿宋" w:hAnsi="仿宋" w:eastAsia="仿宋" w:cs="仿宋"/>
          <w:sz w:val="24"/>
          <w:szCs w:val="24"/>
        </w:rPr>
      </w:pPr>
    </w:p>
    <w:p w14:paraId="44FDC3AB">
      <w:pPr>
        <w:spacing w:line="360" w:lineRule="auto"/>
        <w:rPr>
          <w:rFonts w:ascii="仿宋" w:hAnsi="仿宋" w:eastAsia="仿宋" w:cs="仿宋"/>
          <w:sz w:val="24"/>
          <w:szCs w:val="24"/>
        </w:rPr>
      </w:pPr>
    </w:p>
    <w:p w14:paraId="56484DE3">
      <w:pPr>
        <w:widowControl/>
        <w:spacing w:line="360" w:lineRule="auto"/>
        <w:jc w:val="left"/>
        <w:rPr>
          <w:rFonts w:ascii="仿宋" w:hAnsi="仿宋" w:eastAsia="仿宋" w:cs="仿宋"/>
          <w:sz w:val="24"/>
          <w:szCs w:val="24"/>
        </w:rPr>
      </w:pPr>
      <w:r>
        <w:rPr>
          <w:rFonts w:hint="eastAsia" w:ascii="仿宋" w:hAnsi="仿宋" w:eastAsia="仿宋" w:cs="仿宋"/>
          <w:kern w:val="0"/>
          <w:sz w:val="24"/>
          <w:szCs w:val="24"/>
        </w:rPr>
        <w:t xml:space="preserve"> </w:t>
      </w:r>
      <w:r>
        <w:rPr>
          <w:rFonts w:hint="eastAsia" w:ascii="仿宋" w:hAnsi="仿宋" w:eastAsia="仿宋" w:cs="仿宋"/>
          <w:b/>
          <w:kern w:val="0"/>
          <w:sz w:val="24"/>
          <w:szCs w:val="24"/>
        </w:rPr>
        <w:t>附件三、</w:t>
      </w:r>
    </w:p>
    <w:p w14:paraId="2EE0E458">
      <w:pPr>
        <w:spacing w:line="360" w:lineRule="auto"/>
        <w:jc w:val="center"/>
        <w:rPr>
          <w:rFonts w:ascii="仿宋" w:hAnsi="仿宋" w:eastAsia="仿宋" w:cs="仿宋"/>
          <w:kern w:val="0"/>
          <w:sz w:val="24"/>
          <w:szCs w:val="24"/>
        </w:rPr>
      </w:pPr>
      <w:r>
        <w:rPr>
          <w:rFonts w:hint="eastAsia" w:ascii="仿宋" w:hAnsi="仿宋" w:eastAsia="仿宋" w:cs="仿宋"/>
          <w:b/>
          <w:kern w:val="0"/>
          <w:sz w:val="24"/>
          <w:szCs w:val="24"/>
        </w:rPr>
        <w:t>监狱企业证明文件</w:t>
      </w:r>
    </w:p>
    <w:p w14:paraId="04A4C682">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14:paraId="40602817">
      <w:pPr>
        <w:widowControl/>
        <w:adjustRightInd w:val="0"/>
        <w:snapToGrid w:val="0"/>
        <w:spacing w:line="360" w:lineRule="auto"/>
        <w:rPr>
          <w:rFonts w:ascii="仿宋" w:hAnsi="仿宋" w:eastAsia="仿宋" w:cs="仿宋"/>
          <w:sz w:val="24"/>
          <w:szCs w:val="24"/>
        </w:rPr>
      </w:pPr>
    </w:p>
    <w:p w14:paraId="43EEE368">
      <w:pPr>
        <w:tabs>
          <w:tab w:val="center" w:pos="4832"/>
          <w:tab w:val="left" w:pos="7140"/>
        </w:tabs>
        <w:jc w:val="center"/>
        <w:outlineLvl w:val="1"/>
        <w:rPr>
          <w:rFonts w:ascii="仿宋" w:hAnsi="仿宋" w:eastAsia="仿宋" w:cs="仿宋"/>
          <w:b/>
          <w:sz w:val="24"/>
          <w:szCs w:val="24"/>
        </w:rPr>
      </w:pPr>
      <w:r>
        <w:rPr>
          <w:rFonts w:hint="eastAsia" w:ascii="仿宋" w:hAnsi="仿宋" w:eastAsia="仿宋" w:cs="仿宋"/>
          <w:b/>
          <w:sz w:val="24"/>
          <w:szCs w:val="24"/>
        </w:rPr>
        <w:br w:type="page"/>
      </w:r>
      <w:bookmarkStart w:id="437" w:name="_Toc130252627"/>
      <w:bookmarkStart w:id="438" w:name="_Toc18236"/>
      <w:bookmarkStart w:id="439" w:name="_Toc109941772"/>
      <w:bookmarkStart w:id="440" w:name="_Toc27167"/>
      <w:bookmarkStart w:id="441" w:name="_Toc110707972"/>
      <w:bookmarkStart w:id="442" w:name="_Toc197800508"/>
      <w:bookmarkStart w:id="443" w:name="_Toc20402"/>
      <w:bookmarkStart w:id="444" w:name="_Toc109921165"/>
      <w:r>
        <w:rPr>
          <w:rFonts w:hint="eastAsia" w:ascii="仿宋" w:hAnsi="仿宋" w:eastAsia="仿宋" w:cs="仿宋"/>
          <w:b/>
          <w:sz w:val="24"/>
          <w:szCs w:val="24"/>
        </w:rPr>
        <w:t>九、投标人近年类似项目情况表</w:t>
      </w:r>
      <w:bookmarkEnd w:id="437"/>
      <w:bookmarkEnd w:id="438"/>
      <w:bookmarkEnd w:id="439"/>
      <w:bookmarkEnd w:id="440"/>
      <w:bookmarkEnd w:id="441"/>
      <w:bookmarkEnd w:id="442"/>
      <w:bookmarkEnd w:id="443"/>
      <w:bookmarkEnd w:id="444"/>
    </w:p>
    <w:p w14:paraId="3E96D995">
      <w:pPr>
        <w:spacing w:line="360" w:lineRule="auto"/>
        <w:jc w:val="left"/>
        <w:rPr>
          <w:rFonts w:ascii="仿宋" w:hAnsi="仿宋" w:eastAsia="仿宋" w:cs="仿宋"/>
          <w:sz w:val="24"/>
          <w:szCs w:val="24"/>
        </w:rPr>
      </w:pPr>
    </w:p>
    <w:tbl>
      <w:tblPr>
        <w:tblStyle w:val="38"/>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33"/>
        <w:gridCol w:w="963"/>
        <w:gridCol w:w="1922"/>
        <w:gridCol w:w="1212"/>
        <w:gridCol w:w="1232"/>
        <w:gridCol w:w="1232"/>
        <w:gridCol w:w="795"/>
      </w:tblGrid>
      <w:tr w14:paraId="3E6B5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C2609F0">
            <w:pPr>
              <w:rPr>
                <w:rFonts w:ascii="仿宋" w:hAnsi="仿宋" w:eastAsia="仿宋" w:cs="仿宋"/>
                <w:kern w:val="0"/>
                <w:sz w:val="24"/>
                <w:szCs w:val="24"/>
              </w:rPr>
            </w:pPr>
            <w:r>
              <w:rPr>
                <w:rFonts w:hint="eastAsia" w:ascii="仿宋" w:hAnsi="仿宋" w:eastAsia="仿宋" w:cs="仿宋"/>
                <w:kern w:val="0"/>
                <w:sz w:val="24"/>
                <w:szCs w:val="24"/>
              </w:rPr>
              <w:t>序号</w:t>
            </w:r>
          </w:p>
        </w:tc>
        <w:tc>
          <w:tcPr>
            <w:tcW w:w="1233" w:type="dxa"/>
            <w:shd w:val="clear" w:color="auto" w:fill="auto"/>
          </w:tcPr>
          <w:p w14:paraId="1A5809BE">
            <w:pP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963" w:type="dxa"/>
            <w:shd w:val="clear" w:color="auto" w:fill="auto"/>
          </w:tcPr>
          <w:p w14:paraId="3E7A716D">
            <w:pPr>
              <w:rPr>
                <w:rFonts w:ascii="仿宋" w:hAnsi="仿宋" w:eastAsia="仿宋" w:cs="仿宋"/>
                <w:kern w:val="0"/>
                <w:sz w:val="24"/>
                <w:szCs w:val="24"/>
              </w:rPr>
            </w:pPr>
            <w:r>
              <w:rPr>
                <w:rFonts w:hint="eastAsia" w:ascii="仿宋" w:hAnsi="仿宋" w:eastAsia="仿宋" w:cs="仿宋"/>
                <w:kern w:val="0"/>
                <w:sz w:val="24"/>
                <w:szCs w:val="24"/>
              </w:rPr>
              <w:t>采购人</w:t>
            </w:r>
          </w:p>
        </w:tc>
        <w:tc>
          <w:tcPr>
            <w:tcW w:w="1922" w:type="dxa"/>
            <w:shd w:val="clear" w:color="auto" w:fill="auto"/>
          </w:tcPr>
          <w:p w14:paraId="7A5E2D4C">
            <w:pPr>
              <w:rPr>
                <w:rFonts w:ascii="仿宋" w:hAnsi="仿宋" w:eastAsia="仿宋" w:cs="仿宋"/>
                <w:kern w:val="0"/>
                <w:sz w:val="24"/>
                <w:szCs w:val="24"/>
              </w:rPr>
            </w:pPr>
            <w:r>
              <w:rPr>
                <w:rFonts w:hint="eastAsia" w:ascii="仿宋" w:hAnsi="仿宋" w:eastAsia="仿宋" w:cs="仿宋"/>
                <w:kern w:val="0"/>
                <w:sz w:val="24"/>
                <w:szCs w:val="24"/>
              </w:rPr>
              <w:t>采购人联系方式</w:t>
            </w:r>
          </w:p>
        </w:tc>
        <w:tc>
          <w:tcPr>
            <w:tcW w:w="1212" w:type="dxa"/>
            <w:shd w:val="clear" w:color="auto" w:fill="auto"/>
          </w:tcPr>
          <w:p w14:paraId="09FCC07D">
            <w:pPr>
              <w:rPr>
                <w:rFonts w:ascii="仿宋" w:hAnsi="仿宋" w:eastAsia="仿宋" w:cs="仿宋"/>
                <w:kern w:val="0"/>
                <w:sz w:val="24"/>
                <w:szCs w:val="24"/>
              </w:rPr>
            </w:pPr>
            <w:r>
              <w:rPr>
                <w:rFonts w:hint="eastAsia" w:ascii="仿宋" w:hAnsi="仿宋" w:eastAsia="仿宋" w:cs="仿宋"/>
                <w:kern w:val="0"/>
                <w:sz w:val="24"/>
                <w:szCs w:val="24"/>
              </w:rPr>
              <w:t>合同内容</w:t>
            </w:r>
          </w:p>
        </w:tc>
        <w:tc>
          <w:tcPr>
            <w:tcW w:w="1232" w:type="dxa"/>
            <w:shd w:val="clear" w:color="auto" w:fill="auto"/>
          </w:tcPr>
          <w:p w14:paraId="407122E6">
            <w:pPr>
              <w:rPr>
                <w:rFonts w:ascii="仿宋" w:hAnsi="仿宋" w:eastAsia="仿宋" w:cs="仿宋"/>
                <w:kern w:val="0"/>
                <w:sz w:val="24"/>
                <w:szCs w:val="24"/>
              </w:rPr>
            </w:pPr>
            <w:r>
              <w:rPr>
                <w:rFonts w:hint="eastAsia" w:ascii="仿宋" w:hAnsi="仿宋" w:eastAsia="仿宋" w:cs="仿宋"/>
                <w:kern w:val="0"/>
                <w:sz w:val="24"/>
                <w:szCs w:val="24"/>
              </w:rPr>
              <w:t>合同价格</w:t>
            </w:r>
          </w:p>
        </w:tc>
        <w:tc>
          <w:tcPr>
            <w:tcW w:w="1232" w:type="dxa"/>
            <w:shd w:val="clear" w:color="auto" w:fill="auto"/>
          </w:tcPr>
          <w:p w14:paraId="4F54A0D4">
            <w:pPr>
              <w:rPr>
                <w:rFonts w:ascii="仿宋" w:hAnsi="仿宋" w:eastAsia="仿宋" w:cs="仿宋"/>
                <w:kern w:val="0"/>
                <w:sz w:val="24"/>
                <w:szCs w:val="24"/>
              </w:rPr>
            </w:pPr>
            <w:r>
              <w:rPr>
                <w:rFonts w:hint="eastAsia" w:ascii="仿宋" w:hAnsi="仿宋" w:eastAsia="仿宋" w:cs="仿宋"/>
                <w:kern w:val="0"/>
                <w:sz w:val="24"/>
                <w:szCs w:val="24"/>
              </w:rPr>
              <w:t>签约日期</w:t>
            </w:r>
          </w:p>
        </w:tc>
        <w:tc>
          <w:tcPr>
            <w:tcW w:w="795" w:type="dxa"/>
            <w:shd w:val="clear" w:color="auto" w:fill="auto"/>
          </w:tcPr>
          <w:p w14:paraId="7CAAC598">
            <w:pPr>
              <w:rPr>
                <w:rFonts w:ascii="仿宋" w:hAnsi="仿宋" w:eastAsia="仿宋" w:cs="仿宋"/>
                <w:kern w:val="0"/>
                <w:sz w:val="24"/>
                <w:szCs w:val="24"/>
              </w:rPr>
            </w:pPr>
            <w:r>
              <w:rPr>
                <w:rFonts w:hint="eastAsia" w:ascii="仿宋" w:hAnsi="仿宋" w:eastAsia="仿宋" w:cs="仿宋"/>
                <w:kern w:val="0"/>
                <w:sz w:val="24"/>
                <w:szCs w:val="24"/>
              </w:rPr>
              <w:t>备注</w:t>
            </w:r>
          </w:p>
        </w:tc>
      </w:tr>
      <w:tr w14:paraId="3C370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37F24FFC">
            <w:pPr>
              <w:rPr>
                <w:rFonts w:ascii="仿宋" w:hAnsi="仿宋" w:eastAsia="仿宋" w:cs="仿宋"/>
                <w:kern w:val="0"/>
                <w:sz w:val="24"/>
                <w:szCs w:val="24"/>
              </w:rPr>
            </w:pPr>
          </w:p>
        </w:tc>
        <w:tc>
          <w:tcPr>
            <w:tcW w:w="1233" w:type="dxa"/>
            <w:shd w:val="clear" w:color="auto" w:fill="auto"/>
          </w:tcPr>
          <w:p w14:paraId="65F34020">
            <w:pPr>
              <w:rPr>
                <w:rFonts w:ascii="仿宋" w:hAnsi="仿宋" w:eastAsia="仿宋" w:cs="仿宋"/>
                <w:kern w:val="0"/>
                <w:sz w:val="24"/>
                <w:szCs w:val="24"/>
              </w:rPr>
            </w:pPr>
          </w:p>
        </w:tc>
        <w:tc>
          <w:tcPr>
            <w:tcW w:w="963" w:type="dxa"/>
            <w:shd w:val="clear" w:color="auto" w:fill="auto"/>
          </w:tcPr>
          <w:p w14:paraId="3FEFF3B3">
            <w:pPr>
              <w:rPr>
                <w:rFonts w:ascii="仿宋" w:hAnsi="仿宋" w:eastAsia="仿宋" w:cs="仿宋"/>
                <w:kern w:val="0"/>
                <w:sz w:val="24"/>
                <w:szCs w:val="24"/>
              </w:rPr>
            </w:pPr>
          </w:p>
        </w:tc>
        <w:tc>
          <w:tcPr>
            <w:tcW w:w="1922" w:type="dxa"/>
            <w:shd w:val="clear" w:color="auto" w:fill="auto"/>
          </w:tcPr>
          <w:p w14:paraId="7364FF54">
            <w:pPr>
              <w:rPr>
                <w:rFonts w:ascii="仿宋" w:hAnsi="仿宋" w:eastAsia="仿宋" w:cs="仿宋"/>
                <w:kern w:val="0"/>
                <w:sz w:val="24"/>
                <w:szCs w:val="24"/>
              </w:rPr>
            </w:pPr>
          </w:p>
        </w:tc>
        <w:tc>
          <w:tcPr>
            <w:tcW w:w="1212" w:type="dxa"/>
            <w:shd w:val="clear" w:color="auto" w:fill="auto"/>
          </w:tcPr>
          <w:p w14:paraId="04A4298A">
            <w:pPr>
              <w:rPr>
                <w:rFonts w:ascii="仿宋" w:hAnsi="仿宋" w:eastAsia="仿宋" w:cs="仿宋"/>
                <w:kern w:val="0"/>
                <w:sz w:val="24"/>
                <w:szCs w:val="24"/>
              </w:rPr>
            </w:pPr>
          </w:p>
        </w:tc>
        <w:tc>
          <w:tcPr>
            <w:tcW w:w="1232" w:type="dxa"/>
            <w:shd w:val="clear" w:color="auto" w:fill="auto"/>
          </w:tcPr>
          <w:p w14:paraId="28DA3587">
            <w:pPr>
              <w:rPr>
                <w:rFonts w:ascii="仿宋" w:hAnsi="仿宋" w:eastAsia="仿宋" w:cs="仿宋"/>
                <w:kern w:val="0"/>
                <w:sz w:val="24"/>
                <w:szCs w:val="24"/>
              </w:rPr>
            </w:pPr>
          </w:p>
        </w:tc>
        <w:tc>
          <w:tcPr>
            <w:tcW w:w="1232" w:type="dxa"/>
            <w:shd w:val="clear" w:color="auto" w:fill="auto"/>
          </w:tcPr>
          <w:p w14:paraId="56443DD4">
            <w:pPr>
              <w:rPr>
                <w:rFonts w:ascii="仿宋" w:hAnsi="仿宋" w:eastAsia="仿宋" w:cs="仿宋"/>
                <w:kern w:val="0"/>
                <w:sz w:val="24"/>
                <w:szCs w:val="24"/>
              </w:rPr>
            </w:pPr>
          </w:p>
        </w:tc>
        <w:tc>
          <w:tcPr>
            <w:tcW w:w="795" w:type="dxa"/>
            <w:shd w:val="clear" w:color="auto" w:fill="auto"/>
          </w:tcPr>
          <w:p w14:paraId="1304DA4A">
            <w:pPr>
              <w:rPr>
                <w:rFonts w:ascii="仿宋" w:hAnsi="仿宋" w:eastAsia="仿宋" w:cs="仿宋"/>
                <w:kern w:val="0"/>
                <w:sz w:val="24"/>
                <w:szCs w:val="24"/>
              </w:rPr>
            </w:pPr>
          </w:p>
        </w:tc>
      </w:tr>
      <w:tr w14:paraId="18F9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2730E7EE">
            <w:pPr>
              <w:rPr>
                <w:rFonts w:ascii="仿宋" w:hAnsi="仿宋" w:eastAsia="仿宋" w:cs="仿宋"/>
                <w:kern w:val="0"/>
                <w:sz w:val="24"/>
                <w:szCs w:val="24"/>
              </w:rPr>
            </w:pPr>
          </w:p>
        </w:tc>
        <w:tc>
          <w:tcPr>
            <w:tcW w:w="1233" w:type="dxa"/>
            <w:shd w:val="clear" w:color="auto" w:fill="auto"/>
          </w:tcPr>
          <w:p w14:paraId="1A3E4CC3">
            <w:pPr>
              <w:rPr>
                <w:rFonts w:ascii="仿宋" w:hAnsi="仿宋" w:eastAsia="仿宋" w:cs="仿宋"/>
                <w:kern w:val="0"/>
                <w:sz w:val="24"/>
                <w:szCs w:val="24"/>
              </w:rPr>
            </w:pPr>
          </w:p>
        </w:tc>
        <w:tc>
          <w:tcPr>
            <w:tcW w:w="963" w:type="dxa"/>
            <w:shd w:val="clear" w:color="auto" w:fill="auto"/>
          </w:tcPr>
          <w:p w14:paraId="63138A43">
            <w:pPr>
              <w:rPr>
                <w:rFonts w:ascii="仿宋" w:hAnsi="仿宋" w:eastAsia="仿宋" w:cs="仿宋"/>
                <w:kern w:val="0"/>
                <w:sz w:val="24"/>
                <w:szCs w:val="24"/>
              </w:rPr>
            </w:pPr>
          </w:p>
        </w:tc>
        <w:tc>
          <w:tcPr>
            <w:tcW w:w="1922" w:type="dxa"/>
            <w:shd w:val="clear" w:color="auto" w:fill="auto"/>
          </w:tcPr>
          <w:p w14:paraId="7FAC19BB">
            <w:pPr>
              <w:rPr>
                <w:rFonts w:ascii="仿宋" w:hAnsi="仿宋" w:eastAsia="仿宋" w:cs="仿宋"/>
                <w:kern w:val="0"/>
                <w:sz w:val="24"/>
                <w:szCs w:val="24"/>
              </w:rPr>
            </w:pPr>
          </w:p>
        </w:tc>
        <w:tc>
          <w:tcPr>
            <w:tcW w:w="1212" w:type="dxa"/>
            <w:shd w:val="clear" w:color="auto" w:fill="auto"/>
          </w:tcPr>
          <w:p w14:paraId="086422A2">
            <w:pPr>
              <w:rPr>
                <w:rFonts w:ascii="仿宋" w:hAnsi="仿宋" w:eastAsia="仿宋" w:cs="仿宋"/>
                <w:kern w:val="0"/>
                <w:sz w:val="24"/>
                <w:szCs w:val="24"/>
              </w:rPr>
            </w:pPr>
          </w:p>
        </w:tc>
        <w:tc>
          <w:tcPr>
            <w:tcW w:w="1232" w:type="dxa"/>
            <w:shd w:val="clear" w:color="auto" w:fill="auto"/>
          </w:tcPr>
          <w:p w14:paraId="04915288">
            <w:pPr>
              <w:rPr>
                <w:rFonts w:ascii="仿宋" w:hAnsi="仿宋" w:eastAsia="仿宋" w:cs="仿宋"/>
                <w:kern w:val="0"/>
                <w:sz w:val="24"/>
                <w:szCs w:val="24"/>
              </w:rPr>
            </w:pPr>
          </w:p>
        </w:tc>
        <w:tc>
          <w:tcPr>
            <w:tcW w:w="1232" w:type="dxa"/>
            <w:shd w:val="clear" w:color="auto" w:fill="auto"/>
          </w:tcPr>
          <w:p w14:paraId="5617EF4A">
            <w:pPr>
              <w:rPr>
                <w:rFonts w:ascii="仿宋" w:hAnsi="仿宋" w:eastAsia="仿宋" w:cs="仿宋"/>
                <w:kern w:val="0"/>
                <w:sz w:val="24"/>
                <w:szCs w:val="24"/>
              </w:rPr>
            </w:pPr>
          </w:p>
        </w:tc>
        <w:tc>
          <w:tcPr>
            <w:tcW w:w="795" w:type="dxa"/>
            <w:shd w:val="clear" w:color="auto" w:fill="auto"/>
          </w:tcPr>
          <w:p w14:paraId="6F43D973">
            <w:pPr>
              <w:rPr>
                <w:rFonts w:ascii="仿宋" w:hAnsi="仿宋" w:eastAsia="仿宋" w:cs="仿宋"/>
                <w:kern w:val="0"/>
                <w:sz w:val="24"/>
                <w:szCs w:val="24"/>
              </w:rPr>
            </w:pPr>
          </w:p>
        </w:tc>
      </w:tr>
      <w:tr w14:paraId="2F3A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4953C26B">
            <w:pPr>
              <w:rPr>
                <w:rFonts w:ascii="仿宋" w:hAnsi="仿宋" w:eastAsia="仿宋" w:cs="仿宋"/>
                <w:kern w:val="0"/>
                <w:sz w:val="24"/>
                <w:szCs w:val="24"/>
              </w:rPr>
            </w:pPr>
          </w:p>
        </w:tc>
        <w:tc>
          <w:tcPr>
            <w:tcW w:w="1233" w:type="dxa"/>
            <w:shd w:val="clear" w:color="auto" w:fill="auto"/>
          </w:tcPr>
          <w:p w14:paraId="2D567104">
            <w:pPr>
              <w:rPr>
                <w:rFonts w:ascii="仿宋" w:hAnsi="仿宋" w:eastAsia="仿宋" w:cs="仿宋"/>
                <w:kern w:val="0"/>
                <w:sz w:val="24"/>
                <w:szCs w:val="24"/>
              </w:rPr>
            </w:pPr>
          </w:p>
        </w:tc>
        <w:tc>
          <w:tcPr>
            <w:tcW w:w="963" w:type="dxa"/>
            <w:shd w:val="clear" w:color="auto" w:fill="auto"/>
          </w:tcPr>
          <w:p w14:paraId="683A80BD">
            <w:pPr>
              <w:rPr>
                <w:rFonts w:ascii="仿宋" w:hAnsi="仿宋" w:eastAsia="仿宋" w:cs="仿宋"/>
                <w:kern w:val="0"/>
                <w:sz w:val="24"/>
                <w:szCs w:val="24"/>
              </w:rPr>
            </w:pPr>
          </w:p>
        </w:tc>
        <w:tc>
          <w:tcPr>
            <w:tcW w:w="1922" w:type="dxa"/>
            <w:shd w:val="clear" w:color="auto" w:fill="auto"/>
          </w:tcPr>
          <w:p w14:paraId="2769CE25">
            <w:pPr>
              <w:rPr>
                <w:rFonts w:ascii="仿宋" w:hAnsi="仿宋" w:eastAsia="仿宋" w:cs="仿宋"/>
                <w:kern w:val="0"/>
                <w:sz w:val="24"/>
                <w:szCs w:val="24"/>
              </w:rPr>
            </w:pPr>
          </w:p>
        </w:tc>
        <w:tc>
          <w:tcPr>
            <w:tcW w:w="1212" w:type="dxa"/>
            <w:shd w:val="clear" w:color="auto" w:fill="auto"/>
          </w:tcPr>
          <w:p w14:paraId="2116221B">
            <w:pPr>
              <w:rPr>
                <w:rFonts w:ascii="仿宋" w:hAnsi="仿宋" w:eastAsia="仿宋" w:cs="仿宋"/>
                <w:kern w:val="0"/>
                <w:sz w:val="24"/>
                <w:szCs w:val="24"/>
              </w:rPr>
            </w:pPr>
          </w:p>
        </w:tc>
        <w:tc>
          <w:tcPr>
            <w:tcW w:w="1232" w:type="dxa"/>
            <w:shd w:val="clear" w:color="auto" w:fill="auto"/>
          </w:tcPr>
          <w:p w14:paraId="69273648">
            <w:pPr>
              <w:rPr>
                <w:rFonts w:ascii="仿宋" w:hAnsi="仿宋" w:eastAsia="仿宋" w:cs="仿宋"/>
                <w:kern w:val="0"/>
                <w:sz w:val="24"/>
                <w:szCs w:val="24"/>
              </w:rPr>
            </w:pPr>
          </w:p>
        </w:tc>
        <w:tc>
          <w:tcPr>
            <w:tcW w:w="1232" w:type="dxa"/>
            <w:shd w:val="clear" w:color="auto" w:fill="auto"/>
          </w:tcPr>
          <w:p w14:paraId="205A4525">
            <w:pPr>
              <w:rPr>
                <w:rFonts w:ascii="仿宋" w:hAnsi="仿宋" w:eastAsia="仿宋" w:cs="仿宋"/>
                <w:kern w:val="0"/>
                <w:sz w:val="24"/>
                <w:szCs w:val="24"/>
              </w:rPr>
            </w:pPr>
          </w:p>
        </w:tc>
        <w:tc>
          <w:tcPr>
            <w:tcW w:w="795" w:type="dxa"/>
            <w:shd w:val="clear" w:color="auto" w:fill="auto"/>
          </w:tcPr>
          <w:p w14:paraId="421B5FE1">
            <w:pPr>
              <w:rPr>
                <w:rFonts w:ascii="仿宋" w:hAnsi="仿宋" w:eastAsia="仿宋" w:cs="仿宋"/>
                <w:kern w:val="0"/>
                <w:sz w:val="24"/>
                <w:szCs w:val="24"/>
              </w:rPr>
            </w:pPr>
          </w:p>
        </w:tc>
      </w:tr>
      <w:tr w14:paraId="7866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5F31E618">
            <w:pPr>
              <w:rPr>
                <w:rFonts w:ascii="仿宋" w:hAnsi="仿宋" w:eastAsia="仿宋" w:cs="仿宋"/>
                <w:kern w:val="0"/>
                <w:sz w:val="24"/>
                <w:szCs w:val="24"/>
              </w:rPr>
            </w:pPr>
          </w:p>
        </w:tc>
        <w:tc>
          <w:tcPr>
            <w:tcW w:w="1233" w:type="dxa"/>
            <w:shd w:val="clear" w:color="auto" w:fill="auto"/>
          </w:tcPr>
          <w:p w14:paraId="18551E62">
            <w:pPr>
              <w:rPr>
                <w:rFonts w:ascii="仿宋" w:hAnsi="仿宋" w:eastAsia="仿宋" w:cs="仿宋"/>
                <w:kern w:val="0"/>
                <w:sz w:val="24"/>
                <w:szCs w:val="24"/>
              </w:rPr>
            </w:pPr>
          </w:p>
        </w:tc>
        <w:tc>
          <w:tcPr>
            <w:tcW w:w="963" w:type="dxa"/>
            <w:shd w:val="clear" w:color="auto" w:fill="auto"/>
          </w:tcPr>
          <w:p w14:paraId="147B4C27">
            <w:pPr>
              <w:rPr>
                <w:rFonts w:ascii="仿宋" w:hAnsi="仿宋" w:eastAsia="仿宋" w:cs="仿宋"/>
                <w:kern w:val="0"/>
                <w:sz w:val="24"/>
                <w:szCs w:val="24"/>
              </w:rPr>
            </w:pPr>
          </w:p>
        </w:tc>
        <w:tc>
          <w:tcPr>
            <w:tcW w:w="1922" w:type="dxa"/>
            <w:shd w:val="clear" w:color="auto" w:fill="auto"/>
          </w:tcPr>
          <w:p w14:paraId="592530A2">
            <w:pPr>
              <w:rPr>
                <w:rFonts w:ascii="仿宋" w:hAnsi="仿宋" w:eastAsia="仿宋" w:cs="仿宋"/>
                <w:kern w:val="0"/>
                <w:sz w:val="24"/>
                <w:szCs w:val="24"/>
              </w:rPr>
            </w:pPr>
          </w:p>
        </w:tc>
        <w:tc>
          <w:tcPr>
            <w:tcW w:w="1212" w:type="dxa"/>
            <w:shd w:val="clear" w:color="auto" w:fill="auto"/>
          </w:tcPr>
          <w:p w14:paraId="02C7A719">
            <w:pPr>
              <w:rPr>
                <w:rFonts w:ascii="仿宋" w:hAnsi="仿宋" w:eastAsia="仿宋" w:cs="仿宋"/>
                <w:kern w:val="0"/>
                <w:sz w:val="24"/>
                <w:szCs w:val="24"/>
              </w:rPr>
            </w:pPr>
          </w:p>
        </w:tc>
        <w:tc>
          <w:tcPr>
            <w:tcW w:w="1232" w:type="dxa"/>
            <w:shd w:val="clear" w:color="auto" w:fill="auto"/>
          </w:tcPr>
          <w:p w14:paraId="4062214E">
            <w:pPr>
              <w:rPr>
                <w:rFonts w:ascii="仿宋" w:hAnsi="仿宋" w:eastAsia="仿宋" w:cs="仿宋"/>
                <w:kern w:val="0"/>
                <w:sz w:val="24"/>
                <w:szCs w:val="24"/>
              </w:rPr>
            </w:pPr>
          </w:p>
        </w:tc>
        <w:tc>
          <w:tcPr>
            <w:tcW w:w="1232" w:type="dxa"/>
            <w:shd w:val="clear" w:color="auto" w:fill="auto"/>
          </w:tcPr>
          <w:p w14:paraId="0FA48229">
            <w:pPr>
              <w:rPr>
                <w:rFonts w:ascii="仿宋" w:hAnsi="仿宋" w:eastAsia="仿宋" w:cs="仿宋"/>
                <w:kern w:val="0"/>
                <w:sz w:val="24"/>
                <w:szCs w:val="24"/>
              </w:rPr>
            </w:pPr>
          </w:p>
        </w:tc>
        <w:tc>
          <w:tcPr>
            <w:tcW w:w="795" w:type="dxa"/>
            <w:shd w:val="clear" w:color="auto" w:fill="auto"/>
          </w:tcPr>
          <w:p w14:paraId="35221AB0">
            <w:pPr>
              <w:rPr>
                <w:rFonts w:ascii="仿宋" w:hAnsi="仿宋" w:eastAsia="仿宋" w:cs="仿宋"/>
                <w:kern w:val="0"/>
                <w:sz w:val="24"/>
                <w:szCs w:val="24"/>
              </w:rPr>
            </w:pPr>
          </w:p>
        </w:tc>
      </w:tr>
      <w:tr w14:paraId="56597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697" w:type="dxa"/>
            <w:shd w:val="clear" w:color="auto" w:fill="auto"/>
          </w:tcPr>
          <w:p w14:paraId="158E0655">
            <w:pPr>
              <w:rPr>
                <w:rFonts w:ascii="仿宋" w:hAnsi="仿宋" w:eastAsia="仿宋" w:cs="仿宋"/>
                <w:kern w:val="0"/>
                <w:sz w:val="24"/>
                <w:szCs w:val="24"/>
              </w:rPr>
            </w:pPr>
          </w:p>
        </w:tc>
        <w:tc>
          <w:tcPr>
            <w:tcW w:w="1233" w:type="dxa"/>
            <w:shd w:val="clear" w:color="auto" w:fill="auto"/>
          </w:tcPr>
          <w:p w14:paraId="049595F7">
            <w:pPr>
              <w:rPr>
                <w:rFonts w:ascii="仿宋" w:hAnsi="仿宋" w:eastAsia="仿宋" w:cs="仿宋"/>
                <w:kern w:val="0"/>
                <w:sz w:val="24"/>
                <w:szCs w:val="24"/>
              </w:rPr>
            </w:pPr>
          </w:p>
        </w:tc>
        <w:tc>
          <w:tcPr>
            <w:tcW w:w="963" w:type="dxa"/>
            <w:shd w:val="clear" w:color="auto" w:fill="auto"/>
          </w:tcPr>
          <w:p w14:paraId="79A6E936">
            <w:pPr>
              <w:rPr>
                <w:rFonts w:ascii="仿宋" w:hAnsi="仿宋" w:eastAsia="仿宋" w:cs="仿宋"/>
                <w:kern w:val="0"/>
                <w:sz w:val="24"/>
                <w:szCs w:val="24"/>
              </w:rPr>
            </w:pPr>
          </w:p>
        </w:tc>
        <w:tc>
          <w:tcPr>
            <w:tcW w:w="1922" w:type="dxa"/>
            <w:shd w:val="clear" w:color="auto" w:fill="auto"/>
          </w:tcPr>
          <w:p w14:paraId="134DBD92">
            <w:pPr>
              <w:rPr>
                <w:rFonts w:ascii="仿宋" w:hAnsi="仿宋" w:eastAsia="仿宋" w:cs="仿宋"/>
                <w:kern w:val="0"/>
                <w:sz w:val="24"/>
                <w:szCs w:val="24"/>
              </w:rPr>
            </w:pPr>
          </w:p>
        </w:tc>
        <w:tc>
          <w:tcPr>
            <w:tcW w:w="1212" w:type="dxa"/>
            <w:shd w:val="clear" w:color="auto" w:fill="auto"/>
          </w:tcPr>
          <w:p w14:paraId="286E54BF">
            <w:pPr>
              <w:rPr>
                <w:rFonts w:ascii="仿宋" w:hAnsi="仿宋" w:eastAsia="仿宋" w:cs="仿宋"/>
                <w:kern w:val="0"/>
                <w:sz w:val="24"/>
                <w:szCs w:val="24"/>
              </w:rPr>
            </w:pPr>
          </w:p>
        </w:tc>
        <w:tc>
          <w:tcPr>
            <w:tcW w:w="1232" w:type="dxa"/>
            <w:shd w:val="clear" w:color="auto" w:fill="auto"/>
          </w:tcPr>
          <w:p w14:paraId="2BB5DA89">
            <w:pPr>
              <w:rPr>
                <w:rFonts w:ascii="仿宋" w:hAnsi="仿宋" w:eastAsia="仿宋" w:cs="仿宋"/>
                <w:kern w:val="0"/>
                <w:sz w:val="24"/>
                <w:szCs w:val="24"/>
              </w:rPr>
            </w:pPr>
          </w:p>
        </w:tc>
        <w:tc>
          <w:tcPr>
            <w:tcW w:w="1232" w:type="dxa"/>
            <w:shd w:val="clear" w:color="auto" w:fill="auto"/>
          </w:tcPr>
          <w:p w14:paraId="7A8D879E">
            <w:pPr>
              <w:rPr>
                <w:rFonts w:ascii="仿宋" w:hAnsi="仿宋" w:eastAsia="仿宋" w:cs="仿宋"/>
                <w:kern w:val="0"/>
                <w:sz w:val="24"/>
                <w:szCs w:val="24"/>
              </w:rPr>
            </w:pPr>
          </w:p>
        </w:tc>
        <w:tc>
          <w:tcPr>
            <w:tcW w:w="795" w:type="dxa"/>
            <w:shd w:val="clear" w:color="auto" w:fill="auto"/>
          </w:tcPr>
          <w:p w14:paraId="2298AE0A">
            <w:pPr>
              <w:rPr>
                <w:rFonts w:ascii="仿宋" w:hAnsi="仿宋" w:eastAsia="仿宋" w:cs="仿宋"/>
                <w:kern w:val="0"/>
                <w:sz w:val="24"/>
                <w:szCs w:val="24"/>
              </w:rPr>
            </w:pPr>
          </w:p>
        </w:tc>
      </w:tr>
    </w:tbl>
    <w:p w14:paraId="402A9CF2">
      <w:pPr>
        <w:rPr>
          <w:rFonts w:ascii="仿宋" w:hAnsi="仿宋" w:eastAsia="仿宋" w:cs="仿宋"/>
          <w:sz w:val="24"/>
          <w:szCs w:val="24"/>
        </w:rPr>
      </w:pPr>
      <w:r>
        <w:rPr>
          <w:rFonts w:hint="eastAsia" w:ascii="仿宋" w:hAnsi="仿宋" w:eastAsia="仿宋" w:cs="仿宋"/>
          <w:sz w:val="24"/>
          <w:szCs w:val="24"/>
        </w:rPr>
        <w:br w:type="page"/>
      </w:r>
    </w:p>
    <w:bookmarkEnd w:id="323"/>
    <w:p w14:paraId="3DD3CDCD">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445" w:name="_Toc18139"/>
      <w:bookmarkStart w:id="446" w:name="_Toc27045"/>
      <w:bookmarkStart w:id="447" w:name="_Toc507586175"/>
      <w:bookmarkStart w:id="448" w:name="_Toc533503191"/>
      <w:bookmarkStart w:id="449" w:name="_Toc197800509"/>
      <w:bookmarkStart w:id="450" w:name="_Toc38446480"/>
      <w:bookmarkStart w:id="451" w:name="_Toc17068"/>
      <w:bookmarkStart w:id="452" w:name="_Toc30206"/>
      <w:bookmarkStart w:id="453" w:name="_Toc22688"/>
      <w:bookmarkStart w:id="454" w:name="_Toc130252631"/>
      <w:bookmarkStart w:id="455" w:name="_Toc60925660"/>
      <w:r>
        <w:rPr>
          <w:rFonts w:hint="eastAsia" w:ascii="仿宋" w:hAnsi="仿宋" w:eastAsia="仿宋" w:cs="仿宋"/>
          <w:b/>
          <w:sz w:val="24"/>
          <w:szCs w:val="24"/>
          <w:shd w:val="clear" w:color="auto" w:fill="FFFFFF" w:themeFill="background1"/>
        </w:rPr>
        <w:t>十、</w:t>
      </w:r>
      <w:r>
        <w:rPr>
          <w:rFonts w:hint="eastAsia" w:ascii="仿宋" w:hAnsi="仿宋" w:eastAsia="仿宋" w:cs="仿宋"/>
          <w:b/>
          <w:bCs/>
          <w:sz w:val="24"/>
          <w:szCs w:val="24"/>
          <w:shd w:val="clear" w:color="auto" w:fill="FFFFFF" w:themeFill="background1"/>
        </w:rPr>
        <w:t>项目负责人简历表</w:t>
      </w:r>
      <w:bookmarkEnd w:id="445"/>
      <w:bookmarkEnd w:id="446"/>
      <w:bookmarkEnd w:id="447"/>
      <w:bookmarkEnd w:id="448"/>
      <w:bookmarkEnd w:id="449"/>
      <w:bookmarkEnd w:id="450"/>
      <w:bookmarkEnd w:id="451"/>
    </w:p>
    <w:p w14:paraId="018AFBCE">
      <w:pPr>
        <w:spacing w:line="360" w:lineRule="auto"/>
        <w:jc w:val="left"/>
        <w:rPr>
          <w:rFonts w:ascii="仿宋" w:hAnsi="仿宋" w:eastAsia="仿宋" w:cs="仿宋"/>
          <w:sz w:val="24"/>
          <w:szCs w:val="24"/>
          <w:shd w:val="clear" w:color="auto" w:fill="FFFFFF" w:themeFill="background1"/>
        </w:rPr>
      </w:pPr>
    </w:p>
    <w:tbl>
      <w:tblPr>
        <w:tblStyle w:val="38"/>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4529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BEAC881">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姓名</w:t>
            </w:r>
          </w:p>
        </w:tc>
        <w:tc>
          <w:tcPr>
            <w:tcW w:w="2602" w:type="dxa"/>
            <w:gridSpan w:val="2"/>
            <w:vAlign w:val="center"/>
          </w:tcPr>
          <w:p w14:paraId="091ADF53">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66F625A7">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性别</w:t>
            </w:r>
          </w:p>
        </w:tc>
        <w:tc>
          <w:tcPr>
            <w:tcW w:w="2639" w:type="dxa"/>
            <w:gridSpan w:val="2"/>
            <w:vAlign w:val="center"/>
          </w:tcPr>
          <w:p w14:paraId="0C0F61D8">
            <w:pPr>
              <w:spacing w:line="360" w:lineRule="auto"/>
              <w:jc w:val="center"/>
              <w:rPr>
                <w:rFonts w:ascii="仿宋" w:hAnsi="仿宋" w:eastAsia="仿宋" w:cs="仿宋"/>
                <w:szCs w:val="21"/>
                <w:shd w:val="clear" w:color="auto" w:fill="FFFFFF" w:themeFill="background1"/>
              </w:rPr>
            </w:pPr>
          </w:p>
        </w:tc>
      </w:tr>
      <w:tr w14:paraId="0BC1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EFCB21B">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身份证号码</w:t>
            </w:r>
          </w:p>
        </w:tc>
        <w:tc>
          <w:tcPr>
            <w:tcW w:w="2602" w:type="dxa"/>
            <w:gridSpan w:val="2"/>
            <w:vAlign w:val="center"/>
          </w:tcPr>
          <w:p w14:paraId="1F49AF58">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68D88E45">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学历</w:t>
            </w:r>
          </w:p>
        </w:tc>
        <w:tc>
          <w:tcPr>
            <w:tcW w:w="2639" w:type="dxa"/>
            <w:gridSpan w:val="2"/>
            <w:vAlign w:val="center"/>
          </w:tcPr>
          <w:p w14:paraId="56D6DBF6">
            <w:pPr>
              <w:spacing w:line="360" w:lineRule="auto"/>
              <w:jc w:val="center"/>
              <w:rPr>
                <w:rFonts w:ascii="仿宋" w:hAnsi="仿宋" w:eastAsia="仿宋" w:cs="仿宋"/>
                <w:szCs w:val="21"/>
                <w:shd w:val="clear" w:color="auto" w:fill="FFFFFF" w:themeFill="background1"/>
              </w:rPr>
            </w:pPr>
          </w:p>
        </w:tc>
      </w:tr>
      <w:tr w14:paraId="78B7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FB23C4F">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毕业学校</w:t>
            </w:r>
          </w:p>
        </w:tc>
        <w:tc>
          <w:tcPr>
            <w:tcW w:w="2602" w:type="dxa"/>
            <w:gridSpan w:val="2"/>
            <w:vAlign w:val="center"/>
          </w:tcPr>
          <w:p w14:paraId="43C0671C">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474070CB">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专业</w:t>
            </w:r>
          </w:p>
        </w:tc>
        <w:tc>
          <w:tcPr>
            <w:tcW w:w="2639" w:type="dxa"/>
            <w:gridSpan w:val="2"/>
            <w:vAlign w:val="center"/>
          </w:tcPr>
          <w:p w14:paraId="0E33EA80">
            <w:pPr>
              <w:spacing w:line="360" w:lineRule="auto"/>
              <w:jc w:val="center"/>
              <w:rPr>
                <w:rFonts w:ascii="仿宋" w:hAnsi="仿宋" w:eastAsia="仿宋" w:cs="仿宋"/>
                <w:szCs w:val="21"/>
                <w:shd w:val="clear" w:color="auto" w:fill="FFFFFF" w:themeFill="background1"/>
              </w:rPr>
            </w:pPr>
          </w:p>
        </w:tc>
      </w:tr>
      <w:tr w14:paraId="40AB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124E5D4">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参加工作时间</w:t>
            </w:r>
          </w:p>
        </w:tc>
        <w:tc>
          <w:tcPr>
            <w:tcW w:w="2602" w:type="dxa"/>
            <w:gridSpan w:val="2"/>
            <w:vAlign w:val="center"/>
          </w:tcPr>
          <w:p w14:paraId="3F91D998">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5955856B">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从事相关职业年限</w:t>
            </w:r>
          </w:p>
        </w:tc>
        <w:tc>
          <w:tcPr>
            <w:tcW w:w="2639" w:type="dxa"/>
            <w:gridSpan w:val="2"/>
            <w:vAlign w:val="center"/>
          </w:tcPr>
          <w:p w14:paraId="40EC349C">
            <w:pPr>
              <w:spacing w:line="360" w:lineRule="auto"/>
              <w:jc w:val="center"/>
              <w:rPr>
                <w:rFonts w:ascii="仿宋" w:hAnsi="仿宋" w:eastAsia="仿宋" w:cs="仿宋"/>
                <w:szCs w:val="21"/>
                <w:shd w:val="clear" w:color="auto" w:fill="FFFFFF" w:themeFill="background1"/>
              </w:rPr>
            </w:pPr>
          </w:p>
        </w:tc>
      </w:tr>
      <w:tr w14:paraId="177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7F8D7B75">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在公司担任职务</w:t>
            </w:r>
          </w:p>
        </w:tc>
        <w:tc>
          <w:tcPr>
            <w:tcW w:w="2602" w:type="dxa"/>
            <w:gridSpan w:val="2"/>
            <w:vAlign w:val="center"/>
          </w:tcPr>
          <w:p w14:paraId="71C63096">
            <w:pPr>
              <w:spacing w:line="360" w:lineRule="auto"/>
              <w:jc w:val="center"/>
              <w:rPr>
                <w:rFonts w:ascii="仿宋" w:hAnsi="仿宋" w:eastAsia="仿宋" w:cs="仿宋"/>
                <w:szCs w:val="21"/>
                <w:shd w:val="clear" w:color="auto" w:fill="FFFFFF" w:themeFill="background1"/>
              </w:rPr>
            </w:pPr>
          </w:p>
        </w:tc>
        <w:tc>
          <w:tcPr>
            <w:tcW w:w="1935" w:type="dxa"/>
            <w:gridSpan w:val="2"/>
            <w:vAlign w:val="center"/>
          </w:tcPr>
          <w:p w14:paraId="5B42D8B6">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联系方式</w:t>
            </w:r>
          </w:p>
        </w:tc>
        <w:tc>
          <w:tcPr>
            <w:tcW w:w="2639" w:type="dxa"/>
            <w:gridSpan w:val="2"/>
            <w:vAlign w:val="center"/>
          </w:tcPr>
          <w:p w14:paraId="2E809F73">
            <w:pPr>
              <w:spacing w:line="360" w:lineRule="auto"/>
              <w:jc w:val="center"/>
              <w:rPr>
                <w:rFonts w:ascii="仿宋" w:hAnsi="仿宋" w:eastAsia="仿宋" w:cs="仿宋"/>
                <w:szCs w:val="21"/>
                <w:shd w:val="clear" w:color="auto" w:fill="FFFFFF" w:themeFill="background1"/>
              </w:rPr>
            </w:pPr>
          </w:p>
        </w:tc>
      </w:tr>
      <w:tr w14:paraId="3097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05481A4F">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近三年类似业绩</w:t>
            </w:r>
          </w:p>
        </w:tc>
        <w:tc>
          <w:tcPr>
            <w:tcW w:w="1372" w:type="dxa"/>
            <w:vAlign w:val="center"/>
          </w:tcPr>
          <w:p w14:paraId="3A25EFAA">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项目名称</w:t>
            </w:r>
          </w:p>
        </w:tc>
        <w:tc>
          <w:tcPr>
            <w:tcW w:w="1463" w:type="dxa"/>
            <w:gridSpan w:val="2"/>
            <w:vAlign w:val="center"/>
          </w:tcPr>
          <w:p w14:paraId="5C68119E">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采购人</w:t>
            </w:r>
          </w:p>
        </w:tc>
        <w:tc>
          <w:tcPr>
            <w:tcW w:w="1702" w:type="dxa"/>
            <w:vAlign w:val="center"/>
          </w:tcPr>
          <w:p w14:paraId="1F78B178">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合同内容</w:t>
            </w:r>
          </w:p>
        </w:tc>
        <w:tc>
          <w:tcPr>
            <w:tcW w:w="1275" w:type="dxa"/>
            <w:vAlign w:val="center"/>
          </w:tcPr>
          <w:p w14:paraId="743CFE9D">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合同价格</w:t>
            </w:r>
          </w:p>
        </w:tc>
        <w:tc>
          <w:tcPr>
            <w:tcW w:w="1364" w:type="dxa"/>
            <w:vAlign w:val="center"/>
          </w:tcPr>
          <w:p w14:paraId="6300CBD0">
            <w:pPr>
              <w:spacing w:line="360" w:lineRule="auto"/>
              <w:jc w:val="center"/>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签约日期</w:t>
            </w:r>
          </w:p>
        </w:tc>
      </w:tr>
      <w:tr w14:paraId="4D07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B44DED8">
            <w:pPr>
              <w:spacing w:line="360" w:lineRule="auto"/>
              <w:jc w:val="center"/>
              <w:rPr>
                <w:rFonts w:ascii="仿宋" w:hAnsi="仿宋" w:eastAsia="仿宋" w:cs="仿宋"/>
                <w:szCs w:val="21"/>
                <w:shd w:val="clear" w:color="auto" w:fill="FFFFFF" w:themeFill="background1"/>
              </w:rPr>
            </w:pPr>
          </w:p>
        </w:tc>
        <w:tc>
          <w:tcPr>
            <w:tcW w:w="1372" w:type="dxa"/>
            <w:vAlign w:val="center"/>
          </w:tcPr>
          <w:p w14:paraId="2C25F1F1">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46BF6C7D">
            <w:pPr>
              <w:spacing w:line="360" w:lineRule="auto"/>
              <w:jc w:val="center"/>
              <w:rPr>
                <w:rFonts w:ascii="仿宋" w:hAnsi="仿宋" w:eastAsia="仿宋" w:cs="仿宋"/>
                <w:szCs w:val="21"/>
                <w:shd w:val="clear" w:color="auto" w:fill="FFFFFF" w:themeFill="background1"/>
              </w:rPr>
            </w:pPr>
          </w:p>
        </w:tc>
        <w:tc>
          <w:tcPr>
            <w:tcW w:w="1702" w:type="dxa"/>
            <w:vAlign w:val="center"/>
          </w:tcPr>
          <w:p w14:paraId="38B1CB41">
            <w:pPr>
              <w:spacing w:line="360" w:lineRule="auto"/>
              <w:jc w:val="center"/>
              <w:rPr>
                <w:rFonts w:ascii="仿宋" w:hAnsi="仿宋" w:eastAsia="仿宋" w:cs="仿宋"/>
                <w:szCs w:val="21"/>
                <w:shd w:val="clear" w:color="auto" w:fill="FFFFFF" w:themeFill="background1"/>
              </w:rPr>
            </w:pPr>
          </w:p>
        </w:tc>
        <w:tc>
          <w:tcPr>
            <w:tcW w:w="1275" w:type="dxa"/>
            <w:vAlign w:val="center"/>
          </w:tcPr>
          <w:p w14:paraId="17CF6045">
            <w:pPr>
              <w:spacing w:line="360" w:lineRule="auto"/>
              <w:jc w:val="center"/>
              <w:rPr>
                <w:rFonts w:ascii="仿宋" w:hAnsi="仿宋" w:eastAsia="仿宋" w:cs="仿宋"/>
                <w:szCs w:val="21"/>
                <w:shd w:val="clear" w:color="auto" w:fill="FFFFFF" w:themeFill="background1"/>
              </w:rPr>
            </w:pPr>
          </w:p>
        </w:tc>
        <w:tc>
          <w:tcPr>
            <w:tcW w:w="1364" w:type="dxa"/>
            <w:vAlign w:val="center"/>
          </w:tcPr>
          <w:p w14:paraId="09AD00E0">
            <w:pPr>
              <w:spacing w:line="360" w:lineRule="auto"/>
              <w:jc w:val="center"/>
              <w:rPr>
                <w:rFonts w:ascii="仿宋" w:hAnsi="仿宋" w:eastAsia="仿宋" w:cs="仿宋"/>
                <w:szCs w:val="21"/>
                <w:shd w:val="clear" w:color="auto" w:fill="FFFFFF" w:themeFill="background1"/>
              </w:rPr>
            </w:pPr>
          </w:p>
        </w:tc>
      </w:tr>
      <w:tr w14:paraId="2526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A6D966E">
            <w:pPr>
              <w:spacing w:line="360" w:lineRule="auto"/>
              <w:jc w:val="center"/>
              <w:rPr>
                <w:rFonts w:ascii="仿宋" w:hAnsi="仿宋" w:eastAsia="仿宋" w:cs="仿宋"/>
                <w:szCs w:val="21"/>
                <w:shd w:val="clear" w:color="auto" w:fill="FFFFFF" w:themeFill="background1"/>
              </w:rPr>
            </w:pPr>
          </w:p>
        </w:tc>
        <w:tc>
          <w:tcPr>
            <w:tcW w:w="1372" w:type="dxa"/>
            <w:vAlign w:val="center"/>
          </w:tcPr>
          <w:p w14:paraId="4930C4BD">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6EF86B23">
            <w:pPr>
              <w:spacing w:line="360" w:lineRule="auto"/>
              <w:jc w:val="center"/>
              <w:rPr>
                <w:rFonts w:ascii="仿宋" w:hAnsi="仿宋" w:eastAsia="仿宋" w:cs="仿宋"/>
                <w:szCs w:val="21"/>
                <w:shd w:val="clear" w:color="auto" w:fill="FFFFFF" w:themeFill="background1"/>
              </w:rPr>
            </w:pPr>
          </w:p>
        </w:tc>
        <w:tc>
          <w:tcPr>
            <w:tcW w:w="1702" w:type="dxa"/>
            <w:vAlign w:val="center"/>
          </w:tcPr>
          <w:p w14:paraId="4B330DCF">
            <w:pPr>
              <w:spacing w:line="360" w:lineRule="auto"/>
              <w:jc w:val="center"/>
              <w:rPr>
                <w:rFonts w:ascii="仿宋" w:hAnsi="仿宋" w:eastAsia="仿宋" w:cs="仿宋"/>
                <w:szCs w:val="21"/>
                <w:shd w:val="clear" w:color="auto" w:fill="FFFFFF" w:themeFill="background1"/>
              </w:rPr>
            </w:pPr>
          </w:p>
        </w:tc>
        <w:tc>
          <w:tcPr>
            <w:tcW w:w="1275" w:type="dxa"/>
            <w:vAlign w:val="center"/>
          </w:tcPr>
          <w:p w14:paraId="00A58DDA">
            <w:pPr>
              <w:spacing w:line="360" w:lineRule="auto"/>
              <w:jc w:val="center"/>
              <w:rPr>
                <w:rFonts w:ascii="仿宋" w:hAnsi="仿宋" w:eastAsia="仿宋" w:cs="仿宋"/>
                <w:szCs w:val="21"/>
                <w:shd w:val="clear" w:color="auto" w:fill="FFFFFF" w:themeFill="background1"/>
              </w:rPr>
            </w:pPr>
          </w:p>
        </w:tc>
        <w:tc>
          <w:tcPr>
            <w:tcW w:w="1364" w:type="dxa"/>
            <w:vAlign w:val="center"/>
          </w:tcPr>
          <w:p w14:paraId="6A3F9AE4">
            <w:pPr>
              <w:spacing w:line="360" w:lineRule="auto"/>
              <w:jc w:val="center"/>
              <w:rPr>
                <w:rFonts w:ascii="仿宋" w:hAnsi="仿宋" w:eastAsia="仿宋" w:cs="仿宋"/>
                <w:szCs w:val="21"/>
                <w:shd w:val="clear" w:color="auto" w:fill="FFFFFF" w:themeFill="background1"/>
              </w:rPr>
            </w:pPr>
          </w:p>
        </w:tc>
      </w:tr>
      <w:tr w14:paraId="1DCF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FE473AF">
            <w:pPr>
              <w:spacing w:line="360" w:lineRule="auto"/>
              <w:jc w:val="center"/>
              <w:rPr>
                <w:rFonts w:ascii="仿宋" w:hAnsi="仿宋" w:eastAsia="仿宋" w:cs="仿宋"/>
                <w:szCs w:val="21"/>
                <w:shd w:val="clear" w:color="auto" w:fill="FFFFFF" w:themeFill="background1"/>
              </w:rPr>
            </w:pPr>
          </w:p>
        </w:tc>
        <w:tc>
          <w:tcPr>
            <w:tcW w:w="1372" w:type="dxa"/>
            <w:vAlign w:val="center"/>
          </w:tcPr>
          <w:p w14:paraId="3A36D6E4">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64DECC42">
            <w:pPr>
              <w:spacing w:line="360" w:lineRule="auto"/>
              <w:jc w:val="center"/>
              <w:rPr>
                <w:rFonts w:ascii="仿宋" w:hAnsi="仿宋" w:eastAsia="仿宋" w:cs="仿宋"/>
                <w:szCs w:val="21"/>
                <w:shd w:val="clear" w:color="auto" w:fill="FFFFFF" w:themeFill="background1"/>
              </w:rPr>
            </w:pPr>
          </w:p>
        </w:tc>
        <w:tc>
          <w:tcPr>
            <w:tcW w:w="1702" w:type="dxa"/>
            <w:vAlign w:val="center"/>
          </w:tcPr>
          <w:p w14:paraId="524EDB3D">
            <w:pPr>
              <w:spacing w:line="360" w:lineRule="auto"/>
              <w:jc w:val="center"/>
              <w:rPr>
                <w:rFonts w:ascii="仿宋" w:hAnsi="仿宋" w:eastAsia="仿宋" w:cs="仿宋"/>
                <w:szCs w:val="21"/>
                <w:shd w:val="clear" w:color="auto" w:fill="FFFFFF" w:themeFill="background1"/>
              </w:rPr>
            </w:pPr>
          </w:p>
        </w:tc>
        <w:tc>
          <w:tcPr>
            <w:tcW w:w="1275" w:type="dxa"/>
            <w:vAlign w:val="center"/>
          </w:tcPr>
          <w:p w14:paraId="363D9624">
            <w:pPr>
              <w:spacing w:line="360" w:lineRule="auto"/>
              <w:jc w:val="center"/>
              <w:rPr>
                <w:rFonts w:ascii="仿宋" w:hAnsi="仿宋" w:eastAsia="仿宋" w:cs="仿宋"/>
                <w:szCs w:val="21"/>
                <w:shd w:val="clear" w:color="auto" w:fill="FFFFFF" w:themeFill="background1"/>
              </w:rPr>
            </w:pPr>
          </w:p>
        </w:tc>
        <w:tc>
          <w:tcPr>
            <w:tcW w:w="1364" w:type="dxa"/>
            <w:vAlign w:val="center"/>
          </w:tcPr>
          <w:p w14:paraId="73B5BAE4">
            <w:pPr>
              <w:spacing w:line="360" w:lineRule="auto"/>
              <w:jc w:val="center"/>
              <w:rPr>
                <w:rFonts w:ascii="仿宋" w:hAnsi="仿宋" w:eastAsia="仿宋" w:cs="仿宋"/>
                <w:szCs w:val="21"/>
                <w:shd w:val="clear" w:color="auto" w:fill="FFFFFF" w:themeFill="background1"/>
              </w:rPr>
            </w:pPr>
          </w:p>
        </w:tc>
      </w:tr>
      <w:tr w14:paraId="1A04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4E7356A">
            <w:pPr>
              <w:spacing w:line="360" w:lineRule="auto"/>
              <w:jc w:val="center"/>
              <w:rPr>
                <w:rFonts w:ascii="仿宋" w:hAnsi="仿宋" w:eastAsia="仿宋" w:cs="仿宋"/>
                <w:szCs w:val="21"/>
                <w:shd w:val="clear" w:color="auto" w:fill="FFFFFF" w:themeFill="background1"/>
              </w:rPr>
            </w:pPr>
          </w:p>
        </w:tc>
        <w:tc>
          <w:tcPr>
            <w:tcW w:w="1372" w:type="dxa"/>
            <w:vAlign w:val="center"/>
          </w:tcPr>
          <w:p w14:paraId="74F8EE95">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0CE5CA7C">
            <w:pPr>
              <w:spacing w:line="360" w:lineRule="auto"/>
              <w:jc w:val="center"/>
              <w:rPr>
                <w:rFonts w:ascii="仿宋" w:hAnsi="仿宋" w:eastAsia="仿宋" w:cs="仿宋"/>
                <w:szCs w:val="21"/>
                <w:shd w:val="clear" w:color="auto" w:fill="FFFFFF" w:themeFill="background1"/>
              </w:rPr>
            </w:pPr>
          </w:p>
        </w:tc>
        <w:tc>
          <w:tcPr>
            <w:tcW w:w="1702" w:type="dxa"/>
            <w:vAlign w:val="center"/>
          </w:tcPr>
          <w:p w14:paraId="6695B05D">
            <w:pPr>
              <w:spacing w:line="360" w:lineRule="auto"/>
              <w:jc w:val="center"/>
              <w:rPr>
                <w:rFonts w:ascii="仿宋" w:hAnsi="仿宋" w:eastAsia="仿宋" w:cs="仿宋"/>
                <w:szCs w:val="21"/>
                <w:shd w:val="clear" w:color="auto" w:fill="FFFFFF" w:themeFill="background1"/>
              </w:rPr>
            </w:pPr>
          </w:p>
        </w:tc>
        <w:tc>
          <w:tcPr>
            <w:tcW w:w="1275" w:type="dxa"/>
            <w:vAlign w:val="center"/>
          </w:tcPr>
          <w:p w14:paraId="179BDE44">
            <w:pPr>
              <w:spacing w:line="360" w:lineRule="auto"/>
              <w:jc w:val="center"/>
              <w:rPr>
                <w:rFonts w:ascii="仿宋" w:hAnsi="仿宋" w:eastAsia="仿宋" w:cs="仿宋"/>
                <w:szCs w:val="21"/>
                <w:shd w:val="clear" w:color="auto" w:fill="FFFFFF" w:themeFill="background1"/>
              </w:rPr>
            </w:pPr>
          </w:p>
        </w:tc>
        <w:tc>
          <w:tcPr>
            <w:tcW w:w="1364" w:type="dxa"/>
            <w:vAlign w:val="center"/>
          </w:tcPr>
          <w:p w14:paraId="51AAA18E">
            <w:pPr>
              <w:spacing w:line="360" w:lineRule="auto"/>
              <w:jc w:val="center"/>
              <w:rPr>
                <w:rFonts w:ascii="仿宋" w:hAnsi="仿宋" w:eastAsia="仿宋" w:cs="仿宋"/>
                <w:szCs w:val="21"/>
                <w:shd w:val="clear" w:color="auto" w:fill="FFFFFF" w:themeFill="background1"/>
              </w:rPr>
            </w:pPr>
          </w:p>
        </w:tc>
      </w:tr>
      <w:tr w14:paraId="7C18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0E20EE1">
            <w:pPr>
              <w:spacing w:line="360" w:lineRule="auto"/>
              <w:jc w:val="center"/>
              <w:rPr>
                <w:rFonts w:ascii="仿宋" w:hAnsi="仿宋" w:eastAsia="仿宋" w:cs="仿宋"/>
                <w:szCs w:val="21"/>
                <w:shd w:val="clear" w:color="auto" w:fill="FFFFFF" w:themeFill="background1"/>
              </w:rPr>
            </w:pPr>
          </w:p>
        </w:tc>
        <w:tc>
          <w:tcPr>
            <w:tcW w:w="1372" w:type="dxa"/>
            <w:vAlign w:val="center"/>
          </w:tcPr>
          <w:p w14:paraId="3B619DC3">
            <w:pPr>
              <w:spacing w:line="360" w:lineRule="auto"/>
              <w:jc w:val="center"/>
              <w:rPr>
                <w:rFonts w:ascii="仿宋" w:hAnsi="仿宋" w:eastAsia="仿宋" w:cs="仿宋"/>
                <w:szCs w:val="21"/>
                <w:shd w:val="clear" w:color="auto" w:fill="FFFFFF" w:themeFill="background1"/>
              </w:rPr>
            </w:pPr>
          </w:p>
        </w:tc>
        <w:tc>
          <w:tcPr>
            <w:tcW w:w="1463" w:type="dxa"/>
            <w:gridSpan w:val="2"/>
            <w:vAlign w:val="center"/>
          </w:tcPr>
          <w:p w14:paraId="2AEE1B61">
            <w:pPr>
              <w:spacing w:line="360" w:lineRule="auto"/>
              <w:jc w:val="center"/>
              <w:rPr>
                <w:rFonts w:ascii="仿宋" w:hAnsi="仿宋" w:eastAsia="仿宋" w:cs="仿宋"/>
                <w:szCs w:val="21"/>
                <w:shd w:val="clear" w:color="auto" w:fill="FFFFFF" w:themeFill="background1"/>
              </w:rPr>
            </w:pPr>
          </w:p>
        </w:tc>
        <w:tc>
          <w:tcPr>
            <w:tcW w:w="1702" w:type="dxa"/>
            <w:vAlign w:val="center"/>
          </w:tcPr>
          <w:p w14:paraId="0B9D3467">
            <w:pPr>
              <w:spacing w:line="360" w:lineRule="auto"/>
              <w:jc w:val="center"/>
              <w:rPr>
                <w:rFonts w:ascii="仿宋" w:hAnsi="仿宋" w:eastAsia="仿宋" w:cs="仿宋"/>
                <w:szCs w:val="21"/>
                <w:shd w:val="clear" w:color="auto" w:fill="FFFFFF" w:themeFill="background1"/>
              </w:rPr>
            </w:pPr>
          </w:p>
        </w:tc>
        <w:tc>
          <w:tcPr>
            <w:tcW w:w="1275" w:type="dxa"/>
            <w:vAlign w:val="center"/>
          </w:tcPr>
          <w:p w14:paraId="28F016EE">
            <w:pPr>
              <w:spacing w:line="360" w:lineRule="auto"/>
              <w:jc w:val="center"/>
              <w:rPr>
                <w:rFonts w:ascii="仿宋" w:hAnsi="仿宋" w:eastAsia="仿宋" w:cs="仿宋"/>
                <w:szCs w:val="21"/>
                <w:shd w:val="clear" w:color="auto" w:fill="FFFFFF" w:themeFill="background1"/>
              </w:rPr>
            </w:pPr>
          </w:p>
        </w:tc>
        <w:tc>
          <w:tcPr>
            <w:tcW w:w="1364" w:type="dxa"/>
            <w:vAlign w:val="center"/>
          </w:tcPr>
          <w:p w14:paraId="1DAC7531">
            <w:pPr>
              <w:spacing w:line="360" w:lineRule="auto"/>
              <w:jc w:val="center"/>
              <w:rPr>
                <w:rFonts w:ascii="仿宋" w:hAnsi="仿宋" w:eastAsia="仿宋" w:cs="仿宋"/>
                <w:szCs w:val="21"/>
                <w:shd w:val="clear" w:color="auto" w:fill="FFFFFF" w:themeFill="background1"/>
              </w:rPr>
            </w:pPr>
          </w:p>
        </w:tc>
      </w:tr>
    </w:tbl>
    <w:p w14:paraId="54CA5177">
      <w:pPr>
        <w:spacing w:line="360" w:lineRule="auto"/>
        <w:ind w:firstLine="420" w:firstLineChars="200"/>
        <w:rPr>
          <w:rFonts w:ascii="仿宋" w:hAnsi="仿宋" w:eastAsia="仿宋" w:cs="仿宋"/>
          <w:sz w:val="22"/>
          <w:shd w:val="clear" w:color="auto" w:fill="FFFFFF" w:themeFill="background1"/>
        </w:rPr>
      </w:pPr>
      <w:r>
        <w:rPr>
          <w:rFonts w:hint="eastAsia" w:ascii="仿宋" w:hAnsi="仿宋" w:eastAsia="仿宋" w:cs="仿宋"/>
          <w:szCs w:val="21"/>
          <w:shd w:val="clear" w:color="auto" w:fill="FFFFFF" w:themeFill="background1"/>
        </w:rPr>
        <w:t>注：附身份证等其它相关材料扫描件</w:t>
      </w:r>
      <w:r>
        <w:rPr>
          <w:rFonts w:hint="eastAsia" w:ascii="仿宋" w:hAnsi="仿宋" w:eastAsia="仿宋" w:cs="仿宋"/>
          <w:sz w:val="22"/>
          <w:shd w:val="clear" w:color="auto" w:fill="FFFFFF" w:themeFill="background1"/>
        </w:rPr>
        <w:t>。</w:t>
      </w:r>
    </w:p>
    <w:p w14:paraId="70A41BC4">
      <w:pPr>
        <w:rPr>
          <w:rFonts w:ascii="仿宋" w:hAnsi="仿宋" w:eastAsia="仿宋" w:cs="仿宋"/>
          <w:sz w:val="24"/>
          <w:szCs w:val="24"/>
        </w:rPr>
      </w:pPr>
      <w:r>
        <w:rPr>
          <w:rFonts w:hint="eastAsia" w:ascii="仿宋" w:hAnsi="仿宋" w:eastAsia="仿宋" w:cs="仿宋"/>
          <w:sz w:val="24"/>
          <w:szCs w:val="24"/>
        </w:rPr>
        <w:br w:type="page"/>
      </w:r>
    </w:p>
    <w:p w14:paraId="62CA30BA">
      <w:pPr>
        <w:tabs>
          <w:tab w:val="center" w:pos="4832"/>
          <w:tab w:val="left" w:pos="7140"/>
        </w:tabs>
        <w:spacing w:line="360" w:lineRule="auto"/>
        <w:jc w:val="center"/>
        <w:outlineLvl w:val="1"/>
        <w:rPr>
          <w:rFonts w:ascii="仿宋" w:hAnsi="仿宋" w:eastAsia="仿宋" w:cs="仿宋"/>
          <w:b/>
          <w:bCs/>
          <w:sz w:val="24"/>
          <w:szCs w:val="24"/>
          <w:shd w:val="clear" w:color="auto" w:fill="FFFFFF" w:themeFill="background1"/>
        </w:rPr>
      </w:pPr>
      <w:bookmarkStart w:id="456" w:name="_Toc3377"/>
      <w:bookmarkStart w:id="457" w:name="_Toc197800510"/>
      <w:bookmarkStart w:id="458" w:name="_Toc22814"/>
      <w:r>
        <w:rPr>
          <w:rFonts w:hint="eastAsia" w:ascii="仿宋" w:hAnsi="仿宋" w:eastAsia="仿宋" w:cs="仿宋"/>
          <w:b/>
          <w:sz w:val="24"/>
          <w:szCs w:val="24"/>
          <w:shd w:val="clear" w:color="auto" w:fill="FFFFFF" w:themeFill="background1"/>
        </w:rPr>
        <w:t>十一、拟派主要服务人员情况表</w:t>
      </w:r>
      <w:bookmarkEnd w:id="456"/>
      <w:bookmarkEnd w:id="457"/>
      <w:bookmarkEnd w:id="458"/>
    </w:p>
    <w:tbl>
      <w:tblPr>
        <w:tblStyle w:val="3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67"/>
        <w:gridCol w:w="2283"/>
        <w:gridCol w:w="1388"/>
        <w:gridCol w:w="1012"/>
        <w:gridCol w:w="1141"/>
        <w:gridCol w:w="1406"/>
      </w:tblGrid>
      <w:tr w14:paraId="5CC3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01BC3999">
            <w:pPr>
              <w:spacing w:line="360" w:lineRule="auto"/>
              <w:jc w:val="center"/>
              <w:rPr>
                <w:rFonts w:ascii="仿宋" w:hAnsi="仿宋" w:eastAsia="仿宋" w:cs="仿宋"/>
                <w:szCs w:val="21"/>
              </w:rPr>
            </w:pPr>
            <w:r>
              <w:rPr>
                <w:rFonts w:hint="eastAsia" w:ascii="仿宋" w:hAnsi="仿宋" w:eastAsia="仿宋" w:cs="仿宋"/>
                <w:szCs w:val="21"/>
              </w:rPr>
              <w:t>序号</w:t>
            </w:r>
          </w:p>
        </w:tc>
        <w:tc>
          <w:tcPr>
            <w:tcW w:w="1167" w:type="dxa"/>
            <w:vAlign w:val="center"/>
          </w:tcPr>
          <w:p w14:paraId="2CFA56E2">
            <w:pPr>
              <w:spacing w:line="360" w:lineRule="auto"/>
              <w:jc w:val="center"/>
              <w:rPr>
                <w:rFonts w:ascii="仿宋" w:hAnsi="仿宋" w:eastAsia="仿宋" w:cs="仿宋"/>
                <w:szCs w:val="21"/>
              </w:rPr>
            </w:pPr>
            <w:r>
              <w:rPr>
                <w:rFonts w:hint="eastAsia" w:ascii="仿宋" w:hAnsi="仿宋" w:eastAsia="仿宋" w:cs="仿宋"/>
                <w:szCs w:val="21"/>
              </w:rPr>
              <w:t>姓名</w:t>
            </w:r>
          </w:p>
        </w:tc>
        <w:tc>
          <w:tcPr>
            <w:tcW w:w="2283" w:type="dxa"/>
            <w:vAlign w:val="center"/>
          </w:tcPr>
          <w:p w14:paraId="1AE3EDB4">
            <w:pPr>
              <w:spacing w:line="360" w:lineRule="auto"/>
              <w:jc w:val="center"/>
              <w:rPr>
                <w:rFonts w:ascii="仿宋" w:hAnsi="仿宋" w:eastAsia="仿宋" w:cs="仿宋"/>
                <w:szCs w:val="21"/>
              </w:rPr>
            </w:pPr>
            <w:r>
              <w:rPr>
                <w:rFonts w:hint="eastAsia" w:ascii="仿宋" w:hAnsi="仿宋" w:eastAsia="仿宋" w:cs="仿宋"/>
                <w:szCs w:val="21"/>
              </w:rPr>
              <w:t>身份证号码</w:t>
            </w:r>
          </w:p>
        </w:tc>
        <w:tc>
          <w:tcPr>
            <w:tcW w:w="1388" w:type="dxa"/>
            <w:vAlign w:val="center"/>
          </w:tcPr>
          <w:p w14:paraId="3522D574">
            <w:pPr>
              <w:spacing w:line="360" w:lineRule="auto"/>
              <w:jc w:val="center"/>
              <w:rPr>
                <w:rFonts w:ascii="仿宋" w:hAnsi="仿宋" w:eastAsia="仿宋" w:cs="仿宋"/>
                <w:szCs w:val="21"/>
              </w:rPr>
            </w:pPr>
            <w:r>
              <w:rPr>
                <w:rFonts w:hint="eastAsia" w:ascii="仿宋" w:hAnsi="仿宋" w:eastAsia="仿宋" w:cs="仿宋"/>
                <w:szCs w:val="21"/>
              </w:rPr>
              <w:t>性别</w:t>
            </w:r>
          </w:p>
        </w:tc>
        <w:tc>
          <w:tcPr>
            <w:tcW w:w="1012" w:type="dxa"/>
            <w:vAlign w:val="center"/>
          </w:tcPr>
          <w:p w14:paraId="14638C6C">
            <w:pPr>
              <w:spacing w:line="360" w:lineRule="auto"/>
              <w:jc w:val="center"/>
              <w:rPr>
                <w:rFonts w:ascii="仿宋" w:hAnsi="仿宋" w:eastAsia="仿宋" w:cs="仿宋"/>
                <w:szCs w:val="21"/>
              </w:rPr>
            </w:pPr>
            <w:r>
              <w:rPr>
                <w:rFonts w:hint="eastAsia" w:ascii="仿宋" w:hAnsi="仿宋" w:eastAsia="仿宋" w:cs="仿宋"/>
                <w:szCs w:val="21"/>
              </w:rPr>
              <w:t>拟担任岗位</w:t>
            </w:r>
          </w:p>
        </w:tc>
        <w:tc>
          <w:tcPr>
            <w:tcW w:w="1141" w:type="dxa"/>
            <w:vAlign w:val="center"/>
          </w:tcPr>
          <w:p w14:paraId="4A0ED770">
            <w:pPr>
              <w:spacing w:line="360" w:lineRule="auto"/>
              <w:jc w:val="center"/>
              <w:rPr>
                <w:rFonts w:ascii="仿宋" w:hAnsi="仿宋" w:eastAsia="仿宋" w:cs="仿宋"/>
                <w:szCs w:val="21"/>
              </w:rPr>
            </w:pPr>
            <w:r>
              <w:rPr>
                <w:rFonts w:hint="eastAsia" w:ascii="仿宋" w:hAnsi="仿宋" w:eastAsia="仿宋" w:cs="仿宋"/>
                <w:szCs w:val="21"/>
              </w:rPr>
              <w:t>从事相关工作年限</w:t>
            </w:r>
          </w:p>
        </w:tc>
        <w:tc>
          <w:tcPr>
            <w:tcW w:w="1406" w:type="dxa"/>
            <w:vAlign w:val="center"/>
          </w:tcPr>
          <w:p w14:paraId="366BB31D">
            <w:pPr>
              <w:spacing w:line="360" w:lineRule="auto"/>
              <w:jc w:val="center"/>
              <w:rPr>
                <w:rFonts w:ascii="仿宋" w:hAnsi="仿宋" w:eastAsia="仿宋" w:cs="仿宋"/>
                <w:szCs w:val="21"/>
              </w:rPr>
            </w:pPr>
            <w:r>
              <w:rPr>
                <w:rFonts w:hint="eastAsia" w:ascii="仿宋" w:hAnsi="仿宋" w:eastAsia="仿宋" w:cs="仿宋"/>
                <w:szCs w:val="21"/>
              </w:rPr>
              <w:t>备注</w:t>
            </w:r>
          </w:p>
        </w:tc>
      </w:tr>
      <w:tr w14:paraId="19F7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45D68811">
            <w:pPr>
              <w:spacing w:line="440" w:lineRule="exact"/>
              <w:jc w:val="center"/>
              <w:rPr>
                <w:rFonts w:ascii="仿宋" w:hAnsi="仿宋" w:eastAsia="仿宋" w:cs="仿宋"/>
                <w:szCs w:val="21"/>
              </w:rPr>
            </w:pPr>
          </w:p>
        </w:tc>
        <w:tc>
          <w:tcPr>
            <w:tcW w:w="1167" w:type="dxa"/>
            <w:vAlign w:val="center"/>
          </w:tcPr>
          <w:p w14:paraId="522EDB0D">
            <w:pPr>
              <w:spacing w:line="360" w:lineRule="auto"/>
              <w:jc w:val="center"/>
              <w:rPr>
                <w:rFonts w:ascii="仿宋" w:hAnsi="仿宋" w:eastAsia="仿宋" w:cs="仿宋"/>
                <w:szCs w:val="21"/>
              </w:rPr>
            </w:pPr>
          </w:p>
        </w:tc>
        <w:tc>
          <w:tcPr>
            <w:tcW w:w="2283" w:type="dxa"/>
            <w:vAlign w:val="center"/>
          </w:tcPr>
          <w:p w14:paraId="6A966A9F">
            <w:pPr>
              <w:spacing w:line="360" w:lineRule="auto"/>
              <w:jc w:val="center"/>
              <w:rPr>
                <w:rFonts w:ascii="仿宋" w:hAnsi="仿宋" w:eastAsia="仿宋" w:cs="仿宋"/>
                <w:szCs w:val="21"/>
              </w:rPr>
            </w:pPr>
          </w:p>
        </w:tc>
        <w:tc>
          <w:tcPr>
            <w:tcW w:w="1388" w:type="dxa"/>
            <w:vAlign w:val="center"/>
          </w:tcPr>
          <w:p w14:paraId="27853AFE">
            <w:pPr>
              <w:spacing w:line="360" w:lineRule="auto"/>
              <w:jc w:val="center"/>
              <w:rPr>
                <w:rFonts w:ascii="仿宋" w:hAnsi="仿宋" w:eastAsia="仿宋" w:cs="仿宋"/>
                <w:szCs w:val="21"/>
              </w:rPr>
            </w:pPr>
          </w:p>
        </w:tc>
        <w:tc>
          <w:tcPr>
            <w:tcW w:w="1012" w:type="dxa"/>
            <w:vAlign w:val="center"/>
          </w:tcPr>
          <w:p w14:paraId="3D34E4F6">
            <w:pPr>
              <w:spacing w:line="360" w:lineRule="auto"/>
              <w:jc w:val="center"/>
              <w:rPr>
                <w:rFonts w:ascii="仿宋" w:hAnsi="仿宋" w:eastAsia="仿宋" w:cs="仿宋"/>
                <w:szCs w:val="21"/>
              </w:rPr>
            </w:pPr>
          </w:p>
        </w:tc>
        <w:tc>
          <w:tcPr>
            <w:tcW w:w="1141" w:type="dxa"/>
            <w:vAlign w:val="center"/>
          </w:tcPr>
          <w:p w14:paraId="31407E2B">
            <w:pPr>
              <w:spacing w:line="360" w:lineRule="auto"/>
              <w:jc w:val="center"/>
              <w:rPr>
                <w:rFonts w:ascii="仿宋" w:hAnsi="仿宋" w:eastAsia="仿宋" w:cs="仿宋"/>
                <w:szCs w:val="21"/>
              </w:rPr>
            </w:pPr>
          </w:p>
        </w:tc>
        <w:tc>
          <w:tcPr>
            <w:tcW w:w="1406" w:type="dxa"/>
            <w:vAlign w:val="center"/>
          </w:tcPr>
          <w:p w14:paraId="1235186E">
            <w:pPr>
              <w:spacing w:line="360" w:lineRule="auto"/>
              <w:jc w:val="center"/>
              <w:rPr>
                <w:rFonts w:ascii="仿宋" w:hAnsi="仿宋" w:eastAsia="仿宋" w:cs="仿宋"/>
                <w:szCs w:val="21"/>
              </w:rPr>
            </w:pPr>
          </w:p>
        </w:tc>
      </w:tr>
      <w:tr w14:paraId="39D1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3401D85B">
            <w:pPr>
              <w:spacing w:line="440" w:lineRule="exact"/>
              <w:jc w:val="center"/>
              <w:rPr>
                <w:rFonts w:ascii="仿宋" w:hAnsi="仿宋" w:eastAsia="仿宋" w:cs="仿宋"/>
                <w:szCs w:val="21"/>
              </w:rPr>
            </w:pPr>
          </w:p>
        </w:tc>
        <w:tc>
          <w:tcPr>
            <w:tcW w:w="1167" w:type="dxa"/>
            <w:vAlign w:val="center"/>
          </w:tcPr>
          <w:p w14:paraId="45D5E5C3">
            <w:pPr>
              <w:spacing w:line="360" w:lineRule="auto"/>
              <w:jc w:val="center"/>
              <w:rPr>
                <w:rFonts w:ascii="仿宋" w:hAnsi="仿宋" w:eastAsia="仿宋" w:cs="仿宋"/>
                <w:szCs w:val="21"/>
              </w:rPr>
            </w:pPr>
          </w:p>
        </w:tc>
        <w:tc>
          <w:tcPr>
            <w:tcW w:w="2283" w:type="dxa"/>
            <w:vAlign w:val="center"/>
          </w:tcPr>
          <w:p w14:paraId="39DC475A">
            <w:pPr>
              <w:spacing w:line="360" w:lineRule="auto"/>
              <w:jc w:val="center"/>
              <w:rPr>
                <w:rFonts w:ascii="仿宋" w:hAnsi="仿宋" w:eastAsia="仿宋" w:cs="仿宋"/>
                <w:szCs w:val="21"/>
              </w:rPr>
            </w:pPr>
          </w:p>
        </w:tc>
        <w:tc>
          <w:tcPr>
            <w:tcW w:w="1388" w:type="dxa"/>
            <w:vAlign w:val="center"/>
          </w:tcPr>
          <w:p w14:paraId="52AA158C">
            <w:pPr>
              <w:spacing w:line="360" w:lineRule="auto"/>
              <w:jc w:val="center"/>
              <w:rPr>
                <w:rFonts w:ascii="仿宋" w:hAnsi="仿宋" w:eastAsia="仿宋" w:cs="仿宋"/>
                <w:szCs w:val="21"/>
              </w:rPr>
            </w:pPr>
          </w:p>
        </w:tc>
        <w:tc>
          <w:tcPr>
            <w:tcW w:w="1012" w:type="dxa"/>
            <w:vAlign w:val="center"/>
          </w:tcPr>
          <w:p w14:paraId="62096B22">
            <w:pPr>
              <w:spacing w:line="360" w:lineRule="auto"/>
              <w:jc w:val="center"/>
              <w:rPr>
                <w:rFonts w:ascii="仿宋" w:hAnsi="仿宋" w:eastAsia="仿宋" w:cs="仿宋"/>
                <w:szCs w:val="21"/>
              </w:rPr>
            </w:pPr>
          </w:p>
        </w:tc>
        <w:tc>
          <w:tcPr>
            <w:tcW w:w="1141" w:type="dxa"/>
            <w:vAlign w:val="center"/>
          </w:tcPr>
          <w:p w14:paraId="1E5FD7F0">
            <w:pPr>
              <w:spacing w:line="360" w:lineRule="auto"/>
              <w:jc w:val="center"/>
              <w:rPr>
                <w:rFonts w:ascii="仿宋" w:hAnsi="仿宋" w:eastAsia="仿宋" w:cs="仿宋"/>
                <w:szCs w:val="21"/>
              </w:rPr>
            </w:pPr>
          </w:p>
        </w:tc>
        <w:tc>
          <w:tcPr>
            <w:tcW w:w="1406" w:type="dxa"/>
            <w:vAlign w:val="center"/>
          </w:tcPr>
          <w:p w14:paraId="5DEBCAD5">
            <w:pPr>
              <w:spacing w:line="360" w:lineRule="auto"/>
              <w:jc w:val="center"/>
              <w:rPr>
                <w:rFonts w:ascii="仿宋" w:hAnsi="仿宋" w:eastAsia="仿宋" w:cs="仿宋"/>
                <w:szCs w:val="21"/>
              </w:rPr>
            </w:pPr>
          </w:p>
        </w:tc>
      </w:tr>
      <w:tr w14:paraId="3B39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9B1CBCF">
            <w:pPr>
              <w:spacing w:line="440" w:lineRule="exact"/>
              <w:jc w:val="center"/>
              <w:rPr>
                <w:rFonts w:ascii="仿宋" w:hAnsi="仿宋" w:eastAsia="仿宋" w:cs="仿宋"/>
                <w:szCs w:val="21"/>
              </w:rPr>
            </w:pPr>
          </w:p>
        </w:tc>
        <w:tc>
          <w:tcPr>
            <w:tcW w:w="1167" w:type="dxa"/>
            <w:vAlign w:val="center"/>
          </w:tcPr>
          <w:p w14:paraId="24E485EA">
            <w:pPr>
              <w:spacing w:line="360" w:lineRule="auto"/>
              <w:jc w:val="center"/>
              <w:rPr>
                <w:rFonts w:ascii="仿宋" w:hAnsi="仿宋" w:eastAsia="仿宋" w:cs="仿宋"/>
                <w:szCs w:val="21"/>
              </w:rPr>
            </w:pPr>
          </w:p>
        </w:tc>
        <w:tc>
          <w:tcPr>
            <w:tcW w:w="2283" w:type="dxa"/>
            <w:vAlign w:val="center"/>
          </w:tcPr>
          <w:p w14:paraId="6DF220F2">
            <w:pPr>
              <w:spacing w:line="360" w:lineRule="auto"/>
              <w:jc w:val="center"/>
              <w:rPr>
                <w:rFonts w:ascii="仿宋" w:hAnsi="仿宋" w:eastAsia="仿宋" w:cs="仿宋"/>
                <w:szCs w:val="21"/>
              </w:rPr>
            </w:pPr>
          </w:p>
        </w:tc>
        <w:tc>
          <w:tcPr>
            <w:tcW w:w="1388" w:type="dxa"/>
            <w:vAlign w:val="center"/>
          </w:tcPr>
          <w:p w14:paraId="7CE6D3EE">
            <w:pPr>
              <w:spacing w:line="360" w:lineRule="auto"/>
              <w:jc w:val="center"/>
              <w:rPr>
                <w:rFonts w:ascii="仿宋" w:hAnsi="仿宋" w:eastAsia="仿宋" w:cs="仿宋"/>
                <w:szCs w:val="21"/>
              </w:rPr>
            </w:pPr>
          </w:p>
        </w:tc>
        <w:tc>
          <w:tcPr>
            <w:tcW w:w="1012" w:type="dxa"/>
            <w:vAlign w:val="center"/>
          </w:tcPr>
          <w:p w14:paraId="3E5D4094">
            <w:pPr>
              <w:spacing w:line="360" w:lineRule="auto"/>
              <w:jc w:val="center"/>
              <w:rPr>
                <w:rFonts w:ascii="仿宋" w:hAnsi="仿宋" w:eastAsia="仿宋" w:cs="仿宋"/>
                <w:szCs w:val="21"/>
              </w:rPr>
            </w:pPr>
          </w:p>
        </w:tc>
        <w:tc>
          <w:tcPr>
            <w:tcW w:w="1141" w:type="dxa"/>
            <w:vAlign w:val="center"/>
          </w:tcPr>
          <w:p w14:paraId="1A8355FE">
            <w:pPr>
              <w:spacing w:line="360" w:lineRule="auto"/>
              <w:jc w:val="center"/>
              <w:rPr>
                <w:rFonts w:ascii="仿宋" w:hAnsi="仿宋" w:eastAsia="仿宋" w:cs="仿宋"/>
                <w:szCs w:val="21"/>
              </w:rPr>
            </w:pPr>
          </w:p>
        </w:tc>
        <w:tc>
          <w:tcPr>
            <w:tcW w:w="1406" w:type="dxa"/>
            <w:vAlign w:val="center"/>
          </w:tcPr>
          <w:p w14:paraId="3B86BE27">
            <w:pPr>
              <w:spacing w:line="360" w:lineRule="auto"/>
              <w:jc w:val="center"/>
              <w:rPr>
                <w:rFonts w:ascii="仿宋" w:hAnsi="仿宋" w:eastAsia="仿宋" w:cs="仿宋"/>
                <w:szCs w:val="21"/>
              </w:rPr>
            </w:pPr>
          </w:p>
        </w:tc>
      </w:tr>
      <w:tr w14:paraId="1101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2CABE08F">
            <w:pPr>
              <w:spacing w:line="440" w:lineRule="exact"/>
              <w:jc w:val="center"/>
              <w:rPr>
                <w:rFonts w:ascii="仿宋" w:hAnsi="仿宋" w:eastAsia="仿宋" w:cs="仿宋"/>
                <w:szCs w:val="21"/>
              </w:rPr>
            </w:pPr>
          </w:p>
        </w:tc>
        <w:tc>
          <w:tcPr>
            <w:tcW w:w="1167" w:type="dxa"/>
            <w:vAlign w:val="center"/>
          </w:tcPr>
          <w:p w14:paraId="58D2A816">
            <w:pPr>
              <w:spacing w:line="360" w:lineRule="auto"/>
              <w:jc w:val="center"/>
              <w:rPr>
                <w:rFonts w:ascii="仿宋" w:hAnsi="仿宋" w:eastAsia="仿宋" w:cs="仿宋"/>
                <w:szCs w:val="21"/>
              </w:rPr>
            </w:pPr>
          </w:p>
        </w:tc>
        <w:tc>
          <w:tcPr>
            <w:tcW w:w="2283" w:type="dxa"/>
            <w:vAlign w:val="center"/>
          </w:tcPr>
          <w:p w14:paraId="2487418A">
            <w:pPr>
              <w:spacing w:line="360" w:lineRule="auto"/>
              <w:jc w:val="center"/>
              <w:rPr>
                <w:rFonts w:ascii="仿宋" w:hAnsi="仿宋" w:eastAsia="仿宋" w:cs="仿宋"/>
                <w:szCs w:val="21"/>
              </w:rPr>
            </w:pPr>
          </w:p>
        </w:tc>
        <w:tc>
          <w:tcPr>
            <w:tcW w:w="1388" w:type="dxa"/>
            <w:vAlign w:val="center"/>
          </w:tcPr>
          <w:p w14:paraId="73EA1409">
            <w:pPr>
              <w:spacing w:line="360" w:lineRule="auto"/>
              <w:jc w:val="center"/>
              <w:rPr>
                <w:rFonts w:ascii="仿宋" w:hAnsi="仿宋" w:eastAsia="仿宋" w:cs="仿宋"/>
                <w:szCs w:val="21"/>
              </w:rPr>
            </w:pPr>
          </w:p>
        </w:tc>
        <w:tc>
          <w:tcPr>
            <w:tcW w:w="1012" w:type="dxa"/>
            <w:vAlign w:val="center"/>
          </w:tcPr>
          <w:p w14:paraId="760F935B">
            <w:pPr>
              <w:spacing w:line="360" w:lineRule="auto"/>
              <w:jc w:val="center"/>
              <w:rPr>
                <w:rFonts w:ascii="仿宋" w:hAnsi="仿宋" w:eastAsia="仿宋" w:cs="仿宋"/>
                <w:szCs w:val="21"/>
              </w:rPr>
            </w:pPr>
          </w:p>
        </w:tc>
        <w:tc>
          <w:tcPr>
            <w:tcW w:w="1141" w:type="dxa"/>
            <w:vAlign w:val="center"/>
          </w:tcPr>
          <w:p w14:paraId="4E94EE16">
            <w:pPr>
              <w:spacing w:line="360" w:lineRule="auto"/>
              <w:jc w:val="center"/>
              <w:rPr>
                <w:rFonts w:ascii="仿宋" w:hAnsi="仿宋" w:eastAsia="仿宋" w:cs="仿宋"/>
                <w:szCs w:val="21"/>
              </w:rPr>
            </w:pPr>
          </w:p>
        </w:tc>
        <w:tc>
          <w:tcPr>
            <w:tcW w:w="1406" w:type="dxa"/>
            <w:vAlign w:val="center"/>
          </w:tcPr>
          <w:p w14:paraId="427EAEB7">
            <w:pPr>
              <w:spacing w:line="360" w:lineRule="auto"/>
              <w:jc w:val="center"/>
              <w:rPr>
                <w:rFonts w:ascii="仿宋" w:hAnsi="仿宋" w:eastAsia="仿宋" w:cs="仿宋"/>
                <w:szCs w:val="21"/>
              </w:rPr>
            </w:pPr>
          </w:p>
        </w:tc>
      </w:tr>
      <w:tr w14:paraId="1DBB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4" w:type="dxa"/>
            <w:vAlign w:val="center"/>
          </w:tcPr>
          <w:p w14:paraId="7E84648E">
            <w:pPr>
              <w:spacing w:line="440" w:lineRule="exact"/>
              <w:jc w:val="center"/>
              <w:rPr>
                <w:rFonts w:ascii="仿宋" w:hAnsi="仿宋" w:eastAsia="仿宋" w:cs="仿宋"/>
                <w:szCs w:val="21"/>
              </w:rPr>
            </w:pPr>
          </w:p>
        </w:tc>
        <w:tc>
          <w:tcPr>
            <w:tcW w:w="1167" w:type="dxa"/>
            <w:vAlign w:val="center"/>
          </w:tcPr>
          <w:p w14:paraId="3812A1DC">
            <w:pPr>
              <w:spacing w:line="360" w:lineRule="auto"/>
              <w:jc w:val="center"/>
              <w:rPr>
                <w:rFonts w:ascii="仿宋" w:hAnsi="仿宋" w:eastAsia="仿宋" w:cs="仿宋"/>
                <w:szCs w:val="21"/>
              </w:rPr>
            </w:pPr>
          </w:p>
        </w:tc>
        <w:tc>
          <w:tcPr>
            <w:tcW w:w="2283" w:type="dxa"/>
            <w:vAlign w:val="center"/>
          </w:tcPr>
          <w:p w14:paraId="3DD83B94">
            <w:pPr>
              <w:spacing w:line="360" w:lineRule="auto"/>
              <w:jc w:val="center"/>
              <w:rPr>
                <w:rFonts w:ascii="仿宋" w:hAnsi="仿宋" w:eastAsia="仿宋" w:cs="仿宋"/>
                <w:szCs w:val="21"/>
              </w:rPr>
            </w:pPr>
          </w:p>
        </w:tc>
        <w:tc>
          <w:tcPr>
            <w:tcW w:w="1388" w:type="dxa"/>
            <w:vAlign w:val="center"/>
          </w:tcPr>
          <w:p w14:paraId="2B72819F">
            <w:pPr>
              <w:spacing w:line="360" w:lineRule="auto"/>
              <w:jc w:val="center"/>
              <w:rPr>
                <w:rFonts w:ascii="仿宋" w:hAnsi="仿宋" w:eastAsia="仿宋" w:cs="仿宋"/>
                <w:szCs w:val="21"/>
              </w:rPr>
            </w:pPr>
          </w:p>
        </w:tc>
        <w:tc>
          <w:tcPr>
            <w:tcW w:w="1012" w:type="dxa"/>
            <w:vAlign w:val="center"/>
          </w:tcPr>
          <w:p w14:paraId="62E376F8">
            <w:pPr>
              <w:spacing w:line="360" w:lineRule="auto"/>
              <w:jc w:val="center"/>
              <w:rPr>
                <w:rFonts w:ascii="仿宋" w:hAnsi="仿宋" w:eastAsia="仿宋" w:cs="仿宋"/>
                <w:szCs w:val="21"/>
              </w:rPr>
            </w:pPr>
          </w:p>
        </w:tc>
        <w:tc>
          <w:tcPr>
            <w:tcW w:w="1141" w:type="dxa"/>
            <w:vAlign w:val="center"/>
          </w:tcPr>
          <w:p w14:paraId="4B57E980">
            <w:pPr>
              <w:spacing w:line="360" w:lineRule="auto"/>
              <w:jc w:val="center"/>
              <w:rPr>
                <w:rFonts w:ascii="仿宋" w:hAnsi="仿宋" w:eastAsia="仿宋" w:cs="仿宋"/>
                <w:szCs w:val="21"/>
              </w:rPr>
            </w:pPr>
          </w:p>
        </w:tc>
        <w:tc>
          <w:tcPr>
            <w:tcW w:w="1406" w:type="dxa"/>
            <w:vAlign w:val="center"/>
          </w:tcPr>
          <w:p w14:paraId="06A5B270">
            <w:pPr>
              <w:spacing w:line="360" w:lineRule="auto"/>
              <w:jc w:val="center"/>
              <w:rPr>
                <w:rFonts w:ascii="仿宋" w:hAnsi="仿宋" w:eastAsia="仿宋" w:cs="仿宋"/>
                <w:szCs w:val="21"/>
              </w:rPr>
            </w:pPr>
          </w:p>
        </w:tc>
      </w:tr>
    </w:tbl>
    <w:p w14:paraId="308001C0">
      <w:pPr>
        <w:widowControl/>
        <w:jc w:val="left"/>
        <w:rPr>
          <w:rFonts w:ascii="仿宋" w:hAnsi="仿宋" w:eastAsia="仿宋" w:cs="仿宋"/>
        </w:rPr>
      </w:pPr>
    </w:p>
    <w:p w14:paraId="39CFE417">
      <w:pPr>
        <w:spacing w:line="360" w:lineRule="auto"/>
        <w:ind w:firstLine="420" w:firstLineChars="200"/>
        <w:rPr>
          <w:rFonts w:ascii="仿宋" w:hAnsi="仿宋" w:eastAsia="仿宋" w:cs="仿宋"/>
          <w:szCs w:val="21"/>
          <w:shd w:val="clear" w:color="auto" w:fill="FFFFFF" w:themeFill="background1"/>
        </w:rPr>
      </w:pPr>
      <w:r>
        <w:rPr>
          <w:rFonts w:hint="eastAsia" w:ascii="仿宋" w:hAnsi="仿宋" w:eastAsia="仿宋" w:cs="仿宋"/>
          <w:szCs w:val="21"/>
          <w:shd w:val="clear" w:color="auto" w:fill="FFFFFF" w:themeFill="background1"/>
        </w:rPr>
        <w:t>注：拟派主要服务人员由投标人自行确定，但应能够满足本项目的基本需求；后附身份证等其他相关材料。</w:t>
      </w:r>
    </w:p>
    <w:p w14:paraId="776E08D0">
      <w:pPr>
        <w:jc w:val="center"/>
        <w:outlineLvl w:val="1"/>
        <w:rPr>
          <w:rFonts w:ascii="仿宋" w:hAnsi="仿宋" w:eastAsia="仿宋" w:cs="仿宋"/>
          <w:b/>
          <w:sz w:val="24"/>
          <w:szCs w:val="24"/>
        </w:rPr>
      </w:pPr>
      <w:r>
        <w:rPr>
          <w:rFonts w:hint="eastAsia" w:ascii="仿宋" w:hAnsi="仿宋" w:eastAsia="仿宋" w:cs="仿宋"/>
          <w:sz w:val="24"/>
          <w:szCs w:val="24"/>
        </w:rPr>
        <w:br w:type="page"/>
      </w:r>
      <w:bookmarkStart w:id="459" w:name="_Toc109921167"/>
      <w:bookmarkStart w:id="460" w:name="_Toc109941774"/>
      <w:bookmarkStart w:id="461" w:name="_Toc110707974"/>
      <w:bookmarkStart w:id="462" w:name="_Toc130252629"/>
      <w:bookmarkStart w:id="463" w:name="_Toc197800511"/>
      <w:bookmarkStart w:id="464" w:name="_Toc23008"/>
      <w:bookmarkStart w:id="465" w:name="_Toc18284"/>
      <w:r>
        <w:rPr>
          <w:rFonts w:hint="eastAsia" w:ascii="仿宋" w:hAnsi="仿宋" w:eastAsia="仿宋" w:cs="仿宋"/>
          <w:b/>
          <w:sz w:val="24"/>
          <w:szCs w:val="24"/>
        </w:rPr>
        <w:t>十二、</w:t>
      </w:r>
      <w:bookmarkEnd w:id="459"/>
      <w:bookmarkEnd w:id="460"/>
      <w:bookmarkEnd w:id="461"/>
      <w:bookmarkEnd w:id="462"/>
      <w:r>
        <w:rPr>
          <w:rFonts w:hint="eastAsia" w:ascii="仿宋" w:hAnsi="仿宋" w:eastAsia="仿宋" w:cs="仿宋"/>
          <w:b/>
          <w:sz w:val="24"/>
          <w:szCs w:val="24"/>
        </w:rPr>
        <w:t>服务方案</w:t>
      </w:r>
      <w:bookmarkEnd w:id="463"/>
      <w:bookmarkEnd w:id="464"/>
      <w:bookmarkEnd w:id="465"/>
    </w:p>
    <w:p w14:paraId="5355182F">
      <w:pPr>
        <w:spacing w:line="360" w:lineRule="auto"/>
        <w:ind w:firstLine="480" w:firstLineChars="200"/>
        <w:rPr>
          <w:rFonts w:ascii="仿宋" w:hAnsi="仿宋" w:eastAsia="仿宋" w:cs="仿宋"/>
          <w:bCs/>
          <w:sz w:val="24"/>
          <w:szCs w:val="24"/>
        </w:rPr>
      </w:pPr>
      <w:bookmarkStart w:id="466" w:name="_Toc375218897"/>
    </w:p>
    <w:p w14:paraId="028DB066">
      <w:pPr>
        <w:spacing w:line="360" w:lineRule="auto"/>
        <w:jc w:val="center"/>
        <w:rPr>
          <w:rFonts w:ascii="仿宋" w:hAnsi="仿宋" w:eastAsia="仿宋" w:cs="仿宋"/>
          <w:sz w:val="24"/>
          <w:szCs w:val="24"/>
        </w:rPr>
      </w:pPr>
      <w:r>
        <w:rPr>
          <w:rFonts w:hint="eastAsia" w:ascii="仿宋" w:hAnsi="仿宋" w:eastAsia="仿宋" w:cs="仿宋"/>
          <w:bCs/>
          <w:sz w:val="24"/>
          <w:szCs w:val="24"/>
        </w:rPr>
        <w:t>格式和内容</w:t>
      </w:r>
      <w:r>
        <w:rPr>
          <w:rFonts w:hint="eastAsia" w:ascii="仿宋" w:hAnsi="仿宋" w:eastAsia="仿宋" w:cs="仿宋"/>
          <w:sz w:val="24"/>
          <w:szCs w:val="24"/>
        </w:rPr>
        <w:t>自行拟定</w:t>
      </w:r>
      <w:bookmarkStart w:id="467" w:name="_Toc375218899"/>
    </w:p>
    <w:p w14:paraId="10B4ED0F">
      <w:pPr>
        <w:spacing w:line="360" w:lineRule="auto"/>
        <w:ind w:firstLine="480" w:firstLineChars="200"/>
        <w:rPr>
          <w:rFonts w:ascii="仿宋" w:hAnsi="仿宋" w:eastAsia="仿宋" w:cs="仿宋"/>
          <w:sz w:val="24"/>
          <w:szCs w:val="24"/>
        </w:rPr>
      </w:pPr>
    </w:p>
    <w:bookmarkEnd w:id="466"/>
    <w:bookmarkEnd w:id="467"/>
    <w:p w14:paraId="07F70E2E">
      <w:pPr>
        <w:spacing w:line="360" w:lineRule="auto"/>
        <w:ind w:firstLine="480" w:firstLineChars="200"/>
        <w:rPr>
          <w:rFonts w:ascii="仿宋" w:hAnsi="仿宋" w:eastAsia="仿宋" w:cs="仿宋"/>
          <w:sz w:val="24"/>
          <w:szCs w:val="24"/>
        </w:rPr>
      </w:pPr>
    </w:p>
    <w:p w14:paraId="2BE7A7E5">
      <w:pPr>
        <w:spacing w:line="360" w:lineRule="auto"/>
        <w:ind w:firstLine="480" w:firstLineChars="200"/>
        <w:rPr>
          <w:rFonts w:ascii="仿宋" w:hAnsi="仿宋" w:eastAsia="仿宋" w:cs="仿宋"/>
          <w:sz w:val="24"/>
          <w:szCs w:val="24"/>
        </w:rPr>
      </w:pPr>
    </w:p>
    <w:p w14:paraId="7120C3F8">
      <w:pPr>
        <w:spacing w:line="360" w:lineRule="auto"/>
        <w:ind w:firstLine="480" w:firstLineChars="200"/>
        <w:rPr>
          <w:rFonts w:ascii="仿宋" w:hAnsi="仿宋" w:eastAsia="仿宋" w:cs="仿宋"/>
          <w:sz w:val="24"/>
          <w:szCs w:val="24"/>
        </w:rPr>
      </w:pPr>
    </w:p>
    <w:p w14:paraId="110B01C0">
      <w:pPr>
        <w:rPr>
          <w:rFonts w:ascii="仿宋" w:hAnsi="仿宋" w:eastAsia="仿宋" w:cs="仿宋"/>
          <w:b/>
          <w:sz w:val="24"/>
          <w:szCs w:val="24"/>
        </w:rPr>
      </w:pPr>
      <w:bookmarkStart w:id="468" w:name="_Toc110707975"/>
      <w:bookmarkStart w:id="469" w:name="_Toc130252630"/>
      <w:bookmarkStart w:id="470" w:name="_Toc14156"/>
      <w:bookmarkStart w:id="471" w:name="_Toc109941775"/>
      <w:bookmarkStart w:id="472" w:name="_Toc109921168"/>
      <w:bookmarkStart w:id="473" w:name="_Toc24108"/>
      <w:r>
        <w:rPr>
          <w:rFonts w:hint="eastAsia" w:ascii="仿宋" w:hAnsi="仿宋" w:eastAsia="仿宋" w:cs="仿宋"/>
          <w:b/>
          <w:sz w:val="24"/>
          <w:szCs w:val="24"/>
        </w:rPr>
        <w:br w:type="page"/>
      </w:r>
    </w:p>
    <w:p w14:paraId="6E4ED194">
      <w:pPr>
        <w:tabs>
          <w:tab w:val="center" w:pos="4832"/>
          <w:tab w:val="left" w:pos="7140"/>
        </w:tabs>
        <w:jc w:val="center"/>
        <w:outlineLvl w:val="1"/>
        <w:rPr>
          <w:rFonts w:ascii="仿宋" w:hAnsi="仿宋" w:eastAsia="仿宋" w:cs="仿宋"/>
          <w:b/>
          <w:sz w:val="24"/>
          <w:szCs w:val="24"/>
        </w:rPr>
      </w:pPr>
      <w:bookmarkStart w:id="474" w:name="_Toc197800512"/>
      <w:r>
        <w:rPr>
          <w:rFonts w:hint="eastAsia" w:ascii="仿宋" w:hAnsi="仿宋" w:eastAsia="仿宋" w:cs="仿宋"/>
          <w:b/>
          <w:sz w:val="24"/>
          <w:szCs w:val="24"/>
        </w:rPr>
        <w:t>十三、其它需要提交的资料</w:t>
      </w:r>
      <w:bookmarkEnd w:id="468"/>
      <w:bookmarkEnd w:id="469"/>
      <w:bookmarkEnd w:id="470"/>
      <w:bookmarkEnd w:id="471"/>
      <w:bookmarkEnd w:id="472"/>
      <w:bookmarkEnd w:id="473"/>
      <w:bookmarkEnd w:id="474"/>
    </w:p>
    <w:p w14:paraId="60CB08C2">
      <w:pPr>
        <w:spacing w:line="360" w:lineRule="auto"/>
        <w:ind w:firstLine="480" w:firstLineChars="200"/>
        <w:rPr>
          <w:rFonts w:ascii="仿宋" w:hAnsi="仿宋" w:eastAsia="仿宋" w:cs="仿宋"/>
          <w:sz w:val="24"/>
          <w:szCs w:val="24"/>
        </w:rPr>
      </w:pPr>
    </w:p>
    <w:p w14:paraId="681BED31">
      <w:pPr>
        <w:spacing w:line="360" w:lineRule="auto"/>
        <w:ind w:firstLine="480" w:firstLineChars="200"/>
        <w:jc w:val="center"/>
        <w:rPr>
          <w:rFonts w:ascii="仿宋" w:hAnsi="仿宋" w:eastAsia="仿宋" w:cs="仿宋"/>
          <w:kern w:val="0"/>
          <w:sz w:val="24"/>
          <w:szCs w:val="24"/>
        </w:rPr>
      </w:pPr>
      <w:r>
        <w:rPr>
          <w:rFonts w:hint="eastAsia" w:ascii="仿宋" w:hAnsi="仿宋" w:eastAsia="仿宋" w:cs="仿宋"/>
          <w:sz w:val="24"/>
          <w:szCs w:val="24"/>
        </w:rPr>
        <w:t>根据招标文件的要求和投标人认为需要提供的资料。</w:t>
      </w:r>
    </w:p>
    <w:p w14:paraId="12674E2A">
      <w:pPr>
        <w:rPr>
          <w:rFonts w:ascii="仿宋" w:hAnsi="仿宋" w:eastAsia="仿宋" w:cs="仿宋"/>
          <w:b/>
          <w:sz w:val="24"/>
          <w:szCs w:val="24"/>
        </w:rPr>
      </w:pPr>
      <w:r>
        <w:rPr>
          <w:rFonts w:hint="eastAsia" w:ascii="仿宋" w:hAnsi="仿宋" w:eastAsia="仿宋" w:cs="仿宋"/>
          <w:b/>
          <w:sz w:val="24"/>
          <w:szCs w:val="24"/>
        </w:rPr>
        <w:br w:type="page"/>
      </w:r>
    </w:p>
    <w:p w14:paraId="202E612D">
      <w:pPr>
        <w:spacing w:line="440" w:lineRule="exact"/>
        <w:jc w:val="center"/>
        <w:outlineLvl w:val="0"/>
        <w:rPr>
          <w:rFonts w:ascii="仿宋" w:hAnsi="仿宋" w:eastAsia="仿宋" w:cs="仿宋"/>
          <w:b/>
          <w:sz w:val="24"/>
          <w:szCs w:val="24"/>
        </w:rPr>
      </w:pPr>
      <w:bookmarkStart w:id="475" w:name="_Toc197800513"/>
      <w:r>
        <w:rPr>
          <w:rFonts w:hint="eastAsia" w:ascii="仿宋" w:hAnsi="仿宋" w:eastAsia="仿宋" w:cs="仿宋"/>
          <w:b/>
          <w:sz w:val="24"/>
          <w:szCs w:val="24"/>
        </w:rPr>
        <w:t>第六章 补充条款</w:t>
      </w:r>
      <w:bookmarkEnd w:id="452"/>
      <w:bookmarkEnd w:id="453"/>
      <w:bookmarkEnd w:id="454"/>
      <w:bookmarkEnd w:id="455"/>
      <w:bookmarkEnd w:id="475"/>
    </w:p>
    <w:p w14:paraId="2E52AC81">
      <w:pPr>
        <w:rPr>
          <w:rFonts w:ascii="仿宋" w:hAnsi="仿宋" w:eastAsia="仿宋" w:cs="仿宋"/>
        </w:rPr>
      </w:pPr>
    </w:p>
    <w:p w14:paraId="34B08A56">
      <w:pPr>
        <w:rPr>
          <w:rFonts w:ascii="仿宋" w:hAnsi="仿宋" w:eastAsia="仿宋" w:cs="仿宋"/>
        </w:rPr>
      </w:pPr>
    </w:p>
    <w:p w14:paraId="73B7C4EE">
      <w:pPr>
        <w:spacing w:line="360" w:lineRule="auto"/>
        <w:outlineLvl w:val="1"/>
        <w:rPr>
          <w:rFonts w:ascii="仿宋" w:hAnsi="仿宋" w:eastAsia="仿宋" w:cs="仿宋"/>
          <w:spacing w:val="6"/>
          <w:sz w:val="24"/>
          <w:szCs w:val="24"/>
        </w:rPr>
      </w:pPr>
      <w:bookmarkStart w:id="476" w:name="_Toc197800514"/>
      <w:r>
        <w:rPr>
          <w:rFonts w:hint="eastAsia" w:ascii="仿宋" w:hAnsi="仿宋" w:eastAsia="仿宋" w:cs="仿宋"/>
          <w:spacing w:val="6"/>
          <w:sz w:val="24"/>
          <w:szCs w:val="24"/>
        </w:rPr>
        <w:t>附件1、</w:t>
      </w:r>
      <w:bookmarkEnd w:id="476"/>
    </w:p>
    <w:p w14:paraId="6C0AC76F">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关于印发中小企业划型标准规定的通知</w:t>
      </w:r>
    </w:p>
    <w:p w14:paraId="7491D998">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工信部联企业〔2011〕300号</w:t>
      </w:r>
    </w:p>
    <w:p w14:paraId="1A55883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各省、自治区、直辖市人民政府，国务院各部委、各直属机构及有关单位：</w:t>
      </w:r>
    </w:p>
    <w:p w14:paraId="5E568FE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9DB4B10">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工业和信息化部</w:t>
      </w:r>
    </w:p>
    <w:p w14:paraId="2CDB7CDB">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国家统计局</w:t>
      </w:r>
    </w:p>
    <w:p w14:paraId="7B51A171">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国家发展和改革委员会</w:t>
      </w:r>
    </w:p>
    <w:p w14:paraId="05AB5B9F">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财政部</w:t>
      </w:r>
    </w:p>
    <w:p w14:paraId="19E6A813">
      <w:pPr>
        <w:spacing w:line="360" w:lineRule="auto"/>
        <w:ind w:firstLine="504" w:firstLineChars="200"/>
        <w:jc w:val="right"/>
        <w:rPr>
          <w:rFonts w:ascii="仿宋" w:hAnsi="仿宋" w:eastAsia="仿宋" w:cs="仿宋"/>
          <w:spacing w:val="6"/>
          <w:sz w:val="24"/>
          <w:szCs w:val="24"/>
        </w:rPr>
      </w:pPr>
      <w:r>
        <w:rPr>
          <w:rFonts w:hint="eastAsia" w:ascii="仿宋" w:hAnsi="仿宋" w:eastAsia="仿宋" w:cs="仿宋"/>
          <w:spacing w:val="6"/>
          <w:sz w:val="24"/>
          <w:szCs w:val="24"/>
        </w:rPr>
        <w:t>二○一一年六月十八日</w:t>
      </w:r>
    </w:p>
    <w:p w14:paraId="40CA950D">
      <w:pPr>
        <w:spacing w:line="360" w:lineRule="auto"/>
        <w:ind w:firstLine="504" w:firstLineChars="200"/>
        <w:rPr>
          <w:rFonts w:ascii="仿宋" w:hAnsi="仿宋" w:eastAsia="仿宋" w:cs="仿宋"/>
          <w:spacing w:val="6"/>
          <w:sz w:val="24"/>
          <w:szCs w:val="24"/>
        </w:rPr>
      </w:pPr>
    </w:p>
    <w:p w14:paraId="36C4FDBF">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中小企业划型标准规定</w:t>
      </w:r>
    </w:p>
    <w:p w14:paraId="3E47630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一、根据《中华人民共和国中小企业促进法》和《国务院关于进一步促进中小企业发展的若干意见》(国发〔2009〕36号)，制定本规定。</w:t>
      </w:r>
    </w:p>
    <w:p w14:paraId="53AFBB52">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二、中小企业划分为中型、小型、微型三种类型，具体标准根据企业从业人员、营业收入、资产总额等指标，结合行业特点制定。</w:t>
      </w:r>
    </w:p>
    <w:p w14:paraId="17B20B37">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464E8F7">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四、各行业划型标准为：</w:t>
      </w:r>
    </w:p>
    <w:p w14:paraId="4E4A171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（一）农、林、牧、渔业。营业收入20000万元以下的为中小微型企业。其中，营业收入500万元及以上的为中型企业，营业收入50万元及以上的为小型企业，营业收入50万元以下的为微型企业。</w:t>
      </w:r>
    </w:p>
    <w:p w14:paraId="0B655CAD">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A1019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C79052">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F85AA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1BB843A">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1CC75B2">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BCBF239">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A18564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B2353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B02F88">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1C6937">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FD6A1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FDB47E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A630D9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0D203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（十六）其他未列明行业。从业人员300人以下的为中小微型企业。其中，从业人员100人及以上的为中型企业；从业人员10人及以上的为小型企业；从业人员10人以下的为微型企业。</w:t>
      </w:r>
    </w:p>
    <w:p w14:paraId="7399A6F5">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五、企业类型的划分以统计部门的统计数据为依据。</w:t>
      </w:r>
    </w:p>
    <w:p w14:paraId="68A7020F">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六、本规定适用于在中华人民共和国境内依法设立的各类所有制和各种组织形式的企业。个体工商户和本规定以外的行业，参照本规定进行划型。</w:t>
      </w:r>
    </w:p>
    <w:p w14:paraId="6A06D96E">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23D044F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八、本规定由工业和信息化部、国家统计局会同有关部门根据《国民经济行业分类》修订情况和企业发展变化情况适时修订。</w:t>
      </w:r>
    </w:p>
    <w:p w14:paraId="07F1FF03">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九、本规定由工业和信息化部、国家统计局会同有关部门负责解释。</w:t>
      </w:r>
    </w:p>
    <w:p w14:paraId="69D0DCA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十、本规定自发布之日起执行，原国家经贸委、原国家计委、财政部和国家统计局2003年颁布的《中小企业标准暂行规定》同时废止。</w:t>
      </w:r>
    </w:p>
    <w:p w14:paraId="0CAE905F">
      <w:pPr>
        <w:rPr>
          <w:rFonts w:ascii="仿宋" w:hAnsi="仿宋" w:eastAsia="仿宋" w:cs="仿宋"/>
          <w:spacing w:val="6"/>
          <w:sz w:val="24"/>
          <w:szCs w:val="24"/>
        </w:rPr>
      </w:pPr>
      <w:r>
        <w:rPr>
          <w:rFonts w:hint="eastAsia" w:ascii="仿宋" w:hAnsi="仿宋" w:eastAsia="仿宋" w:cs="仿宋"/>
          <w:spacing w:val="6"/>
          <w:sz w:val="24"/>
          <w:szCs w:val="24"/>
        </w:rPr>
        <w:br w:type="page"/>
      </w:r>
    </w:p>
    <w:p w14:paraId="1FE556D8">
      <w:pPr>
        <w:spacing w:line="360" w:lineRule="auto"/>
        <w:outlineLvl w:val="1"/>
        <w:rPr>
          <w:rFonts w:ascii="仿宋" w:hAnsi="仿宋" w:eastAsia="仿宋" w:cs="仿宋"/>
          <w:spacing w:val="6"/>
          <w:sz w:val="24"/>
          <w:szCs w:val="24"/>
        </w:rPr>
      </w:pPr>
      <w:bookmarkStart w:id="477" w:name="_Toc197800515"/>
      <w:r>
        <w:rPr>
          <w:rFonts w:hint="eastAsia" w:ascii="仿宋" w:hAnsi="仿宋" w:eastAsia="仿宋" w:cs="仿宋"/>
          <w:spacing w:val="6"/>
          <w:sz w:val="24"/>
          <w:szCs w:val="24"/>
        </w:rPr>
        <w:t>附件2、</w:t>
      </w:r>
      <w:bookmarkEnd w:id="477"/>
    </w:p>
    <w:p w14:paraId="3C415723">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关于促进残疾人就业政府采购政策的通知</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财库〔2017〕141号</w:t>
      </w:r>
    </w:p>
    <w:p w14:paraId="31B8BC2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717B163">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为了发挥政府采购促进残疾人就业的作用，进一步保障残疾人权益，依照《政府采购法》、《残疾人保障法》等法律法规及相关规定，现就促进残疾人就业政府采购政策通知如下：</w:t>
      </w:r>
    </w:p>
    <w:p w14:paraId="02FCEEC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一、享受政府采购支持政策的残疾人福利性单位应当同时满足以下条件：</w:t>
      </w:r>
    </w:p>
    <w:p w14:paraId="3C61B4B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（一）安置的残疾人占本单位在职职工人数的比例不低于25%（含25%），并且安置的残疾人人数不少于10人（含10人）；</w:t>
      </w:r>
    </w:p>
    <w:p w14:paraId="0B5DC71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（二）依法与安置的每位残疾人签订了一年以上（含一年）的劳动合同或服务协议；</w:t>
      </w:r>
    </w:p>
    <w:p w14:paraId="27AA9CB6">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（三）为安置的每位残疾人按月足额缴纳了基本养老保险、基本医疗保险、失业保险、工伤保险和生育保险等社会保险费；</w:t>
      </w:r>
    </w:p>
    <w:p w14:paraId="574ABB2C">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（四）通过银行等金融机构向安置的每位残疾人，按月支付了不低于单位所在区县适用的经省级人民政府批准的月最低工资标准的工资；</w:t>
      </w:r>
    </w:p>
    <w:p w14:paraId="68FB64A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（五）提供本单位制造的货物、承担的工程或者服务（以下简称产品），或者提供其他残疾人福利性单位制造的货物（不包括使用非残疾人福利性单位注册商标的货物）。</w:t>
      </w:r>
    </w:p>
    <w:p w14:paraId="0F50E9B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2371F8">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0D7F21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中标、成交投标人为残疾人福利性单位的，采购人或者其委托的采购代理机构应当随中标、成交结果同时公告其《残疾人福利性单位声明函》，接受社会监督。</w:t>
      </w:r>
    </w:p>
    <w:p w14:paraId="176E27C8">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投标人提供的《残疾人福利性单位声明函》与事实不符的，依照《政府采购法》第七十七条第一款的规定追究法律责任。</w:t>
      </w:r>
    </w:p>
    <w:p w14:paraId="77F8E092">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1CC34B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四、采购人采购公开招标数额标准以上的货物或者服务，因落实促进残疾人就业政策的需要，依法履行有关报批程序后，可采用公开招标以外的采购方式。</w:t>
      </w:r>
    </w:p>
    <w:p w14:paraId="320FAECB">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EB178D1">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9749FF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七、本通知自2017年10月1日起执行。</w:t>
      </w:r>
    </w:p>
    <w:p w14:paraId="2A2905B2">
      <w:pPr>
        <w:pStyle w:val="8"/>
        <w:ind w:firstLine="480"/>
        <w:rPr>
          <w:rFonts w:ascii="仿宋" w:hAnsi="仿宋" w:eastAsia="仿宋" w:cs="仿宋"/>
        </w:rPr>
      </w:pPr>
    </w:p>
    <w:p w14:paraId="02CC3E08">
      <w:pPr>
        <w:spacing w:line="360" w:lineRule="auto"/>
        <w:jc w:val="right"/>
        <w:rPr>
          <w:rFonts w:ascii="仿宋" w:hAnsi="仿宋" w:eastAsia="仿宋" w:cs="仿宋"/>
          <w:spacing w:val="6"/>
          <w:sz w:val="24"/>
          <w:szCs w:val="24"/>
        </w:rPr>
      </w:pPr>
      <w:r>
        <w:rPr>
          <w:rFonts w:hint="eastAsia" w:ascii="仿宋" w:hAnsi="仿宋" w:eastAsia="仿宋" w:cs="仿宋"/>
          <w:spacing w:val="6"/>
          <w:sz w:val="24"/>
          <w:szCs w:val="24"/>
        </w:rPr>
        <w:t>财政部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民政部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中国残疾人联合会</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2017年8月22日</w:t>
      </w:r>
    </w:p>
    <w:p w14:paraId="70746D81">
      <w:pPr>
        <w:rPr>
          <w:rFonts w:ascii="仿宋" w:hAnsi="仿宋" w:eastAsia="仿宋" w:cs="仿宋"/>
          <w:spacing w:val="6"/>
          <w:sz w:val="24"/>
          <w:szCs w:val="24"/>
        </w:rPr>
      </w:pPr>
      <w:r>
        <w:rPr>
          <w:rFonts w:hint="eastAsia" w:ascii="仿宋" w:hAnsi="仿宋" w:eastAsia="仿宋" w:cs="仿宋"/>
          <w:spacing w:val="6"/>
          <w:sz w:val="24"/>
          <w:szCs w:val="24"/>
        </w:rPr>
        <w:br w:type="page"/>
      </w:r>
    </w:p>
    <w:p w14:paraId="3D99DB56">
      <w:pPr>
        <w:spacing w:line="360" w:lineRule="auto"/>
        <w:outlineLvl w:val="1"/>
        <w:rPr>
          <w:rFonts w:ascii="仿宋" w:hAnsi="仿宋" w:eastAsia="仿宋" w:cs="仿宋"/>
          <w:spacing w:val="6"/>
          <w:sz w:val="24"/>
          <w:szCs w:val="24"/>
        </w:rPr>
      </w:pPr>
      <w:bookmarkStart w:id="478" w:name="_Toc197800516"/>
      <w:r>
        <w:rPr>
          <w:rFonts w:hint="eastAsia" w:ascii="仿宋" w:hAnsi="仿宋" w:eastAsia="仿宋" w:cs="仿宋"/>
          <w:spacing w:val="6"/>
          <w:sz w:val="24"/>
          <w:szCs w:val="24"/>
        </w:rPr>
        <w:t>附件3、</w:t>
      </w:r>
      <w:bookmarkEnd w:id="478"/>
    </w:p>
    <w:p w14:paraId="52804B2E">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财政部 司法部关于政府采购支持</w:t>
      </w:r>
    </w:p>
    <w:p w14:paraId="1ED114DB">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监狱企业发展有关问题的通知</w:t>
      </w:r>
    </w:p>
    <w:p w14:paraId="5619D3AC">
      <w:pPr>
        <w:spacing w:line="360" w:lineRule="auto"/>
        <w:jc w:val="center"/>
        <w:rPr>
          <w:rFonts w:ascii="仿宋" w:hAnsi="仿宋" w:eastAsia="仿宋" w:cs="仿宋"/>
          <w:spacing w:val="6"/>
          <w:sz w:val="24"/>
          <w:szCs w:val="24"/>
        </w:rPr>
      </w:pPr>
      <w:r>
        <w:rPr>
          <w:rFonts w:hint="eastAsia" w:ascii="仿宋" w:hAnsi="仿宋" w:eastAsia="仿宋" w:cs="仿宋"/>
          <w:spacing w:val="6"/>
          <w:sz w:val="24"/>
          <w:szCs w:val="24"/>
        </w:rPr>
        <w:t>财库〔2014〕68号</w:t>
      </w:r>
    </w:p>
    <w:p w14:paraId="37DA5D94">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四、各地区可以结合本地区实际，对监狱企业生产的办公用品、家具用具、车辆维修和提供的保养服务、消防设备等，提出预留份额等政府采购支持措施，加大对监狱企业产品的采购力度。</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F44C66A">
      <w:pPr>
        <w:pStyle w:val="8"/>
        <w:ind w:firstLine="480"/>
        <w:rPr>
          <w:rFonts w:ascii="仿宋" w:hAnsi="仿宋" w:eastAsia="仿宋" w:cs="仿宋"/>
        </w:rPr>
      </w:pPr>
    </w:p>
    <w:p w14:paraId="1C7CAD92">
      <w:pPr>
        <w:spacing w:line="360" w:lineRule="auto"/>
        <w:jc w:val="right"/>
        <w:rPr>
          <w:rFonts w:ascii="仿宋" w:hAnsi="仿宋" w:eastAsia="仿宋" w:cs="仿宋"/>
          <w:spacing w:val="6"/>
          <w:sz w:val="24"/>
          <w:szCs w:val="24"/>
        </w:rPr>
      </w:pPr>
      <w:r>
        <w:rPr>
          <w:rFonts w:hint="eastAsia" w:ascii="仿宋" w:hAnsi="仿宋" w:eastAsia="仿宋" w:cs="仿宋"/>
          <w:spacing w:val="6"/>
          <w:sz w:val="24"/>
          <w:szCs w:val="24"/>
        </w:rPr>
        <w:t>中华人民共和国财政部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中华人民共和国司法部</w:t>
      </w:r>
      <w:r>
        <w:rPr>
          <w:rFonts w:hint="eastAsia" w:ascii="仿宋" w:hAnsi="仿宋" w:eastAsia="仿宋" w:cs="仿宋"/>
          <w:spacing w:val="6"/>
          <w:sz w:val="24"/>
          <w:szCs w:val="24"/>
        </w:rPr>
        <w:br w:type="textWrapping"/>
      </w:r>
      <w:r>
        <w:rPr>
          <w:rFonts w:hint="eastAsia" w:ascii="仿宋" w:hAnsi="仿宋" w:eastAsia="仿宋" w:cs="仿宋"/>
          <w:spacing w:val="6"/>
          <w:sz w:val="24"/>
          <w:szCs w:val="24"/>
        </w:rPr>
        <w:t>2014年6月10日</w:t>
      </w:r>
    </w:p>
    <w:p w14:paraId="761B8471">
      <w:pPr>
        <w:spacing w:line="360" w:lineRule="auto"/>
        <w:ind w:firstLine="504" w:firstLineChars="200"/>
        <w:rPr>
          <w:rFonts w:ascii="仿宋" w:hAnsi="仿宋" w:eastAsia="仿宋" w:cs="仿宋"/>
          <w:spacing w:val="6"/>
          <w:sz w:val="24"/>
          <w:szCs w:val="24"/>
        </w:rPr>
      </w:pPr>
    </w:p>
    <w:p w14:paraId="18B4CB0E">
      <w:pPr>
        <w:spacing w:line="360" w:lineRule="auto"/>
        <w:ind w:firstLine="504" w:firstLineChars="200"/>
        <w:rPr>
          <w:rFonts w:ascii="仿宋" w:hAnsi="仿宋" w:eastAsia="仿宋" w:cs="仿宋"/>
          <w:spacing w:val="6"/>
          <w:sz w:val="24"/>
          <w:szCs w:val="24"/>
        </w:rPr>
      </w:pPr>
    </w:p>
    <w:p w14:paraId="6ADE900E">
      <w:pPr>
        <w:spacing w:line="360" w:lineRule="auto"/>
        <w:ind w:firstLine="504" w:firstLineChars="200"/>
        <w:rPr>
          <w:rFonts w:ascii="仿宋" w:hAnsi="仿宋" w:eastAsia="仿宋" w:cs="仿宋"/>
          <w:spacing w:val="6"/>
          <w:sz w:val="24"/>
          <w:szCs w:val="24"/>
        </w:rPr>
      </w:pPr>
    </w:p>
    <w:p w14:paraId="77495D39">
      <w:pPr>
        <w:widowControl/>
        <w:jc w:val="left"/>
        <w:rPr>
          <w:rFonts w:ascii="仿宋" w:hAnsi="仿宋" w:eastAsia="仿宋" w:cs="仿宋"/>
        </w:rPr>
      </w:pPr>
    </w:p>
    <w:p w14:paraId="548A4286">
      <w:pPr>
        <w:rPr>
          <w:rFonts w:ascii="仿宋" w:hAnsi="仿宋" w:eastAsia="仿宋" w:cs="仿宋"/>
          <w:b/>
          <w:sz w:val="24"/>
          <w:szCs w:val="24"/>
        </w:rPr>
      </w:pPr>
    </w:p>
    <w:p w14:paraId="57270165">
      <w:pPr>
        <w:spacing w:line="360" w:lineRule="auto"/>
        <w:ind w:firstLine="480" w:firstLineChars="200"/>
        <w:jc w:val="center"/>
        <w:rPr>
          <w:rFonts w:ascii="仿宋" w:hAnsi="仿宋" w:eastAsia="仿宋" w:cs="仿宋"/>
          <w:sz w:val="24"/>
          <w:szCs w:val="24"/>
        </w:rPr>
      </w:pPr>
    </w:p>
    <w:p w14:paraId="0E6D5D0E">
      <w:pPr>
        <w:spacing w:line="360" w:lineRule="auto"/>
        <w:ind w:firstLine="480" w:firstLineChars="200"/>
        <w:jc w:val="center"/>
        <w:rPr>
          <w:rFonts w:ascii="仿宋" w:hAnsi="仿宋" w:eastAsia="仿宋" w:cs="仿宋"/>
          <w:sz w:val="24"/>
          <w:szCs w:val="24"/>
        </w:rPr>
      </w:pPr>
    </w:p>
    <w:p w14:paraId="1497A201">
      <w:pPr>
        <w:spacing w:line="360" w:lineRule="auto"/>
        <w:ind w:firstLine="480" w:firstLineChars="200"/>
        <w:jc w:val="center"/>
        <w:rPr>
          <w:rFonts w:ascii="仿宋" w:hAnsi="仿宋" w:eastAsia="仿宋" w:cs="仿宋"/>
          <w:sz w:val="24"/>
          <w:szCs w:val="24"/>
        </w:rPr>
      </w:pPr>
    </w:p>
    <w:p w14:paraId="182EB185">
      <w:pPr>
        <w:spacing w:line="360" w:lineRule="auto"/>
        <w:rPr>
          <w:rFonts w:ascii="仿宋" w:hAnsi="仿宋" w:eastAsia="仿宋" w:cs="仿宋"/>
          <w:sz w:val="24"/>
          <w:szCs w:val="24"/>
        </w:rPr>
      </w:pPr>
    </w:p>
    <w:sectPr>
      <w:headerReference r:id="rId7" w:type="default"/>
      <w:footerReference r:id="rId8"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C0E85">
    <w:pPr>
      <w:pStyle w:val="21"/>
      <w:ind w:right="9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AC81D">
    <w:pPr>
      <w:pStyle w:val="21"/>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68</w:t>
    </w:r>
    <w:r>
      <w:rPr>
        <w:rStyle w:val="42"/>
      </w:rPr>
      <w:fldChar w:fldCharType="end"/>
    </w:r>
  </w:p>
  <w:p w14:paraId="51FBC9BD">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37328">
    <w:pPr>
      <w:pStyle w:val="21"/>
      <w:ind w:right="9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DEE6A">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2EDEE6A">
                    <w:pPr>
                      <w:pStyle w:val="21"/>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0D3AE">
    <w:pPr>
      <w:pStyle w:val="21"/>
      <w:ind w:right="360"/>
      <w:jc w:val="center"/>
      <w:rPr>
        <w:rFonts w:asciiTheme="minorEastAsia" w:hAnsiTheme="minorEastAsia" w:eastAsiaTheme="minorEastAsia"/>
        <w:sz w:val="24"/>
        <w:szCs w:val="24"/>
      </w:rPr>
    </w:pPr>
    <w:r>
      <w:rPr>
        <w:sz w:val="24"/>
        <w:szCs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70880B89">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4</w:t>
                              </w:r>
                              <w:r>
                                <w:rPr>
                                  <w:rFonts w:hint="eastAsia" w:ascii="仿宋" w:hAnsi="仿宋" w:eastAsia="仿宋" w:cs="仿宋"/>
                                  <w:sz w:val="24"/>
                                  <w:szCs w:val="24"/>
                                </w:rPr>
                                <w:fldChar w:fldCharType="end"/>
                              </w:r>
                            </w:p>
                          </w:sdtContent>
                        </w:sdt>
                        <w:p w14:paraId="2E2F784A">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仿宋" w:hAnsi="仿宋" w:eastAsia="仿宋" w:cs="仿宋"/>
                        <w:sz w:val="24"/>
                        <w:szCs w:val="24"/>
                      </w:rPr>
                      <w:id w:val="-367532114"/>
                    </w:sdtPr>
                    <w:sdtEndPr>
                      <w:rPr>
                        <w:rFonts w:hint="eastAsia" w:cs="仿宋" w:asciiTheme="minorEastAsia" w:hAnsiTheme="minorEastAsia" w:eastAsiaTheme="minorEastAsia"/>
                        <w:sz w:val="30"/>
                        <w:szCs w:val="30"/>
                      </w:rPr>
                    </w:sdtEndPr>
                    <w:sdtContent>
                      <w:p w14:paraId="70880B89">
                        <w:pPr>
                          <w:pStyle w:val="21"/>
                          <w:ind w:right="360"/>
                          <w:jc w:val="center"/>
                          <w:rPr>
                            <w:rFonts w:asciiTheme="minorEastAsia" w:hAnsiTheme="minorEastAsia" w:eastAsiaTheme="minorEastAsia"/>
                            <w:sz w:val="30"/>
                            <w:szCs w:val="30"/>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ascii="仿宋" w:hAnsi="仿宋" w:eastAsia="仿宋" w:cs="仿宋"/>
                            <w:sz w:val="24"/>
                            <w:szCs w:val="24"/>
                            <w:lang w:val="zh-CN"/>
                          </w:rPr>
                          <w:t>4</w:t>
                        </w:r>
                        <w:r>
                          <w:rPr>
                            <w:rFonts w:hint="eastAsia" w:ascii="仿宋" w:hAnsi="仿宋" w:eastAsia="仿宋" w:cs="仿宋"/>
                            <w:sz w:val="24"/>
                            <w:szCs w:val="24"/>
                          </w:rPr>
                          <w:fldChar w:fldCharType="end"/>
                        </w:r>
                      </w:p>
                    </w:sdtContent>
                  </w:sdt>
                  <w:p w14:paraId="2E2F784A">
                    <w:pPr>
                      <w:rPr>
                        <w:rFonts w:asciiTheme="minorEastAsia" w:hAnsi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35E4">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AB956">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677D2"/>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0F5B"/>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27"/>
    <w:rsid w:val="00172AA0"/>
    <w:rsid w:val="001733AF"/>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2BAB"/>
    <w:rsid w:val="002967DA"/>
    <w:rsid w:val="002A6197"/>
    <w:rsid w:val="002A7CE2"/>
    <w:rsid w:val="002B0041"/>
    <w:rsid w:val="002B01D0"/>
    <w:rsid w:val="002B38BE"/>
    <w:rsid w:val="002B3DBF"/>
    <w:rsid w:val="002B77E1"/>
    <w:rsid w:val="002C02A1"/>
    <w:rsid w:val="002C2DD2"/>
    <w:rsid w:val="002C7FCF"/>
    <w:rsid w:val="002D280B"/>
    <w:rsid w:val="002D3439"/>
    <w:rsid w:val="002D635D"/>
    <w:rsid w:val="002D6CF2"/>
    <w:rsid w:val="002E1B79"/>
    <w:rsid w:val="002E25BC"/>
    <w:rsid w:val="002E29B4"/>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1F49"/>
    <w:rsid w:val="004220B6"/>
    <w:rsid w:val="004238E7"/>
    <w:rsid w:val="00423980"/>
    <w:rsid w:val="0042662D"/>
    <w:rsid w:val="004270EF"/>
    <w:rsid w:val="00427533"/>
    <w:rsid w:val="00430A36"/>
    <w:rsid w:val="00432C0C"/>
    <w:rsid w:val="00433EED"/>
    <w:rsid w:val="0044198C"/>
    <w:rsid w:val="00441B1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67926"/>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435"/>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4770"/>
    <w:rsid w:val="006D5419"/>
    <w:rsid w:val="006D541A"/>
    <w:rsid w:val="006D54D4"/>
    <w:rsid w:val="006D72DF"/>
    <w:rsid w:val="006D747B"/>
    <w:rsid w:val="006E249F"/>
    <w:rsid w:val="006E344D"/>
    <w:rsid w:val="006E51CF"/>
    <w:rsid w:val="006E5221"/>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2A6C"/>
    <w:rsid w:val="007A3B2A"/>
    <w:rsid w:val="007A5319"/>
    <w:rsid w:val="007A7C18"/>
    <w:rsid w:val="007A7EF1"/>
    <w:rsid w:val="007B2A84"/>
    <w:rsid w:val="007B32E9"/>
    <w:rsid w:val="007C062F"/>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59BC"/>
    <w:rsid w:val="008D60F8"/>
    <w:rsid w:val="008D7591"/>
    <w:rsid w:val="008E1EA1"/>
    <w:rsid w:val="008E337E"/>
    <w:rsid w:val="008E47C0"/>
    <w:rsid w:val="008E6003"/>
    <w:rsid w:val="008E69FC"/>
    <w:rsid w:val="008E6AAE"/>
    <w:rsid w:val="008F1D6D"/>
    <w:rsid w:val="008F52D0"/>
    <w:rsid w:val="008F6AA2"/>
    <w:rsid w:val="00900116"/>
    <w:rsid w:val="009055EE"/>
    <w:rsid w:val="009059C0"/>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22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1AAF"/>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1A86"/>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375D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1B2F4F"/>
    <w:rsid w:val="014529B7"/>
    <w:rsid w:val="016519C1"/>
    <w:rsid w:val="019239B4"/>
    <w:rsid w:val="0196601E"/>
    <w:rsid w:val="01AF2DA2"/>
    <w:rsid w:val="01BD7A4F"/>
    <w:rsid w:val="01C401C9"/>
    <w:rsid w:val="01DD30DE"/>
    <w:rsid w:val="02D23086"/>
    <w:rsid w:val="02DA63DE"/>
    <w:rsid w:val="02F94BC3"/>
    <w:rsid w:val="02FD6D4D"/>
    <w:rsid w:val="03EC32E0"/>
    <w:rsid w:val="041C6224"/>
    <w:rsid w:val="04A3407A"/>
    <w:rsid w:val="04A8452D"/>
    <w:rsid w:val="05602A5A"/>
    <w:rsid w:val="056326BB"/>
    <w:rsid w:val="057C19CF"/>
    <w:rsid w:val="05A218FD"/>
    <w:rsid w:val="05BA5435"/>
    <w:rsid w:val="063F4718"/>
    <w:rsid w:val="06C00186"/>
    <w:rsid w:val="071719AF"/>
    <w:rsid w:val="071A149F"/>
    <w:rsid w:val="07702E6D"/>
    <w:rsid w:val="07CA3595"/>
    <w:rsid w:val="07CC05D8"/>
    <w:rsid w:val="07D93108"/>
    <w:rsid w:val="080F6B2A"/>
    <w:rsid w:val="082D6FB0"/>
    <w:rsid w:val="083321D8"/>
    <w:rsid w:val="084D31AF"/>
    <w:rsid w:val="085B3B1D"/>
    <w:rsid w:val="086329D2"/>
    <w:rsid w:val="08A50077"/>
    <w:rsid w:val="09197B3E"/>
    <w:rsid w:val="0935436E"/>
    <w:rsid w:val="094B394B"/>
    <w:rsid w:val="09510A7C"/>
    <w:rsid w:val="09662A3F"/>
    <w:rsid w:val="09802D58"/>
    <w:rsid w:val="09870B6B"/>
    <w:rsid w:val="09A45050"/>
    <w:rsid w:val="09D771D4"/>
    <w:rsid w:val="0A454A85"/>
    <w:rsid w:val="0B326FF4"/>
    <w:rsid w:val="0B3A5CA3"/>
    <w:rsid w:val="0B722BB8"/>
    <w:rsid w:val="0CB8153E"/>
    <w:rsid w:val="0CF3376D"/>
    <w:rsid w:val="0CFE44B5"/>
    <w:rsid w:val="0D2332ED"/>
    <w:rsid w:val="0D415C54"/>
    <w:rsid w:val="0D5C45C0"/>
    <w:rsid w:val="0DD028B8"/>
    <w:rsid w:val="0DDA3736"/>
    <w:rsid w:val="0DEA1BCB"/>
    <w:rsid w:val="0E347BBB"/>
    <w:rsid w:val="0E6D22AA"/>
    <w:rsid w:val="0E9272B5"/>
    <w:rsid w:val="0F4E7C06"/>
    <w:rsid w:val="0F5576A6"/>
    <w:rsid w:val="0F73174D"/>
    <w:rsid w:val="0F75161B"/>
    <w:rsid w:val="0FD348E1"/>
    <w:rsid w:val="0FDB47C8"/>
    <w:rsid w:val="0FF7412C"/>
    <w:rsid w:val="103E5A93"/>
    <w:rsid w:val="10923E54"/>
    <w:rsid w:val="10E87F18"/>
    <w:rsid w:val="11204879"/>
    <w:rsid w:val="11C023CD"/>
    <w:rsid w:val="11C8783A"/>
    <w:rsid w:val="11F70C71"/>
    <w:rsid w:val="1202500A"/>
    <w:rsid w:val="128F3808"/>
    <w:rsid w:val="12BE5A78"/>
    <w:rsid w:val="12DA1AE3"/>
    <w:rsid w:val="131462C7"/>
    <w:rsid w:val="13955291"/>
    <w:rsid w:val="139B3968"/>
    <w:rsid w:val="13BD568C"/>
    <w:rsid w:val="13EE5803"/>
    <w:rsid w:val="13EF712B"/>
    <w:rsid w:val="13FB724D"/>
    <w:rsid w:val="1461239E"/>
    <w:rsid w:val="14642A47"/>
    <w:rsid w:val="14A423A8"/>
    <w:rsid w:val="14E47444"/>
    <w:rsid w:val="151948F4"/>
    <w:rsid w:val="158E37F0"/>
    <w:rsid w:val="15CD0276"/>
    <w:rsid w:val="15FD6214"/>
    <w:rsid w:val="1607785B"/>
    <w:rsid w:val="160A7825"/>
    <w:rsid w:val="16353154"/>
    <w:rsid w:val="16610551"/>
    <w:rsid w:val="16783AEC"/>
    <w:rsid w:val="168510F5"/>
    <w:rsid w:val="16A37439"/>
    <w:rsid w:val="16A743B4"/>
    <w:rsid w:val="16A76358"/>
    <w:rsid w:val="16D72F09"/>
    <w:rsid w:val="178D2ADC"/>
    <w:rsid w:val="18047D2E"/>
    <w:rsid w:val="183A01BF"/>
    <w:rsid w:val="18510A99"/>
    <w:rsid w:val="185537EF"/>
    <w:rsid w:val="188E357D"/>
    <w:rsid w:val="18C372FC"/>
    <w:rsid w:val="18CB25F9"/>
    <w:rsid w:val="19043F59"/>
    <w:rsid w:val="19153875"/>
    <w:rsid w:val="19351120"/>
    <w:rsid w:val="19766A09"/>
    <w:rsid w:val="19A05834"/>
    <w:rsid w:val="1A891F2F"/>
    <w:rsid w:val="1A951111"/>
    <w:rsid w:val="1B140288"/>
    <w:rsid w:val="1B574618"/>
    <w:rsid w:val="1B8F0552"/>
    <w:rsid w:val="1B9A62B3"/>
    <w:rsid w:val="1BA86C22"/>
    <w:rsid w:val="1BD10986"/>
    <w:rsid w:val="1BD664C1"/>
    <w:rsid w:val="1BF72D21"/>
    <w:rsid w:val="1C2D3D71"/>
    <w:rsid w:val="1C312E45"/>
    <w:rsid w:val="1C381D54"/>
    <w:rsid w:val="1C4A773D"/>
    <w:rsid w:val="1CD47504"/>
    <w:rsid w:val="1D2027D7"/>
    <w:rsid w:val="1D860599"/>
    <w:rsid w:val="1DAA1C58"/>
    <w:rsid w:val="1E2A7DC2"/>
    <w:rsid w:val="1E62130A"/>
    <w:rsid w:val="1E641526"/>
    <w:rsid w:val="1E9B2A6E"/>
    <w:rsid w:val="1EFF124F"/>
    <w:rsid w:val="1F0813F5"/>
    <w:rsid w:val="1F0C54A8"/>
    <w:rsid w:val="1F601FA9"/>
    <w:rsid w:val="1FC61D6D"/>
    <w:rsid w:val="1FE12702"/>
    <w:rsid w:val="200308CB"/>
    <w:rsid w:val="20646A1B"/>
    <w:rsid w:val="20DB35F6"/>
    <w:rsid w:val="21140BF4"/>
    <w:rsid w:val="211704C9"/>
    <w:rsid w:val="21690C01"/>
    <w:rsid w:val="21A36FDB"/>
    <w:rsid w:val="21E9221E"/>
    <w:rsid w:val="22993768"/>
    <w:rsid w:val="22C858FF"/>
    <w:rsid w:val="22DC7E78"/>
    <w:rsid w:val="232262EA"/>
    <w:rsid w:val="238F6834"/>
    <w:rsid w:val="23AE582E"/>
    <w:rsid w:val="23BF03B6"/>
    <w:rsid w:val="23FC43CB"/>
    <w:rsid w:val="23FF3832"/>
    <w:rsid w:val="24117358"/>
    <w:rsid w:val="245C67FB"/>
    <w:rsid w:val="24612064"/>
    <w:rsid w:val="24833D88"/>
    <w:rsid w:val="249C4E4A"/>
    <w:rsid w:val="252E6649"/>
    <w:rsid w:val="2573095D"/>
    <w:rsid w:val="25847A9B"/>
    <w:rsid w:val="25873D4C"/>
    <w:rsid w:val="2608575D"/>
    <w:rsid w:val="26323CB8"/>
    <w:rsid w:val="264D464E"/>
    <w:rsid w:val="268A58A2"/>
    <w:rsid w:val="272B1672"/>
    <w:rsid w:val="27535154"/>
    <w:rsid w:val="27541D8F"/>
    <w:rsid w:val="275639D6"/>
    <w:rsid w:val="275D6B12"/>
    <w:rsid w:val="27C065A2"/>
    <w:rsid w:val="28092E82"/>
    <w:rsid w:val="283C7070"/>
    <w:rsid w:val="284B1663"/>
    <w:rsid w:val="285831A2"/>
    <w:rsid w:val="287D5314"/>
    <w:rsid w:val="28AB0135"/>
    <w:rsid w:val="28C32245"/>
    <w:rsid w:val="28D3088C"/>
    <w:rsid w:val="28D771B3"/>
    <w:rsid w:val="28E15521"/>
    <w:rsid w:val="28F22610"/>
    <w:rsid w:val="294D1B32"/>
    <w:rsid w:val="297B7831"/>
    <w:rsid w:val="29C15A7E"/>
    <w:rsid w:val="2AD4533E"/>
    <w:rsid w:val="2ADF3CE2"/>
    <w:rsid w:val="2B006133"/>
    <w:rsid w:val="2B183E1B"/>
    <w:rsid w:val="2B19215E"/>
    <w:rsid w:val="2BCC11A7"/>
    <w:rsid w:val="2BDB76C2"/>
    <w:rsid w:val="2BE27F2E"/>
    <w:rsid w:val="2BE87AAD"/>
    <w:rsid w:val="2C37360C"/>
    <w:rsid w:val="2C5A3DB0"/>
    <w:rsid w:val="2D5B1AF1"/>
    <w:rsid w:val="2D7121BC"/>
    <w:rsid w:val="2D8F7C42"/>
    <w:rsid w:val="2DB61DC2"/>
    <w:rsid w:val="2E61479F"/>
    <w:rsid w:val="2E935510"/>
    <w:rsid w:val="2EC21111"/>
    <w:rsid w:val="2ED964C1"/>
    <w:rsid w:val="2F0C2E65"/>
    <w:rsid w:val="2F113395"/>
    <w:rsid w:val="2F3F2FA2"/>
    <w:rsid w:val="2FBD207A"/>
    <w:rsid w:val="2FC46C7B"/>
    <w:rsid w:val="2FE8309F"/>
    <w:rsid w:val="2FF975F4"/>
    <w:rsid w:val="30226E93"/>
    <w:rsid w:val="30847806"/>
    <w:rsid w:val="31181CFC"/>
    <w:rsid w:val="317777E3"/>
    <w:rsid w:val="319770C5"/>
    <w:rsid w:val="31F42769"/>
    <w:rsid w:val="325A31AA"/>
    <w:rsid w:val="32650FD7"/>
    <w:rsid w:val="32916000"/>
    <w:rsid w:val="33163A81"/>
    <w:rsid w:val="332561EC"/>
    <w:rsid w:val="33AB50A9"/>
    <w:rsid w:val="33DC5BDE"/>
    <w:rsid w:val="3446557F"/>
    <w:rsid w:val="34567FB6"/>
    <w:rsid w:val="34A30383"/>
    <w:rsid w:val="34C1517C"/>
    <w:rsid w:val="350B22A4"/>
    <w:rsid w:val="351E0F07"/>
    <w:rsid w:val="3589141A"/>
    <w:rsid w:val="3599165E"/>
    <w:rsid w:val="35D97CAC"/>
    <w:rsid w:val="35E46651"/>
    <w:rsid w:val="35FF348B"/>
    <w:rsid w:val="36063CE6"/>
    <w:rsid w:val="3647031A"/>
    <w:rsid w:val="368528CA"/>
    <w:rsid w:val="36D668E1"/>
    <w:rsid w:val="36FF3FDB"/>
    <w:rsid w:val="37984548"/>
    <w:rsid w:val="37E61FE4"/>
    <w:rsid w:val="380D6333"/>
    <w:rsid w:val="384004B6"/>
    <w:rsid w:val="38400B30"/>
    <w:rsid w:val="386901D1"/>
    <w:rsid w:val="38DB2C38"/>
    <w:rsid w:val="39206C68"/>
    <w:rsid w:val="394A04AD"/>
    <w:rsid w:val="394B3C70"/>
    <w:rsid w:val="395104A1"/>
    <w:rsid w:val="39E460AF"/>
    <w:rsid w:val="3A085004"/>
    <w:rsid w:val="3A4A585F"/>
    <w:rsid w:val="3A4D6F07"/>
    <w:rsid w:val="3A5A5133"/>
    <w:rsid w:val="3A685AA2"/>
    <w:rsid w:val="3A773948"/>
    <w:rsid w:val="3A7E0A06"/>
    <w:rsid w:val="3A942F44"/>
    <w:rsid w:val="3A972710"/>
    <w:rsid w:val="3B3E6803"/>
    <w:rsid w:val="3B806E1C"/>
    <w:rsid w:val="3B945A17"/>
    <w:rsid w:val="3BC95E9A"/>
    <w:rsid w:val="3CDE6407"/>
    <w:rsid w:val="3CFB0E50"/>
    <w:rsid w:val="3D136199"/>
    <w:rsid w:val="3D2F6747"/>
    <w:rsid w:val="3D410A49"/>
    <w:rsid w:val="3DF82424"/>
    <w:rsid w:val="3E607FF6"/>
    <w:rsid w:val="3E864749"/>
    <w:rsid w:val="3E9064A4"/>
    <w:rsid w:val="3EA34825"/>
    <w:rsid w:val="3F22673D"/>
    <w:rsid w:val="3F543E53"/>
    <w:rsid w:val="3F984734"/>
    <w:rsid w:val="3FAE422A"/>
    <w:rsid w:val="3FDA7ED4"/>
    <w:rsid w:val="40224945"/>
    <w:rsid w:val="40742202"/>
    <w:rsid w:val="409C0254"/>
    <w:rsid w:val="40BE01CA"/>
    <w:rsid w:val="40D854C8"/>
    <w:rsid w:val="410B008F"/>
    <w:rsid w:val="411670A8"/>
    <w:rsid w:val="416845DA"/>
    <w:rsid w:val="416A173C"/>
    <w:rsid w:val="418331C2"/>
    <w:rsid w:val="42170BAF"/>
    <w:rsid w:val="42273EA0"/>
    <w:rsid w:val="423F17DF"/>
    <w:rsid w:val="42402E61"/>
    <w:rsid w:val="4276314B"/>
    <w:rsid w:val="42876CE2"/>
    <w:rsid w:val="42F70A75"/>
    <w:rsid w:val="43BC79A0"/>
    <w:rsid w:val="44093E52"/>
    <w:rsid w:val="44123658"/>
    <w:rsid w:val="441B2477"/>
    <w:rsid w:val="44617F98"/>
    <w:rsid w:val="448E4357"/>
    <w:rsid w:val="44CC6850"/>
    <w:rsid w:val="44D90D2D"/>
    <w:rsid w:val="44EE4DF6"/>
    <w:rsid w:val="453A7E81"/>
    <w:rsid w:val="454A1600"/>
    <w:rsid w:val="45895E80"/>
    <w:rsid w:val="459F6E66"/>
    <w:rsid w:val="45EC1A9C"/>
    <w:rsid w:val="46152F37"/>
    <w:rsid w:val="465377FB"/>
    <w:rsid w:val="4656787E"/>
    <w:rsid w:val="46DF533E"/>
    <w:rsid w:val="4740699E"/>
    <w:rsid w:val="476538B5"/>
    <w:rsid w:val="480F1C53"/>
    <w:rsid w:val="480F46F9"/>
    <w:rsid w:val="484E4529"/>
    <w:rsid w:val="489108BA"/>
    <w:rsid w:val="490364C8"/>
    <w:rsid w:val="496747FE"/>
    <w:rsid w:val="4972249A"/>
    <w:rsid w:val="498F50D9"/>
    <w:rsid w:val="49D00F6E"/>
    <w:rsid w:val="49EA3D54"/>
    <w:rsid w:val="49EB7B56"/>
    <w:rsid w:val="49FF361D"/>
    <w:rsid w:val="4A3228A6"/>
    <w:rsid w:val="4A3B24EE"/>
    <w:rsid w:val="4A3B6699"/>
    <w:rsid w:val="4A7E7BF1"/>
    <w:rsid w:val="4A83508C"/>
    <w:rsid w:val="4A835FE1"/>
    <w:rsid w:val="4ABD14F2"/>
    <w:rsid w:val="4B174A1E"/>
    <w:rsid w:val="4B553E21"/>
    <w:rsid w:val="4B5C6F5D"/>
    <w:rsid w:val="4BE84ADE"/>
    <w:rsid w:val="4BEA35E2"/>
    <w:rsid w:val="4C2D26A8"/>
    <w:rsid w:val="4C9B1D07"/>
    <w:rsid w:val="4C9E46AD"/>
    <w:rsid w:val="4CEC3221"/>
    <w:rsid w:val="4D245859"/>
    <w:rsid w:val="4D5221B8"/>
    <w:rsid w:val="4DE8774A"/>
    <w:rsid w:val="4DF354E4"/>
    <w:rsid w:val="4E121B55"/>
    <w:rsid w:val="4E675DF0"/>
    <w:rsid w:val="4E6F2738"/>
    <w:rsid w:val="4E822DD2"/>
    <w:rsid w:val="4EF574D2"/>
    <w:rsid w:val="4F02606E"/>
    <w:rsid w:val="4F22401A"/>
    <w:rsid w:val="4F3D0E54"/>
    <w:rsid w:val="4F561F16"/>
    <w:rsid w:val="4F9D7B44"/>
    <w:rsid w:val="4FA17635"/>
    <w:rsid w:val="4FC43323"/>
    <w:rsid w:val="4FD712A8"/>
    <w:rsid w:val="50783615"/>
    <w:rsid w:val="50A22688"/>
    <w:rsid w:val="50C03AEB"/>
    <w:rsid w:val="510A745C"/>
    <w:rsid w:val="51431169"/>
    <w:rsid w:val="51482C7D"/>
    <w:rsid w:val="515B7031"/>
    <w:rsid w:val="51965D71"/>
    <w:rsid w:val="52804A52"/>
    <w:rsid w:val="52B256B5"/>
    <w:rsid w:val="531E4716"/>
    <w:rsid w:val="532F4F57"/>
    <w:rsid w:val="53310342"/>
    <w:rsid w:val="53A72D40"/>
    <w:rsid w:val="53B355D7"/>
    <w:rsid w:val="53C806C1"/>
    <w:rsid w:val="53F33750"/>
    <w:rsid w:val="541E31C1"/>
    <w:rsid w:val="54BE5272"/>
    <w:rsid w:val="55E60D40"/>
    <w:rsid w:val="561C4D71"/>
    <w:rsid w:val="567B189B"/>
    <w:rsid w:val="57633CE5"/>
    <w:rsid w:val="577A4DC8"/>
    <w:rsid w:val="57960AF2"/>
    <w:rsid w:val="57C83332"/>
    <w:rsid w:val="58311772"/>
    <w:rsid w:val="589E0EC5"/>
    <w:rsid w:val="58D26AB1"/>
    <w:rsid w:val="58E107A1"/>
    <w:rsid w:val="58E16CF4"/>
    <w:rsid w:val="59145045"/>
    <w:rsid w:val="591D7F46"/>
    <w:rsid w:val="5A443ABB"/>
    <w:rsid w:val="5A957D96"/>
    <w:rsid w:val="5AA77AC9"/>
    <w:rsid w:val="5AB50438"/>
    <w:rsid w:val="5ABE498D"/>
    <w:rsid w:val="5AD76600"/>
    <w:rsid w:val="5B2965B1"/>
    <w:rsid w:val="5B5A431C"/>
    <w:rsid w:val="5B604C44"/>
    <w:rsid w:val="5BCA7F13"/>
    <w:rsid w:val="5C001B87"/>
    <w:rsid w:val="5C1A4C32"/>
    <w:rsid w:val="5C1F060E"/>
    <w:rsid w:val="5C3E7551"/>
    <w:rsid w:val="5C69658D"/>
    <w:rsid w:val="5CAC586B"/>
    <w:rsid w:val="5CB519F1"/>
    <w:rsid w:val="5D2C38E4"/>
    <w:rsid w:val="5D2D2508"/>
    <w:rsid w:val="5D2E1D31"/>
    <w:rsid w:val="5D5643AF"/>
    <w:rsid w:val="5D8B5B79"/>
    <w:rsid w:val="5DE30E18"/>
    <w:rsid w:val="5DF448C0"/>
    <w:rsid w:val="5DFB2D6D"/>
    <w:rsid w:val="5E4F72F6"/>
    <w:rsid w:val="5F57386C"/>
    <w:rsid w:val="5F5B4A5D"/>
    <w:rsid w:val="5F9745B0"/>
    <w:rsid w:val="5FB355F1"/>
    <w:rsid w:val="5FD255E8"/>
    <w:rsid w:val="602D0A71"/>
    <w:rsid w:val="603277EB"/>
    <w:rsid w:val="60777D0A"/>
    <w:rsid w:val="6098238E"/>
    <w:rsid w:val="609B6B71"/>
    <w:rsid w:val="60D47DFC"/>
    <w:rsid w:val="60D659FD"/>
    <w:rsid w:val="61835CB6"/>
    <w:rsid w:val="61845D8D"/>
    <w:rsid w:val="61F611D0"/>
    <w:rsid w:val="61FE0917"/>
    <w:rsid w:val="62287777"/>
    <w:rsid w:val="628F56D7"/>
    <w:rsid w:val="62A53835"/>
    <w:rsid w:val="62E4606E"/>
    <w:rsid w:val="62EC4C13"/>
    <w:rsid w:val="63332842"/>
    <w:rsid w:val="633E116D"/>
    <w:rsid w:val="63586D06"/>
    <w:rsid w:val="63A97172"/>
    <w:rsid w:val="64074487"/>
    <w:rsid w:val="64383AD1"/>
    <w:rsid w:val="64502F80"/>
    <w:rsid w:val="64590086"/>
    <w:rsid w:val="65735178"/>
    <w:rsid w:val="658C7FE7"/>
    <w:rsid w:val="659155FE"/>
    <w:rsid w:val="65CD26B4"/>
    <w:rsid w:val="65DC4ACB"/>
    <w:rsid w:val="660648E1"/>
    <w:rsid w:val="66154481"/>
    <w:rsid w:val="661A0A16"/>
    <w:rsid w:val="666F1DE3"/>
    <w:rsid w:val="66B9305E"/>
    <w:rsid w:val="66F83B86"/>
    <w:rsid w:val="66FD14C3"/>
    <w:rsid w:val="6700465F"/>
    <w:rsid w:val="67236BC5"/>
    <w:rsid w:val="676A6F7B"/>
    <w:rsid w:val="67753429"/>
    <w:rsid w:val="677D30E0"/>
    <w:rsid w:val="678609C8"/>
    <w:rsid w:val="68555008"/>
    <w:rsid w:val="686200DD"/>
    <w:rsid w:val="688D02FE"/>
    <w:rsid w:val="688F22C8"/>
    <w:rsid w:val="68EB20F0"/>
    <w:rsid w:val="68ED3493"/>
    <w:rsid w:val="68F95994"/>
    <w:rsid w:val="6917406C"/>
    <w:rsid w:val="694420CC"/>
    <w:rsid w:val="69601EB7"/>
    <w:rsid w:val="69661355"/>
    <w:rsid w:val="696E1C4C"/>
    <w:rsid w:val="6A0A597F"/>
    <w:rsid w:val="6A31115D"/>
    <w:rsid w:val="6A7F7B72"/>
    <w:rsid w:val="6AC0668D"/>
    <w:rsid w:val="6ADF6E0B"/>
    <w:rsid w:val="6AFA27E1"/>
    <w:rsid w:val="6B7B77ED"/>
    <w:rsid w:val="6B923E7E"/>
    <w:rsid w:val="6BAF4A30"/>
    <w:rsid w:val="6C16685D"/>
    <w:rsid w:val="6C5F1FB2"/>
    <w:rsid w:val="6D714693"/>
    <w:rsid w:val="6D9034EF"/>
    <w:rsid w:val="6DD01ED5"/>
    <w:rsid w:val="6DD05733"/>
    <w:rsid w:val="6E1D776A"/>
    <w:rsid w:val="6E3336F6"/>
    <w:rsid w:val="6E3E23D3"/>
    <w:rsid w:val="6E58315D"/>
    <w:rsid w:val="6E9137E0"/>
    <w:rsid w:val="6E916298"/>
    <w:rsid w:val="6EA84809"/>
    <w:rsid w:val="6EF041DC"/>
    <w:rsid w:val="6F4502DF"/>
    <w:rsid w:val="6F4831D1"/>
    <w:rsid w:val="6F66625A"/>
    <w:rsid w:val="6FAF3250"/>
    <w:rsid w:val="6FCE7B7A"/>
    <w:rsid w:val="6FD607DD"/>
    <w:rsid w:val="6FF75479"/>
    <w:rsid w:val="70613731"/>
    <w:rsid w:val="70812E3F"/>
    <w:rsid w:val="70981F36"/>
    <w:rsid w:val="70997AC2"/>
    <w:rsid w:val="713003C1"/>
    <w:rsid w:val="713A2FED"/>
    <w:rsid w:val="71706A0F"/>
    <w:rsid w:val="719178EE"/>
    <w:rsid w:val="71A72CB9"/>
    <w:rsid w:val="723839D1"/>
    <w:rsid w:val="72BA11D4"/>
    <w:rsid w:val="73217FC1"/>
    <w:rsid w:val="739F6935"/>
    <w:rsid w:val="743B2CD6"/>
    <w:rsid w:val="745E5245"/>
    <w:rsid w:val="74B15F95"/>
    <w:rsid w:val="74DD43BC"/>
    <w:rsid w:val="74DE2D28"/>
    <w:rsid w:val="75317F36"/>
    <w:rsid w:val="753A7A60"/>
    <w:rsid w:val="759242AE"/>
    <w:rsid w:val="75FC4D15"/>
    <w:rsid w:val="76431924"/>
    <w:rsid w:val="767E572A"/>
    <w:rsid w:val="771E7D75"/>
    <w:rsid w:val="776668EA"/>
    <w:rsid w:val="77E12415"/>
    <w:rsid w:val="77FA5285"/>
    <w:rsid w:val="781E0F73"/>
    <w:rsid w:val="782725D3"/>
    <w:rsid w:val="78B638A1"/>
    <w:rsid w:val="78EA25A3"/>
    <w:rsid w:val="791871BB"/>
    <w:rsid w:val="794A3E9B"/>
    <w:rsid w:val="798968C0"/>
    <w:rsid w:val="79D96301"/>
    <w:rsid w:val="79DC7338"/>
    <w:rsid w:val="7A1A0D3D"/>
    <w:rsid w:val="7A344A7E"/>
    <w:rsid w:val="7AA664FD"/>
    <w:rsid w:val="7AC51B7A"/>
    <w:rsid w:val="7B0A3A31"/>
    <w:rsid w:val="7B1524BC"/>
    <w:rsid w:val="7BD754B6"/>
    <w:rsid w:val="7BDA6222"/>
    <w:rsid w:val="7BE36163"/>
    <w:rsid w:val="7BE60B10"/>
    <w:rsid w:val="7C69085F"/>
    <w:rsid w:val="7D5B1FAF"/>
    <w:rsid w:val="7DC4607A"/>
    <w:rsid w:val="7E4253D3"/>
    <w:rsid w:val="7E6E734E"/>
    <w:rsid w:val="7E985949"/>
    <w:rsid w:val="7EC30AC6"/>
    <w:rsid w:val="7EE971F9"/>
    <w:rsid w:val="7EFB1398"/>
    <w:rsid w:val="7F995383"/>
    <w:rsid w:val="7FC2304B"/>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rPr>
      <w:rFonts w:ascii="Times New Roman" w:hAnsi="Times New Roman" w:eastAsia="宋体" w:cs="Times New Roman"/>
      <w:szCs w:val="24"/>
    </w:rPr>
  </w:style>
  <w:style w:type="paragraph" w:styleId="7">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link w:val="110"/>
    <w:qFormat/>
    <w:uiPriority w:val="99"/>
    <w:pPr>
      <w:ind w:firstLine="420" w:firstLineChars="200"/>
    </w:pPr>
    <w:rPr>
      <w:rFonts w:ascii="Times New Roman" w:hAnsi="Times New Roman" w:eastAsia="宋体" w:cs="Times New Roman"/>
      <w:kern w:val="0"/>
      <w:sz w:val="24"/>
      <w:szCs w:val="20"/>
    </w:rPr>
  </w:style>
  <w:style w:type="paragraph" w:styleId="9">
    <w:name w:val="Document Map"/>
    <w:basedOn w:val="1"/>
    <w:link w:val="128"/>
    <w:qFormat/>
    <w:uiPriority w:val="0"/>
    <w:rPr>
      <w:rFonts w:ascii="宋体" w:hAnsi="Calibri" w:eastAsia="宋体" w:cs="Times New Roman"/>
      <w:kern w:val="0"/>
      <w:sz w:val="18"/>
      <w:szCs w:val="20"/>
    </w:r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link w:val="156"/>
    <w:qFormat/>
    <w:uiPriority w:val="0"/>
    <w:pPr>
      <w:jc w:val="left"/>
    </w:pPr>
  </w:style>
  <w:style w:type="paragraph" w:styleId="12">
    <w:name w:val="Body Text"/>
    <w:basedOn w:val="1"/>
    <w:link w:val="131"/>
    <w:qFormat/>
    <w:uiPriority w:val="99"/>
    <w:pPr>
      <w:spacing w:after="120"/>
    </w:pPr>
    <w:rPr>
      <w:rFonts w:ascii="Calibri" w:hAnsi="Calibri" w:eastAsia="宋体" w:cs="Times New Roman"/>
      <w:kern w:val="0"/>
      <w:sz w:val="24"/>
      <w:szCs w:val="20"/>
    </w:rPr>
  </w:style>
  <w:style w:type="paragraph" w:styleId="13">
    <w:name w:val="Body Text Indent"/>
    <w:basedOn w:val="1"/>
    <w:next w:val="1"/>
    <w:link w:val="62"/>
    <w:qFormat/>
    <w:uiPriority w:val="0"/>
    <w:pPr>
      <w:widowControl/>
      <w:spacing w:after="120"/>
      <w:ind w:left="420"/>
    </w:pPr>
    <w:rPr>
      <w:rFonts w:ascii="??" w:hAnsi="??" w:eastAsia="宋体" w:cs="Arial"/>
      <w:kern w:val="0"/>
      <w:sz w:val="24"/>
      <w:szCs w:val="24"/>
    </w:rPr>
  </w:style>
  <w:style w:type="paragraph" w:styleId="14">
    <w:name w:val="toc 5"/>
    <w:basedOn w:val="1"/>
    <w:next w:val="1"/>
    <w:qFormat/>
    <w:uiPriority w:val="0"/>
    <w:pPr>
      <w:ind w:left="1680" w:leftChars="800"/>
    </w:pPr>
    <w:rPr>
      <w:rFonts w:ascii="Times New Roman" w:hAnsi="Times New Roman" w:eastAsia="宋体" w:cs="Times New Roman"/>
      <w:szCs w:val="24"/>
    </w:rPr>
  </w:style>
  <w:style w:type="paragraph" w:styleId="15">
    <w:name w:val="toc 3"/>
    <w:basedOn w:val="1"/>
    <w:next w:val="1"/>
    <w:qFormat/>
    <w:uiPriority w:val="39"/>
    <w:pPr>
      <w:ind w:left="840" w:leftChars="400"/>
    </w:pPr>
    <w:rPr>
      <w:rFonts w:ascii="Times New Roman" w:hAnsi="Times New Roman" w:eastAsia="宋体" w:cs="Times New Roman"/>
      <w:szCs w:val="24"/>
    </w:rPr>
  </w:style>
  <w:style w:type="paragraph" w:styleId="16">
    <w:name w:val="Plain Text"/>
    <w:basedOn w:val="1"/>
    <w:link w:val="191"/>
    <w:qFormat/>
    <w:uiPriority w:val="0"/>
    <w:rPr>
      <w:rFonts w:ascii="宋体" w:hAnsi="Courier New" w:eastAsia="宋体"/>
      <w:szCs w:val="21"/>
    </w:rPr>
  </w:style>
  <w:style w:type="paragraph" w:styleId="17">
    <w:name w:val="toc 8"/>
    <w:basedOn w:val="1"/>
    <w:next w:val="1"/>
    <w:qFormat/>
    <w:uiPriority w:val="0"/>
    <w:pPr>
      <w:ind w:left="2940" w:leftChars="1400"/>
    </w:pPr>
    <w:rPr>
      <w:rFonts w:ascii="Times New Roman" w:hAnsi="Times New Roman" w:eastAsia="宋体" w:cs="Times New Roman"/>
      <w:szCs w:val="24"/>
    </w:rPr>
  </w:style>
  <w:style w:type="paragraph" w:styleId="18">
    <w:name w:val="Date"/>
    <w:basedOn w:val="1"/>
    <w:next w:val="1"/>
    <w:link w:val="151"/>
    <w:qFormat/>
    <w:uiPriority w:val="0"/>
    <w:rPr>
      <w:szCs w:val="21"/>
    </w:rPr>
  </w:style>
  <w:style w:type="paragraph" w:styleId="19">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0">
    <w:name w:val="Balloon Text"/>
    <w:basedOn w:val="1"/>
    <w:link w:val="74"/>
    <w:qFormat/>
    <w:uiPriority w:val="99"/>
    <w:rPr>
      <w:rFonts w:ascii="Calibri" w:hAnsi="Calibri" w:eastAsia="宋体" w:cs="Times New Roman"/>
      <w:sz w:val="18"/>
      <w:szCs w:val="18"/>
    </w:rPr>
  </w:style>
  <w:style w:type="paragraph" w:styleId="21">
    <w:name w:val="footer"/>
    <w:basedOn w:val="1"/>
    <w:link w:val="61"/>
    <w:qFormat/>
    <w:uiPriority w:val="99"/>
    <w:pPr>
      <w:tabs>
        <w:tab w:val="center" w:pos="4153"/>
        <w:tab w:val="right" w:pos="8306"/>
      </w:tabs>
      <w:snapToGrid w:val="0"/>
      <w:jc w:val="left"/>
    </w:pPr>
    <w:rPr>
      <w:rFonts w:ascii="Calibri" w:hAnsi="Calibri" w:eastAsia="宋体" w:cs="Times New Roman"/>
      <w:sz w:val="18"/>
      <w:szCs w:val="18"/>
    </w:rPr>
  </w:style>
  <w:style w:type="paragraph" w:styleId="22">
    <w:name w:val="header"/>
    <w:basedOn w:val="1"/>
    <w:link w:val="6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39"/>
    <w:rPr>
      <w:rFonts w:ascii="Times New Roman" w:hAnsi="Times New Roman" w:eastAsia="宋体" w:cs="Times New Roman"/>
      <w:szCs w:val="24"/>
    </w:rPr>
  </w:style>
  <w:style w:type="paragraph" w:styleId="24">
    <w:name w:val="toc 4"/>
    <w:basedOn w:val="1"/>
    <w:next w:val="1"/>
    <w:qFormat/>
    <w:uiPriority w:val="0"/>
    <w:pPr>
      <w:ind w:left="1260" w:leftChars="600"/>
    </w:pPr>
    <w:rPr>
      <w:rFonts w:ascii="Times New Roman" w:hAnsi="Times New Roman" w:eastAsia="宋体" w:cs="Times New Roman"/>
      <w:szCs w:val="24"/>
    </w:rPr>
  </w:style>
  <w:style w:type="paragraph" w:styleId="25">
    <w:name w:val="footnote text"/>
    <w:basedOn w:val="1"/>
    <w:link w:val="168"/>
    <w:semiHidden/>
    <w:qFormat/>
    <w:uiPriority w:val="0"/>
    <w:pPr>
      <w:snapToGrid w:val="0"/>
      <w:jc w:val="left"/>
    </w:pPr>
    <w:rPr>
      <w:rFonts w:ascii="Times New Roman" w:hAnsi="Times New Roman" w:eastAsia="宋体" w:cs="Times New Roman"/>
      <w:sz w:val="18"/>
      <w:szCs w:val="18"/>
    </w:rPr>
  </w:style>
  <w:style w:type="paragraph" w:styleId="26">
    <w:name w:val="toc 6"/>
    <w:basedOn w:val="1"/>
    <w:next w:val="1"/>
    <w:qFormat/>
    <w:uiPriority w:val="0"/>
    <w:pPr>
      <w:ind w:left="2100" w:leftChars="1000"/>
    </w:pPr>
    <w:rPr>
      <w:rFonts w:ascii="Times New Roman" w:hAnsi="Times New Roman" w:eastAsia="宋体" w:cs="Times New Roman"/>
      <w:szCs w:val="24"/>
    </w:rPr>
  </w:style>
  <w:style w:type="paragraph" w:styleId="27">
    <w:name w:val="Body Text Indent 3"/>
    <w:basedOn w:val="1"/>
    <w:link w:val="126"/>
    <w:qFormat/>
    <w:uiPriority w:val="99"/>
    <w:pPr>
      <w:spacing w:line="440" w:lineRule="exact"/>
      <w:ind w:firstLine="412" w:firstLineChars="200"/>
    </w:pPr>
    <w:rPr>
      <w:rFonts w:ascii="宋体" w:hAnsi="Calibri" w:eastAsia="宋体" w:cs="Times New Roman"/>
      <w:kern w:val="0"/>
      <w:sz w:val="20"/>
      <w:szCs w:val="20"/>
    </w:rPr>
  </w:style>
  <w:style w:type="paragraph" w:styleId="28">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29">
    <w:name w:val="toc 2"/>
    <w:basedOn w:val="1"/>
    <w:next w:val="1"/>
    <w:qFormat/>
    <w:uiPriority w:val="39"/>
    <w:pPr>
      <w:ind w:left="420" w:leftChars="200"/>
    </w:pPr>
    <w:rPr>
      <w:rFonts w:ascii="Times New Roman" w:hAnsi="Times New Roman" w:eastAsia="宋体" w:cs="Times New Roman"/>
      <w:szCs w:val="24"/>
    </w:rPr>
  </w:style>
  <w:style w:type="paragraph" w:styleId="30">
    <w:name w:val="toc 9"/>
    <w:basedOn w:val="1"/>
    <w:next w:val="1"/>
    <w:qFormat/>
    <w:uiPriority w:val="0"/>
    <w:pPr>
      <w:ind w:left="3360" w:leftChars="1600"/>
    </w:pPr>
    <w:rPr>
      <w:rFonts w:ascii="Times New Roman" w:hAnsi="Times New Roman" w:eastAsia="宋体" w:cs="Times New Roman"/>
      <w:szCs w:val="24"/>
    </w:rPr>
  </w:style>
  <w:style w:type="paragraph" w:styleId="31">
    <w:name w:val="List Continue 2"/>
    <w:basedOn w:val="1"/>
    <w:qFormat/>
    <w:uiPriority w:val="99"/>
    <w:pPr>
      <w:spacing w:after="120"/>
      <w:ind w:left="840" w:leftChars="400"/>
    </w:pPr>
    <w:rPr>
      <w:rFonts w:ascii="Times New Roman" w:hAnsi="Times New Roman" w:eastAsia="宋体" w:cs="Times New Roman"/>
      <w:szCs w:val="24"/>
    </w:rPr>
  </w:style>
  <w:style w:type="paragraph" w:styleId="3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4">
    <w:name w:val="Title"/>
    <w:basedOn w:val="1"/>
    <w:link w:val="154"/>
    <w:qFormat/>
    <w:uiPriority w:val="0"/>
    <w:pPr>
      <w:spacing w:before="240" w:after="60"/>
      <w:jc w:val="center"/>
      <w:outlineLvl w:val="0"/>
    </w:pPr>
    <w:rPr>
      <w:rFonts w:ascii="Cambria" w:hAnsi="Cambria" w:cs="Times New Roman"/>
      <w:b/>
      <w:bCs/>
      <w:sz w:val="32"/>
      <w:szCs w:val="32"/>
    </w:rPr>
  </w:style>
  <w:style w:type="paragraph" w:styleId="35">
    <w:name w:val="annotation subject"/>
    <w:basedOn w:val="11"/>
    <w:next w:val="11"/>
    <w:link w:val="161"/>
    <w:qFormat/>
    <w:uiPriority w:val="0"/>
    <w:rPr>
      <w:b/>
      <w:bCs/>
    </w:rPr>
  </w:style>
  <w:style w:type="paragraph" w:styleId="36">
    <w:name w:val="Body Text First Indent"/>
    <w:basedOn w:val="12"/>
    <w:link w:val="201"/>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37">
    <w:name w:val="Body Text First Indent 2"/>
    <w:basedOn w:val="13"/>
    <w:next w:val="1"/>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basedOn w:val="40"/>
    <w:qFormat/>
    <w:uiPriority w:val="22"/>
    <w:rPr>
      <w:rFonts w:cs="Times New Roman"/>
      <w:b/>
    </w:rPr>
  </w:style>
  <w:style w:type="character" w:styleId="42">
    <w:name w:val="page number"/>
    <w:basedOn w:val="40"/>
    <w:qFormat/>
    <w:uiPriority w:val="0"/>
    <w:rPr>
      <w:rFonts w:cs="Times New Roman"/>
    </w:rPr>
  </w:style>
  <w:style w:type="character" w:styleId="43">
    <w:name w:val="FollowedHyperlink"/>
    <w:basedOn w:val="40"/>
    <w:qFormat/>
    <w:uiPriority w:val="99"/>
    <w:rPr>
      <w:rFonts w:cs="Times New Roman"/>
      <w:color w:val="555555"/>
      <w:u w:val="none"/>
    </w:rPr>
  </w:style>
  <w:style w:type="character" w:styleId="44">
    <w:name w:val="Emphasis"/>
    <w:basedOn w:val="40"/>
    <w:qFormat/>
    <w:uiPriority w:val="0"/>
    <w:rPr>
      <w:rFonts w:cs="Times New Roman"/>
      <w:i/>
    </w:rPr>
  </w:style>
  <w:style w:type="character" w:styleId="45">
    <w:name w:val="HTML Definition"/>
    <w:basedOn w:val="40"/>
    <w:qFormat/>
    <w:uiPriority w:val="99"/>
    <w:rPr>
      <w:rFonts w:cs="Times New Roman"/>
    </w:rPr>
  </w:style>
  <w:style w:type="character" w:styleId="46">
    <w:name w:val="HTML Acronym"/>
    <w:basedOn w:val="40"/>
    <w:qFormat/>
    <w:uiPriority w:val="99"/>
    <w:rPr>
      <w:rFonts w:cs="Times New Roman"/>
    </w:rPr>
  </w:style>
  <w:style w:type="character" w:styleId="47">
    <w:name w:val="HTML Variable"/>
    <w:basedOn w:val="40"/>
    <w:qFormat/>
    <w:uiPriority w:val="99"/>
    <w:rPr>
      <w:rFonts w:cs="Times New Roman"/>
    </w:rPr>
  </w:style>
  <w:style w:type="character" w:styleId="48">
    <w:name w:val="Hyperlink"/>
    <w:basedOn w:val="40"/>
    <w:qFormat/>
    <w:uiPriority w:val="99"/>
    <w:rPr>
      <w:rFonts w:cs="Times New Roman"/>
      <w:color w:val="555555"/>
      <w:u w:val="none"/>
    </w:rPr>
  </w:style>
  <w:style w:type="character" w:styleId="49">
    <w:name w:val="HTML Code"/>
    <w:basedOn w:val="40"/>
    <w:qFormat/>
    <w:uiPriority w:val="99"/>
    <w:rPr>
      <w:rFonts w:ascii="monospace" w:hAnsi="monospace" w:cs="Times New Roman"/>
      <w:sz w:val="24"/>
    </w:rPr>
  </w:style>
  <w:style w:type="character" w:styleId="50">
    <w:name w:val="annotation reference"/>
    <w:qFormat/>
    <w:uiPriority w:val="0"/>
    <w:rPr>
      <w:sz w:val="21"/>
      <w:szCs w:val="21"/>
    </w:rPr>
  </w:style>
  <w:style w:type="character" w:styleId="51">
    <w:name w:val="HTML Cite"/>
    <w:basedOn w:val="40"/>
    <w:qFormat/>
    <w:uiPriority w:val="99"/>
    <w:rPr>
      <w:rFonts w:cs="Times New Roman"/>
    </w:rPr>
  </w:style>
  <w:style w:type="character" w:styleId="52">
    <w:name w:val="footnote reference"/>
    <w:semiHidden/>
    <w:qFormat/>
    <w:uiPriority w:val="0"/>
    <w:rPr>
      <w:vertAlign w:val="superscript"/>
    </w:rPr>
  </w:style>
  <w:style w:type="character" w:styleId="53">
    <w:name w:val="HTML Keyboard"/>
    <w:basedOn w:val="40"/>
    <w:qFormat/>
    <w:uiPriority w:val="99"/>
    <w:rPr>
      <w:rFonts w:ascii="monospace" w:hAnsi="monospace" w:cs="Times New Roman"/>
      <w:sz w:val="24"/>
    </w:rPr>
  </w:style>
  <w:style w:type="character" w:styleId="54">
    <w:name w:val="HTML Sample"/>
    <w:basedOn w:val="40"/>
    <w:qFormat/>
    <w:uiPriority w:val="99"/>
    <w:rPr>
      <w:rFonts w:ascii="monospace" w:hAnsi="monospace" w:cs="Times New Roman"/>
      <w:sz w:val="24"/>
    </w:rPr>
  </w:style>
  <w:style w:type="paragraph" w:customStyle="1" w:styleId="55">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56">
    <w:name w:val="方案正文"/>
    <w:basedOn w:val="12"/>
    <w:qFormat/>
    <w:uiPriority w:val="0"/>
    <w:pPr>
      <w:spacing w:after="0"/>
      <w:ind w:firstLine="560" w:firstLineChars="200"/>
      <w:jc w:val="left"/>
    </w:pPr>
    <w:rPr>
      <w:rFonts w:ascii="Arial" w:hAnsi="Arial" w:eastAsia="仿宋" w:cs="宋体"/>
      <w:sz w:val="28"/>
      <w:szCs w:val="21"/>
    </w:rPr>
  </w:style>
  <w:style w:type="character" w:customStyle="1" w:styleId="57">
    <w:name w:val="标题 1 字符"/>
    <w:basedOn w:val="40"/>
    <w:link w:val="2"/>
    <w:qFormat/>
    <w:uiPriority w:val="9"/>
    <w:rPr>
      <w:rFonts w:ascii="???" w:hAnsi="???" w:eastAsia="宋体" w:cs="Arial"/>
      <w:b/>
      <w:bCs/>
      <w:color w:val="020000"/>
      <w:kern w:val="36"/>
      <w:sz w:val="44"/>
      <w:szCs w:val="44"/>
    </w:rPr>
  </w:style>
  <w:style w:type="character" w:customStyle="1" w:styleId="58">
    <w:name w:val="标题 3 字符"/>
    <w:basedOn w:val="40"/>
    <w:link w:val="4"/>
    <w:qFormat/>
    <w:uiPriority w:val="0"/>
    <w:rPr>
      <w:rFonts w:ascii="??" w:hAnsi="??" w:eastAsia="宋体" w:cs="Arial"/>
      <w:b/>
      <w:bCs/>
      <w:color w:val="000000"/>
      <w:kern w:val="0"/>
      <w:sz w:val="32"/>
      <w:szCs w:val="32"/>
    </w:rPr>
  </w:style>
  <w:style w:type="character" w:customStyle="1" w:styleId="59">
    <w:name w:val="标题 2 字符"/>
    <w:basedOn w:val="40"/>
    <w:link w:val="3"/>
    <w:qFormat/>
    <w:uiPriority w:val="99"/>
    <w:rPr>
      <w:rFonts w:ascii="???" w:hAnsi="???" w:eastAsia="宋体" w:cs="Arial"/>
      <w:b/>
      <w:bCs/>
      <w:color w:val="020000"/>
      <w:kern w:val="0"/>
      <w:sz w:val="32"/>
      <w:szCs w:val="32"/>
    </w:rPr>
  </w:style>
  <w:style w:type="character" w:customStyle="1" w:styleId="60">
    <w:name w:val="页眉 字符"/>
    <w:basedOn w:val="40"/>
    <w:link w:val="22"/>
    <w:qFormat/>
    <w:uiPriority w:val="99"/>
    <w:rPr>
      <w:rFonts w:ascii="Calibri" w:hAnsi="Calibri" w:eastAsia="宋体" w:cs="Times New Roman"/>
      <w:sz w:val="18"/>
      <w:szCs w:val="18"/>
    </w:rPr>
  </w:style>
  <w:style w:type="character" w:customStyle="1" w:styleId="61">
    <w:name w:val="页脚 字符"/>
    <w:basedOn w:val="40"/>
    <w:link w:val="21"/>
    <w:qFormat/>
    <w:uiPriority w:val="99"/>
    <w:rPr>
      <w:rFonts w:ascii="Calibri" w:hAnsi="Calibri" w:eastAsia="宋体" w:cs="Times New Roman"/>
      <w:sz w:val="18"/>
      <w:szCs w:val="18"/>
    </w:rPr>
  </w:style>
  <w:style w:type="character" w:customStyle="1" w:styleId="62">
    <w:name w:val="正文文本缩进 字符"/>
    <w:basedOn w:val="40"/>
    <w:link w:val="13"/>
    <w:qFormat/>
    <w:uiPriority w:val="0"/>
    <w:rPr>
      <w:rFonts w:ascii="??" w:hAnsi="??" w:eastAsia="宋体" w:cs="Arial"/>
      <w:kern w:val="0"/>
      <w:sz w:val="24"/>
      <w:szCs w:val="24"/>
    </w:rPr>
  </w:style>
  <w:style w:type="paragraph" w:customStyle="1" w:styleId="63">
    <w:name w:val="列出段落1"/>
    <w:basedOn w:val="1"/>
    <w:qFormat/>
    <w:uiPriority w:val="34"/>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40"/>
    <w:qFormat/>
    <w:uiPriority w:val="99"/>
    <w:rPr>
      <w:rFonts w:cs="Times New Roman"/>
    </w:rPr>
  </w:style>
  <w:style w:type="paragraph" w:customStyle="1" w:styleId="66">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0"/>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0"/>
    <w:link w:val="69"/>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字符"/>
    <w:basedOn w:val="40"/>
    <w:link w:val="20"/>
    <w:qFormat/>
    <w:uiPriority w:val="99"/>
    <w:rPr>
      <w:rFonts w:ascii="Calibri" w:hAnsi="Calibri" w:eastAsia="宋体" w:cs="Times New Roman"/>
      <w:sz w:val="18"/>
      <w:szCs w:val="18"/>
    </w:rPr>
  </w:style>
  <w:style w:type="character" w:customStyle="1" w:styleId="75">
    <w:name w:val="ui-bz-bg-hover1"/>
    <w:basedOn w:val="40"/>
    <w:qFormat/>
    <w:uiPriority w:val="99"/>
    <w:rPr>
      <w:rFonts w:cs="Times New Roman"/>
    </w:rPr>
  </w:style>
  <w:style w:type="character" w:customStyle="1" w:styleId="76">
    <w:name w:val="批注框文本 Char1"/>
    <w:qFormat/>
    <w:uiPriority w:val="99"/>
    <w:rPr>
      <w:rFonts w:ascii="Times New Roman" w:hAnsi="Times New Roman" w:eastAsia="宋体"/>
      <w:sz w:val="18"/>
    </w:rPr>
  </w:style>
  <w:style w:type="character" w:customStyle="1" w:styleId="77">
    <w:name w:val="bds_nopic"/>
    <w:basedOn w:val="40"/>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qFormat/>
    <w:uiPriority w:val="99"/>
    <w:rPr>
      <w:color w:val="999999"/>
      <w:sz w:val="21"/>
    </w:rPr>
  </w:style>
  <w:style w:type="character" w:customStyle="1" w:styleId="83">
    <w:name w:val="Document Map Char1"/>
    <w:qFormat/>
    <w:uiPriority w:val="99"/>
    <w:rPr>
      <w:rFonts w:ascii="Times New Roman" w:hAnsi="Times New Roman"/>
      <w:kern w:val="2"/>
      <w:sz w:val="2"/>
    </w:rPr>
  </w:style>
  <w:style w:type="character" w:customStyle="1" w:styleId="84">
    <w:name w:val="my-class2"/>
    <w:basedOn w:val="40"/>
    <w:qFormat/>
    <w:uiPriority w:val="99"/>
    <w:rPr>
      <w:rFonts w:cs="Times New Roman"/>
    </w:rPr>
  </w:style>
  <w:style w:type="character" w:customStyle="1" w:styleId="85">
    <w:name w:val="no52"/>
    <w:basedOn w:val="40"/>
    <w:qFormat/>
    <w:uiPriority w:val="99"/>
    <w:rPr>
      <w:rFonts w:cs="Times New Roman"/>
    </w:rPr>
  </w:style>
  <w:style w:type="character" w:customStyle="1" w:styleId="86">
    <w:name w:val="no4"/>
    <w:basedOn w:val="40"/>
    <w:qFormat/>
    <w:uiPriority w:val="99"/>
    <w:rPr>
      <w:rFonts w:cs="Times New Roman"/>
    </w:rPr>
  </w:style>
  <w:style w:type="character" w:customStyle="1" w:styleId="87">
    <w:name w:val="my-notice"/>
    <w:basedOn w:val="40"/>
    <w:qFormat/>
    <w:uiPriority w:val="99"/>
    <w:rPr>
      <w:rFonts w:cs="Times New Roman"/>
    </w:rPr>
  </w:style>
  <w:style w:type="character" w:customStyle="1" w:styleId="88">
    <w:name w:val="ico-jiang"/>
    <w:basedOn w:val="40"/>
    <w:qFormat/>
    <w:uiPriority w:val="99"/>
    <w:rPr>
      <w:rFonts w:cs="Times New Roman"/>
    </w:rPr>
  </w:style>
  <w:style w:type="character" w:customStyle="1" w:styleId="89">
    <w:name w:val="ico-jiang2"/>
    <w:basedOn w:val="40"/>
    <w:qFormat/>
    <w:uiPriority w:val="99"/>
    <w:rPr>
      <w:rFonts w:cs="Times New Roman"/>
    </w:rPr>
  </w:style>
  <w:style w:type="character" w:customStyle="1" w:styleId="90">
    <w:name w:val="bds_more1"/>
    <w:qFormat/>
    <w:uiPriority w:val="99"/>
    <w:rPr>
      <w:rFonts w:ascii="宋体" w:hAnsi="宋体" w:eastAsia="宋体"/>
    </w:rPr>
  </w:style>
  <w:style w:type="character" w:customStyle="1" w:styleId="91">
    <w:name w:val="Body Text Indent 2 Char"/>
    <w:qFormat/>
    <w:locked/>
    <w:uiPriority w:val="99"/>
    <w:rPr>
      <w:rFonts w:ascii="宋体" w:eastAsia="宋体"/>
      <w:sz w:val="24"/>
    </w:rPr>
  </w:style>
  <w:style w:type="character" w:customStyle="1" w:styleId="92">
    <w:name w:val="org_name"/>
    <w:basedOn w:val="40"/>
    <w:qFormat/>
    <w:uiPriority w:val="99"/>
    <w:rPr>
      <w:rFonts w:cs="Times New Roman"/>
    </w:rPr>
  </w:style>
  <w:style w:type="character" w:customStyle="1" w:styleId="93">
    <w:name w:val="org_name2"/>
    <w:basedOn w:val="40"/>
    <w:qFormat/>
    <w:uiPriority w:val="99"/>
    <w:rPr>
      <w:rFonts w:cs="Times New Roman"/>
    </w:rPr>
  </w:style>
  <w:style w:type="character" w:customStyle="1" w:styleId="94">
    <w:name w:val="tip10"/>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40"/>
    <w:qFormat/>
    <w:uiPriority w:val="99"/>
    <w:rPr>
      <w:rFonts w:cs="Times New Roman"/>
    </w:rPr>
  </w:style>
  <w:style w:type="character" w:customStyle="1" w:styleId="97">
    <w:name w:val="t-tag"/>
    <w:qFormat/>
    <w:uiPriority w:val="99"/>
    <w:rPr>
      <w:color w:val="FFFFFF"/>
      <w:sz w:val="18"/>
      <w:shd w:val="clear" w:color="auto" w:fill="FE8833"/>
    </w:rPr>
  </w:style>
  <w:style w:type="character" w:customStyle="1" w:styleId="98">
    <w:name w:val="top-icon"/>
    <w:basedOn w:val="40"/>
    <w:qFormat/>
    <w:uiPriority w:val="99"/>
    <w:rPr>
      <w:rFonts w:cs="Times New Roman"/>
    </w:rPr>
  </w:style>
  <w:style w:type="character" w:customStyle="1" w:styleId="99">
    <w:name w:val="Body Text Char"/>
    <w:qFormat/>
    <w:locked/>
    <w:uiPriority w:val="99"/>
    <w:rPr>
      <w:sz w:val="24"/>
    </w:rPr>
  </w:style>
  <w:style w:type="character" w:customStyle="1" w:styleId="100">
    <w:name w:val="no72"/>
    <w:basedOn w:val="40"/>
    <w:qFormat/>
    <w:uiPriority w:val="99"/>
    <w:rPr>
      <w:rFonts w:cs="Times New Roman"/>
    </w:rPr>
  </w:style>
  <w:style w:type="character" w:customStyle="1" w:styleId="101">
    <w:name w:val="bds_nopic2"/>
    <w:basedOn w:val="40"/>
    <w:qFormat/>
    <w:uiPriority w:val="99"/>
    <w:rPr>
      <w:rFonts w:cs="Times New Roman"/>
    </w:rPr>
  </w:style>
  <w:style w:type="character" w:customStyle="1" w:styleId="102">
    <w:name w:val="Document Map Char"/>
    <w:qFormat/>
    <w:uiPriority w:val="99"/>
    <w:rPr>
      <w:rFonts w:ascii="宋体"/>
      <w:sz w:val="18"/>
    </w:rPr>
  </w:style>
  <w:style w:type="character" w:customStyle="1" w:styleId="103">
    <w:name w:val="no6"/>
    <w:basedOn w:val="40"/>
    <w:qFormat/>
    <w:uiPriority w:val="99"/>
    <w:rPr>
      <w:rFonts w:cs="Times New Roman"/>
    </w:rPr>
  </w:style>
  <w:style w:type="character" w:customStyle="1" w:styleId="104">
    <w:name w:val="tip"/>
    <w:qFormat/>
    <w:uiPriority w:val="99"/>
    <w:rPr>
      <w:vanish/>
      <w:color w:val="FF0000"/>
      <w:sz w:val="18"/>
    </w:rPr>
  </w:style>
  <w:style w:type="character" w:customStyle="1" w:styleId="105">
    <w:name w:val="apple-converted-space"/>
    <w:basedOn w:val="40"/>
    <w:qFormat/>
    <w:uiPriority w:val="99"/>
    <w:rPr>
      <w:rFonts w:cs="Times New Roman"/>
    </w:rPr>
  </w:style>
  <w:style w:type="character" w:customStyle="1" w:styleId="106">
    <w:name w:val="bds_more2"/>
    <w:basedOn w:val="40"/>
    <w:qFormat/>
    <w:uiPriority w:val="99"/>
    <w:rPr>
      <w:rFonts w:cs="Times New Roman"/>
    </w:rPr>
  </w:style>
  <w:style w:type="character" w:customStyle="1" w:styleId="107">
    <w:name w:val="my-class"/>
    <w:basedOn w:val="40"/>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40"/>
    <w:qFormat/>
    <w:uiPriority w:val="99"/>
    <w:rPr>
      <w:rFonts w:cs="Times New Roman"/>
    </w:rPr>
  </w:style>
  <w:style w:type="character" w:customStyle="1" w:styleId="110">
    <w:name w:val="正文缩进 字符"/>
    <w:link w:val="8"/>
    <w:qFormat/>
    <w:locked/>
    <w:uiPriority w:val="99"/>
    <w:rPr>
      <w:rFonts w:ascii="Times New Roman" w:hAnsi="Times New Roman" w:eastAsia="宋体" w:cs="Times New Roman"/>
      <w:kern w:val="0"/>
      <w:sz w:val="24"/>
      <w:szCs w:val="20"/>
    </w:rPr>
  </w:style>
  <w:style w:type="character" w:customStyle="1" w:styleId="111">
    <w:name w:val="ico-jiang1"/>
    <w:basedOn w:val="40"/>
    <w:qFormat/>
    <w:uiPriority w:val="99"/>
    <w:rPr>
      <w:rFonts w:cs="Times New Roman"/>
    </w:rPr>
  </w:style>
  <w:style w:type="character" w:customStyle="1" w:styleId="112">
    <w:name w:val="no62"/>
    <w:basedOn w:val="40"/>
    <w:qFormat/>
    <w:uiPriority w:val="99"/>
    <w:rPr>
      <w:rFonts w:cs="Times New Roman"/>
    </w:rPr>
  </w:style>
  <w:style w:type="character" w:customStyle="1" w:styleId="113">
    <w:name w:val="orange5"/>
    <w:qFormat/>
    <w:uiPriority w:val="99"/>
    <w:rPr>
      <w:color w:val="3FB58F"/>
    </w:rPr>
  </w:style>
  <w:style w:type="character" w:customStyle="1" w:styleId="114">
    <w:name w:val="bds_more4"/>
    <w:basedOn w:val="40"/>
    <w:qFormat/>
    <w:uiPriority w:val="99"/>
    <w:rPr>
      <w:rFonts w:cs="Times New Roman"/>
    </w:rPr>
  </w:style>
  <w:style w:type="character" w:customStyle="1" w:styleId="115">
    <w:name w:val="no5"/>
    <w:basedOn w:val="40"/>
    <w:qFormat/>
    <w:uiPriority w:val="99"/>
    <w:rPr>
      <w:rFonts w:cs="Times New Roman"/>
    </w:rPr>
  </w:style>
  <w:style w:type="character" w:customStyle="1" w:styleId="116">
    <w:name w:val="bds_more3"/>
    <w:basedOn w:val="40"/>
    <w:qFormat/>
    <w:uiPriority w:val="99"/>
    <w:rPr>
      <w:rFonts w:cs="Times New Roman"/>
    </w:rPr>
  </w:style>
  <w:style w:type="character" w:customStyle="1" w:styleId="117">
    <w:name w:val="no42"/>
    <w:basedOn w:val="40"/>
    <w:qFormat/>
    <w:uiPriority w:val="99"/>
    <w:rPr>
      <w:rFonts w:cs="Times New Roman"/>
    </w:rPr>
  </w:style>
  <w:style w:type="character" w:customStyle="1" w:styleId="118">
    <w:name w:val="bds_nopic1"/>
    <w:basedOn w:val="40"/>
    <w:qFormat/>
    <w:uiPriority w:val="99"/>
    <w:rPr>
      <w:rFonts w:cs="Times New Roman"/>
    </w:rPr>
  </w:style>
  <w:style w:type="character" w:customStyle="1" w:styleId="119">
    <w:name w:val="my-notice1"/>
    <w:basedOn w:val="40"/>
    <w:qFormat/>
    <w:uiPriority w:val="99"/>
    <w:rPr>
      <w:rFonts w:cs="Times New Roman"/>
    </w:rPr>
  </w:style>
  <w:style w:type="character" w:customStyle="1" w:styleId="120">
    <w:name w:val="orange6"/>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40"/>
    <w:qFormat/>
    <w:uiPriority w:val="99"/>
    <w:rPr>
      <w:rFonts w:cs="Times New Roman"/>
    </w:rPr>
  </w:style>
  <w:style w:type="character" w:customStyle="1" w:styleId="123">
    <w:name w:val="tip13"/>
    <w:qFormat/>
    <w:uiPriority w:val="99"/>
    <w:rPr>
      <w:vanish/>
      <w:color w:val="FF0000"/>
      <w:sz w:val="18"/>
    </w:rPr>
  </w:style>
  <w:style w:type="character" w:customStyle="1" w:styleId="124">
    <w:name w:val="正文文本缩进 2 字符"/>
    <w:basedOn w:val="40"/>
    <w:link w:val="19"/>
    <w:qFormat/>
    <w:uiPriority w:val="99"/>
    <w:rPr>
      <w:rFonts w:ascii="宋体" w:hAnsi="Calibri" w:eastAsia="宋体" w:cs="Times New Roman"/>
      <w:kern w:val="0"/>
      <w:sz w:val="24"/>
      <w:szCs w:val="20"/>
    </w:rPr>
  </w:style>
  <w:style w:type="character" w:customStyle="1" w:styleId="125">
    <w:name w:val="Body Text Indent 2 Char1"/>
    <w:basedOn w:val="40"/>
    <w:semiHidden/>
    <w:qFormat/>
    <w:locked/>
    <w:uiPriority w:val="99"/>
    <w:rPr>
      <w:rFonts w:cs="Times New Roman"/>
    </w:rPr>
  </w:style>
  <w:style w:type="character" w:customStyle="1" w:styleId="126">
    <w:name w:val="正文文本缩进 3 字符"/>
    <w:basedOn w:val="40"/>
    <w:link w:val="27"/>
    <w:qFormat/>
    <w:uiPriority w:val="99"/>
    <w:rPr>
      <w:rFonts w:ascii="宋体" w:hAnsi="Calibri" w:eastAsia="宋体" w:cs="Times New Roman"/>
      <w:kern w:val="0"/>
      <w:sz w:val="20"/>
      <w:szCs w:val="20"/>
    </w:rPr>
  </w:style>
  <w:style w:type="character" w:customStyle="1" w:styleId="127">
    <w:name w:val="Body Text Indent 3 Char1"/>
    <w:basedOn w:val="40"/>
    <w:semiHidden/>
    <w:qFormat/>
    <w:locked/>
    <w:uiPriority w:val="99"/>
    <w:rPr>
      <w:rFonts w:cs="Times New Roman"/>
      <w:sz w:val="16"/>
      <w:szCs w:val="16"/>
    </w:rPr>
  </w:style>
  <w:style w:type="character" w:customStyle="1" w:styleId="128">
    <w:name w:val="文档结构图 字符"/>
    <w:basedOn w:val="40"/>
    <w:link w:val="9"/>
    <w:qFormat/>
    <w:uiPriority w:val="99"/>
    <w:rPr>
      <w:rFonts w:ascii="宋体" w:hAnsi="Calibri" w:eastAsia="宋体" w:cs="Times New Roman"/>
      <w:kern w:val="0"/>
      <w:sz w:val="18"/>
      <w:szCs w:val="20"/>
    </w:rPr>
  </w:style>
  <w:style w:type="character" w:customStyle="1" w:styleId="129">
    <w:name w:val="Document Map Char3"/>
    <w:basedOn w:val="40"/>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字符"/>
    <w:basedOn w:val="40"/>
    <w:link w:val="12"/>
    <w:qFormat/>
    <w:uiPriority w:val="99"/>
    <w:rPr>
      <w:rFonts w:ascii="Calibri" w:hAnsi="Calibri" w:eastAsia="宋体" w:cs="Times New Roman"/>
      <w:kern w:val="0"/>
      <w:sz w:val="24"/>
      <w:szCs w:val="20"/>
    </w:rPr>
  </w:style>
  <w:style w:type="character" w:customStyle="1" w:styleId="132">
    <w:name w:val="Body Text Char1"/>
    <w:basedOn w:val="40"/>
    <w:semiHidden/>
    <w:qFormat/>
    <w:locked/>
    <w:uiPriority w:val="99"/>
    <w:rPr>
      <w:rFonts w:cs="Times New Roman"/>
    </w:rPr>
  </w:style>
  <w:style w:type="paragraph" w:customStyle="1" w:styleId="133">
    <w:name w:val="_Style 21"/>
    <w:basedOn w:val="1"/>
    <w:qFormat/>
    <w:uiPriority w:val="99"/>
    <w:rPr>
      <w:rFonts w:ascii="Times New Roman" w:hAnsi="Times New Roman" w:eastAsia="宋体" w:cs="Times New Roman"/>
      <w:szCs w:val="20"/>
    </w:rPr>
  </w:style>
  <w:style w:type="paragraph" w:customStyle="1" w:styleId="134">
    <w:name w:val="p0"/>
    <w:basedOn w:val="1"/>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qFormat/>
    <w:uiPriority w:val="99"/>
    <w:rPr>
      <w:rFonts w:ascii="Times New Roman" w:hAnsi="Times New Roman" w:eastAsia="宋体" w:cs="Times New Roman"/>
      <w:szCs w:val="24"/>
    </w:rPr>
  </w:style>
  <w:style w:type="paragraph" w:customStyle="1" w:styleId="143">
    <w:name w:val="Char"/>
    <w:basedOn w:val="1"/>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qFormat/>
    <w:uiPriority w:val="99"/>
    <w:pPr>
      <w:ind w:firstLine="420" w:firstLineChars="200"/>
    </w:pPr>
    <w:rPr>
      <w:rFonts w:ascii="Times New Roman" w:hAnsi="Times New Roman" w:eastAsia="宋体" w:cs="Times New Roman"/>
      <w:szCs w:val="24"/>
    </w:rPr>
  </w:style>
  <w:style w:type="paragraph" w:customStyle="1" w:styleId="146">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qFormat/>
    <w:uiPriority w:val="99"/>
    <w:rPr>
      <w:rFonts w:hint="eastAsia" w:ascii="宋体" w:hAnsi="宋体" w:eastAsia="宋体" w:cs="宋体"/>
      <w:b/>
      <w:color w:val="000000"/>
      <w:sz w:val="22"/>
      <w:szCs w:val="22"/>
      <w:u w:val="none"/>
    </w:rPr>
  </w:style>
  <w:style w:type="character" w:customStyle="1" w:styleId="149">
    <w:name w:val="font81"/>
    <w:qFormat/>
    <w:uiPriority w:val="99"/>
    <w:rPr>
      <w:rFonts w:hint="eastAsia" w:ascii="宋体" w:hAnsi="宋体" w:eastAsia="宋体" w:cs="宋体"/>
      <w:b/>
      <w:color w:val="000000"/>
      <w:sz w:val="22"/>
      <w:szCs w:val="22"/>
      <w:u w:val="none"/>
    </w:rPr>
  </w:style>
  <w:style w:type="character" w:customStyle="1" w:styleId="150">
    <w:name w:val="font21"/>
    <w:basedOn w:val="40"/>
    <w:qFormat/>
    <w:uiPriority w:val="0"/>
    <w:rPr>
      <w:rFonts w:hint="eastAsia" w:ascii="宋体" w:hAnsi="宋体" w:eastAsia="宋体" w:cs="宋体"/>
      <w:color w:val="000000"/>
      <w:sz w:val="18"/>
      <w:szCs w:val="18"/>
      <w:u w:val="none"/>
    </w:rPr>
  </w:style>
  <w:style w:type="character" w:customStyle="1" w:styleId="151">
    <w:name w:val="日期 字符"/>
    <w:link w:val="18"/>
    <w:qFormat/>
    <w:uiPriority w:val="0"/>
    <w:rPr>
      <w:szCs w:val="21"/>
    </w:rPr>
  </w:style>
  <w:style w:type="character" w:customStyle="1" w:styleId="152">
    <w:name w:val="font01"/>
    <w:qFormat/>
    <w:uiPriority w:val="99"/>
    <w:rPr>
      <w:rFonts w:hint="eastAsia" w:ascii="宋体" w:hAnsi="宋体" w:eastAsia="宋体" w:cs="宋体"/>
      <w:color w:val="000000"/>
      <w:sz w:val="22"/>
      <w:szCs w:val="22"/>
      <w:u w:val="none"/>
    </w:rPr>
  </w:style>
  <w:style w:type="character" w:customStyle="1" w:styleId="153">
    <w:name w:val="Char Char1"/>
    <w:qFormat/>
    <w:uiPriority w:val="0"/>
    <w:rPr>
      <w:rFonts w:eastAsia="宋体"/>
      <w:kern w:val="2"/>
      <w:sz w:val="18"/>
      <w:szCs w:val="18"/>
      <w:lang w:val="en-US" w:eastAsia="zh-CN" w:bidi="ar-SA"/>
    </w:rPr>
  </w:style>
  <w:style w:type="character" w:customStyle="1" w:styleId="154">
    <w:name w:val="标题 字符"/>
    <w:link w:val="34"/>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字符"/>
    <w:link w:val="11"/>
    <w:qFormat/>
    <w:uiPriority w:val="0"/>
  </w:style>
  <w:style w:type="character" w:customStyle="1" w:styleId="157">
    <w:name w:val="apple-style-span"/>
    <w:basedOn w:val="40"/>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qFormat/>
    <w:uiPriority w:val="0"/>
    <w:rPr>
      <w:rFonts w:hint="eastAsia" w:ascii="宋体" w:hAnsi="宋体" w:eastAsia="宋体" w:cs="宋体"/>
      <w:color w:val="FF0000"/>
      <w:sz w:val="22"/>
      <w:szCs w:val="22"/>
      <w:u w:val="none"/>
    </w:rPr>
  </w:style>
  <w:style w:type="character" w:customStyle="1" w:styleId="161">
    <w:name w:val="批注主题 字符"/>
    <w:link w:val="35"/>
    <w:qFormat/>
    <w:uiPriority w:val="0"/>
    <w:rPr>
      <w:b/>
      <w:bCs/>
    </w:rPr>
  </w:style>
  <w:style w:type="character" w:customStyle="1" w:styleId="162">
    <w:name w:val="批注文字 Char1"/>
    <w:basedOn w:val="40"/>
    <w:semiHidden/>
    <w:qFormat/>
    <w:uiPriority w:val="99"/>
  </w:style>
  <w:style w:type="paragraph" w:customStyle="1" w:styleId="163">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0"/>
    <w:semiHidden/>
    <w:qFormat/>
    <w:uiPriority w:val="99"/>
  </w:style>
  <w:style w:type="paragraph" w:customStyle="1" w:styleId="167">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字符"/>
    <w:basedOn w:val="40"/>
    <w:link w:val="25"/>
    <w:semiHidden/>
    <w:qFormat/>
    <w:uiPriority w:val="0"/>
    <w:rPr>
      <w:rFonts w:ascii="Times New Roman" w:hAnsi="Times New Roman" w:eastAsia="宋体" w:cs="Times New Roman"/>
      <w:sz w:val="18"/>
      <w:szCs w:val="18"/>
    </w:rPr>
  </w:style>
  <w:style w:type="paragraph" w:customStyle="1" w:styleId="1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0"/>
    <w:qFormat/>
    <w:uiPriority w:val="10"/>
    <w:rPr>
      <w:rFonts w:eastAsia="宋体" w:asciiTheme="majorHAnsi" w:hAnsiTheme="majorHAnsi" w:cstheme="majorBidi"/>
      <w:b/>
      <w:bCs/>
      <w:sz w:val="32"/>
      <w:szCs w:val="32"/>
    </w:rPr>
  </w:style>
  <w:style w:type="paragraph" w:customStyle="1" w:styleId="172">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qFormat/>
    <w:uiPriority w:val="99"/>
    <w:pPr>
      <w:spacing w:line="300" w:lineRule="auto"/>
    </w:pPr>
    <w:rPr>
      <w:rFonts w:ascii="Tahoma" w:hAnsi="Tahoma" w:eastAsia="宋体" w:cs="Times New Roman"/>
      <w:sz w:val="24"/>
      <w:szCs w:val="24"/>
    </w:rPr>
  </w:style>
  <w:style w:type="paragraph" w:customStyle="1" w:styleId="17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7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2">
    <w:name w:val="列出段落3"/>
    <w:basedOn w:val="1"/>
    <w:qFormat/>
    <w:uiPriority w:val="0"/>
    <w:pPr>
      <w:ind w:firstLine="420" w:firstLineChars="200"/>
    </w:pPr>
    <w:rPr>
      <w:rFonts w:ascii="Times New Roman" w:hAnsi="Times New Roman" w:eastAsia="宋体" w:cs="Times New Roman"/>
      <w:szCs w:val="24"/>
    </w:rPr>
  </w:style>
  <w:style w:type="character" w:customStyle="1" w:styleId="183">
    <w:name w:val="Char Char12"/>
    <w:qFormat/>
    <w:uiPriority w:val="0"/>
    <w:rPr>
      <w:rFonts w:eastAsia="宋体"/>
      <w:kern w:val="2"/>
      <w:sz w:val="18"/>
      <w:szCs w:val="18"/>
      <w:lang w:val="en-US" w:eastAsia="zh-CN" w:bidi="ar-SA"/>
    </w:rPr>
  </w:style>
  <w:style w:type="paragraph" w:customStyle="1" w:styleId="184">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4"/>
    <w:basedOn w:val="1"/>
    <w:qFormat/>
    <w:uiPriority w:val="0"/>
    <w:pPr>
      <w:ind w:firstLine="420" w:firstLineChars="200"/>
    </w:pPr>
    <w:rPr>
      <w:rFonts w:ascii="Times New Roman" w:hAnsi="Times New Roman" w:eastAsia="宋体" w:cs="Times New Roman"/>
      <w:szCs w:val="24"/>
    </w:rPr>
  </w:style>
  <w:style w:type="character" w:customStyle="1" w:styleId="187">
    <w:name w:val="Char Char11"/>
    <w:qFormat/>
    <w:uiPriority w:val="0"/>
    <w:rPr>
      <w:rFonts w:eastAsia="宋体"/>
      <w:kern w:val="2"/>
      <w:sz w:val="18"/>
      <w:szCs w:val="18"/>
      <w:lang w:val="en-US" w:eastAsia="zh-CN" w:bidi="ar-SA"/>
    </w:rPr>
  </w:style>
  <w:style w:type="paragraph" w:customStyle="1" w:styleId="188">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5"/>
    <w:basedOn w:val="1"/>
    <w:qFormat/>
    <w:uiPriority w:val="0"/>
    <w:pPr>
      <w:ind w:firstLine="420" w:firstLineChars="200"/>
    </w:pPr>
    <w:rPr>
      <w:rFonts w:ascii="Times New Roman" w:hAnsi="Times New Roman" w:eastAsia="宋体" w:cs="Times New Roman"/>
      <w:szCs w:val="24"/>
    </w:rPr>
  </w:style>
  <w:style w:type="character" w:customStyle="1" w:styleId="191">
    <w:name w:val="纯文本 字符"/>
    <w:link w:val="16"/>
    <w:qFormat/>
    <w:uiPriority w:val="0"/>
    <w:rPr>
      <w:rFonts w:ascii="宋体" w:hAnsi="Courier New" w:eastAsia="宋体"/>
      <w:szCs w:val="21"/>
    </w:rPr>
  </w:style>
  <w:style w:type="character" w:customStyle="1" w:styleId="192">
    <w:name w:val="纯文本 Char1"/>
    <w:basedOn w:val="40"/>
    <w:semiHidden/>
    <w:qFormat/>
    <w:uiPriority w:val="99"/>
    <w:rPr>
      <w:rFonts w:ascii="宋体" w:hAnsi="Courier New" w:eastAsia="宋体" w:cs="Courier New"/>
      <w:szCs w:val="21"/>
    </w:rPr>
  </w:style>
  <w:style w:type="paragraph" w:customStyle="1" w:styleId="19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4">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5">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6">
    <w:name w:val="正文缩进2格"/>
    <w:basedOn w:val="1"/>
    <w:link w:val="197"/>
    <w:qFormat/>
    <w:uiPriority w:val="0"/>
    <w:pPr>
      <w:spacing w:line="600" w:lineRule="exact"/>
      <w:ind w:firstLine="639" w:firstLineChars="206"/>
    </w:pPr>
    <w:rPr>
      <w:rFonts w:ascii="仿宋_GB2312" w:hAnsi="宋体" w:eastAsia="仿宋_GB2312" w:cs="Times New Roman"/>
      <w:sz w:val="31"/>
      <w:szCs w:val="28"/>
    </w:rPr>
  </w:style>
  <w:style w:type="character" w:customStyle="1" w:styleId="197">
    <w:name w:val="正文缩进2格 Char"/>
    <w:link w:val="196"/>
    <w:qFormat/>
    <w:uiPriority w:val="0"/>
    <w:rPr>
      <w:rFonts w:ascii="仿宋_GB2312" w:hAnsi="宋体" w:eastAsia="仿宋_GB2312" w:cs="Times New Roman"/>
      <w:sz w:val="31"/>
      <w:szCs w:val="28"/>
    </w:rPr>
  </w:style>
  <w:style w:type="paragraph" w:customStyle="1" w:styleId="198">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99">
    <w:name w:val="List Paragraph"/>
    <w:basedOn w:val="1"/>
    <w:qFormat/>
    <w:uiPriority w:val="34"/>
    <w:pPr>
      <w:ind w:firstLine="420" w:firstLineChars="200"/>
    </w:pPr>
  </w:style>
  <w:style w:type="paragraph" w:customStyle="1" w:styleId="200">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1">
    <w:name w:val="正文文本首行缩进 字符"/>
    <w:basedOn w:val="131"/>
    <w:link w:val="36"/>
    <w:semiHidden/>
    <w:qFormat/>
    <w:uiPriority w:val="99"/>
    <w:rPr>
      <w:rFonts w:asciiTheme="minorHAnsi" w:hAnsiTheme="minorHAnsi" w:eastAsiaTheme="minorEastAsia" w:cstheme="minorBidi"/>
      <w:kern w:val="2"/>
      <w:sz w:val="21"/>
      <w:szCs w:val="22"/>
    </w:rPr>
  </w:style>
  <w:style w:type="paragraph" w:customStyle="1" w:styleId="202">
    <w:name w:val="Table Paragraph"/>
    <w:basedOn w:val="1"/>
    <w:qFormat/>
    <w:uiPriority w:val="1"/>
    <w:pPr>
      <w:autoSpaceDE w:val="0"/>
      <w:autoSpaceDN w:val="0"/>
      <w:jc w:val="left"/>
    </w:pPr>
    <w:rPr>
      <w:rFonts w:ascii="宋体" w:hAnsi="宋体" w:eastAsia="宋体" w:cs="宋体"/>
      <w:kern w:val="0"/>
      <w:sz w:val="22"/>
    </w:rPr>
  </w:style>
  <w:style w:type="paragraph" w:customStyle="1" w:styleId="203">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4">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5">
    <w:name w:val="font31"/>
    <w:basedOn w:val="40"/>
    <w:qFormat/>
    <w:uiPriority w:val="0"/>
    <w:rPr>
      <w:rFonts w:ascii="Calibri" w:hAnsi="Calibri" w:cs="Calibri"/>
      <w:color w:val="000000"/>
      <w:sz w:val="18"/>
      <w:szCs w:val="18"/>
      <w:u w:val="none"/>
    </w:rPr>
  </w:style>
  <w:style w:type="paragraph" w:customStyle="1" w:styleId="20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207">
    <w:name w:val="Table Normal"/>
    <w:unhideWhenUsed/>
    <w:qFormat/>
    <w:uiPriority w:val="0"/>
    <w:tblPr>
      <w:tblCellMar>
        <w:top w:w="0" w:type="dxa"/>
        <w:left w:w="0" w:type="dxa"/>
        <w:bottom w:w="0" w:type="dxa"/>
        <w:right w:w="0" w:type="dxa"/>
      </w:tblCellMar>
    </w:tblPr>
  </w:style>
  <w:style w:type="paragraph" w:customStyle="1" w:styleId="208">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09">
    <w:name w:val="字母编号列项"/>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1">
    <w:name w:val="字元 字元"/>
    <w:basedOn w:val="1"/>
    <w:qFormat/>
    <w:uiPriority w:val="0"/>
    <w:rPr>
      <w:rFonts w:ascii="Tahoma" w:hAnsi="Tahoma"/>
      <w:sz w:val="24"/>
      <w:szCs w:val="20"/>
    </w:rPr>
  </w:style>
  <w:style w:type="character" w:customStyle="1" w:styleId="212">
    <w:name w:val="font101"/>
    <w:basedOn w:val="4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1C85B-F69A-4E83-B55F-D3BA7925861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11579</Words>
  <Characters>12706</Characters>
  <Lines>268</Lines>
  <Paragraphs>75</Paragraphs>
  <TotalTime>0</TotalTime>
  <ScaleCrop>false</ScaleCrop>
  <LinksUpToDate>false</LinksUpToDate>
  <CharactersWithSpaces>12815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2024-07-05T12:50:00Z</dcterms:created>
  <dc:creator>Administrator</dc:creator>
  <cp:lastModifiedBy>.</cp:lastModifiedBy>
  <cp:lastPrinted>2024-07-28T17:04:00Z</cp:lastPrinted>
  <dcterms:modified xsi:type="dcterms:W3CDTF">2025-07-17T22:54:50Z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EA2281F583B94261980656BF17A652C9_13</vt:lpwstr>
  </property>
  <property fmtid="{D5CDD505-2E9C-101B-9397-08002B2CF9AE}" pid="4" name="KSOTemplateDocerSaveRecord">
    <vt:lpwstr>eyJoZGlkIjoiMzEwNTM5NzYwMDRjMzkwZTVkZjY2ODkwMGIxNGU0OTUiLCJ1c2VySWQiOiIyMDc2NjcyMDcifQ==</vt:lpwstr>
  </property>
</Properties>
</file>