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0C3C3">
      <w:pPr>
        <w:adjustRightInd w:val="0"/>
        <w:snapToGrid w:val="0"/>
        <w:spacing w:line="276" w:lineRule="auto"/>
        <w:jc w:val="left"/>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drawing>
          <wp:inline distT="0" distB="0" distL="0" distR="0">
            <wp:extent cx="981075" cy="7905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81075" cy="790575"/>
                    </a:xfrm>
                    <a:prstGeom prst="rect">
                      <a:avLst/>
                    </a:prstGeom>
                    <a:noFill/>
                    <a:ln>
                      <a:noFill/>
                    </a:ln>
                  </pic:spPr>
                </pic:pic>
              </a:graphicData>
            </a:graphic>
          </wp:inline>
        </w:drawing>
      </w:r>
      <w:r>
        <w:rPr>
          <w:rFonts w:hint="eastAsia" w:ascii="仿宋" w:hAnsi="仿宋" w:eastAsia="仿宋" w:cs="仿宋"/>
          <w:sz w:val="24"/>
          <w:szCs w:val="24"/>
          <w:highlight w:val="none"/>
          <w:shd w:val="clear" w:color="auto" w:fill="FFFFFF" w:themeFill="background1"/>
        </w:rPr>
        <w:t xml:space="preserve"> </w:t>
      </w:r>
    </w:p>
    <w:p w14:paraId="28695BD0">
      <w:pPr>
        <w:adjustRightInd w:val="0"/>
        <w:snapToGrid w:val="0"/>
        <w:spacing w:line="276" w:lineRule="auto"/>
        <w:ind w:firstLine="944"/>
        <w:jc w:val="center"/>
        <w:rPr>
          <w:rFonts w:hint="eastAsia" w:ascii="仿宋" w:hAnsi="仿宋" w:eastAsia="仿宋" w:cs="仿宋"/>
          <w:b/>
          <w:bCs/>
          <w:sz w:val="48"/>
          <w:szCs w:val="24"/>
          <w:highlight w:val="none"/>
          <w:shd w:val="clear" w:color="auto" w:fill="FFFFFF" w:themeFill="background1"/>
        </w:rPr>
      </w:pPr>
      <w:r>
        <w:rPr>
          <w:rFonts w:hint="eastAsia" w:ascii="仿宋" w:hAnsi="仿宋" w:eastAsia="仿宋" w:cs="仿宋"/>
          <w:b/>
          <w:bCs/>
          <w:sz w:val="48"/>
          <w:szCs w:val="24"/>
          <w:highlight w:val="none"/>
          <w:shd w:val="clear" w:color="auto" w:fill="FFFFFF" w:themeFill="background1"/>
        </w:rPr>
        <w:t>竞 争 性 磋 商 文 件</w:t>
      </w:r>
    </w:p>
    <w:p w14:paraId="454E6279">
      <w:pPr>
        <w:spacing w:line="276" w:lineRule="auto"/>
        <w:ind w:left="1181" w:right="-191" w:rightChars="-91" w:hanging="1180" w:hangingChars="492"/>
        <w:rPr>
          <w:rFonts w:hint="eastAsia" w:ascii="仿宋" w:hAnsi="仿宋" w:eastAsia="仿宋" w:cs="仿宋"/>
          <w:bCs/>
          <w:kern w:val="0"/>
          <w:sz w:val="24"/>
          <w:szCs w:val="24"/>
          <w:highlight w:val="none"/>
          <w:shd w:val="clear" w:color="auto" w:fill="FFFFFF" w:themeFill="background1"/>
        </w:rPr>
      </w:pPr>
    </w:p>
    <w:p w14:paraId="1DC3E0FE">
      <w:pPr>
        <w:spacing w:line="276" w:lineRule="auto"/>
        <w:ind w:left="1181" w:right="-191" w:rightChars="-91" w:hanging="1180" w:hangingChars="492"/>
        <w:rPr>
          <w:rFonts w:hint="eastAsia" w:ascii="仿宋" w:hAnsi="仿宋" w:eastAsia="仿宋" w:cs="仿宋"/>
          <w:bCs/>
          <w:kern w:val="0"/>
          <w:sz w:val="24"/>
          <w:szCs w:val="24"/>
          <w:highlight w:val="none"/>
          <w:shd w:val="clear" w:color="auto" w:fill="FFFFFF" w:themeFill="background1"/>
        </w:rPr>
      </w:pPr>
    </w:p>
    <w:p w14:paraId="5E328094">
      <w:pPr>
        <w:spacing w:line="276" w:lineRule="auto"/>
        <w:ind w:left="1574" w:right="-191" w:rightChars="-91" w:hanging="1574" w:hangingChars="492"/>
        <w:rPr>
          <w:rFonts w:hint="eastAsia" w:ascii="仿宋" w:hAnsi="仿宋" w:eastAsia="仿宋" w:cs="仿宋"/>
          <w:bCs/>
          <w:sz w:val="32"/>
          <w:szCs w:val="24"/>
          <w:highlight w:val="none"/>
          <w:shd w:val="clear" w:color="auto" w:fill="FFFFFF" w:themeFill="background1"/>
          <w:lang w:eastAsia="zh-CN"/>
        </w:rPr>
      </w:pPr>
      <w:r>
        <w:rPr>
          <w:rFonts w:hint="eastAsia" w:ascii="仿宋" w:hAnsi="仿宋" w:eastAsia="仿宋" w:cs="仿宋"/>
          <w:bCs/>
          <w:kern w:val="0"/>
          <w:sz w:val="32"/>
          <w:szCs w:val="24"/>
          <w:highlight w:val="none"/>
          <w:shd w:val="clear" w:color="auto" w:fill="FFFFFF" w:themeFill="background1"/>
        </w:rPr>
        <w:t>项目名称：</w:t>
      </w:r>
      <w:r>
        <w:rPr>
          <w:rFonts w:hint="eastAsia" w:ascii="仿宋" w:hAnsi="仿宋" w:eastAsia="仿宋" w:cs="仿宋"/>
          <w:bCs/>
          <w:sz w:val="32"/>
          <w:szCs w:val="24"/>
          <w:highlight w:val="none"/>
          <w:shd w:val="clear" w:color="auto" w:fill="FFFFFF" w:themeFill="background1"/>
          <w:lang w:eastAsia="zh-CN"/>
        </w:rPr>
        <w:t>2025年自治区体育中心户外广告新疆体彩采购</w:t>
      </w:r>
    </w:p>
    <w:p w14:paraId="2A55CCC8">
      <w:pPr>
        <w:spacing w:line="276" w:lineRule="auto"/>
        <w:ind w:left="1574" w:right="-191" w:rightChars="-91" w:hanging="1574" w:hangingChars="492"/>
        <w:rPr>
          <w:rFonts w:hint="eastAsia" w:ascii="仿宋" w:hAnsi="仿宋" w:eastAsia="仿宋" w:cs="仿宋"/>
          <w:bCs/>
          <w:sz w:val="32"/>
          <w:szCs w:val="24"/>
          <w:highlight w:val="none"/>
          <w:shd w:val="clear" w:color="auto" w:fill="FFFFFF" w:themeFill="background1"/>
        </w:rPr>
      </w:pPr>
    </w:p>
    <w:p w14:paraId="184DA78D">
      <w:pPr>
        <w:adjustRightInd w:val="0"/>
        <w:snapToGrid w:val="0"/>
        <w:spacing w:line="480" w:lineRule="exact"/>
        <w:rPr>
          <w:rFonts w:hint="eastAsia" w:ascii="仿宋" w:hAnsi="仿宋" w:eastAsia="仿宋" w:cs="仿宋"/>
          <w:bCs/>
          <w:kern w:val="0"/>
          <w:sz w:val="32"/>
          <w:szCs w:val="32"/>
          <w:highlight w:val="none"/>
          <w:lang w:eastAsia="zh-CN"/>
        </w:rPr>
      </w:pPr>
      <w:r>
        <w:rPr>
          <w:rFonts w:hint="eastAsia" w:ascii="仿宋" w:hAnsi="仿宋" w:eastAsia="仿宋" w:cs="仿宋"/>
          <w:bCs/>
          <w:kern w:val="0"/>
          <w:sz w:val="32"/>
          <w:szCs w:val="32"/>
          <w:highlight w:val="none"/>
        </w:rPr>
        <w:t>采购人(盖章)：</w:t>
      </w:r>
      <w:r>
        <w:rPr>
          <w:rFonts w:hint="eastAsia" w:ascii="仿宋" w:hAnsi="仿宋" w:eastAsia="仿宋" w:cs="仿宋"/>
          <w:bCs/>
          <w:kern w:val="0"/>
          <w:sz w:val="32"/>
          <w:szCs w:val="32"/>
          <w:highlight w:val="none"/>
          <w:lang w:eastAsia="zh-CN"/>
        </w:rPr>
        <w:t>新疆维吾尔自治区体育局体育彩票管理中心</w:t>
      </w:r>
    </w:p>
    <w:p w14:paraId="059A3BB3">
      <w:pPr>
        <w:pStyle w:val="43"/>
        <w:rPr>
          <w:rFonts w:hint="eastAsia" w:ascii="仿宋" w:hAnsi="仿宋" w:eastAsia="仿宋" w:cs="仿宋"/>
          <w:highlight w:val="none"/>
          <w:lang w:eastAsia="zh-CN"/>
        </w:rPr>
      </w:pPr>
    </w:p>
    <w:p w14:paraId="0F7CB550">
      <w:pPr>
        <w:adjustRightInd w:val="0"/>
        <w:snapToGrid w:val="0"/>
        <w:spacing w:line="480" w:lineRule="exact"/>
        <w:rPr>
          <w:rFonts w:hint="eastAsia" w:ascii="仿宋" w:hAnsi="仿宋" w:eastAsia="仿宋" w:cs="仿宋"/>
          <w:bCs/>
          <w:sz w:val="32"/>
          <w:szCs w:val="32"/>
          <w:highlight w:val="none"/>
        </w:rPr>
      </w:pPr>
      <w:r>
        <w:rPr>
          <w:rFonts w:hint="eastAsia" w:ascii="仿宋" w:hAnsi="仿宋" w:eastAsia="仿宋" w:cs="仿宋"/>
          <w:bCs/>
          <w:sz w:val="32"/>
          <w:szCs w:val="32"/>
          <w:highlight w:val="none"/>
        </w:rPr>
        <w:t>联 系 人：闫卫华</w:t>
      </w:r>
    </w:p>
    <w:p w14:paraId="554B38E9">
      <w:pPr>
        <w:adjustRightInd w:val="0"/>
        <w:snapToGrid w:val="0"/>
        <w:spacing w:line="480" w:lineRule="exact"/>
        <w:ind w:firstLine="627"/>
        <w:rPr>
          <w:rFonts w:hint="eastAsia" w:ascii="仿宋" w:hAnsi="仿宋" w:eastAsia="仿宋" w:cs="仿宋"/>
          <w:bCs/>
          <w:sz w:val="32"/>
          <w:szCs w:val="32"/>
          <w:highlight w:val="none"/>
        </w:rPr>
      </w:pPr>
    </w:p>
    <w:p w14:paraId="24D8E1D1">
      <w:pPr>
        <w:adjustRightInd w:val="0"/>
        <w:snapToGrid w:val="0"/>
        <w:spacing w:line="480" w:lineRule="exact"/>
        <w:rPr>
          <w:rFonts w:hint="eastAsia" w:ascii="仿宋" w:hAnsi="仿宋" w:eastAsia="仿宋" w:cs="仿宋"/>
          <w:bCs/>
          <w:sz w:val="32"/>
          <w:szCs w:val="32"/>
          <w:highlight w:val="none"/>
        </w:rPr>
      </w:pPr>
      <w:r>
        <w:rPr>
          <w:rFonts w:hint="eastAsia" w:ascii="仿宋" w:hAnsi="仿宋" w:eastAsia="仿宋" w:cs="仿宋"/>
          <w:bCs/>
          <w:sz w:val="32"/>
          <w:szCs w:val="32"/>
          <w:highlight w:val="none"/>
        </w:rPr>
        <w:t>电    话：13999992652</w:t>
      </w:r>
    </w:p>
    <w:p w14:paraId="460F60B2">
      <w:pPr>
        <w:adjustRightInd w:val="0"/>
        <w:snapToGrid w:val="0"/>
        <w:spacing w:line="480" w:lineRule="exact"/>
        <w:rPr>
          <w:rFonts w:hint="eastAsia" w:ascii="仿宋" w:hAnsi="仿宋" w:eastAsia="仿宋" w:cs="仿宋"/>
          <w:bCs/>
          <w:kern w:val="0"/>
          <w:sz w:val="32"/>
          <w:szCs w:val="32"/>
          <w:highlight w:val="none"/>
        </w:rPr>
      </w:pPr>
      <w:r>
        <w:rPr>
          <w:rFonts w:hint="eastAsia" w:ascii="仿宋" w:hAnsi="仿宋" w:eastAsia="仿宋" w:cs="仿宋"/>
          <w:bCs/>
          <w:kern w:val="0"/>
          <w:sz w:val="32"/>
          <w:szCs w:val="32"/>
          <w:highlight w:val="none"/>
        </w:rPr>
        <w:t>————————————————————————————</w:t>
      </w:r>
    </w:p>
    <w:p w14:paraId="210903A4">
      <w:pPr>
        <w:adjustRightInd w:val="0"/>
        <w:snapToGrid w:val="0"/>
        <w:spacing w:line="480" w:lineRule="exact"/>
        <w:rPr>
          <w:rFonts w:hint="eastAsia" w:ascii="仿宋" w:hAnsi="仿宋" w:eastAsia="仿宋" w:cs="仿宋"/>
          <w:bCs/>
          <w:sz w:val="32"/>
          <w:szCs w:val="32"/>
          <w:highlight w:val="none"/>
        </w:rPr>
      </w:pPr>
      <w:r>
        <w:rPr>
          <w:rFonts w:hint="eastAsia" w:ascii="仿宋" w:hAnsi="仿宋" w:eastAsia="仿宋" w:cs="仿宋"/>
          <w:bCs/>
          <w:sz w:val="32"/>
          <w:szCs w:val="32"/>
          <w:highlight w:val="none"/>
        </w:rPr>
        <w:t>采购代理机构</w:t>
      </w:r>
      <w:r>
        <w:rPr>
          <w:rFonts w:hint="eastAsia" w:ascii="仿宋" w:hAnsi="仿宋" w:eastAsia="仿宋" w:cs="仿宋"/>
          <w:sz w:val="32"/>
          <w:szCs w:val="32"/>
          <w:highlight w:val="none"/>
        </w:rPr>
        <w:t>(盖章)</w:t>
      </w:r>
      <w:r>
        <w:rPr>
          <w:rFonts w:hint="eastAsia" w:ascii="仿宋" w:hAnsi="仿宋" w:eastAsia="仿宋" w:cs="仿宋"/>
          <w:bCs/>
          <w:sz w:val="32"/>
          <w:szCs w:val="32"/>
          <w:highlight w:val="none"/>
        </w:rPr>
        <w:t>：新疆新世纪招标有限公司</w:t>
      </w:r>
    </w:p>
    <w:p w14:paraId="06CB5852">
      <w:pPr>
        <w:adjustRightInd w:val="0"/>
        <w:snapToGrid w:val="0"/>
        <w:spacing w:line="480" w:lineRule="exact"/>
        <w:ind w:firstLine="627"/>
        <w:rPr>
          <w:rFonts w:hint="eastAsia" w:ascii="仿宋" w:hAnsi="仿宋" w:eastAsia="仿宋" w:cs="仿宋"/>
          <w:bCs/>
          <w:sz w:val="32"/>
          <w:szCs w:val="32"/>
          <w:highlight w:val="none"/>
        </w:rPr>
      </w:pPr>
    </w:p>
    <w:p w14:paraId="6B64DAA1">
      <w:pPr>
        <w:adjustRightInd w:val="0"/>
        <w:snapToGrid w:val="0"/>
        <w:spacing w:line="480" w:lineRule="exact"/>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rPr>
        <w:t>联系人：候永康、</w:t>
      </w:r>
      <w:r>
        <w:rPr>
          <w:rFonts w:hint="eastAsia" w:ascii="仿宋" w:hAnsi="仿宋" w:eastAsia="仿宋" w:cs="仿宋"/>
          <w:bCs/>
          <w:sz w:val="32"/>
          <w:szCs w:val="32"/>
          <w:highlight w:val="none"/>
          <w:lang w:val="en-US" w:eastAsia="zh-CN"/>
        </w:rPr>
        <w:t>姜昕昊</w:t>
      </w:r>
    </w:p>
    <w:p w14:paraId="02B247A0">
      <w:pPr>
        <w:adjustRightInd w:val="0"/>
        <w:snapToGrid w:val="0"/>
        <w:spacing w:line="480" w:lineRule="exact"/>
        <w:ind w:firstLine="627"/>
        <w:jc w:val="center"/>
        <w:rPr>
          <w:rFonts w:hint="eastAsia" w:ascii="仿宋" w:hAnsi="仿宋" w:eastAsia="仿宋" w:cs="仿宋"/>
          <w:bCs/>
          <w:sz w:val="32"/>
          <w:szCs w:val="32"/>
          <w:highlight w:val="none"/>
        </w:rPr>
      </w:pPr>
    </w:p>
    <w:p w14:paraId="7A2BA986">
      <w:pPr>
        <w:adjustRightInd w:val="0"/>
        <w:snapToGrid w:val="0"/>
        <w:spacing w:line="480" w:lineRule="exact"/>
        <w:rPr>
          <w:rFonts w:hint="eastAsia" w:ascii="仿宋" w:hAnsi="仿宋" w:eastAsia="仿宋" w:cs="仿宋"/>
          <w:bCs/>
          <w:sz w:val="32"/>
          <w:szCs w:val="32"/>
          <w:highlight w:val="none"/>
        </w:rPr>
      </w:pPr>
      <w:r>
        <w:rPr>
          <w:rFonts w:hint="eastAsia" w:ascii="仿宋" w:hAnsi="仿宋" w:eastAsia="仿宋" w:cs="仿宋"/>
          <w:bCs/>
          <w:kern w:val="0"/>
          <w:sz w:val="32"/>
          <w:szCs w:val="32"/>
          <w:highlight w:val="none"/>
        </w:rPr>
        <w:t>电话</w:t>
      </w:r>
      <w:r>
        <w:rPr>
          <w:rFonts w:hint="eastAsia" w:ascii="仿宋" w:hAnsi="仿宋" w:eastAsia="仿宋" w:cs="仿宋"/>
          <w:bCs/>
          <w:sz w:val="32"/>
          <w:szCs w:val="32"/>
          <w:highlight w:val="none"/>
        </w:rPr>
        <w:t>：</w:t>
      </w:r>
      <w:r>
        <w:rPr>
          <w:rFonts w:hint="eastAsia" w:ascii="仿宋" w:hAnsi="仿宋" w:eastAsia="仿宋" w:cs="仿宋"/>
          <w:bCs/>
          <w:sz w:val="32"/>
          <w:szCs w:val="32"/>
          <w:highlight w:val="none"/>
          <w:lang w:val="en-US" w:eastAsia="zh-CN"/>
        </w:rPr>
        <w:t>13565970739</w:t>
      </w:r>
      <w:r>
        <w:rPr>
          <w:rFonts w:hint="eastAsia" w:ascii="仿宋" w:hAnsi="仿宋" w:eastAsia="仿宋" w:cs="仿宋"/>
          <w:bCs/>
          <w:sz w:val="32"/>
          <w:szCs w:val="32"/>
          <w:highlight w:val="none"/>
        </w:rPr>
        <w:t>、0991-4661782</w:t>
      </w:r>
    </w:p>
    <w:p w14:paraId="016BC46C">
      <w:pPr>
        <w:adjustRightInd w:val="0"/>
        <w:snapToGrid w:val="0"/>
        <w:spacing w:line="480" w:lineRule="exact"/>
        <w:ind w:firstLine="627"/>
        <w:jc w:val="center"/>
        <w:rPr>
          <w:rFonts w:hint="eastAsia" w:ascii="仿宋" w:hAnsi="仿宋" w:eastAsia="仿宋" w:cs="仿宋"/>
          <w:bCs/>
          <w:sz w:val="32"/>
          <w:szCs w:val="32"/>
          <w:highlight w:val="none"/>
        </w:rPr>
      </w:pPr>
    </w:p>
    <w:p w14:paraId="14077F46">
      <w:pPr>
        <w:adjustRightInd w:val="0"/>
        <w:snapToGrid w:val="0"/>
        <w:spacing w:line="480" w:lineRule="exact"/>
        <w:rPr>
          <w:rFonts w:hint="eastAsia" w:ascii="仿宋" w:hAnsi="仿宋" w:eastAsia="仿宋" w:cs="仿宋"/>
          <w:bCs/>
          <w:sz w:val="32"/>
          <w:szCs w:val="32"/>
          <w:highlight w:val="none"/>
        </w:rPr>
      </w:pPr>
      <w:r>
        <w:rPr>
          <w:rFonts w:hint="eastAsia" w:ascii="仿宋" w:hAnsi="仿宋" w:eastAsia="仿宋" w:cs="仿宋"/>
          <w:bCs/>
          <w:sz w:val="32"/>
          <w:szCs w:val="32"/>
          <w:highlight w:val="none"/>
        </w:rPr>
        <w:t>详细地址：乌鲁木齐市新兴街20号凤凰科技大厦五楼</w:t>
      </w:r>
    </w:p>
    <w:p w14:paraId="02CBA8C7">
      <w:pPr>
        <w:adjustRightInd w:val="0"/>
        <w:snapToGrid w:val="0"/>
        <w:spacing w:line="480" w:lineRule="exact"/>
        <w:ind w:firstLine="627"/>
        <w:rPr>
          <w:rFonts w:hint="eastAsia" w:ascii="仿宋" w:hAnsi="仿宋" w:eastAsia="仿宋" w:cs="仿宋"/>
          <w:bCs/>
          <w:sz w:val="32"/>
          <w:szCs w:val="32"/>
          <w:highlight w:val="none"/>
        </w:rPr>
      </w:pPr>
    </w:p>
    <w:p w14:paraId="46F26552">
      <w:pPr>
        <w:adjustRightInd w:val="0"/>
        <w:snapToGrid w:val="0"/>
        <w:spacing w:line="480" w:lineRule="exact"/>
        <w:rPr>
          <w:rFonts w:hint="eastAsia" w:ascii="仿宋" w:hAnsi="仿宋" w:eastAsia="仿宋" w:cs="仿宋"/>
          <w:bCs/>
          <w:sz w:val="32"/>
          <w:szCs w:val="32"/>
          <w:highlight w:val="none"/>
        </w:rPr>
      </w:pPr>
      <w:r>
        <w:rPr>
          <w:rFonts w:hint="eastAsia" w:ascii="仿宋" w:hAnsi="仿宋" w:eastAsia="仿宋" w:cs="仿宋"/>
          <w:bCs/>
          <w:sz w:val="32"/>
          <w:szCs w:val="32"/>
          <w:highlight w:val="none"/>
        </w:rPr>
        <w:t>日期：二〇二五年</w:t>
      </w:r>
      <w:r>
        <w:rPr>
          <w:rFonts w:hint="eastAsia" w:ascii="仿宋" w:hAnsi="仿宋" w:eastAsia="仿宋" w:cs="仿宋"/>
          <w:bCs/>
          <w:sz w:val="32"/>
          <w:szCs w:val="32"/>
          <w:highlight w:val="none"/>
          <w:lang w:val="en-US" w:eastAsia="zh-CN"/>
        </w:rPr>
        <w:t>七</w:t>
      </w:r>
      <w:r>
        <w:rPr>
          <w:rFonts w:hint="eastAsia" w:ascii="仿宋" w:hAnsi="仿宋" w:eastAsia="仿宋" w:cs="仿宋"/>
          <w:bCs/>
          <w:sz w:val="32"/>
          <w:szCs w:val="32"/>
          <w:highlight w:val="none"/>
        </w:rPr>
        <w:t>月</w:t>
      </w:r>
    </w:p>
    <w:p w14:paraId="7D750A93">
      <w:pPr>
        <w:widowControl/>
        <w:ind w:firstLine="627"/>
        <w:jc w:val="left"/>
        <w:rPr>
          <w:rFonts w:hint="eastAsia" w:ascii="仿宋" w:hAnsi="仿宋" w:eastAsia="仿宋" w:cs="仿宋"/>
          <w:bCs/>
          <w:sz w:val="32"/>
          <w:szCs w:val="32"/>
          <w:highlight w:val="none"/>
        </w:rPr>
      </w:pPr>
      <w:r>
        <w:rPr>
          <w:rFonts w:hint="eastAsia" w:ascii="仿宋" w:hAnsi="仿宋" w:eastAsia="仿宋" w:cs="仿宋"/>
          <w:bCs/>
          <w:sz w:val="32"/>
          <w:szCs w:val="32"/>
          <w:highlight w:val="none"/>
        </w:rPr>
        <w:t xml:space="preserve"> </w:t>
      </w:r>
      <w:r>
        <w:rPr>
          <w:rFonts w:hint="eastAsia" w:ascii="仿宋" w:hAnsi="仿宋" w:eastAsia="仿宋" w:cs="仿宋"/>
          <w:bCs/>
          <w:sz w:val="32"/>
          <w:szCs w:val="32"/>
          <w:highlight w:val="none"/>
        </w:rPr>
        <w:br w:type="page"/>
      </w:r>
    </w:p>
    <w:p w14:paraId="13834687">
      <w:pPr>
        <w:spacing w:line="276" w:lineRule="auto"/>
        <w:jc w:val="center"/>
        <w:rPr>
          <w:rFonts w:hint="eastAsia" w:ascii="仿宋" w:hAnsi="仿宋" w:eastAsia="仿宋" w:cs="仿宋"/>
          <w:b/>
          <w:bCs/>
          <w:sz w:val="24"/>
          <w:szCs w:val="24"/>
          <w:highlight w:val="none"/>
          <w:shd w:val="clear" w:color="auto" w:fill="FFFFFF" w:themeFill="background1"/>
        </w:rPr>
      </w:pPr>
      <w:r>
        <w:rPr>
          <w:rFonts w:hint="eastAsia" w:ascii="仿宋" w:hAnsi="仿宋" w:eastAsia="仿宋" w:cs="仿宋"/>
          <w:b/>
          <w:bCs/>
          <w:sz w:val="24"/>
          <w:szCs w:val="24"/>
          <w:highlight w:val="none"/>
          <w:shd w:val="clear" w:color="auto" w:fill="FFFFFF" w:themeFill="background1"/>
        </w:rPr>
        <w:t>目 录</w:t>
      </w:r>
    </w:p>
    <w:p w14:paraId="544F1E9A">
      <w:pPr>
        <w:pStyle w:val="26"/>
        <w:tabs>
          <w:tab w:val="right" w:leader="dot" w:pos="9064"/>
        </w:tabs>
        <w:rPr>
          <w:rFonts w:hint="eastAsia" w:ascii="仿宋" w:hAnsi="仿宋" w:eastAsia="仿宋" w:cs="仿宋"/>
          <w:szCs w:val="22"/>
          <w:highlight w:val="none"/>
        </w:rPr>
      </w:pPr>
      <w:r>
        <w:rPr>
          <w:rFonts w:hint="eastAsia" w:ascii="仿宋" w:hAnsi="仿宋" w:eastAsia="仿宋" w:cs="仿宋"/>
          <w:b/>
          <w:bCs/>
          <w:sz w:val="24"/>
          <w:highlight w:val="none"/>
          <w:shd w:val="clear" w:color="auto" w:fill="FFFFFF" w:themeFill="background1"/>
        </w:rPr>
        <w:fldChar w:fldCharType="begin"/>
      </w:r>
      <w:r>
        <w:rPr>
          <w:rFonts w:hint="eastAsia" w:ascii="仿宋" w:hAnsi="仿宋" w:eastAsia="仿宋" w:cs="仿宋"/>
          <w:b/>
          <w:bCs/>
          <w:sz w:val="24"/>
          <w:highlight w:val="none"/>
          <w:shd w:val="clear" w:color="auto" w:fill="FFFFFF" w:themeFill="background1"/>
        </w:rPr>
        <w:instrText xml:space="preserve">TOC \o "1-3" \h \u </w:instrText>
      </w:r>
      <w:r>
        <w:rPr>
          <w:rFonts w:hint="eastAsia" w:ascii="仿宋" w:hAnsi="仿宋" w:eastAsia="仿宋" w:cs="仿宋"/>
          <w:b/>
          <w:bCs/>
          <w:sz w:val="24"/>
          <w:highlight w:val="none"/>
          <w:shd w:val="clear" w:color="auto" w:fill="FFFFFF" w:themeFill="background1"/>
        </w:rPr>
        <w:fldChar w:fldCharType="separate"/>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"_Toc194248821" </w:instrText>
      </w:r>
      <w:r>
        <w:rPr>
          <w:rFonts w:hint="eastAsia" w:ascii="仿宋" w:hAnsi="仿宋" w:eastAsia="仿宋" w:cs="仿宋"/>
          <w:highlight w:val="none"/>
        </w:rPr>
        <w:fldChar w:fldCharType="separate"/>
      </w:r>
      <w:r>
        <w:rPr>
          <w:rStyle w:val="54"/>
          <w:rFonts w:hint="eastAsia" w:ascii="仿宋" w:hAnsi="仿宋" w:eastAsia="仿宋" w:cs="仿宋"/>
          <w:b/>
          <w:highlight w:val="none"/>
          <w:shd w:val="clear" w:color="auto" w:fill="FFFFFF" w:themeFill="background1"/>
        </w:rPr>
        <w:t>竞争性磋商公告</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_Toc194248821 \h </w:instrText>
      </w:r>
      <w:r>
        <w:rPr>
          <w:rFonts w:hint="eastAsia" w:ascii="仿宋" w:hAnsi="仿宋" w:eastAsia="仿宋" w:cs="仿宋"/>
          <w:highlight w:val="none"/>
        </w:rPr>
        <w:fldChar w:fldCharType="separate"/>
      </w:r>
      <w:r>
        <w:rPr>
          <w:rFonts w:hint="eastAsia" w:ascii="仿宋" w:hAnsi="仿宋" w:eastAsia="仿宋" w:cs="仿宋"/>
          <w:highlight w:val="none"/>
        </w:rPr>
        <w:t>1</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67414E99">
      <w:pPr>
        <w:pStyle w:val="26"/>
        <w:tabs>
          <w:tab w:val="right" w:leader="dot" w:pos="9064"/>
        </w:tabs>
        <w:rPr>
          <w:rFonts w:hint="eastAsia" w:ascii="仿宋" w:hAnsi="仿宋" w:eastAsia="仿宋" w:cs="仿宋"/>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"_Toc194248822" </w:instrText>
      </w:r>
      <w:r>
        <w:rPr>
          <w:rFonts w:hint="eastAsia" w:ascii="仿宋" w:hAnsi="仿宋" w:eastAsia="仿宋" w:cs="仿宋"/>
          <w:highlight w:val="none"/>
        </w:rPr>
        <w:fldChar w:fldCharType="separate"/>
      </w:r>
      <w:r>
        <w:rPr>
          <w:rStyle w:val="54"/>
          <w:rFonts w:hint="eastAsia" w:ascii="仿宋" w:hAnsi="仿宋" w:eastAsia="仿宋" w:cs="仿宋"/>
          <w:b/>
          <w:highlight w:val="none"/>
          <w:shd w:val="clear" w:color="auto" w:fill="FFFFFF" w:themeFill="background1"/>
        </w:rPr>
        <w:t>供应商须知前附表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_Toc194248822 \h </w:instrText>
      </w:r>
      <w:r>
        <w:rPr>
          <w:rFonts w:hint="eastAsia" w:ascii="仿宋" w:hAnsi="仿宋" w:eastAsia="仿宋" w:cs="仿宋"/>
          <w:highlight w:val="none"/>
        </w:rPr>
        <w:fldChar w:fldCharType="separate"/>
      </w:r>
      <w:r>
        <w:rPr>
          <w:rFonts w:hint="eastAsia" w:ascii="仿宋" w:hAnsi="仿宋" w:eastAsia="仿宋" w:cs="仿宋"/>
          <w:highlight w:val="none"/>
        </w:rPr>
        <w:t>4</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1C1A8837">
      <w:pPr>
        <w:pStyle w:val="26"/>
        <w:tabs>
          <w:tab w:val="right" w:leader="dot" w:pos="9064"/>
        </w:tabs>
        <w:rPr>
          <w:rFonts w:hint="eastAsia" w:ascii="仿宋" w:hAnsi="仿宋" w:eastAsia="仿宋" w:cs="仿宋"/>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"_Toc194248823" </w:instrText>
      </w:r>
      <w:r>
        <w:rPr>
          <w:rFonts w:hint="eastAsia" w:ascii="仿宋" w:hAnsi="仿宋" w:eastAsia="仿宋" w:cs="仿宋"/>
          <w:highlight w:val="none"/>
        </w:rPr>
        <w:fldChar w:fldCharType="separate"/>
      </w:r>
      <w:r>
        <w:rPr>
          <w:rStyle w:val="54"/>
          <w:rFonts w:hint="eastAsia" w:ascii="仿宋" w:hAnsi="仿宋" w:eastAsia="仿宋" w:cs="仿宋"/>
          <w:b/>
          <w:highlight w:val="none"/>
          <w:shd w:val="clear" w:color="auto" w:fill="FFFFFF" w:themeFill="background1"/>
        </w:rPr>
        <w:t>第一章 供应商须知</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_Toc194248823 \h </w:instrText>
      </w:r>
      <w:r>
        <w:rPr>
          <w:rFonts w:hint="eastAsia" w:ascii="仿宋" w:hAnsi="仿宋" w:eastAsia="仿宋" w:cs="仿宋"/>
          <w:highlight w:val="none"/>
        </w:rPr>
        <w:fldChar w:fldCharType="separate"/>
      </w:r>
      <w:r>
        <w:rPr>
          <w:rFonts w:hint="eastAsia" w:ascii="仿宋" w:hAnsi="仿宋" w:eastAsia="仿宋" w:cs="仿宋"/>
          <w:highlight w:val="none"/>
        </w:rPr>
        <w:t>9</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4A5680CC">
      <w:pPr>
        <w:pStyle w:val="33"/>
        <w:tabs>
          <w:tab w:val="right" w:leader="dot" w:pos="9064"/>
        </w:tabs>
        <w:rPr>
          <w:rFonts w:hint="eastAsia" w:ascii="仿宋" w:hAnsi="仿宋" w:eastAsia="仿宋" w:cs="仿宋"/>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"_Toc194248824" </w:instrText>
      </w:r>
      <w:r>
        <w:rPr>
          <w:rFonts w:hint="eastAsia" w:ascii="仿宋" w:hAnsi="仿宋" w:eastAsia="仿宋" w:cs="仿宋"/>
          <w:highlight w:val="none"/>
        </w:rPr>
        <w:fldChar w:fldCharType="separate"/>
      </w:r>
      <w:r>
        <w:rPr>
          <w:rStyle w:val="54"/>
          <w:rFonts w:hint="eastAsia" w:ascii="仿宋" w:hAnsi="仿宋" w:eastAsia="仿宋" w:cs="仿宋"/>
          <w:b/>
          <w:highlight w:val="none"/>
          <w:shd w:val="clear" w:color="auto" w:fill="FFFFFF" w:themeFill="background1"/>
        </w:rPr>
        <w:t>1．总则</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_Toc194248824 \h </w:instrText>
      </w:r>
      <w:r>
        <w:rPr>
          <w:rFonts w:hint="eastAsia" w:ascii="仿宋" w:hAnsi="仿宋" w:eastAsia="仿宋" w:cs="仿宋"/>
          <w:highlight w:val="none"/>
        </w:rPr>
        <w:fldChar w:fldCharType="separate"/>
      </w:r>
      <w:r>
        <w:rPr>
          <w:rFonts w:hint="eastAsia" w:ascii="仿宋" w:hAnsi="仿宋" w:eastAsia="仿宋" w:cs="仿宋"/>
          <w:highlight w:val="none"/>
        </w:rPr>
        <w:t>9</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179CC395">
      <w:pPr>
        <w:pStyle w:val="33"/>
        <w:tabs>
          <w:tab w:val="right" w:leader="dot" w:pos="9064"/>
        </w:tabs>
        <w:rPr>
          <w:rFonts w:hint="eastAsia" w:ascii="仿宋" w:hAnsi="仿宋" w:eastAsia="仿宋" w:cs="仿宋"/>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"_Toc194248825" </w:instrText>
      </w:r>
      <w:r>
        <w:rPr>
          <w:rFonts w:hint="eastAsia" w:ascii="仿宋" w:hAnsi="仿宋" w:eastAsia="仿宋" w:cs="仿宋"/>
          <w:highlight w:val="none"/>
        </w:rPr>
        <w:fldChar w:fldCharType="separate"/>
      </w:r>
      <w:r>
        <w:rPr>
          <w:rStyle w:val="54"/>
          <w:rFonts w:hint="eastAsia" w:ascii="仿宋" w:hAnsi="仿宋" w:eastAsia="仿宋" w:cs="仿宋"/>
          <w:b/>
          <w:highlight w:val="none"/>
          <w:shd w:val="clear" w:color="auto" w:fill="FFFFFF" w:themeFill="background1"/>
        </w:rPr>
        <w:t>2．竞争性磋商文件</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_Toc194248825 \h </w:instrText>
      </w:r>
      <w:r>
        <w:rPr>
          <w:rFonts w:hint="eastAsia" w:ascii="仿宋" w:hAnsi="仿宋" w:eastAsia="仿宋" w:cs="仿宋"/>
          <w:highlight w:val="none"/>
        </w:rPr>
        <w:fldChar w:fldCharType="separate"/>
      </w:r>
      <w:r>
        <w:rPr>
          <w:rFonts w:hint="eastAsia" w:ascii="仿宋" w:hAnsi="仿宋" w:eastAsia="仿宋" w:cs="仿宋"/>
          <w:highlight w:val="none"/>
        </w:rPr>
        <w:t>11</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3E4A8EA6">
      <w:pPr>
        <w:pStyle w:val="33"/>
        <w:tabs>
          <w:tab w:val="right" w:leader="dot" w:pos="9064"/>
        </w:tabs>
        <w:rPr>
          <w:rFonts w:hint="eastAsia" w:ascii="仿宋" w:hAnsi="仿宋" w:eastAsia="仿宋" w:cs="仿宋"/>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"_Toc194248826" </w:instrText>
      </w:r>
      <w:r>
        <w:rPr>
          <w:rFonts w:hint="eastAsia" w:ascii="仿宋" w:hAnsi="仿宋" w:eastAsia="仿宋" w:cs="仿宋"/>
          <w:highlight w:val="none"/>
        </w:rPr>
        <w:fldChar w:fldCharType="separate"/>
      </w:r>
      <w:r>
        <w:rPr>
          <w:rStyle w:val="54"/>
          <w:rFonts w:hint="eastAsia" w:ascii="仿宋" w:hAnsi="仿宋" w:eastAsia="仿宋" w:cs="仿宋"/>
          <w:b/>
          <w:highlight w:val="none"/>
          <w:shd w:val="clear" w:color="auto" w:fill="FFFFFF" w:themeFill="background1"/>
        </w:rPr>
        <w:t>3．响应文件</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_Toc194248826 \h </w:instrText>
      </w:r>
      <w:r>
        <w:rPr>
          <w:rFonts w:hint="eastAsia" w:ascii="仿宋" w:hAnsi="仿宋" w:eastAsia="仿宋" w:cs="仿宋"/>
          <w:highlight w:val="none"/>
        </w:rPr>
        <w:fldChar w:fldCharType="separate"/>
      </w:r>
      <w:r>
        <w:rPr>
          <w:rFonts w:hint="eastAsia" w:ascii="仿宋" w:hAnsi="仿宋" w:eastAsia="仿宋" w:cs="仿宋"/>
          <w:highlight w:val="none"/>
        </w:rPr>
        <w:t>12</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043FF71A">
      <w:pPr>
        <w:pStyle w:val="33"/>
        <w:tabs>
          <w:tab w:val="right" w:leader="dot" w:pos="9064"/>
        </w:tabs>
        <w:rPr>
          <w:rFonts w:hint="eastAsia" w:ascii="仿宋" w:hAnsi="仿宋" w:eastAsia="仿宋" w:cs="仿宋"/>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"_Toc194248827" </w:instrText>
      </w:r>
      <w:r>
        <w:rPr>
          <w:rFonts w:hint="eastAsia" w:ascii="仿宋" w:hAnsi="仿宋" w:eastAsia="仿宋" w:cs="仿宋"/>
          <w:highlight w:val="none"/>
        </w:rPr>
        <w:fldChar w:fldCharType="separate"/>
      </w:r>
      <w:r>
        <w:rPr>
          <w:rStyle w:val="54"/>
          <w:rFonts w:hint="eastAsia" w:ascii="仿宋" w:hAnsi="仿宋" w:eastAsia="仿宋" w:cs="仿宋"/>
          <w:b/>
          <w:highlight w:val="none"/>
          <w:shd w:val="clear" w:color="auto" w:fill="FFFFFF" w:themeFill="background1"/>
        </w:rPr>
        <w:t>4．投标</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_Toc194248827 \h </w:instrText>
      </w:r>
      <w:r>
        <w:rPr>
          <w:rFonts w:hint="eastAsia" w:ascii="仿宋" w:hAnsi="仿宋" w:eastAsia="仿宋" w:cs="仿宋"/>
          <w:highlight w:val="none"/>
        </w:rPr>
        <w:fldChar w:fldCharType="separate"/>
      </w:r>
      <w:r>
        <w:rPr>
          <w:rFonts w:hint="eastAsia" w:ascii="仿宋" w:hAnsi="仿宋" w:eastAsia="仿宋" w:cs="仿宋"/>
          <w:highlight w:val="none"/>
        </w:rPr>
        <w:t>15</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2EC601A5">
      <w:pPr>
        <w:pStyle w:val="33"/>
        <w:tabs>
          <w:tab w:val="right" w:leader="dot" w:pos="9064"/>
        </w:tabs>
        <w:rPr>
          <w:rFonts w:hint="eastAsia" w:ascii="仿宋" w:hAnsi="仿宋" w:eastAsia="仿宋" w:cs="仿宋"/>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"_Toc194248828" </w:instrText>
      </w:r>
      <w:r>
        <w:rPr>
          <w:rFonts w:hint="eastAsia" w:ascii="仿宋" w:hAnsi="仿宋" w:eastAsia="仿宋" w:cs="仿宋"/>
          <w:highlight w:val="none"/>
        </w:rPr>
        <w:fldChar w:fldCharType="separate"/>
      </w:r>
      <w:r>
        <w:rPr>
          <w:rStyle w:val="54"/>
          <w:rFonts w:hint="eastAsia" w:ascii="仿宋" w:hAnsi="仿宋" w:eastAsia="仿宋" w:cs="仿宋"/>
          <w:b/>
          <w:highlight w:val="none"/>
          <w:shd w:val="clear" w:color="auto" w:fill="FFFFFF" w:themeFill="background1"/>
        </w:rPr>
        <w:t>5．开标</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_Toc194248828 \h </w:instrText>
      </w:r>
      <w:r>
        <w:rPr>
          <w:rFonts w:hint="eastAsia" w:ascii="仿宋" w:hAnsi="仿宋" w:eastAsia="仿宋" w:cs="仿宋"/>
          <w:highlight w:val="none"/>
        </w:rPr>
        <w:fldChar w:fldCharType="separate"/>
      </w:r>
      <w:r>
        <w:rPr>
          <w:rFonts w:hint="eastAsia" w:ascii="仿宋" w:hAnsi="仿宋" w:eastAsia="仿宋" w:cs="仿宋"/>
          <w:highlight w:val="none"/>
        </w:rPr>
        <w:t>16</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0A62134C">
      <w:pPr>
        <w:pStyle w:val="33"/>
        <w:tabs>
          <w:tab w:val="right" w:leader="dot" w:pos="9064"/>
        </w:tabs>
        <w:rPr>
          <w:rFonts w:hint="eastAsia" w:ascii="仿宋" w:hAnsi="仿宋" w:eastAsia="仿宋" w:cs="仿宋"/>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"_Toc194248829" </w:instrText>
      </w:r>
      <w:r>
        <w:rPr>
          <w:rFonts w:hint="eastAsia" w:ascii="仿宋" w:hAnsi="仿宋" w:eastAsia="仿宋" w:cs="仿宋"/>
          <w:highlight w:val="none"/>
        </w:rPr>
        <w:fldChar w:fldCharType="separate"/>
      </w:r>
      <w:r>
        <w:rPr>
          <w:rStyle w:val="54"/>
          <w:rFonts w:hint="eastAsia" w:ascii="仿宋" w:hAnsi="仿宋" w:eastAsia="仿宋" w:cs="仿宋"/>
          <w:b/>
          <w:highlight w:val="none"/>
          <w:shd w:val="clear" w:color="auto" w:fill="FFFFFF" w:themeFill="background1"/>
        </w:rPr>
        <w:t>6．评审</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_Toc194248829 \h </w:instrText>
      </w:r>
      <w:r>
        <w:rPr>
          <w:rFonts w:hint="eastAsia" w:ascii="仿宋" w:hAnsi="仿宋" w:eastAsia="仿宋" w:cs="仿宋"/>
          <w:highlight w:val="none"/>
        </w:rPr>
        <w:fldChar w:fldCharType="separate"/>
      </w:r>
      <w:r>
        <w:rPr>
          <w:rFonts w:hint="eastAsia" w:ascii="仿宋" w:hAnsi="仿宋" w:eastAsia="仿宋" w:cs="仿宋"/>
          <w:highlight w:val="none"/>
        </w:rPr>
        <w:t>16</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09B63896">
      <w:pPr>
        <w:pStyle w:val="33"/>
        <w:tabs>
          <w:tab w:val="right" w:leader="dot" w:pos="9064"/>
        </w:tabs>
        <w:rPr>
          <w:rFonts w:hint="eastAsia" w:ascii="仿宋" w:hAnsi="仿宋" w:eastAsia="仿宋" w:cs="仿宋"/>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"_Toc194248830" </w:instrText>
      </w:r>
      <w:r>
        <w:rPr>
          <w:rFonts w:hint="eastAsia" w:ascii="仿宋" w:hAnsi="仿宋" w:eastAsia="仿宋" w:cs="仿宋"/>
          <w:highlight w:val="none"/>
        </w:rPr>
        <w:fldChar w:fldCharType="separate"/>
      </w:r>
      <w:r>
        <w:rPr>
          <w:rStyle w:val="54"/>
          <w:rFonts w:hint="eastAsia" w:ascii="仿宋" w:hAnsi="仿宋" w:eastAsia="仿宋" w:cs="仿宋"/>
          <w:b/>
          <w:highlight w:val="none"/>
          <w:shd w:val="clear" w:color="auto" w:fill="FFFFFF" w:themeFill="background1"/>
        </w:rPr>
        <w:t>7．定标及合同授予</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_Toc194248830 \h </w:instrText>
      </w:r>
      <w:r>
        <w:rPr>
          <w:rFonts w:hint="eastAsia" w:ascii="仿宋" w:hAnsi="仿宋" w:eastAsia="仿宋" w:cs="仿宋"/>
          <w:highlight w:val="none"/>
        </w:rPr>
        <w:fldChar w:fldCharType="separate"/>
      </w:r>
      <w:r>
        <w:rPr>
          <w:rFonts w:hint="eastAsia" w:ascii="仿宋" w:hAnsi="仿宋" w:eastAsia="仿宋" w:cs="仿宋"/>
          <w:highlight w:val="none"/>
        </w:rPr>
        <w:t>16</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1787E53B">
      <w:pPr>
        <w:pStyle w:val="33"/>
        <w:tabs>
          <w:tab w:val="right" w:leader="dot" w:pos="9064"/>
        </w:tabs>
        <w:rPr>
          <w:rFonts w:hint="eastAsia" w:ascii="仿宋" w:hAnsi="仿宋" w:eastAsia="仿宋" w:cs="仿宋"/>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"_Toc194248831" </w:instrText>
      </w:r>
      <w:r>
        <w:rPr>
          <w:rFonts w:hint="eastAsia" w:ascii="仿宋" w:hAnsi="仿宋" w:eastAsia="仿宋" w:cs="仿宋"/>
          <w:highlight w:val="none"/>
        </w:rPr>
        <w:fldChar w:fldCharType="separate"/>
      </w:r>
      <w:r>
        <w:rPr>
          <w:rStyle w:val="54"/>
          <w:rFonts w:hint="eastAsia" w:ascii="仿宋" w:hAnsi="仿宋" w:eastAsia="仿宋" w:cs="仿宋"/>
          <w:b/>
          <w:highlight w:val="none"/>
          <w:shd w:val="clear" w:color="auto" w:fill="FFFFFF" w:themeFill="background1"/>
        </w:rPr>
        <w:t>8．纪律和监督</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_Toc194248831 \h </w:instrText>
      </w:r>
      <w:r>
        <w:rPr>
          <w:rFonts w:hint="eastAsia" w:ascii="仿宋" w:hAnsi="仿宋" w:eastAsia="仿宋" w:cs="仿宋"/>
          <w:highlight w:val="none"/>
        </w:rPr>
        <w:fldChar w:fldCharType="separate"/>
      </w:r>
      <w:r>
        <w:rPr>
          <w:rFonts w:hint="eastAsia" w:ascii="仿宋" w:hAnsi="仿宋" w:eastAsia="仿宋" w:cs="仿宋"/>
          <w:highlight w:val="none"/>
        </w:rPr>
        <w:t>17</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72F1BCCB">
      <w:pPr>
        <w:pStyle w:val="26"/>
        <w:tabs>
          <w:tab w:val="right" w:leader="dot" w:pos="9064"/>
        </w:tabs>
        <w:rPr>
          <w:rFonts w:hint="eastAsia" w:ascii="仿宋" w:hAnsi="仿宋" w:eastAsia="仿宋" w:cs="仿宋"/>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"_Toc194248832" </w:instrText>
      </w:r>
      <w:r>
        <w:rPr>
          <w:rFonts w:hint="eastAsia" w:ascii="仿宋" w:hAnsi="仿宋" w:eastAsia="仿宋" w:cs="仿宋"/>
          <w:highlight w:val="none"/>
        </w:rPr>
        <w:fldChar w:fldCharType="separate"/>
      </w:r>
      <w:r>
        <w:rPr>
          <w:rStyle w:val="54"/>
          <w:rFonts w:hint="eastAsia" w:ascii="仿宋" w:hAnsi="仿宋" w:eastAsia="仿宋" w:cs="仿宋"/>
          <w:b/>
          <w:highlight w:val="none"/>
          <w:shd w:val="clear" w:color="auto" w:fill="FFFFFF" w:themeFill="background1"/>
        </w:rPr>
        <w:t>第二章 评审办法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_Toc194248832 \h </w:instrText>
      </w:r>
      <w:r>
        <w:rPr>
          <w:rFonts w:hint="eastAsia" w:ascii="仿宋" w:hAnsi="仿宋" w:eastAsia="仿宋" w:cs="仿宋"/>
          <w:highlight w:val="none"/>
        </w:rPr>
        <w:fldChar w:fldCharType="separate"/>
      </w:r>
      <w:r>
        <w:rPr>
          <w:rFonts w:hint="eastAsia" w:ascii="仿宋" w:hAnsi="仿宋" w:eastAsia="仿宋" w:cs="仿宋"/>
          <w:highlight w:val="none"/>
        </w:rPr>
        <w:t>19</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6458BD1C">
      <w:pPr>
        <w:pStyle w:val="33"/>
        <w:tabs>
          <w:tab w:val="right" w:leader="dot" w:pos="9064"/>
        </w:tabs>
        <w:rPr>
          <w:rFonts w:hint="eastAsia" w:ascii="仿宋" w:hAnsi="仿宋" w:eastAsia="仿宋" w:cs="仿宋"/>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"_Toc194248833" </w:instrText>
      </w:r>
      <w:r>
        <w:rPr>
          <w:rFonts w:hint="eastAsia" w:ascii="仿宋" w:hAnsi="仿宋" w:eastAsia="仿宋" w:cs="仿宋"/>
          <w:highlight w:val="none"/>
        </w:rPr>
        <w:fldChar w:fldCharType="separate"/>
      </w:r>
      <w:r>
        <w:rPr>
          <w:rStyle w:val="54"/>
          <w:rFonts w:hint="eastAsia" w:ascii="仿宋" w:hAnsi="仿宋" w:eastAsia="仿宋" w:cs="仿宋"/>
          <w:b/>
          <w:highlight w:val="none"/>
          <w:shd w:val="clear" w:color="auto" w:fill="FFFFFF" w:themeFill="background1"/>
        </w:rPr>
        <w:t>评审办法前附表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_Toc194248833 \h </w:instrText>
      </w:r>
      <w:r>
        <w:rPr>
          <w:rFonts w:hint="eastAsia" w:ascii="仿宋" w:hAnsi="仿宋" w:eastAsia="仿宋" w:cs="仿宋"/>
          <w:highlight w:val="none"/>
        </w:rPr>
        <w:fldChar w:fldCharType="separate"/>
      </w:r>
      <w:r>
        <w:rPr>
          <w:rFonts w:hint="eastAsia" w:ascii="仿宋" w:hAnsi="仿宋" w:eastAsia="仿宋" w:cs="仿宋"/>
          <w:highlight w:val="none"/>
        </w:rPr>
        <w:t>19</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490D994C">
      <w:pPr>
        <w:pStyle w:val="33"/>
        <w:tabs>
          <w:tab w:val="right" w:leader="dot" w:pos="9064"/>
        </w:tabs>
        <w:rPr>
          <w:rFonts w:hint="eastAsia" w:ascii="仿宋" w:hAnsi="仿宋" w:eastAsia="仿宋" w:cs="仿宋"/>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"_Toc194248834" </w:instrText>
      </w:r>
      <w:r>
        <w:rPr>
          <w:rFonts w:hint="eastAsia" w:ascii="仿宋" w:hAnsi="仿宋" w:eastAsia="仿宋" w:cs="仿宋"/>
          <w:highlight w:val="none"/>
        </w:rPr>
        <w:fldChar w:fldCharType="separate"/>
      </w:r>
      <w:r>
        <w:rPr>
          <w:rStyle w:val="54"/>
          <w:rFonts w:hint="eastAsia" w:ascii="仿宋" w:hAnsi="仿宋" w:eastAsia="仿宋" w:cs="仿宋"/>
          <w:b/>
          <w:highlight w:val="none"/>
          <w:shd w:val="clear" w:color="auto" w:fill="FFFFFF" w:themeFill="background1"/>
        </w:rPr>
        <w:t>1. 评审方法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_Toc194248834 \h </w:instrText>
      </w:r>
      <w:r>
        <w:rPr>
          <w:rFonts w:hint="eastAsia" w:ascii="仿宋" w:hAnsi="仿宋" w:eastAsia="仿宋" w:cs="仿宋"/>
          <w:highlight w:val="none"/>
        </w:rPr>
        <w:fldChar w:fldCharType="separate"/>
      </w:r>
      <w:r>
        <w:rPr>
          <w:rFonts w:hint="eastAsia" w:ascii="仿宋" w:hAnsi="仿宋" w:eastAsia="仿宋" w:cs="仿宋"/>
          <w:highlight w:val="none"/>
        </w:rPr>
        <w:t>22</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5197F7E8">
      <w:pPr>
        <w:pStyle w:val="33"/>
        <w:tabs>
          <w:tab w:val="right" w:leader="dot" w:pos="9064"/>
        </w:tabs>
        <w:rPr>
          <w:rFonts w:hint="eastAsia" w:ascii="仿宋" w:hAnsi="仿宋" w:eastAsia="仿宋" w:cs="仿宋"/>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"_Toc194248835" </w:instrText>
      </w:r>
      <w:r>
        <w:rPr>
          <w:rFonts w:hint="eastAsia" w:ascii="仿宋" w:hAnsi="仿宋" w:eastAsia="仿宋" w:cs="仿宋"/>
          <w:highlight w:val="none"/>
        </w:rPr>
        <w:fldChar w:fldCharType="separate"/>
      </w:r>
      <w:r>
        <w:rPr>
          <w:rStyle w:val="54"/>
          <w:rFonts w:hint="eastAsia" w:ascii="仿宋" w:hAnsi="仿宋" w:eastAsia="仿宋" w:cs="仿宋"/>
          <w:b/>
          <w:highlight w:val="none"/>
          <w:shd w:val="clear" w:color="auto" w:fill="FFFFFF" w:themeFill="background1"/>
        </w:rPr>
        <w:t>2. 评审标准</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_Toc194248835 \h </w:instrText>
      </w:r>
      <w:r>
        <w:rPr>
          <w:rFonts w:hint="eastAsia" w:ascii="仿宋" w:hAnsi="仿宋" w:eastAsia="仿宋" w:cs="仿宋"/>
          <w:highlight w:val="none"/>
        </w:rPr>
        <w:fldChar w:fldCharType="separate"/>
      </w:r>
      <w:r>
        <w:rPr>
          <w:rFonts w:hint="eastAsia" w:ascii="仿宋" w:hAnsi="仿宋" w:eastAsia="仿宋" w:cs="仿宋"/>
          <w:highlight w:val="none"/>
        </w:rPr>
        <w:t>22</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46536FB9">
      <w:pPr>
        <w:pStyle w:val="33"/>
        <w:tabs>
          <w:tab w:val="right" w:leader="dot" w:pos="9064"/>
        </w:tabs>
        <w:rPr>
          <w:rFonts w:hint="eastAsia" w:ascii="仿宋" w:hAnsi="仿宋" w:eastAsia="仿宋" w:cs="仿宋"/>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"_Toc194248836" </w:instrText>
      </w:r>
      <w:r>
        <w:rPr>
          <w:rFonts w:hint="eastAsia" w:ascii="仿宋" w:hAnsi="仿宋" w:eastAsia="仿宋" w:cs="仿宋"/>
          <w:highlight w:val="none"/>
        </w:rPr>
        <w:fldChar w:fldCharType="separate"/>
      </w:r>
      <w:r>
        <w:rPr>
          <w:rStyle w:val="54"/>
          <w:rFonts w:hint="eastAsia" w:ascii="仿宋" w:hAnsi="仿宋" w:eastAsia="仿宋" w:cs="仿宋"/>
          <w:b/>
          <w:highlight w:val="none"/>
          <w:shd w:val="clear" w:color="auto" w:fill="FFFFFF" w:themeFill="background1"/>
        </w:rPr>
        <w:t>3. 评审程序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_Toc194248836 \h </w:instrText>
      </w:r>
      <w:r>
        <w:rPr>
          <w:rFonts w:hint="eastAsia" w:ascii="仿宋" w:hAnsi="仿宋" w:eastAsia="仿宋" w:cs="仿宋"/>
          <w:highlight w:val="none"/>
        </w:rPr>
        <w:fldChar w:fldCharType="separate"/>
      </w:r>
      <w:r>
        <w:rPr>
          <w:rFonts w:hint="eastAsia" w:ascii="仿宋" w:hAnsi="仿宋" w:eastAsia="仿宋" w:cs="仿宋"/>
          <w:highlight w:val="none"/>
        </w:rPr>
        <w:t>22</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7D6CD3EE">
      <w:pPr>
        <w:pStyle w:val="26"/>
        <w:tabs>
          <w:tab w:val="right" w:leader="dot" w:pos="9064"/>
        </w:tabs>
        <w:rPr>
          <w:rFonts w:hint="eastAsia" w:ascii="仿宋" w:hAnsi="仿宋" w:eastAsia="仿宋" w:cs="仿宋"/>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"_Toc194248837" </w:instrText>
      </w:r>
      <w:r>
        <w:rPr>
          <w:rFonts w:hint="eastAsia" w:ascii="仿宋" w:hAnsi="仿宋" w:eastAsia="仿宋" w:cs="仿宋"/>
          <w:highlight w:val="none"/>
        </w:rPr>
        <w:fldChar w:fldCharType="separate"/>
      </w:r>
      <w:r>
        <w:rPr>
          <w:rStyle w:val="54"/>
          <w:rFonts w:hint="eastAsia" w:ascii="仿宋" w:hAnsi="仿宋" w:eastAsia="仿宋" w:cs="仿宋"/>
          <w:b/>
          <w:highlight w:val="none"/>
          <w:shd w:val="clear" w:color="auto" w:fill="FFFFFF" w:themeFill="background1"/>
        </w:rPr>
        <w:t>第三章 合同格式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_Toc194248837 \h </w:instrText>
      </w:r>
      <w:r>
        <w:rPr>
          <w:rFonts w:hint="eastAsia" w:ascii="仿宋" w:hAnsi="仿宋" w:eastAsia="仿宋" w:cs="仿宋"/>
          <w:highlight w:val="none"/>
        </w:rPr>
        <w:fldChar w:fldCharType="separate"/>
      </w:r>
      <w:r>
        <w:rPr>
          <w:rFonts w:hint="eastAsia" w:ascii="仿宋" w:hAnsi="仿宋" w:eastAsia="仿宋" w:cs="仿宋"/>
          <w:highlight w:val="none"/>
        </w:rPr>
        <w:t>30</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54503E53">
      <w:pPr>
        <w:pStyle w:val="26"/>
        <w:tabs>
          <w:tab w:val="right" w:leader="dot" w:pos="9064"/>
        </w:tabs>
        <w:rPr>
          <w:rFonts w:hint="eastAsia" w:ascii="仿宋" w:hAnsi="仿宋" w:eastAsia="仿宋" w:cs="仿宋"/>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"_Toc194248838" </w:instrText>
      </w:r>
      <w:r>
        <w:rPr>
          <w:rFonts w:hint="eastAsia" w:ascii="仿宋" w:hAnsi="仿宋" w:eastAsia="仿宋" w:cs="仿宋"/>
          <w:highlight w:val="none"/>
        </w:rPr>
        <w:fldChar w:fldCharType="separate"/>
      </w:r>
      <w:r>
        <w:rPr>
          <w:rStyle w:val="54"/>
          <w:rFonts w:hint="eastAsia" w:ascii="仿宋" w:hAnsi="仿宋" w:eastAsia="仿宋" w:cs="仿宋"/>
          <w:b/>
          <w:highlight w:val="none"/>
          <w:shd w:val="clear" w:color="auto" w:fill="FFFFFF" w:themeFill="background1"/>
        </w:rPr>
        <w:t>第四章 服务标准和要求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_Toc194248838 \h </w:instrText>
      </w:r>
      <w:r>
        <w:rPr>
          <w:rFonts w:hint="eastAsia" w:ascii="仿宋" w:hAnsi="仿宋" w:eastAsia="仿宋" w:cs="仿宋"/>
          <w:highlight w:val="none"/>
        </w:rPr>
        <w:fldChar w:fldCharType="separate"/>
      </w:r>
      <w:r>
        <w:rPr>
          <w:rFonts w:hint="eastAsia" w:ascii="仿宋" w:hAnsi="仿宋" w:eastAsia="仿宋" w:cs="仿宋"/>
          <w:highlight w:val="none"/>
        </w:rPr>
        <w:t>39</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748C386E">
      <w:pPr>
        <w:pStyle w:val="26"/>
        <w:tabs>
          <w:tab w:val="right" w:leader="dot" w:pos="9064"/>
        </w:tabs>
        <w:rPr>
          <w:rFonts w:hint="eastAsia" w:ascii="仿宋" w:hAnsi="仿宋" w:eastAsia="仿宋" w:cs="仿宋"/>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"_Toc194248839" </w:instrText>
      </w:r>
      <w:r>
        <w:rPr>
          <w:rFonts w:hint="eastAsia" w:ascii="仿宋" w:hAnsi="仿宋" w:eastAsia="仿宋" w:cs="仿宋"/>
          <w:highlight w:val="none"/>
        </w:rPr>
        <w:fldChar w:fldCharType="separate"/>
      </w:r>
      <w:r>
        <w:rPr>
          <w:rStyle w:val="54"/>
          <w:rFonts w:hint="eastAsia" w:ascii="仿宋" w:hAnsi="仿宋" w:eastAsia="仿宋" w:cs="仿宋"/>
          <w:b/>
          <w:highlight w:val="none"/>
          <w:shd w:val="clear" w:color="auto" w:fill="FFFFFF" w:themeFill="background1"/>
        </w:rPr>
        <w:t>第五章 响应文件格式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_Toc194248839 \h </w:instrText>
      </w:r>
      <w:r>
        <w:rPr>
          <w:rFonts w:hint="eastAsia" w:ascii="仿宋" w:hAnsi="仿宋" w:eastAsia="仿宋" w:cs="仿宋"/>
          <w:highlight w:val="none"/>
        </w:rPr>
        <w:fldChar w:fldCharType="separate"/>
      </w:r>
      <w:r>
        <w:rPr>
          <w:rFonts w:hint="eastAsia" w:ascii="仿宋" w:hAnsi="仿宋" w:eastAsia="仿宋" w:cs="仿宋"/>
          <w:highlight w:val="none"/>
        </w:rPr>
        <w:t>40</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354E04C7">
      <w:pPr>
        <w:pStyle w:val="33"/>
        <w:tabs>
          <w:tab w:val="right" w:leader="dot" w:pos="9064"/>
        </w:tabs>
        <w:rPr>
          <w:rFonts w:hint="eastAsia" w:ascii="仿宋" w:hAnsi="仿宋" w:eastAsia="仿宋" w:cs="仿宋"/>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"_Toc194248840" </w:instrText>
      </w:r>
      <w:r>
        <w:rPr>
          <w:rFonts w:hint="eastAsia" w:ascii="仿宋" w:hAnsi="仿宋" w:eastAsia="仿宋" w:cs="仿宋"/>
          <w:highlight w:val="none"/>
        </w:rPr>
        <w:fldChar w:fldCharType="separate"/>
      </w:r>
      <w:r>
        <w:rPr>
          <w:rStyle w:val="54"/>
          <w:rFonts w:hint="eastAsia" w:ascii="仿宋" w:hAnsi="仿宋" w:eastAsia="仿宋" w:cs="仿宋"/>
          <w:b/>
          <w:highlight w:val="none"/>
          <w:shd w:val="clear" w:color="auto" w:fill="FFFFFF" w:themeFill="background1"/>
        </w:rPr>
        <w:t>一、投标函</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_Toc194248840 \h </w:instrText>
      </w:r>
      <w:r>
        <w:rPr>
          <w:rFonts w:hint="eastAsia" w:ascii="仿宋" w:hAnsi="仿宋" w:eastAsia="仿宋" w:cs="仿宋"/>
          <w:highlight w:val="none"/>
        </w:rPr>
        <w:fldChar w:fldCharType="separate"/>
      </w:r>
      <w:r>
        <w:rPr>
          <w:rFonts w:hint="eastAsia" w:ascii="仿宋" w:hAnsi="仿宋" w:eastAsia="仿宋" w:cs="仿宋"/>
          <w:highlight w:val="none"/>
        </w:rPr>
        <w:t>42</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209230CF">
      <w:pPr>
        <w:pStyle w:val="33"/>
        <w:tabs>
          <w:tab w:val="right" w:leader="dot" w:pos="9064"/>
        </w:tabs>
        <w:rPr>
          <w:rFonts w:hint="eastAsia" w:ascii="仿宋" w:hAnsi="仿宋" w:eastAsia="仿宋" w:cs="仿宋"/>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"_Toc194248841" </w:instrText>
      </w:r>
      <w:r>
        <w:rPr>
          <w:rFonts w:hint="eastAsia" w:ascii="仿宋" w:hAnsi="仿宋" w:eastAsia="仿宋" w:cs="仿宋"/>
          <w:highlight w:val="none"/>
        </w:rPr>
        <w:fldChar w:fldCharType="separate"/>
      </w:r>
      <w:r>
        <w:rPr>
          <w:rStyle w:val="54"/>
          <w:rFonts w:hint="eastAsia" w:ascii="仿宋" w:hAnsi="仿宋" w:eastAsia="仿宋" w:cs="仿宋"/>
          <w:b/>
          <w:highlight w:val="none"/>
          <w:shd w:val="clear" w:color="auto" w:fill="FFFFFF" w:themeFill="background1"/>
        </w:rPr>
        <w:t>二、磋商价格明细表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_Toc194248841 \h </w:instrText>
      </w:r>
      <w:r>
        <w:rPr>
          <w:rFonts w:hint="eastAsia" w:ascii="仿宋" w:hAnsi="仿宋" w:eastAsia="仿宋" w:cs="仿宋"/>
          <w:highlight w:val="none"/>
        </w:rPr>
        <w:fldChar w:fldCharType="separate"/>
      </w:r>
      <w:r>
        <w:rPr>
          <w:rFonts w:hint="eastAsia" w:ascii="仿宋" w:hAnsi="仿宋" w:eastAsia="仿宋" w:cs="仿宋"/>
          <w:highlight w:val="none"/>
        </w:rPr>
        <w:t>44</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0DBDC0D4">
      <w:pPr>
        <w:pStyle w:val="33"/>
        <w:tabs>
          <w:tab w:val="right" w:leader="dot" w:pos="9064"/>
        </w:tabs>
        <w:rPr>
          <w:rFonts w:hint="eastAsia" w:ascii="仿宋" w:hAnsi="仿宋" w:eastAsia="仿宋" w:cs="仿宋"/>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"_Toc194248842" </w:instrText>
      </w:r>
      <w:r>
        <w:rPr>
          <w:rFonts w:hint="eastAsia" w:ascii="仿宋" w:hAnsi="仿宋" w:eastAsia="仿宋" w:cs="仿宋"/>
          <w:highlight w:val="none"/>
        </w:rPr>
        <w:fldChar w:fldCharType="separate"/>
      </w:r>
      <w:r>
        <w:rPr>
          <w:rStyle w:val="54"/>
          <w:rFonts w:hint="eastAsia" w:ascii="仿宋" w:hAnsi="仿宋" w:eastAsia="仿宋" w:cs="仿宋"/>
          <w:b/>
          <w:highlight w:val="none"/>
          <w:shd w:val="clear" w:color="auto" w:fill="FFFFFF" w:themeFill="background1"/>
        </w:rPr>
        <w:t>三、商务条款偏离表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_Toc194248842 \h </w:instrText>
      </w:r>
      <w:r>
        <w:rPr>
          <w:rFonts w:hint="eastAsia" w:ascii="仿宋" w:hAnsi="仿宋" w:eastAsia="仿宋" w:cs="仿宋"/>
          <w:highlight w:val="none"/>
        </w:rPr>
        <w:fldChar w:fldCharType="separate"/>
      </w:r>
      <w:r>
        <w:rPr>
          <w:rFonts w:hint="eastAsia" w:ascii="仿宋" w:hAnsi="仿宋" w:eastAsia="仿宋" w:cs="仿宋"/>
          <w:highlight w:val="none"/>
        </w:rPr>
        <w:t>45</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60CAE21A">
      <w:pPr>
        <w:pStyle w:val="33"/>
        <w:tabs>
          <w:tab w:val="right" w:leader="dot" w:pos="9064"/>
        </w:tabs>
        <w:rPr>
          <w:rFonts w:hint="eastAsia" w:ascii="仿宋" w:hAnsi="仿宋" w:eastAsia="仿宋" w:cs="仿宋"/>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"_Toc194248843" </w:instrText>
      </w:r>
      <w:r>
        <w:rPr>
          <w:rFonts w:hint="eastAsia" w:ascii="仿宋" w:hAnsi="仿宋" w:eastAsia="仿宋" w:cs="仿宋"/>
          <w:highlight w:val="none"/>
        </w:rPr>
        <w:fldChar w:fldCharType="separate"/>
      </w:r>
      <w:r>
        <w:rPr>
          <w:rStyle w:val="54"/>
          <w:rFonts w:hint="eastAsia" w:ascii="仿宋" w:hAnsi="仿宋" w:eastAsia="仿宋" w:cs="仿宋"/>
          <w:b/>
          <w:highlight w:val="none"/>
          <w:shd w:val="clear" w:color="auto" w:fill="FFFFFF" w:themeFill="background1"/>
        </w:rPr>
        <w:t>四、技术条款偏离表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_Toc194248843 \h </w:instrText>
      </w:r>
      <w:r>
        <w:rPr>
          <w:rFonts w:hint="eastAsia" w:ascii="仿宋" w:hAnsi="仿宋" w:eastAsia="仿宋" w:cs="仿宋"/>
          <w:highlight w:val="none"/>
        </w:rPr>
        <w:fldChar w:fldCharType="separate"/>
      </w:r>
      <w:r>
        <w:rPr>
          <w:rFonts w:hint="eastAsia" w:ascii="仿宋" w:hAnsi="仿宋" w:eastAsia="仿宋" w:cs="仿宋"/>
          <w:highlight w:val="none"/>
        </w:rPr>
        <w:t>46</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5FD937A7">
      <w:pPr>
        <w:pStyle w:val="33"/>
        <w:tabs>
          <w:tab w:val="right" w:leader="dot" w:pos="9064"/>
        </w:tabs>
        <w:rPr>
          <w:rFonts w:hint="eastAsia" w:ascii="仿宋" w:hAnsi="仿宋" w:eastAsia="仿宋" w:cs="仿宋"/>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"_Toc194248844" </w:instrText>
      </w:r>
      <w:r>
        <w:rPr>
          <w:rFonts w:hint="eastAsia" w:ascii="仿宋" w:hAnsi="仿宋" w:eastAsia="仿宋" w:cs="仿宋"/>
          <w:highlight w:val="none"/>
        </w:rPr>
        <w:fldChar w:fldCharType="separate"/>
      </w:r>
      <w:r>
        <w:rPr>
          <w:rStyle w:val="54"/>
          <w:rFonts w:hint="eastAsia" w:ascii="仿宋" w:hAnsi="仿宋" w:eastAsia="仿宋" w:cs="仿宋"/>
          <w:b/>
          <w:highlight w:val="none"/>
          <w:shd w:val="clear" w:color="auto" w:fill="FFFFFF" w:themeFill="background1"/>
        </w:rPr>
        <w:t>五、法定代表人身份证明书</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_Toc194248844 \h </w:instrText>
      </w:r>
      <w:r>
        <w:rPr>
          <w:rFonts w:hint="eastAsia" w:ascii="仿宋" w:hAnsi="仿宋" w:eastAsia="仿宋" w:cs="仿宋"/>
          <w:highlight w:val="none"/>
        </w:rPr>
        <w:fldChar w:fldCharType="separate"/>
      </w:r>
      <w:r>
        <w:rPr>
          <w:rFonts w:hint="eastAsia" w:ascii="仿宋" w:hAnsi="仿宋" w:eastAsia="仿宋" w:cs="仿宋"/>
          <w:highlight w:val="none"/>
        </w:rPr>
        <w:t>47</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52A3053C">
      <w:pPr>
        <w:pStyle w:val="33"/>
        <w:tabs>
          <w:tab w:val="right" w:leader="dot" w:pos="9064"/>
        </w:tabs>
        <w:rPr>
          <w:rFonts w:hint="eastAsia" w:ascii="仿宋" w:hAnsi="仿宋" w:eastAsia="仿宋" w:cs="仿宋"/>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"_Toc194248845" </w:instrText>
      </w:r>
      <w:r>
        <w:rPr>
          <w:rFonts w:hint="eastAsia" w:ascii="仿宋" w:hAnsi="仿宋" w:eastAsia="仿宋" w:cs="仿宋"/>
          <w:highlight w:val="none"/>
        </w:rPr>
        <w:fldChar w:fldCharType="separate"/>
      </w:r>
      <w:r>
        <w:rPr>
          <w:rStyle w:val="54"/>
          <w:rFonts w:hint="eastAsia" w:ascii="仿宋" w:hAnsi="仿宋" w:eastAsia="仿宋" w:cs="仿宋"/>
          <w:b/>
          <w:highlight w:val="none"/>
          <w:shd w:val="clear" w:color="auto" w:fill="FFFFFF" w:themeFill="background1"/>
        </w:rPr>
        <w:t>六、法定代表人授权委托书</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_Toc194248845 \h </w:instrText>
      </w:r>
      <w:r>
        <w:rPr>
          <w:rFonts w:hint="eastAsia" w:ascii="仿宋" w:hAnsi="仿宋" w:eastAsia="仿宋" w:cs="仿宋"/>
          <w:highlight w:val="none"/>
        </w:rPr>
        <w:fldChar w:fldCharType="separate"/>
      </w:r>
      <w:r>
        <w:rPr>
          <w:rFonts w:hint="eastAsia" w:ascii="仿宋" w:hAnsi="仿宋" w:eastAsia="仿宋" w:cs="仿宋"/>
          <w:highlight w:val="none"/>
        </w:rPr>
        <w:t>48</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63E87B7A">
      <w:pPr>
        <w:pStyle w:val="33"/>
        <w:tabs>
          <w:tab w:val="right" w:leader="dot" w:pos="9064"/>
        </w:tabs>
        <w:rPr>
          <w:rFonts w:hint="eastAsia" w:ascii="仿宋" w:hAnsi="仿宋" w:eastAsia="仿宋" w:cs="仿宋"/>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"_Toc194248846" </w:instrText>
      </w:r>
      <w:r>
        <w:rPr>
          <w:rFonts w:hint="eastAsia" w:ascii="仿宋" w:hAnsi="仿宋" w:eastAsia="仿宋" w:cs="仿宋"/>
          <w:highlight w:val="none"/>
        </w:rPr>
        <w:fldChar w:fldCharType="separate"/>
      </w:r>
      <w:r>
        <w:rPr>
          <w:rStyle w:val="54"/>
          <w:rFonts w:hint="eastAsia" w:ascii="仿宋" w:hAnsi="仿宋" w:eastAsia="仿宋" w:cs="仿宋"/>
          <w:b/>
          <w:highlight w:val="none"/>
          <w:shd w:val="clear" w:color="auto" w:fill="FFFFFF" w:themeFill="background1"/>
        </w:rPr>
        <w:t>七、供应商基本情况表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_Toc194248846 \h </w:instrText>
      </w:r>
      <w:r>
        <w:rPr>
          <w:rFonts w:hint="eastAsia" w:ascii="仿宋" w:hAnsi="仿宋" w:eastAsia="仿宋" w:cs="仿宋"/>
          <w:highlight w:val="none"/>
        </w:rPr>
        <w:fldChar w:fldCharType="separate"/>
      </w:r>
      <w:r>
        <w:rPr>
          <w:rFonts w:hint="eastAsia" w:ascii="仿宋" w:hAnsi="仿宋" w:eastAsia="仿宋" w:cs="仿宋"/>
          <w:highlight w:val="none"/>
        </w:rPr>
        <w:t>49</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7CE277CC">
      <w:pPr>
        <w:pStyle w:val="33"/>
        <w:tabs>
          <w:tab w:val="right" w:leader="dot" w:pos="9064"/>
        </w:tabs>
        <w:rPr>
          <w:rFonts w:hint="eastAsia" w:ascii="仿宋" w:hAnsi="仿宋" w:eastAsia="仿宋" w:cs="仿宋"/>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"_Toc194248847" </w:instrText>
      </w:r>
      <w:r>
        <w:rPr>
          <w:rFonts w:hint="eastAsia" w:ascii="仿宋" w:hAnsi="仿宋" w:eastAsia="仿宋" w:cs="仿宋"/>
          <w:highlight w:val="none"/>
        </w:rPr>
        <w:fldChar w:fldCharType="separate"/>
      </w:r>
      <w:r>
        <w:rPr>
          <w:rStyle w:val="54"/>
          <w:rFonts w:hint="eastAsia" w:ascii="仿宋" w:hAnsi="仿宋" w:eastAsia="仿宋" w:cs="仿宋"/>
          <w:b/>
          <w:highlight w:val="none"/>
          <w:shd w:val="clear" w:color="auto" w:fill="FFFFFF" w:themeFill="background1"/>
        </w:rPr>
        <w:t>八、</w:t>
      </w:r>
      <w:r>
        <w:rPr>
          <w:rStyle w:val="54"/>
          <w:rFonts w:hint="eastAsia" w:ascii="仿宋" w:hAnsi="仿宋" w:eastAsia="仿宋" w:cs="仿宋"/>
          <w:b/>
          <w:bCs/>
          <w:highlight w:val="none"/>
          <w:shd w:val="clear" w:color="auto" w:fill="FFFFFF" w:themeFill="background1"/>
        </w:rPr>
        <w:t>供应商资格条件证明材料</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_Toc194248847 \h </w:instrText>
      </w:r>
      <w:r>
        <w:rPr>
          <w:rFonts w:hint="eastAsia" w:ascii="仿宋" w:hAnsi="仿宋" w:eastAsia="仿宋" w:cs="仿宋"/>
          <w:highlight w:val="none"/>
        </w:rPr>
        <w:fldChar w:fldCharType="separate"/>
      </w:r>
      <w:r>
        <w:rPr>
          <w:rFonts w:hint="eastAsia" w:ascii="仿宋" w:hAnsi="仿宋" w:eastAsia="仿宋" w:cs="仿宋"/>
          <w:highlight w:val="none"/>
        </w:rPr>
        <w:t>50</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675BE7B2">
      <w:pPr>
        <w:pStyle w:val="33"/>
        <w:tabs>
          <w:tab w:val="right" w:leader="dot" w:pos="9064"/>
        </w:tabs>
        <w:rPr>
          <w:rFonts w:hint="eastAsia" w:ascii="仿宋" w:hAnsi="仿宋" w:eastAsia="仿宋" w:cs="仿宋"/>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"_Toc194248848" </w:instrText>
      </w:r>
      <w:r>
        <w:rPr>
          <w:rFonts w:hint="eastAsia" w:ascii="仿宋" w:hAnsi="仿宋" w:eastAsia="仿宋" w:cs="仿宋"/>
          <w:highlight w:val="none"/>
        </w:rPr>
        <w:fldChar w:fldCharType="separate"/>
      </w:r>
      <w:r>
        <w:rPr>
          <w:rStyle w:val="54"/>
          <w:rFonts w:hint="eastAsia" w:ascii="仿宋" w:hAnsi="仿宋" w:eastAsia="仿宋" w:cs="仿宋"/>
          <w:b/>
          <w:highlight w:val="none"/>
          <w:shd w:val="clear" w:color="auto" w:fill="FFFFFF" w:themeFill="background1"/>
        </w:rPr>
        <w:t>8.1、法人或者其他组织的营业执照等证明文件，自然人的身份证明</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_Toc194248848 \h </w:instrText>
      </w:r>
      <w:r>
        <w:rPr>
          <w:rFonts w:hint="eastAsia" w:ascii="仿宋" w:hAnsi="仿宋" w:eastAsia="仿宋" w:cs="仿宋"/>
          <w:highlight w:val="none"/>
        </w:rPr>
        <w:fldChar w:fldCharType="separate"/>
      </w:r>
      <w:r>
        <w:rPr>
          <w:rFonts w:hint="eastAsia" w:ascii="仿宋" w:hAnsi="仿宋" w:eastAsia="仿宋" w:cs="仿宋"/>
          <w:highlight w:val="none"/>
        </w:rPr>
        <w:t>50</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4779C1F7">
      <w:pPr>
        <w:pStyle w:val="33"/>
        <w:tabs>
          <w:tab w:val="right" w:leader="dot" w:pos="9064"/>
        </w:tabs>
        <w:rPr>
          <w:rFonts w:hint="eastAsia" w:ascii="仿宋" w:hAnsi="仿宋" w:eastAsia="仿宋" w:cs="仿宋"/>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"_Toc194248849" </w:instrText>
      </w:r>
      <w:r>
        <w:rPr>
          <w:rFonts w:hint="eastAsia" w:ascii="仿宋" w:hAnsi="仿宋" w:eastAsia="仿宋" w:cs="仿宋"/>
          <w:highlight w:val="none"/>
        </w:rPr>
        <w:fldChar w:fldCharType="separate"/>
      </w:r>
      <w:r>
        <w:rPr>
          <w:rStyle w:val="54"/>
          <w:rFonts w:hint="eastAsia" w:ascii="仿宋" w:hAnsi="仿宋" w:eastAsia="仿宋" w:cs="仿宋"/>
          <w:b/>
          <w:highlight w:val="none"/>
          <w:shd w:val="clear" w:color="auto" w:fill="FFFFFF" w:themeFill="background1"/>
        </w:rPr>
        <w:t>8.2、财务状况报告，依法缴纳税收和社会保障资金的相关材料</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_Toc194248849 \h </w:instrText>
      </w:r>
      <w:r>
        <w:rPr>
          <w:rFonts w:hint="eastAsia" w:ascii="仿宋" w:hAnsi="仿宋" w:eastAsia="仿宋" w:cs="仿宋"/>
          <w:highlight w:val="none"/>
        </w:rPr>
        <w:fldChar w:fldCharType="separate"/>
      </w:r>
      <w:r>
        <w:rPr>
          <w:rFonts w:hint="eastAsia" w:ascii="仿宋" w:hAnsi="仿宋" w:eastAsia="仿宋" w:cs="仿宋"/>
          <w:highlight w:val="none"/>
        </w:rPr>
        <w:t>51</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68A7BAA7">
      <w:pPr>
        <w:pStyle w:val="33"/>
        <w:tabs>
          <w:tab w:val="right" w:leader="dot" w:pos="9064"/>
        </w:tabs>
        <w:rPr>
          <w:rFonts w:hint="eastAsia" w:ascii="仿宋" w:hAnsi="仿宋" w:eastAsia="仿宋" w:cs="仿宋"/>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"_Toc194248850" </w:instrText>
      </w:r>
      <w:r>
        <w:rPr>
          <w:rFonts w:hint="eastAsia" w:ascii="仿宋" w:hAnsi="仿宋" w:eastAsia="仿宋" w:cs="仿宋"/>
          <w:highlight w:val="none"/>
        </w:rPr>
        <w:fldChar w:fldCharType="separate"/>
      </w:r>
      <w:r>
        <w:rPr>
          <w:rStyle w:val="54"/>
          <w:rFonts w:hint="eastAsia" w:ascii="仿宋" w:hAnsi="仿宋" w:eastAsia="仿宋" w:cs="仿宋"/>
          <w:b/>
          <w:highlight w:val="none"/>
          <w:shd w:val="clear" w:color="auto" w:fill="FFFFFF" w:themeFill="background1"/>
        </w:rPr>
        <w:t>8.3、具备履行合同所必需的设备和专业技术能力的证明材料</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_Toc194248850 \h </w:instrText>
      </w:r>
      <w:r>
        <w:rPr>
          <w:rFonts w:hint="eastAsia" w:ascii="仿宋" w:hAnsi="仿宋" w:eastAsia="仿宋" w:cs="仿宋"/>
          <w:highlight w:val="none"/>
        </w:rPr>
        <w:fldChar w:fldCharType="separate"/>
      </w:r>
      <w:r>
        <w:rPr>
          <w:rFonts w:hint="eastAsia" w:ascii="仿宋" w:hAnsi="仿宋" w:eastAsia="仿宋" w:cs="仿宋"/>
          <w:highlight w:val="none"/>
        </w:rPr>
        <w:t>51</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13BFE0C3">
      <w:pPr>
        <w:pStyle w:val="33"/>
        <w:tabs>
          <w:tab w:val="right" w:leader="dot" w:pos="9064"/>
        </w:tabs>
        <w:rPr>
          <w:rFonts w:hint="eastAsia" w:ascii="仿宋" w:hAnsi="仿宋" w:eastAsia="仿宋" w:cs="仿宋"/>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"_Toc194248851" </w:instrText>
      </w:r>
      <w:r>
        <w:rPr>
          <w:rFonts w:hint="eastAsia" w:ascii="仿宋" w:hAnsi="仿宋" w:eastAsia="仿宋" w:cs="仿宋"/>
          <w:highlight w:val="none"/>
        </w:rPr>
        <w:fldChar w:fldCharType="separate"/>
      </w:r>
      <w:r>
        <w:rPr>
          <w:rStyle w:val="54"/>
          <w:rFonts w:hint="eastAsia" w:ascii="仿宋" w:hAnsi="仿宋" w:eastAsia="仿宋" w:cs="仿宋"/>
          <w:b/>
          <w:highlight w:val="none"/>
          <w:shd w:val="clear" w:color="auto" w:fill="FFFFFF" w:themeFill="background1"/>
        </w:rPr>
        <w:t>8.4、参加政府采购活动前3年内在经营活动中没有重大违法记录的书面声明</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_Toc194248851 \h </w:instrText>
      </w:r>
      <w:r>
        <w:rPr>
          <w:rFonts w:hint="eastAsia" w:ascii="仿宋" w:hAnsi="仿宋" w:eastAsia="仿宋" w:cs="仿宋"/>
          <w:highlight w:val="none"/>
        </w:rPr>
        <w:fldChar w:fldCharType="separate"/>
      </w:r>
      <w:r>
        <w:rPr>
          <w:rFonts w:hint="eastAsia" w:ascii="仿宋" w:hAnsi="仿宋" w:eastAsia="仿宋" w:cs="仿宋"/>
          <w:highlight w:val="none"/>
        </w:rPr>
        <w:t>53</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633888E8">
      <w:pPr>
        <w:pStyle w:val="33"/>
        <w:tabs>
          <w:tab w:val="right" w:leader="dot" w:pos="9064"/>
        </w:tabs>
        <w:rPr>
          <w:rFonts w:hint="eastAsia" w:ascii="仿宋" w:hAnsi="仿宋" w:eastAsia="仿宋" w:cs="仿宋"/>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"_Toc194248852" </w:instrText>
      </w:r>
      <w:r>
        <w:rPr>
          <w:rFonts w:hint="eastAsia" w:ascii="仿宋" w:hAnsi="仿宋" w:eastAsia="仿宋" w:cs="仿宋"/>
          <w:highlight w:val="none"/>
        </w:rPr>
        <w:fldChar w:fldCharType="separate"/>
      </w:r>
      <w:r>
        <w:rPr>
          <w:rStyle w:val="54"/>
          <w:rFonts w:hint="eastAsia" w:ascii="仿宋" w:hAnsi="仿宋" w:eastAsia="仿宋" w:cs="仿宋"/>
          <w:b/>
          <w:highlight w:val="none"/>
          <w:shd w:val="clear" w:color="auto" w:fill="FFFFFF" w:themeFill="background1"/>
        </w:rPr>
        <w:t>8.5、具备法律、行政法规规定的其他条件的证明材料</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_Toc194248852 \h </w:instrText>
      </w:r>
      <w:r>
        <w:rPr>
          <w:rFonts w:hint="eastAsia" w:ascii="仿宋" w:hAnsi="仿宋" w:eastAsia="仿宋" w:cs="仿宋"/>
          <w:highlight w:val="none"/>
        </w:rPr>
        <w:fldChar w:fldCharType="separate"/>
      </w:r>
      <w:r>
        <w:rPr>
          <w:rFonts w:hint="eastAsia" w:ascii="仿宋" w:hAnsi="仿宋" w:eastAsia="仿宋" w:cs="仿宋"/>
          <w:highlight w:val="none"/>
        </w:rPr>
        <w:t>54</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029344AB">
      <w:pPr>
        <w:pStyle w:val="33"/>
        <w:tabs>
          <w:tab w:val="right" w:leader="dot" w:pos="9064"/>
        </w:tabs>
        <w:rPr>
          <w:rFonts w:hint="eastAsia" w:ascii="仿宋" w:hAnsi="仿宋" w:eastAsia="仿宋" w:cs="仿宋"/>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"_Toc194248853" </w:instrText>
      </w:r>
      <w:r>
        <w:rPr>
          <w:rFonts w:hint="eastAsia" w:ascii="仿宋" w:hAnsi="仿宋" w:eastAsia="仿宋" w:cs="仿宋"/>
          <w:highlight w:val="none"/>
        </w:rPr>
        <w:fldChar w:fldCharType="separate"/>
      </w:r>
      <w:r>
        <w:rPr>
          <w:rStyle w:val="54"/>
          <w:rFonts w:hint="eastAsia" w:ascii="仿宋" w:hAnsi="仿宋" w:eastAsia="仿宋" w:cs="仿宋"/>
          <w:b/>
          <w:highlight w:val="none"/>
          <w:shd w:val="clear" w:color="auto" w:fill="FFFFFF" w:themeFill="background1"/>
        </w:rPr>
        <w:t>九、</w:t>
      </w:r>
      <w:r>
        <w:rPr>
          <w:rStyle w:val="54"/>
          <w:rFonts w:hint="eastAsia" w:ascii="仿宋" w:hAnsi="仿宋" w:eastAsia="仿宋" w:cs="仿宋"/>
          <w:b/>
          <w:bCs/>
          <w:highlight w:val="none"/>
          <w:shd w:val="clear" w:color="auto" w:fill="FFFFFF" w:themeFill="background1"/>
        </w:rPr>
        <w:t>供应商近年类似项目业绩表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_Toc194248853 \h </w:instrText>
      </w:r>
      <w:r>
        <w:rPr>
          <w:rFonts w:hint="eastAsia" w:ascii="仿宋" w:hAnsi="仿宋" w:eastAsia="仿宋" w:cs="仿宋"/>
          <w:highlight w:val="none"/>
        </w:rPr>
        <w:fldChar w:fldCharType="separate"/>
      </w:r>
      <w:r>
        <w:rPr>
          <w:rFonts w:hint="eastAsia" w:ascii="仿宋" w:hAnsi="仿宋" w:eastAsia="仿宋" w:cs="仿宋"/>
          <w:highlight w:val="none"/>
        </w:rPr>
        <w:t>57</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73B87880">
      <w:pPr>
        <w:pStyle w:val="33"/>
        <w:tabs>
          <w:tab w:val="right" w:leader="dot" w:pos="9064"/>
        </w:tabs>
        <w:rPr>
          <w:rFonts w:hint="eastAsia" w:ascii="仿宋" w:hAnsi="仿宋" w:eastAsia="仿宋" w:cs="仿宋"/>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"_Toc194248854" </w:instrText>
      </w:r>
      <w:r>
        <w:rPr>
          <w:rFonts w:hint="eastAsia" w:ascii="仿宋" w:hAnsi="仿宋" w:eastAsia="仿宋" w:cs="仿宋"/>
          <w:highlight w:val="none"/>
        </w:rPr>
        <w:fldChar w:fldCharType="separate"/>
      </w:r>
      <w:r>
        <w:rPr>
          <w:rStyle w:val="54"/>
          <w:rFonts w:hint="eastAsia" w:ascii="仿宋" w:hAnsi="仿宋" w:eastAsia="仿宋" w:cs="仿宋"/>
          <w:b/>
          <w:highlight w:val="none"/>
          <w:shd w:val="clear" w:color="auto" w:fill="FFFFFF" w:themeFill="background1"/>
        </w:rPr>
        <w:t>十、</w:t>
      </w:r>
      <w:r>
        <w:rPr>
          <w:rStyle w:val="54"/>
          <w:rFonts w:hint="eastAsia" w:ascii="仿宋" w:hAnsi="仿宋" w:eastAsia="仿宋" w:cs="仿宋"/>
          <w:b/>
          <w:bCs/>
          <w:highlight w:val="none"/>
          <w:shd w:val="clear" w:color="auto" w:fill="FFFFFF" w:themeFill="background1"/>
        </w:rPr>
        <w:t>项目负责人简历表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_Toc194248854 \h </w:instrText>
      </w:r>
      <w:r>
        <w:rPr>
          <w:rFonts w:hint="eastAsia" w:ascii="仿宋" w:hAnsi="仿宋" w:eastAsia="仿宋" w:cs="仿宋"/>
          <w:highlight w:val="none"/>
        </w:rPr>
        <w:fldChar w:fldCharType="separate"/>
      </w:r>
      <w:r>
        <w:rPr>
          <w:rFonts w:hint="eastAsia" w:ascii="仿宋" w:hAnsi="仿宋" w:eastAsia="仿宋" w:cs="仿宋"/>
          <w:highlight w:val="none"/>
        </w:rPr>
        <w:t>58</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5E18A115">
      <w:pPr>
        <w:pStyle w:val="33"/>
        <w:tabs>
          <w:tab w:val="right" w:leader="dot" w:pos="9064"/>
        </w:tabs>
        <w:rPr>
          <w:rFonts w:hint="eastAsia" w:ascii="仿宋" w:hAnsi="仿宋" w:eastAsia="仿宋" w:cs="仿宋"/>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"_Toc194248855" </w:instrText>
      </w:r>
      <w:r>
        <w:rPr>
          <w:rFonts w:hint="eastAsia" w:ascii="仿宋" w:hAnsi="仿宋" w:eastAsia="仿宋" w:cs="仿宋"/>
          <w:highlight w:val="none"/>
        </w:rPr>
        <w:fldChar w:fldCharType="separate"/>
      </w:r>
      <w:r>
        <w:rPr>
          <w:rStyle w:val="54"/>
          <w:rFonts w:hint="eastAsia" w:ascii="仿宋" w:hAnsi="仿宋" w:eastAsia="仿宋" w:cs="仿宋"/>
          <w:b/>
          <w:bCs/>
          <w:highlight w:val="none"/>
          <w:shd w:val="clear" w:color="auto" w:fill="FFFFFF" w:themeFill="background1"/>
        </w:rPr>
        <w:t>十一、拟派本项目服务人员表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_Toc194248855 \h </w:instrText>
      </w:r>
      <w:r>
        <w:rPr>
          <w:rFonts w:hint="eastAsia" w:ascii="仿宋" w:hAnsi="仿宋" w:eastAsia="仿宋" w:cs="仿宋"/>
          <w:highlight w:val="none"/>
        </w:rPr>
        <w:fldChar w:fldCharType="separate"/>
      </w:r>
      <w:r>
        <w:rPr>
          <w:rFonts w:hint="eastAsia" w:ascii="仿宋" w:hAnsi="仿宋" w:eastAsia="仿宋" w:cs="仿宋"/>
          <w:highlight w:val="none"/>
        </w:rPr>
        <w:t>59</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10D2184A">
      <w:pPr>
        <w:pStyle w:val="33"/>
        <w:tabs>
          <w:tab w:val="right" w:leader="dot" w:pos="9064"/>
        </w:tabs>
        <w:rPr>
          <w:rFonts w:hint="eastAsia" w:ascii="仿宋" w:hAnsi="仿宋" w:eastAsia="仿宋" w:cs="仿宋"/>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"_Toc194248856" </w:instrText>
      </w:r>
      <w:r>
        <w:rPr>
          <w:rFonts w:hint="eastAsia" w:ascii="仿宋" w:hAnsi="仿宋" w:eastAsia="仿宋" w:cs="仿宋"/>
          <w:highlight w:val="none"/>
        </w:rPr>
        <w:fldChar w:fldCharType="separate"/>
      </w:r>
      <w:r>
        <w:rPr>
          <w:rStyle w:val="54"/>
          <w:rFonts w:hint="eastAsia" w:ascii="仿宋" w:hAnsi="仿宋" w:eastAsia="仿宋" w:cs="仿宋"/>
          <w:b/>
          <w:highlight w:val="none"/>
          <w:shd w:val="clear" w:color="auto" w:fill="FFFFFF" w:themeFill="background1"/>
        </w:rPr>
        <w:t>十二、</w:t>
      </w:r>
      <w:r>
        <w:rPr>
          <w:rStyle w:val="54"/>
          <w:rFonts w:hint="eastAsia" w:ascii="仿宋" w:hAnsi="仿宋" w:eastAsia="仿宋" w:cs="仿宋"/>
          <w:b/>
          <w:bCs/>
          <w:highlight w:val="none"/>
          <w:shd w:val="clear" w:color="auto" w:fill="FFFFFF" w:themeFill="background1"/>
        </w:rPr>
        <w:t>服务方案</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_Toc194248856 \h </w:instrText>
      </w:r>
      <w:r>
        <w:rPr>
          <w:rFonts w:hint="eastAsia" w:ascii="仿宋" w:hAnsi="仿宋" w:eastAsia="仿宋" w:cs="仿宋"/>
          <w:highlight w:val="none"/>
        </w:rPr>
        <w:fldChar w:fldCharType="separate"/>
      </w:r>
      <w:r>
        <w:rPr>
          <w:rFonts w:hint="eastAsia" w:ascii="仿宋" w:hAnsi="仿宋" w:eastAsia="仿宋" w:cs="仿宋"/>
          <w:highlight w:val="none"/>
        </w:rPr>
        <w:t>60</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3C8241FE">
      <w:pPr>
        <w:pStyle w:val="33"/>
        <w:tabs>
          <w:tab w:val="right" w:leader="dot" w:pos="9064"/>
        </w:tabs>
        <w:rPr>
          <w:rFonts w:hint="eastAsia" w:ascii="仿宋" w:hAnsi="仿宋" w:eastAsia="仿宋" w:cs="仿宋"/>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"_Toc194248857" </w:instrText>
      </w:r>
      <w:r>
        <w:rPr>
          <w:rFonts w:hint="eastAsia" w:ascii="仿宋" w:hAnsi="仿宋" w:eastAsia="仿宋" w:cs="仿宋"/>
          <w:highlight w:val="none"/>
        </w:rPr>
        <w:fldChar w:fldCharType="separate"/>
      </w:r>
      <w:r>
        <w:rPr>
          <w:rStyle w:val="54"/>
          <w:rFonts w:hint="eastAsia" w:ascii="仿宋" w:hAnsi="仿宋" w:eastAsia="仿宋" w:cs="仿宋"/>
          <w:b/>
          <w:highlight w:val="none"/>
          <w:shd w:val="clear" w:color="auto" w:fill="FFFFFF" w:themeFill="background1"/>
        </w:rPr>
        <w:t>十三、磋商保证金证明材料（扫描件）</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_Toc194248857 \h </w:instrText>
      </w:r>
      <w:r>
        <w:rPr>
          <w:rFonts w:hint="eastAsia" w:ascii="仿宋" w:hAnsi="仿宋" w:eastAsia="仿宋" w:cs="仿宋"/>
          <w:highlight w:val="none"/>
        </w:rPr>
        <w:fldChar w:fldCharType="separate"/>
      </w:r>
      <w:r>
        <w:rPr>
          <w:rFonts w:hint="eastAsia" w:ascii="仿宋" w:hAnsi="仿宋" w:eastAsia="仿宋" w:cs="仿宋"/>
          <w:highlight w:val="none"/>
        </w:rPr>
        <w:t>61</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3BA2F073">
      <w:pPr>
        <w:pStyle w:val="33"/>
        <w:tabs>
          <w:tab w:val="right" w:leader="dot" w:pos="9064"/>
        </w:tabs>
        <w:rPr>
          <w:rFonts w:hint="eastAsia" w:ascii="仿宋" w:hAnsi="仿宋" w:eastAsia="仿宋" w:cs="仿宋"/>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"_Toc194248858" </w:instrText>
      </w:r>
      <w:r>
        <w:rPr>
          <w:rFonts w:hint="eastAsia" w:ascii="仿宋" w:hAnsi="仿宋" w:eastAsia="仿宋" w:cs="仿宋"/>
          <w:highlight w:val="none"/>
        </w:rPr>
        <w:fldChar w:fldCharType="separate"/>
      </w:r>
      <w:r>
        <w:rPr>
          <w:rStyle w:val="54"/>
          <w:rFonts w:hint="eastAsia" w:ascii="仿宋" w:hAnsi="仿宋" w:eastAsia="仿宋" w:cs="仿宋"/>
          <w:b/>
          <w:highlight w:val="none"/>
          <w:shd w:val="clear" w:color="auto" w:fill="FFFFFF" w:themeFill="background1"/>
        </w:rPr>
        <w:t>十四、其他需要提交的资料</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_Toc194248858 \h </w:instrText>
      </w:r>
      <w:r>
        <w:rPr>
          <w:rFonts w:hint="eastAsia" w:ascii="仿宋" w:hAnsi="仿宋" w:eastAsia="仿宋" w:cs="仿宋"/>
          <w:highlight w:val="none"/>
        </w:rPr>
        <w:fldChar w:fldCharType="separate"/>
      </w:r>
      <w:r>
        <w:rPr>
          <w:rFonts w:hint="eastAsia" w:ascii="仿宋" w:hAnsi="仿宋" w:eastAsia="仿宋" w:cs="仿宋"/>
          <w:highlight w:val="none"/>
        </w:rPr>
        <w:t>61</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41C28E2D">
      <w:pPr>
        <w:pStyle w:val="26"/>
        <w:tabs>
          <w:tab w:val="right" w:leader="dot" w:pos="9064"/>
        </w:tabs>
        <w:rPr>
          <w:rFonts w:hint="eastAsia" w:ascii="仿宋" w:hAnsi="仿宋" w:eastAsia="仿宋" w:cs="仿宋"/>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"_Toc194248859" </w:instrText>
      </w:r>
      <w:r>
        <w:rPr>
          <w:rFonts w:hint="eastAsia" w:ascii="仿宋" w:hAnsi="仿宋" w:eastAsia="仿宋" w:cs="仿宋"/>
          <w:highlight w:val="none"/>
        </w:rPr>
        <w:fldChar w:fldCharType="separate"/>
      </w:r>
      <w:r>
        <w:rPr>
          <w:rStyle w:val="54"/>
          <w:rFonts w:hint="eastAsia" w:ascii="仿宋" w:hAnsi="仿宋" w:eastAsia="仿宋" w:cs="仿宋"/>
          <w:b/>
          <w:highlight w:val="none"/>
          <w:shd w:val="clear" w:color="auto" w:fill="FFFFFF" w:themeFill="background1"/>
        </w:rPr>
        <w:t>第六章 补充条款</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_Toc194248859 \h </w:instrText>
      </w:r>
      <w:r>
        <w:rPr>
          <w:rFonts w:hint="eastAsia" w:ascii="仿宋" w:hAnsi="仿宋" w:eastAsia="仿宋" w:cs="仿宋"/>
          <w:highlight w:val="none"/>
        </w:rPr>
        <w:fldChar w:fldCharType="separate"/>
      </w:r>
      <w:r>
        <w:rPr>
          <w:rFonts w:hint="eastAsia" w:ascii="仿宋" w:hAnsi="仿宋" w:eastAsia="仿宋" w:cs="仿宋"/>
          <w:highlight w:val="none"/>
        </w:rPr>
        <w:t>63</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2ECD04A7">
      <w:pPr>
        <w:spacing w:line="276" w:lineRule="auto"/>
        <w:ind w:firstLine="413"/>
        <w:rPr>
          <w:rFonts w:hint="eastAsia" w:ascii="仿宋" w:hAnsi="仿宋" w:eastAsia="仿宋" w:cs="仿宋"/>
          <w:b/>
          <w:bCs/>
          <w:sz w:val="24"/>
          <w:szCs w:val="24"/>
          <w:highlight w:val="none"/>
          <w:shd w:val="clear" w:color="auto" w:fill="FFFFFF" w:themeFill="background1"/>
        </w:rPr>
      </w:pPr>
      <w:r>
        <w:rPr>
          <w:rFonts w:hint="eastAsia" w:ascii="仿宋" w:hAnsi="仿宋" w:eastAsia="仿宋" w:cs="仿宋"/>
          <w:b/>
          <w:bCs/>
          <w:szCs w:val="24"/>
          <w:highlight w:val="none"/>
          <w:shd w:val="clear" w:color="auto" w:fill="FFFFFF" w:themeFill="background1"/>
        </w:rPr>
        <w:fldChar w:fldCharType="end"/>
      </w:r>
    </w:p>
    <w:p w14:paraId="423A5233">
      <w:pPr>
        <w:spacing w:line="360" w:lineRule="auto"/>
        <w:rPr>
          <w:rFonts w:hint="eastAsia" w:ascii="仿宋" w:hAnsi="仿宋" w:eastAsia="仿宋" w:cs="仿宋"/>
          <w:b/>
          <w:sz w:val="24"/>
          <w:szCs w:val="24"/>
          <w:highlight w:val="none"/>
          <w:shd w:val="clear" w:color="auto" w:fill="FFFFFF" w:themeFill="background1"/>
        </w:rPr>
        <w:sectPr>
          <w:footerReference r:id="rId6" w:type="first"/>
          <w:headerReference r:id="rId3" w:type="default"/>
          <w:footerReference r:id="rId4" w:type="default"/>
          <w:footerReference r:id="rId5" w:type="even"/>
          <w:pgSz w:w="11910" w:h="16840"/>
          <w:pgMar w:top="1418" w:right="1418" w:bottom="1418" w:left="1418" w:header="0" w:footer="1179" w:gutter="0"/>
          <w:cols w:space="720" w:num="1"/>
        </w:sectPr>
      </w:pPr>
    </w:p>
    <w:p w14:paraId="6AF0C3BE">
      <w:pPr>
        <w:spacing w:line="360" w:lineRule="auto"/>
        <w:jc w:val="center"/>
        <w:rPr>
          <w:rFonts w:hint="eastAsia" w:ascii="仿宋" w:hAnsi="仿宋" w:eastAsia="仿宋" w:cs="仿宋"/>
          <w:b/>
          <w:sz w:val="24"/>
          <w:szCs w:val="24"/>
          <w:highlight w:val="none"/>
          <w:shd w:val="clear" w:color="auto" w:fill="FFFFFF" w:themeFill="background1"/>
          <w:lang w:eastAsia="zh-CN"/>
        </w:rPr>
      </w:pPr>
      <w:r>
        <w:rPr>
          <w:rFonts w:hint="eastAsia" w:ascii="仿宋" w:hAnsi="仿宋" w:eastAsia="仿宋" w:cs="仿宋"/>
          <w:b/>
          <w:sz w:val="24"/>
          <w:szCs w:val="24"/>
          <w:highlight w:val="none"/>
          <w:shd w:val="clear" w:color="auto" w:fill="FFFFFF" w:themeFill="background1"/>
          <w:lang w:eastAsia="zh-CN"/>
        </w:rPr>
        <w:t>2025年自治区体育中心户外广告新疆体彩采购</w:t>
      </w:r>
    </w:p>
    <w:p w14:paraId="22299EA5">
      <w:pPr>
        <w:spacing w:line="360" w:lineRule="auto"/>
        <w:jc w:val="center"/>
        <w:outlineLvl w:val="0"/>
        <w:rPr>
          <w:rFonts w:hint="eastAsia" w:ascii="仿宋" w:hAnsi="仿宋" w:eastAsia="仿宋" w:cs="仿宋"/>
          <w:b/>
          <w:sz w:val="24"/>
          <w:szCs w:val="24"/>
          <w:highlight w:val="none"/>
          <w:shd w:val="clear" w:color="auto" w:fill="FFFFFF" w:themeFill="background1"/>
        </w:rPr>
      </w:pPr>
      <w:bookmarkStart w:id="0" w:name="_Toc194248821"/>
      <w:r>
        <w:rPr>
          <w:rFonts w:hint="eastAsia" w:ascii="仿宋" w:hAnsi="仿宋" w:eastAsia="仿宋" w:cs="仿宋"/>
          <w:b/>
          <w:sz w:val="24"/>
          <w:szCs w:val="24"/>
          <w:highlight w:val="none"/>
          <w:shd w:val="clear" w:color="auto" w:fill="FFFFFF" w:themeFill="background1"/>
        </w:rPr>
        <w:t>竞争性磋商公告</w:t>
      </w:r>
      <w:bookmarkEnd w:id="0"/>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86"/>
      </w:tblGrid>
      <w:tr w14:paraId="76FA7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6" w:type="dxa"/>
          </w:tcPr>
          <w:p w14:paraId="0620ABD8">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项目概况</w:t>
            </w:r>
          </w:p>
          <w:p w14:paraId="3B3E963D">
            <w:pPr>
              <w:widowControl/>
              <w:shd w:val="clear" w:color="auto" w:fill="FFFFFF"/>
              <w:snapToGrid w:val="0"/>
              <w:spacing w:line="360" w:lineRule="auto"/>
              <w:ind w:firstLine="480" w:firstLineChars="200"/>
              <w:rPr>
                <w:rFonts w:hint="eastAsia" w:ascii="仿宋" w:hAnsi="仿宋" w:eastAsia="仿宋" w:cs="仿宋"/>
                <w:b/>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lang w:eastAsia="zh-CN"/>
              </w:rPr>
              <w:t>2025年自治区体育中心户外广告新疆体彩采购</w:t>
            </w:r>
            <w:r>
              <w:rPr>
                <w:rFonts w:hint="eastAsia" w:ascii="仿宋" w:hAnsi="仿宋" w:eastAsia="仿宋" w:cs="仿宋"/>
                <w:kern w:val="0"/>
                <w:sz w:val="24"/>
                <w:szCs w:val="24"/>
                <w:highlight w:val="none"/>
                <w:shd w:val="clear" w:color="auto" w:fill="FFFFFF" w:themeFill="background1"/>
              </w:rPr>
              <w:t>的潜在供应商应在政采云平台线上获取采购文件，并于2025年0</w:t>
            </w:r>
            <w:r>
              <w:rPr>
                <w:rFonts w:hint="eastAsia" w:ascii="仿宋" w:hAnsi="仿宋" w:eastAsia="仿宋" w:cs="仿宋"/>
                <w:kern w:val="0"/>
                <w:sz w:val="24"/>
                <w:szCs w:val="24"/>
                <w:highlight w:val="none"/>
                <w:shd w:val="clear" w:color="auto" w:fill="FFFFFF" w:themeFill="background1"/>
                <w:lang w:val="en-US" w:eastAsia="zh-CN"/>
              </w:rPr>
              <w:t>7</w:t>
            </w:r>
            <w:r>
              <w:rPr>
                <w:rFonts w:hint="eastAsia" w:ascii="仿宋" w:hAnsi="仿宋" w:eastAsia="仿宋" w:cs="仿宋"/>
                <w:kern w:val="0"/>
                <w:sz w:val="24"/>
                <w:szCs w:val="24"/>
                <w:highlight w:val="none"/>
                <w:shd w:val="clear" w:color="auto" w:fill="FFFFFF" w:themeFill="background1"/>
              </w:rPr>
              <w:t>月</w:t>
            </w:r>
            <w:r>
              <w:rPr>
                <w:rFonts w:hint="eastAsia" w:ascii="仿宋" w:hAnsi="仿宋" w:eastAsia="仿宋" w:cs="仿宋"/>
                <w:kern w:val="0"/>
                <w:sz w:val="24"/>
                <w:szCs w:val="24"/>
                <w:highlight w:val="none"/>
                <w:shd w:val="clear" w:color="auto" w:fill="FFFFFF" w:themeFill="background1"/>
                <w:lang w:val="en-US" w:eastAsia="zh-CN"/>
              </w:rPr>
              <w:t>25</w:t>
            </w:r>
            <w:r>
              <w:rPr>
                <w:rFonts w:hint="eastAsia" w:ascii="仿宋" w:hAnsi="仿宋" w:eastAsia="仿宋" w:cs="仿宋"/>
                <w:kern w:val="0"/>
                <w:sz w:val="24"/>
                <w:szCs w:val="24"/>
                <w:highlight w:val="none"/>
                <w:shd w:val="clear" w:color="auto" w:fill="FFFFFF" w:themeFill="background1"/>
              </w:rPr>
              <w:t xml:space="preserve">日 </w:t>
            </w:r>
            <w:r>
              <w:rPr>
                <w:rFonts w:hint="eastAsia" w:ascii="仿宋" w:hAnsi="仿宋" w:eastAsia="仿宋" w:cs="仿宋"/>
                <w:kern w:val="0"/>
                <w:sz w:val="24"/>
                <w:szCs w:val="24"/>
                <w:highlight w:val="none"/>
                <w:shd w:val="clear" w:color="auto" w:fill="FFFFFF" w:themeFill="background1"/>
                <w:lang w:val="en-US" w:eastAsia="zh-CN"/>
              </w:rPr>
              <w:t>10</w:t>
            </w:r>
            <w:r>
              <w:rPr>
                <w:rFonts w:hint="eastAsia" w:ascii="仿宋" w:hAnsi="仿宋" w:eastAsia="仿宋" w:cs="仿宋"/>
                <w:kern w:val="0"/>
                <w:sz w:val="24"/>
                <w:szCs w:val="24"/>
                <w:highlight w:val="none"/>
                <w:shd w:val="clear" w:color="auto" w:fill="FFFFFF" w:themeFill="background1"/>
              </w:rPr>
              <w:t>:</w:t>
            </w:r>
            <w:r>
              <w:rPr>
                <w:rFonts w:hint="eastAsia" w:ascii="仿宋" w:hAnsi="仿宋" w:eastAsia="仿宋" w:cs="仿宋"/>
                <w:kern w:val="0"/>
                <w:sz w:val="24"/>
                <w:szCs w:val="24"/>
                <w:highlight w:val="none"/>
                <w:shd w:val="clear" w:color="auto" w:fill="FFFFFF" w:themeFill="background1"/>
                <w:lang w:val="en-US" w:eastAsia="zh-CN"/>
              </w:rPr>
              <w:t>30</w:t>
            </w:r>
            <w:r>
              <w:rPr>
                <w:rFonts w:hint="eastAsia" w:ascii="仿宋" w:hAnsi="仿宋" w:eastAsia="仿宋" w:cs="仿宋"/>
                <w:kern w:val="0"/>
                <w:sz w:val="24"/>
                <w:szCs w:val="24"/>
                <w:highlight w:val="none"/>
                <w:shd w:val="clear" w:color="auto" w:fill="FFFFFF" w:themeFill="background1"/>
              </w:rPr>
              <w:t xml:space="preserve">（北京时间）前提交响应文件。     </w:t>
            </w:r>
          </w:p>
        </w:tc>
      </w:tr>
    </w:tbl>
    <w:p w14:paraId="27EA1784">
      <w:pPr>
        <w:widowControl/>
        <w:shd w:val="clear" w:color="auto" w:fill="FFFFFF"/>
        <w:snapToGrid w:val="0"/>
        <w:spacing w:line="360" w:lineRule="auto"/>
        <w:rPr>
          <w:rFonts w:hint="eastAsia" w:ascii="仿宋" w:hAnsi="仿宋" w:eastAsia="仿宋" w:cs="仿宋"/>
          <w:b/>
          <w:kern w:val="0"/>
          <w:sz w:val="24"/>
          <w:szCs w:val="24"/>
          <w:highlight w:val="none"/>
          <w:shd w:val="clear" w:color="auto" w:fill="FFFFFF" w:themeFill="background1"/>
        </w:rPr>
      </w:pPr>
      <w:r>
        <w:rPr>
          <w:rFonts w:hint="eastAsia" w:ascii="仿宋" w:hAnsi="仿宋" w:eastAsia="仿宋" w:cs="仿宋"/>
          <w:b/>
          <w:kern w:val="0"/>
          <w:sz w:val="24"/>
          <w:szCs w:val="24"/>
          <w:highlight w:val="none"/>
          <w:shd w:val="clear" w:color="auto" w:fill="FFFFFF" w:themeFill="background1"/>
        </w:rPr>
        <w:t>一、项目基本情况</w:t>
      </w:r>
    </w:p>
    <w:p w14:paraId="75691C02">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lang w:val="en-US" w:eastAsia="zh-CN"/>
        </w:rPr>
      </w:pPr>
      <w:r>
        <w:rPr>
          <w:rFonts w:hint="eastAsia" w:ascii="仿宋" w:hAnsi="仿宋" w:eastAsia="仿宋" w:cs="仿宋"/>
          <w:kern w:val="0"/>
          <w:sz w:val="24"/>
          <w:szCs w:val="24"/>
          <w:highlight w:val="none"/>
          <w:shd w:val="clear" w:color="auto" w:fill="FFFFFF" w:themeFill="background1"/>
        </w:rPr>
        <w:t>项目编号：</w:t>
      </w:r>
      <w:r>
        <w:rPr>
          <w:rFonts w:hint="eastAsia" w:ascii="仿宋" w:hAnsi="仿宋" w:eastAsia="仿宋" w:cs="仿宋"/>
          <w:kern w:val="0"/>
          <w:sz w:val="24"/>
          <w:szCs w:val="24"/>
          <w:highlight w:val="none"/>
          <w:shd w:val="clear" w:color="auto" w:fill="FFFFFF" w:themeFill="background1"/>
          <w:lang w:eastAsia="zh-CN"/>
        </w:rPr>
        <w:t>xsj202507</w:t>
      </w:r>
      <w:r>
        <w:rPr>
          <w:rFonts w:hint="eastAsia" w:ascii="仿宋" w:hAnsi="仿宋" w:eastAsia="仿宋" w:cs="仿宋"/>
          <w:kern w:val="0"/>
          <w:sz w:val="24"/>
          <w:szCs w:val="24"/>
          <w:highlight w:val="none"/>
          <w:shd w:val="clear" w:color="auto" w:fill="FFFFFF" w:themeFill="background1"/>
          <w:lang w:val="en-US" w:eastAsia="zh-CN"/>
        </w:rPr>
        <w:t>14</w:t>
      </w:r>
      <w:r>
        <w:rPr>
          <w:rFonts w:hint="eastAsia" w:ascii="仿宋" w:hAnsi="仿宋" w:eastAsia="仿宋" w:cs="仿宋"/>
          <w:kern w:val="0"/>
          <w:sz w:val="24"/>
          <w:szCs w:val="24"/>
          <w:highlight w:val="none"/>
          <w:shd w:val="clear" w:color="auto" w:fill="FFFFFF" w:themeFill="background1"/>
          <w:lang w:eastAsia="zh-CN"/>
        </w:rPr>
        <w:t>00</w:t>
      </w:r>
      <w:r>
        <w:rPr>
          <w:rFonts w:hint="eastAsia" w:ascii="仿宋" w:hAnsi="仿宋" w:eastAsia="仿宋" w:cs="仿宋"/>
          <w:kern w:val="0"/>
          <w:sz w:val="24"/>
          <w:szCs w:val="24"/>
          <w:highlight w:val="none"/>
          <w:shd w:val="clear" w:color="auto" w:fill="FFFFFF" w:themeFill="background1"/>
          <w:lang w:val="en-US" w:eastAsia="zh-CN"/>
        </w:rPr>
        <w:t>2</w:t>
      </w:r>
    </w:p>
    <w:p w14:paraId="4D493C83">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lang w:eastAsia="zh-CN"/>
        </w:rPr>
      </w:pPr>
      <w:r>
        <w:rPr>
          <w:rFonts w:hint="eastAsia" w:ascii="仿宋" w:hAnsi="仿宋" w:eastAsia="仿宋" w:cs="仿宋"/>
          <w:kern w:val="0"/>
          <w:sz w:val="24"/>
          <w:szCs w:val="24"/>
          <w:highlight w:val="none"/>
          <w:shd w:val="clear" w:color="auto" w:fill="FFFFFF" w:themeFill="background1"/>
        </w:rPr>
        <w:t>项目名称：</w:t>
      </w:r>
      <w:r>
        <w:rPr>
          <w:rFonts w:hint="eastAsia" w:ascii="仿宋" w:hAnsi="仿宋" w:eastAsia="仿宋" w:cs="仿宋"/>
          <w:kern w:val="0"/>
          <w:sz w:val="24"/>
          <w:szCs w:val="24"/>
          <w:highlight w:val="none"/>
          <w:shd w:val="clear" w:color="auto" w:fill="FFFFFF" w:themeFill="background1"/>
          <w:lang w:eastAsia="zh-CN"/>
        </w:rPr>
        <w:t>2025年自治区体育中心户外广告新疆体彩采购</w:t>
      </w:r>
    </w:p>
    <w:p w14:paraId="57B62564">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 xml:space="preserve">采购方式：竞争性磋商 </w:t>
      </w:r>
    </w:p>
    <w:p w14:paraId="115DC218">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lang w:val="en-US" w:eastAsia="zh-CN"/>
        </w:rPr>
      </w:pPr>
      <w:r>
        <w:rPr>
          <w:rFonts w:hint="eastAsia" w:ascii="仿宋" w:hAnsi="仿宋" w:eastAsia="仿宋" w:cs="仿宋"/>
          <w:kern w:val="0"/>
          <w:sz w:val="24"/>
          <w:szCs w:val="24"/>
          <w:highlight w:val="none"/>
          <w:shd w:val="clear" w:color="auto" w:fill="FFFFFF" w:themeFill="background1"/>
        </w:rPr>
        <w:t>预算金额（元）：</w:t>
      </w:r>
      <w:r>
        <w:rPr>
          <w:rFonts w:hint="eastAsia" w:ascii="仿宋" w:hAnsi="仿宋" w:eastAsia="仿宋" w:cs="仿宋"/>
          <w:kern w:val="0"/>
          <w:sz w:val="24"/>
          <w:szCs w:val="24"/>
          <w:highlight w:val="none"/>
          <w:shd w:val="clear" w:color="auto" w:fill="FFFFFF" w:themeFill="background1"/>
          <w:lang w:val="en-US" w:eastAsia="zh-CN"/>
        </w:rPr>
        <w:t>120000</w:t>
      </w:r>
    </w:p>
    <w:p w14:paraId="2C1E7CF4">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最高限价（元）：</w:t>
      </w:r>
      <w:r>
        <w:rPr>
          <w:rFonts w:hint="eastAsia" w:ascii="仿宋" w:hAnsi="仿宋" w:eastAsia="仿宋" w:cs="仿宋"/>
          <w:kern w:val="0"/>
          <w:sz w:val="24"/>
          <w:szCs w:val="24"/>
          <w:highlight w:val="none"/>
          <w:shd w:val="clear" w:color="auto" w:fill="FFFFFF" w:themeFill="background1"/>
          <w:lang w:val="en-US" w:eastAsia="zh-CN"/>
        </w:rPr>
        <w:t>120000</w:t>
      </w:r>
    </w:p>
    <w:p w14:paraId="2C2230A5">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采购需求：</w:t>
      </w:r>
    </w:p>
    <w:p w14:paraId="54A1CC2B">
      <w:pPr>
        <w:widowControl/>
        <w:shd w:val="clear" w:color="auto" w:fill="FFFFFF"/>
        <w:snapToGrid w:val="0"/>
        <w:spacing w:line="360" w:lineRule="auto"/>
        <w:ind w:firstLine="960" w:firstLineChars="400"/>
        <w:rPr>
          <w:rFonts w:hint="eastAsia" w:ascii="仿宋" w:hAnsi="仿宋" w:eastAsia="仿宋" w:cs="仿宋"/>
          <w:kern w:val="0"/>
          <w:sz w:val="24"/>
          <w:szCs w:val="24"/>
          <w:highlight w:val="none"/>
          <w:shd w:val="clear" w:color="auto" w:fill="FFFFFF" w:themeFill="background1"/>
          <w:lang w:eastAsia="zh-CN"/>
        </w:rPr>
      </w:pPr>
      <w:r>
        <w:rPr>
          <w:rFonts w:hint="eastAsia" w:ascii="仿宋" w:hAnsi="仿宋" w:eastAsia="仿宋" w:cs="仿宋"/>
          <w:kern w:val="0"/>
          <w:sz w:val="24"/>
          <w:szCs w:val="24"/>
          <w:highlight w:val="none"/>
          <w:shd w:val="clear" w:color="auto" w:fill="FFFFFF" w:themeFill="background1"/>
        </w:rPr>
        <w:t>标项名称：</w:t>
      </w:r>
      <w:r>
        <w:rPr>
          <w:rFonts w:hint="eastAsia" w:ascii="仿宋" w:hAnsi="仿宋" w:eastAsia="仿宋" w:cs="仿宋"/>
          <w:kern w:val="0"/>
          <w:sz w:val="24"/>
          <w:szCs w:val="24"/>
          <w:highlight w:val="none"/>
          <w:shd w:val="clear" w:color="auto" w:fill="FFFFFF" w:themeFill="background1"/>
          <w:lang w:eastAsia="zh-CN"/>
        </w:rPr>
        <w:t>2025年自治区体育中心户外广告新疆体彩采购</w:t>
      </w:r>
    </w:p>
    <w:p w14:paraId="6AED31FA">
      <w:pPr>
        <w:widowControl/>
        <w:shd w:val="clear" w:color="auto" w:fill="FFFFFF"/>
        <w:snapToGrid w:val="0"/>
        <w:spacing w:line="360" w:lineRule="auto"/>
        <w:ind w:firstLine="960" w:firstLineChars="4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数量：1</w:t>
      </w:r>
    </w:p>
    <w:p w14:paraId="4595D8E5">
      <w:pPr>
        <w:widowControl/>
        <w:shd w:val="clear" w:color="auto" w:fill="FFFFFF"/>
        <w:snapToGrid w:val="0"/>
        <w:spacing w:line="360" w:lineRule="auto"/>
        <w:ind w:firstLine="960" w:firstLineChars="4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预算金额（元）：</w:t>
      </w:r>
      <w:r>
        <w:rPr>
          <w:rFonts w:hint="eastAsia" w:ascii="仿宋" w:hAnsi="仿宋" w:eastAsia="仿宋" w:cs="仿宋"/>
          <w:kern w:val="0"/>
          <w:sz w:val="24"/>
          <w:szCs w:val="24"/>
          <w:highlight w:val="none"/>
          <w:shd w:val="clear" w:color="auto" w:fill="FFFFFF" w:themeFill="background1"/>
          <w:lang w:val="en-US" w:eastAsia="zh-CN"/>
        </w:rPr>
        <w:t>120000</w:t>
      </w:r>
    </w:p>
    <w:p w14:paraId="654B3E9C">
      <w:pPr>
        <w:widowControl/>
        <w:shd w:val="clear" w:color="auto" w:fill="FFFFFF"/>
        <w:snapToGrid w:val="0"/>
        <w:spacing w:line="360" w:lineRule="auto"/>
        <w:ind w:firstLine="960" w:firstLineChars="400"/>
        <w:rPr>
          <w:rFonts w:hint="eastAsia" w:ascii="仿宋" w:hAnsi="仿宋" w:eastAsia="仿宋" w:cs="仿宋"/>
          <w:kern w:val="0"/>
          <w:sz w:val="24"/>
          <w:szCs w:val="24"/>
          <w:highlight w:val="none"/>
          <w:shd w:val="clear" w:color="auto" w:fill="FFFFFF" w:themeFill="background1"/>
          <w:lang w:eastAsia="zh-CN"/>
        </w:rPr>
      </w:pPr>
      <w:r>
        <w:rPr>
          <w:rFonts w:hint="eastAsia" w:ascii="仿宋" w:hAnsi="仿宋" w:eastAsia="仿宋" w:cs="仿宋"/>
          <w:kern w:val="0"/>
          <w:sz w:val="24"/>
          <w:szCs w:val="24"/>
          <w:highlight w:val="none"/>
          <w:shd w:val="clear" w:color="auto" w:fill="FFFFFF" w:themeFill="background1"/>
        </w:rPr>
        <w:t>单位：</w:t>
      </w:r>
      <w:r>
        <w:rPr>
          <w:rFonts w:hint="eastAsia" w:ascii="仿宋" w:hAnsi="仿宋" w:eastAsia="仿宋" w:cs="仿宋"/>
          <w:kern w:val="0"/>
          <w:sz w:val="24"/>
          <w:szCs w:val="24"/>
          <w:highlight w:val="none"/>
          <w:shd w:val="clear" w:color="auto" w:fill="FFFFFF" w:themeFill="background1"/>
          <w:lang w:val="en-US" w:eastAsia="zh-CN"/>
        </w:rPr>
        <w:t>批</w:t>
      </w:r>
    </w:p>
    <w:p w14:paraId="6C2F262B">
      <w:pPr>
        <w:widowControl/>
        <w:shd w:val="clear" w:color="auto" w:fill="FFFFFF"/>
        <w:snapToGrid w:val="0"/>
        <w:spacing w:line="360" w:lineRule="auto"/>
        <w:ind w:firstLine="960" w:firstLineChars="400"/>
        <w:rPr>
          <w:rFonts w:hint="eastAsia" w:ascii="仿宋" w:hAnsi="仿宋" w:eastAsia="仿宋" w:cs="仿宋"/>
          <w:kern w:val="0"/>
          <w:sz w:val="24"/>
          <w:szCs w:val="24"/>
          <w:highlight w:val="none"/>
          <w:shd w:val="clear" w:color="auto" w:fill="FFFFFF" w:themeFill="background1"/>
          <w:lang w:eastAsia="zh-CN"/>
        </w:rPr>
      </w:pPr>
      <w:r>
        <w:rPr>
          <w:rFonts w:hint="eastAsia" w:ascii="仿宋" w:hAnsi="仿宋" w:eastAsia="仿宋" w:cs="仿宋"/>
          <w:kern w:val="0"/>
          <w:sz w:val="24"/>
          <w:szCs w:val="24"/>
          <w:highlight w:val="none"/>
          <w:shd w:val="clear" w:color="auto" w:fill="FFFFFF" w:themeFill="background1"/>
        </w:rPr>
        <w:t>简要规格描述：</w:t>
      </w:r>
      <w:r>
        <w:rPr>
          <w:rFonts w:hint="eastAsia" w:ascii="仿宋" w:hAnsi="仿宋" w:eastAsia="仿宋" w:cs="仿宋"/>
          <w:kern w:val="0"/>
          <w:sz w:val="24"/>
          <w:szCs w:val="24"/>
          <w:highlight w:val="none"/>
          <w:shd w:val="clear" w:color="auto" w:fill="FFFFFF" w:themeFill="background1"/>
          <w:lang w:eastAsia="zh-CN"/>
        </w:rPr>
        <w:t>2025年自治区体育中心户外广告新疆体彩采购</w:t>
      </w:r>
    </w:p>
    <w:p w14:paraId="11194DC4">
      <w:pPr>
        <w:widowControl/>
        <w:shd w:val="clear" w:color="auto" w:fill="FFFFFF"/>
        <w:snapToGrid w:val="0"/>
        <w:spacing w:line="360" w:lineRule="auto"/>
        <w:ind w:firstLine="960" w:firstLineChars="4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备注：</w:t>
      </w:r>
    </w:p>
    <w:p w14:paraId="2DC187C4">
      <w:pPr>
        <w:widowControl/>
        <w:shd w:val="clear" w:color="auto" w:fill="FFFFFF"/>
        <w:snapToGrid w:val="0"/>
        <w:spacing w:line="360" w:lineRule="auto"/>
        <w:ind w:firstLine="960" w:firstLineChars="4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合同履约期限：标项 1，</w:t>
      </w:r>
      <w:r>
        <w:rPr>
          <w:rFonts w:hint="eastAsia" w:ascii="仿宋" w:hAnsi="仿宋" w:eastAsia="仿宋" w:cs="仿宋"/>
          <w:i w:val="0"/>
          <w:iCs w:val="0"/>
          <w:caps w:val="0"/>
          <w:color w:val="000000"/>
          <w:spacing w:val="0"/>
          <w:sz w:val="24"/>
          <w:szCs w:val="24"/>
          <w:highlight w:val="none"/>
          <w:lang w:eastAsia="zh-CN"/>
        </w:rPr>
        <w:t>合同签订后</w:t>
      </w:r>
      <w:r>
        <w:rPr>
          <w:rFonts w:hint="eastAsia" w:ascii="仿宋" w:hAnsi="仿宋" w:eastAsia="仿宋" w:cs="仿宋"/>
          <w:i w:val="0"/>
          <w:iCs w:val="0"/>
          <w:caps w:val="0"/>
          <w:color w:val="000000"/>
          <w:spacing w:val="0"/>
          <w:sz w:val="24"/>
          <w:szCs w:val="24"/>
          <w:highlight w:val="none"/>
          <w:lang w:val="en-US" w:eastAsia="zh-CN"/>
        </w:rPr>
        <w:t>3</w:t>
      </w:r>
      <w:r>
        <w:rPr>
          <w:rFonts w:hint="eastAsia" w:ascii="仿宋" w:hAnsi="仿宋" w:eastAsia="仿宋" w:cs="仿宋"/>
          <w:i w:val="0"/>
          <w:iCs w:val="0"/>
          <w:caps w:val="0"/>
          <w:color w:val="000000"/>
          <w:spacing w:val="0"/>
          <w:sz w:val="24"/>
          <w:szCs w:val="24"/>
          <w:highlight w:val="none"/>
          <w:lang w:eastAsia="zh-CN"/>
        </w:rPr>
        <w:t>日内</w:t>
      </w:r>
    </w:p>
    <w:p w14:paraId="4B988C5D">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本项目（否）接受联合体投标。</w:t>
      </w:r>
    </w:p>
    <w:p w14:paraId="001AAEF5">
      <w:pPr>
        <w:widowControl/>
        <w:shd w:val="clear" w:color="auto" w:fill="FFFFFF"/>
        <w:snapToGrid w:val="0"/>
        <w:spacing w:line="360" w:lineRule="auto"/>
        <w:rPr>
          <w:rFonts w:hint="eastAsia" w:ascii="仿宋" w:hAnsi="仿宋" w:eastAsia="仿宋" w:cs="仿宋"/>
          <w:b/>
          <w:kern w:val="0"/>
          <w:sz w:val="24"/>
          <w:szCs w:val="24"/>
          <w:highlight w:val="none"/>
          <w:shd w:val="clear" w:color="auto" w:fill="FFFFFF" w:themeFill="background1"/>
        </w:rPr>
      </w:pPr>
      <w:r>
        <w:rPr>
          <w:rFonts w:hint="eastAsia" w:ascii="仿宋" w:hAnsi="仿宋" w:eastAsia="仿宋" w:cs="仿宋"/>
          <w:b/>
          <w:kern w:val="0"/>
          <w:sz w:val="24"/>
          <w:szCs w:val="24"/>
          <w:highlight w:val="none"/>
          <w:shd w:val="clear" w:color="auto" w:fill="FFFFFF" w:themeFill="background1"/>
        </w:rPr>
        <w:t>二、申请人的资格要求：</w:t>
      </w:r>
    </w:p>
    <w:p w14:paraId="6ADEE0B5">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1.满足《中华人民共和国政府采购法》第二十二条规定；</w:t>
      </w:r>
    </w:p>
    <w:p w14:paraId="76360032">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2.落实政府采购政策需满足的资格要求：标项1：本项目为专门面向</w:t>
      </w:r>
      <w:r>
        <w:rPr>
          <w:rFonts w:hint="eastAsia" w:ascii="仿宋" w:hAnsi="仿宋" w:eastAsia="仿宋" w:cs="仿宋"/>
          <w:kern w:val="0"/>
          <w:sz w:val="24"/>
          <w:szCs w:val="24"/>
          <w:highlight w:val="none"/>
          <w:shd w:val="clear" w:color="auto" w:fill="FFFFFF" w:themeFill="background1"/>
          <w:lang w:val="en-US" w:eastAsia="zh-CN"/>
        </w:rPr>
        <w:t>小微</w:t>
      </w:r>
      <w:r>
        <w:rPr>
          <w:rFonts w:hint="eastAsia" w:ascii="仿宋" w:hAnsi="仿宋" w:eastAsia="仿宋" w:cs="仿宋"/>
          <w:kern w:val="0"/>
          <w:sz w:val="24"/>
          <w:szCs w:val="24"/>
          <w:highlight w:val="none"/>
          <w:shd w:val="clear" w:color="auto" w:fill="FFFFFF" w:themeFill="background1"/>
        </w:rPr>
        <w:t>企业采购的项目。</w:t>
      </w:r>
    </w:p>
    <w:p w14:paraId="3A5529FD">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3.本项目的特定资格要求：</w:t>
      </w:r>
    </w:p>
    <w:p w14:paraId="6BA02D4F">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【标项1】</w:t>
      </w:r>
    </w:p>
    <w:p w14:paraId="6A1D7EF4">
      <w:pPr>
        <w:widowControl/>
        <w:shd w:val="clear" w:color="auto" w:fill="FFFFFF"/>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kern w:val="0"/>
          <w:sz w:val="24"/>
          <w:szCs w:val="24"/>
          <w:highlight w:val="none"/>
          <w:shd w:val="clear" w:color="auto" w:fill="FFFFFF" w:themeFill="background1"/>
          <w:lang w:val="en-US" w:eastAsia="zh-CN"/>
        </w:rPr>
        <w:t>1</w:t>
      </w:r>
      <w:r>
        <w:rPr>
          <w:rFonts w:hint="eastAsia" w:ascii="仿宋" w:hAnsi="仿宋" w:eastAsia="仿宋" w:cs="仿宋"/>
          <w:kern w:val="0"/>
          <w:sz w:val="24"/>
          <w:szCs w:val="24"/>
          <w:highlight w:val="none"/>
          <w:shd w:val="clear" w:color="auto" w:fill="FFFFFF" w:themeFill="background1"/>
        </w:rPr>
        <w:t>、（1）除单一</w:t>
      </w:r>
      <w:r>
        <w:rPr>
          <w:rFonts w:hint="eastAsia" w:ascii="仿宋" w:hAnsi="仿宋" w:eastAsia="仿宋" w:cs="仿宋"/>
          <w:sz w:val="24"/>
          <w:szCs w:val="24"/>
          <w:highlight w:val="none"/>
        </w:rPr>
        <w:t>来源采购项目外，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p>
    <w:p w14:paraId="2DC8E66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供应商如在“信用中国”网站（www.creditchina.gov.cn）、中国政府采购网（www.ccgp.gov.cn）被列入失信被执行人、重大税收违法失信主体、政府采购严重违法失信行为记录名单的供应商，尚在处罚期内的将被拒绝参加本次磋商活动。</w:t>
      </w:r>
    </w:p>
    <w:p w14:paraId="197F303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、本项目不接受联合体。</w:t>
      </w:r>
    </w:p>
    <w:p w14:paraId="72988467">
      <w:pPr>
        <w:widowControl/>
        <w:shd w:val="clear" w:color="auto" w:fill="FFFFFF"/>
        <w:snapToGrid w:val="0"/>
        <w:spacing w:line="360" w:lineRule="auto"/>
        <w:rPr>
          <w:rFonts w:hint="eastAsia" w:ascii="仿宋" w:hAnsi="仿宋" w:eastAsia="仿宋" w:cs="仿宋"/>
          <w:b/>
          <w:kern w:val="0"/>
          <w:sz w:val="24"/>
          <w:szCs w:val="24"/>
          <w:highlight w:val="none"/>
          <w:shd w:val="clear" w:color="auto" w:fill="FFFFFF" w:themeFill="background1"/>
        </w:rPr>
      </w:pPr>
      <w:r>
        <w:rPr>
          <w:rFonts w:hint="eastAsia" w:ascii="仿宋" w:hAnsi="仿宋" w:eastAsia="仿宋" w:cs="仿宋"/>
          <w:b/>
          <w:kern w:val="0"/>
          <w:sz w:val="24"/>
          <w:szCs w:val="24"/>
          <w:highlight w:val="none"/>
          <w:shd w:val="clear" w:color="auto" w:fill="FFFFFF" w:themeFill="background1"/>
        </w:rPr>
        <w:t xml:space="preserve">三、获取采购文件 </w:t>
      </w:r>
    </w:p>
    <w:p w14:paraId="774EDD58">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时间：2025年0</w:t>
      </w:r>
      <w:r>
        <w:rPr>
          <w:rFonts w:hint="eastAsia" w:ascii="仿宋" w:hAnsi="仿宋" w:eastAsia="仿宋" w:cs="仿宋"/>
          <w:kern w:val="0"/>
          <w:sz w:val="24"/>
          <w:szCs w:val="24"/>
          <w:highlight w:val="none"/>
          <w:shd w:val="clear" w:color="auto" w:fill="FFFFFF" w:themeFill="background1"/>
          <w:lang w:val="en-US" w:eastAsia="zh-CN"/>
        </w:rPr>
        <w:t>7</w:t>
      </w:r>
      <w:r>
        <w:rPr>
          <w:rFonts w:hint="eastAsia" w:ascii="仿宋" w:hAnsi="仿宋" w:eastAsia="仿宋" w:cs="仿宋"/>
          <w:kern w:val="0"/>
          <w:sz w:val="24"/>
          <w:szCs w:val="24"/>
          <w:highlight w:val="none"/>
          <w:shd w:val="clear" w:color="auto" w:fill="FFFFFF" w:themeFill="background1"/>
        </w:rPr>
        <w:t>月</w:t>
      </w:r>
      <w:r>
        <w:rPr>
          <w:rFonts w:hint="eastAsia" w:ascii="仿宋" w:hAnsi="仿宋" w:eastAsia="仿宋" w:cs="仿宋"/>
          <w:kern w:val="0"/>
          <w:sz w:val="24"/>
          <w:szCs w:val="24"/>
          <w:highlight w:val="none"/>
          <w:shd w:val="clear" w:color="auto" w:fill="FFFFFF" w:themeFill="background1"/>
          <w:lang w:val="en-US" w:eastAsia="zh-CN"/>
        </w:rPr>
        <w:t>14</w:t>
      </w:r>
      <w:r>
        <w:rPr>
          <w:rFonts w:hint="eastAsia" w:ascii="仿宋" w:hAnsi="仿宋" w:eastAsia="仿宋" w:cs="仿宋"/>
          <w:kern w:val="0"/>
          <w:sz w:val="24"/>
          <w:szCs w:val="24"/>
          <w:highlight w:val="none"/>
          <w:shd w:val="clear" w:color="auto" w:fill="FFFFFF" w:themeFill="background1"/>
        </w:rPr>
        <w:t>日至2025年0</w:t>
      </w:r>
      <w:r>
        <w:rPr>
          <w:rFonts w:hint="eastAsia" w:ascii="仿宋" w:hAnsi="仿宋" w:eastAsia="仿宋" w:cs="仿宋"/>
          <w:kern w:val="0"/>
          <w:sz w:val="24"/>
          <w:szCs w:val="24"/>
          <w:highlight w:val="none"/>
          <w:shd w:val="clear" w:color="auto" w:fill="FFFFFF" w:themeFill="background1"/>
          <w:lang w:val="en-US" w:eastAsia="zh-CN"/>
        </w:rPr>
        <w:t>7</w:t>
      </w:r>
      <w:r>
        <w:rPr>
          <w:rFonts w:hint="eastAsia" w:ascii="仿宋" w:hAnsi="仿宋" w:eastAsia="仿宋" w:cs="仿宋"/>
          <w:kern w:val="0"/>
          <w:sz w:val="24"/>
          <w:szCs w:val="24"/>
          <w:highlight w:val="none"/>
          <w:shd w:val="clear" w:color="auto" w:fill="FFFFFF" w:themeFill="background1"/>
        </w:rPr>
        <w:t>月</w:t>
      </w:r>
      <w:r>
        <w:rPr>
          <w:rFonts w:hint="eastAsia" w:ascii="仿宋" w:hAnsi="仿宋" w:eastAsia="仿宋" w:cs="仿宋"/>
          <w:kern w:val="0"/>
          <w:sz w:val="24"/>
          <w:szCs w:val="24"/>
          <w:highlight w:val="none"/>
          <w:shd w:val="clear" w:color="auto" w:fill="FFFFFF" w:themeFill="background1"/>
          <w:lang w:val="en-US" w:eastAsia="zh-CN"/>
        </w:rPr>
        <w:t>21</w:t>
      </w:r>
      <w:r>
        <w:rPr>
          <w:rFonts w:hint="eastAsia" w:ascii="仿宋" w:hAnsi="仿宋" w:eastAsia="仿宋" w:cs="仿宋"/>
          <w:kern w:val="0"/>
          <w:sz w:val="24"/>
          <w:szCs w:val="24"/>
          <w:highlight w:val="none"/>
          <w:shd w:val="clear" w:color="auto" w:fill="FFFFFF" w:themeFill="background1"/>
        </w:rPr>
        <w:t>日，每天上午00:00至14:00，下午14:00至23:59（北京时间，法定节假日除外）</w:t>
      </w:r>
    </w:p>
    <w:p w14:paraId="13B171EE">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地点：政采云平台线上获取</w:t>
      </w:r>
    </w:p>
    <w:p w14:paraId="41B176E6">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3AB83876">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售价（元）：0</w:t>
      </w:r>
    </w:p>
    <w:p w14:paraId="5556625E">
      <w:pPr>
        <w:widowControl/>
        <w:shd w:val="clear" w:color="auto" w:fill="FFFFFF"/>
        <w:snapToGrid w:val="0"/>
        <w:spacing w:line="360" w:lineRule="auto"/>
        <w:rPr>
          <w:rFonts w:hint="eastAsia" w:ascii="仿宋" w:hAnsi="仿宋" w:eastAsia="仿宋" w:cs="仿宋"/>
          <w:b/>
          <w:kern w:val="0"/>
          <w:sz w:val="24"/>
          <w:szCs w:val="24"/>
          <w:highlight w:val="none"/>
          <w:shd w:val="clear" w:color="auto" w:fill="FFFFFF" w:themeFill="background1"/>
        </w:rPr>
      </w:pPr>
      <w:r>
        <w:rPr>
          <w:rFonts w:hint="eastAsia" w:ascii="仿宋" w:hAnsi="仿宋" w:eastAsia="仿宋" w:cs="仿宋"/>
          <w:b/>
          <w:kern w:val="0"/>
          <w:sz w:val="24"/>
          <w:szCs w:val="24"/>
          <w:highlight w:val="none"/>
          <w:shd w:val="clear" w:color="auto" w:fill="FFFFFF" w:themeFill="background1"/>
        </w:rPr>
        <w:t xml:space="preserve">四、响应文件提交 </w:t>
      </w:r>
    </w:p>
    <w:p w14:paraId="7CDC216E">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截止时间：2025年0</w:t>
      </w:r>
      <w:r>
        <w:rPr>
          <w:rFonts w:hint="eastAsia" w:ascii="仿宋" w:hAnsi="仿宋" w:eastAsia="仿宋" w:cs="仿宋"/>
          <w:kern w:val="0"/>
          <w:sz w:val="24"/>
          <w:szCs w:val="24"/>
          <w:highlight w:val="none"/>
          <w:shd w:val="clear" w:color="auto" w:fill="FFFFFF" w:themeFill="background1"/>
          <w:lang w:val="en-US" w:eastAsia="zh-CN"/>
        </w:rPr>
        <w:t>7</w:t>
      </w:r>
      <w:r>
        <w:rPr>
          <w:rFonts w:hint="eastAsia" w:ascii="仿宋" w:hAnsi="仿宋" w:eastAsia="仿宋" w:cs="仿宋"/>
          <w:kern w:val="0"/>
          <w:sz w:val="24"/>
          <w:szCs w:val="24"/>
          <w:highlight w:val="none"/>
          <w:shd w:val="clear" w:color="auto" w:fill="FFFFFF" w:themeFill="background1"/>
        </w:rPr>
        <w:t>月</w:t>
      </w:r>
      <w:r>
        <w:rPr>
          <w:rFonts w:hint="eastAsia" w:ascii="仿宋" w:hAnsi="仿宋" w:eastAsia="仿宋" w:cs="仿宋"/>
          <w:kern w:val="0"/>
          <w:sz w:val="24"/>
          <w:szCs w:val="24"/>
          <w:highlight w:val="none"/>
          <w:shd w:val="clear" w:color="auto" w:fill="FFFFFF" w:themeFill="background1"/>
          <w:lang w:val="en-US" w:eastAsia="zh-CN"/>
        </w:rPr>
        <w:t>25</w:t>
      </w:r>
      <w:r>
        <w:rPr>
          <w:rFonts w:hint="eastAsia" w:ascii="仿宋" w:hAnsi="仿宋" w:eastAsia="仿宋" w:cs="仿宋"/>
          <w:kern w:val="0"/>
          <w:sz w:val="24"/>
          <w:szCs w:val="24"/>
          <w:highlight w:val="none"/>
          <w:shd w:val="clear" w:color="auto" w:fill="FFFFFF" w:themeFill="background1"/>
        </w:rPr>
        <w:t>日 1</w:t>
      </w:r>
      <w:r>
        <w:rPr>
          <w:rFonts w:hint="eastAsia" w:ascii="仿宋" w:hAnsi="仿宋" w:eastAsia="仿宋" w:cs="仿宋"/>
          <w:kern w:val="0"/>
          <w:sz w:val="24"/>
          <w:szCs w:val="24"/>
          <w:highlight w:val="none"/>
          <w:shd w:val="clear" w:color="auto" w:fill="FFFFFF" w:themeFill="background1"/>
          <w:lang w:val="en-US" w:eastAsia="zh-CN"/>
        </w:rPr>
        <w:t>0</w:t>
      </w:r>
      <w:r>
        <w:rPr>
          <w:rFonts w:hint="eastAsia" w:ascii="仿宋" w:hAnsi="仿宋" w:eastAsia="仿宋" w:cs="仿宋"/>
          <w:kern w:val="0"/>
          <w:sz w:val="24"/>
          <w:szCs w:val="24"/>
          <w:highlight w:val="none"/>
          <w:shd w:val="clear" w:color="auto" w:fill="FFFFFF" w:themeFill="background1"/>
        </w:rPr>
        <w:t>:</w:t>
      </w:r>
      <w:r>
        <w:rPr>
          <w:rFonts w:hint="eastAsia" w:ascii="仿宋" w:hAnsi="仿宋" w:eastAsia="仿宋" w:cs="仿宋"/>
          <w:kern w:val="0"/>
          <w:sz w:val="24"/>
          <w:szCs w:val="24"/>
          <w:highlight w:val="none"/>
          <w:shd w:val="clear" w:color="auto" w:fill="FFFFFF" w:themeFill="background1"/>
          <w:lang w:val="en-US" w:eastAsia="zh-CN"/>
        </w:rPr>
        <w:t>3</w:t>
      </w:r>
      <w:r>
        <w:rPr>
          <w:rFonts w:hint="eastAsia" w:ascii="仿宋" w:hAnsi="仿宋" w:eastAsia="仿宋" w:cs="仿宋"/>
          <w:kern w:val="0"/>
          <w:sz w:val="24"/>
          <w:szCs w:val="24"/>
          <w:highlight w:val="none"/>
          <w:shd w:val="clear" w:color="auto" w:fill="FFFFFF" w:themeFill="background1"/>
        </w:rPr>
        <w:t>0（北京时间）</w:t>
      </w:r>
    </w:p>
    <w:p w14:paraId="63A65ACC">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地点：请登录政采云投标客户端投标</w:t>
      </w:r>
    </w:p>
    <w:p w14:paraId="5F8962FC">
      <w:pPr>
        <w:widowControl/>
        <w:shd w:val="clear" w:color="auto" w:fill="FFFFFF"/>
        <w:snapToGrid w:val="0"/>
        <w:spacing w:line="360" w:lineRule="auto"/>
        <w:rPr>
          <w:rFonts w:hint="eastAsia" w:ascii="仿宋" w:hAnsi="仿宋" w:eastAsia="仿宋" w:cs="仿宋"/>
          <w:b/>
          <w:kern w:val="0"/>
          <w:sz w:val="24"/>
          <w:szCs w:val="24"/>
          <w:highlight w:val="none"/>
          <w:shd w:val="clear" w:color="auto" w:fill="FFFFFF" w:themeFill="background1"/>
        </w:rPr>
      </w:pPr>
      <w:r>
        <w:rPr>
          <w:rFonts w:hint="eastAsia" w:ascii="仿宋" w:hAnsi="仿宋" w:eastAsia="仿宋" w:cs="仿宋"/>
          <w:b/>
          <w:kern w:val="0"/>
          <w:sz w:val="24"/>
          <w:szCs w:val="24"/>
          <w:highlight w:val="none"/>
          <w:shd w:val="clear" w:color="auto" w:fill="FFFFFF" w:themeFill="background1"/>
        </w:rPr>
        <w:t xml:space="preserve">五、响应文件开启 </w:t>
      </w:r>
    </w:p>
    <w:p w14:paraId="5FE51223">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开启时间：2025年0</w:t>
      </w:r>
      <w:r>
        <w:rPr>
          <w:rFonts w:hint="eastAsia" w:ascii="仿宋" w:hAnsi="仿宋" w:eastAsia="仿宋" w:cs="仿宋"/>
          <w:kern w:val="0"/>
          <w:sz w:val="24"/>
          <w:szCs w:val="24"/>
          <w:highlight w:val="none"/>
          <w:shd w:val="clear" w:color="auto" w:fill="FFFFFF" w:themeFill="background1"/>
          <w:lang w:val="en-US" w:eastAsia="zh-CN"/>
        </w:rPr>
        <w:t>7</w:t>
      </w:r>
      <w:r>
        <w:rPr>
          <w:rFonts w:hint="eastAsia" w:ascii="仿宋" w:hAnsi="仿宋" w:eastAsia="仿宋" w:cs="仿宋"/>
          <w:kern w:val="0"/>
          <w:sz w:val="24"/>
          <w:szCs w:val="24"/>
          <w:highlight w:val="none"/>
          <w:shd w:val="clear" w:color="auto" w:fill="FFFFFF" w:themeFill="background1"/>
        </w:rPr>
        <w:t>月</w:t>
      </w:r>
      <w:r>
        <w:rPr>
          <w:rFonts w:hint="eastAsia" w:ascii="仿宋" w:hAnsi="仿宋" w:eastAsia="仿宋" w:cs="仿宋"/>
          <w:kern w:val="0"/>
          <w:sz w:val="24"/>
          <w:szCs w:val="24"/>
          <w:highlight w:val="none"/>
          <w:shd w:val="clear" w:color="auto" w:fill="FFFFFF" w:themeFill="background1"/>
          <w:lang w:val="en-US" w:eastAsia="zh-CN"/>
        </w:rPr>
        <w:t>25</w:t>
      </w:r>
      <w:r>
        <w:rPr>
          <w:rFonts w:hint="eastAsia" w:ascii="仿宋" w:hAnsi="仿宋" w:eastAsia="仿宋" w:cs="仿宋"/>
          <w:kern w:val="0"/>
          <w:sz w:val="24"/>
          <w:szCs w:val="24"/>
          <w:highlight w:val="none"/>
          <w:shd w:val="clear" w:color="auto" w:fill="FFFFFF" w:themeFill="background1"/>
        </w:rPr>
        <w:t>日 1</w:t>
      </w:r>
      <w:r>
        <w:rPr>
          <w:rFonts w:hint="eastAsia" w:ascii="仿宋" w:hAnsi="仿宋" w:eastAsia="仿宋" w:cs="仿宋"/>
          <w:kern w:val="0"/>
          <w:sz w:val="24"/>
          <w:szCs w:val="24"/>
          <w:highlight w:val="none"/>
          <w:shd w:val="clear" w:color="auto" w:fill="FFFFFF" w:themeFill="background1"/>
          <w:lang w:val="en-US" w:eastAsia="zh-CN"/>
        </w:rPr>
        <w:t>0</w:t>
      </w:r>
      <w:r>
        <w:rPr>
          <w:rFonts w:hint="eastAsia" w:ascii="仿宋" w:hAnsi="仿宋" w:eastAsia="仿宋" w:cs="仿宋"/>
          <w:kern w:val="0"/>
          <w:sz w:val="24"/>
          <w:szCs w:val="24"/>
          <w:highlight w:val="none"/>
          <w:shd w:val="clear" w:color="auto" w:fill="FFFFFF" w:themeFill="background1"/>
        </w:rPr>
        <w:t>:</w:t>
      </w:r>
      <w:r>
        <w:rPr>
          <w:rFonts w:hint="eastAsia" w:ascii="仿宋" w:hAnsi="仿宋" w:eastAsia="仿宋" w:cs="仿宋"/>
          <w:kern w:val="0"/>
          <w:sz w:val="24"/>
          <w:szCs w:val="24"/>
          <w:highlight w:val="none"/>
          <w:shd w:val="clear" w:color="auto" w:fill="FFFFFF" w:themeFill="background1"/>
          <w:lang w:val="en-US" w:eastAsia="zh-CN"/>
        </w:rPr>
        <w:t>3</w:t>
      </w:r>
      <w:r>
        <w:rPr>
          <w:rFonts w:hint="eastAsia" w:ascii="仿宋" w:hAnsi="仿宋" w:eastAsia="仿宋" w:cs="仿宋"/>
          <w:kern w:val="0"/>
          <w:sz w:val="24"/>
          <w:szCs w:val="24"/>
          <w:highlight w:val="none"/>
          <w:shd w:val="clear" w:color="auto" w:fill="FFFFFF" w:themeFill="background1"/>
        </w:rPr>
        <w:t>0（北京时间）</w:t>
      </w:r>
    </w:p>
    <w:p w14:paraId="1966683B">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地点：投标人登录政采云平台https://www.zcygov.cn/，进入“项目采购-开标评标-右边选择对应项目点击“进入项目”进入开标大厅。</w:t>
      </w:r>
    </w:p>
    <w:p w14:paraId="3F246DC8">
      <w:pPr>
        <w:widowControl/>
        <w:shd w:val="clear" w:color="auto" w:fill="FFFFFF"/>
        <w:snapToGrid w:val="0"/>
        <w:spacing w:line="360" w:lineRule="auto"/>
        <w:rPr>
          <w:rFonts w:hint="eastAsia" w:ascii="仿宋" w:hAnsi="仿宋" w:eastAsia="仿宋" w:cs="仿宋"/>
          <w:b/>
          <w:kern w:val="0"/>
          <w:sz w:val="24"/>
          <w:szCs w:val="24"/>
          <w:highlight w:val="none"/>
          <w:shd w:val="clear" w:color="auto" w:fill="FFFFFF" w:themeFill="background1"/>
        </w:rPr>
      </w:pPr>
      <w:r>
        <w:rPr>
          <w:rFonts w:hint="eastAsia" w:ascii="仿宋" w:hAnsi="仿宋" w:eastAsia="仿宋" w:cs="仿宋"/>
          <w:b/>
          <w:kern w:val="0"/>
          <w:sz w:val="24"/>
          <w:szCs w:val="24"/>
          <w:highlight w:val="none"/>
          <w:shd w:val="clear" w:color="auto" w:fill="FFFFFF" w:themeFill="background1"/>
        </w:rPr>
        <w:t xml:space="preserve">六、公告期限 </w:t>
      </w:r>
    </w:p>
    <w:p w14:paraId="248699B6">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自本公告发布之日起</w:t>
      </w:r>
      <w:r>
        <w:rPr>
          <w:rFonts w:hint="eastAsia" w:ascii="仿宋" w:hAnsi="仿宋" w:eastAsia="仿宋" w:cs="仿宋"/>
          <w:kern w:val="0"/>
          <w:sz w:val="24"/>
          <w:szCs w:val="24"/>
          <w:highlight w:val="none"/>
          <w:shd w:val="clear" w:color="auto" w:fill="FFFFFF" w:themeFill="background1"/>
          <w:lang w:val="en-US" w:eastAsia="zh-CN"/>
        </w:rPr>
        <w:t>3</w:t>
      </w:r>
      <w:r>
        <w:rPr>
          <w:rFonts w:hint="eastAsia" w:ascii="仿宋" w:hAnsi="仿宋" w:eastAsia="仿宋" w:cs="仿宋"/>
          <w:kern w:val="0"/>
          <w:sz w:val="24"/>
          <w:szCs w:val="24"/>
          <w:highlight w:val="none"/>
          <w:shd w:val="clear" w:color="auto" w:fill="FFFFFF" w:themeFill="background1"/>
        </w:rPr>
        <w:t xml:space="preserve">个工作日。 </w:t>
      </w:r>
    </w:p>
    <w:p w14:paraId="69CC1531">
      <w:pPr>
        <w:widowControl/>
        <w:shd w:val="clear" w:color="auto" w:fill="FFFFFF"/>
        <w:snapToGrid w:val="0"/>
        <w:spacing w:line="360" w:lineRule="auto"/>
        <w:rPr>
          <w:rFonts w:hint="eastAsia" w:ascii="仿宋" w:hAnsi="仿宋" w:eastAsia="仿宋" w:cs="仿宋"/>
          <w:b/>
          <w:kern w:val="0"/>
          <w:sz w:val="24"/>
          <w:szCs w:val="24"/>
          <w:highlight w:val="none"/>
          <w:shd w:val="clear" w:color="auto" w:fill="FFFFFF" w:themeFill="background1"/>
        </w:rPr>
      </w:pPr>
      <w:r>
        <w:rPr>
          <w:rFonts w:hint="eastAsia" w:ascii="仿宋" w:hAnsi="仿宋" w:eastAsia="仿宋" w:cs="仿宋"/>
          <w:b/>
          <w:kern w:val="0"/>
          <w:sz w:val="24"/>
          <w:szCs w:val="24"/>
          <w:highlight w:val="none"/>
          <w:shd w:val="clear" w:color="auto" w:fill="FFFFFF" w:themeFill="background1"/>
        </w:rPr>
        <w:t xml:space="preserve">七、其他补充事宜 </w:t>
      </w:r>
    </w:p>
    <w:p w14:paraId="7A0BA6F5">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bookmarkStart w:id="1" w:name="OLE_LINK6"/>
      <w:r>
        <w:rPr>
          <w:rFonts w:hint="eastAsia" w:ascii="仿宋" w:hAnsi="仿宋" w:eastAsia="仿宋" w:cs="仿宋"/>
          <w:kern w:val="0"/>
          <w:sz w:val="24"/>
          <w:szCs w:val="24"/>
          <w:highlight w:val="none"/>
          <w:shd w:val="clear" w:color="auto" w:fill="FFFFFF" w:themeFill="background1"/>
        </w:rPr>
        <w:t>1、本项目实行网上投标，采用电子投标文件。</w:t>
      </w:r>
    </w:p>
    <w:p w14:paraId="01E977C8">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66C6400E">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3、供应商将政采云电子交易客户端下载、安装完成后，可通过账号密码或CA登录客户端进行投标文件的制作。在使用政采云投标客户端时，建议使用WIN7及以上操作系统。</w:t>
      </w:r>
    </w:p>
    <w:p w14:paraId="7ED80FE2">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4、其他事项：</w:t>
      </w:r>
    </w:p>
    <w:p w14:paraId="06D58A69">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 xml:space="preserve">1、本次采购采用电子交易方式，电子交易平台为“政府采购云平台（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68F5F411">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26C89693">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3、加密的电子投标文件（.jmbs格式）应在投标文件递交截止时间前通过政采云平台上传完成。</w:t>
      </w:r>
    </w:p>
    <w:p w14:paraId="0C356E21">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4、投标文件开启当日，投标人无需到达开标现场，仅需通过政采云平台“不见面”开标大厅完成远程解密、开标唱标、询标澄清、结果公布等交互环节。投标人必须使用能正确解密投标文件的“CA锁”在规定的时间内完成远程解密，因投标人原因未能解密、解密失败或解密超时，视为投标人撤销其投标文件。</w:t>
      </w:r>
    </w:p>
    <w:p w14:paraId="723270F8">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5、逾期上传或者未上传指定地点的投标文件，采购人不予受理。</w:t>
      </w:r>
    </w:p>
    <w:bookmarkEnd w:id="1"/>
    <w:p w14:paraId="1AA8DECD">
      <w:pPr>
        <w:widowControl/>
        <w:shd w:val="clear" w:color="auto" w:fill="FFFFFF"/>
        <w:snapToGrid w:val="0"/>
        <w:spacing w:line="360" w:lineRule="auto"/>
        <w:rPr>
          <w:rFonts w:hint="eastAsia" w:ascii="仿宋" w:hAnsi="仿宋" w:eastAsia="仿宋" w:cs="仿宋"/>
          <w:b/>
          <w:kern w:val="0"/>
          <w:sz w:val="24"/>
          <w:szCs w:val="24"/>
          <w:highlight w:val="none"/>
          <w:shd w:val="clear" w:color="auto" w:fill="FFFFFF" w:themeFill="background1"/>
        </w:rPr>
      </w:pPr>
      <w:r>
        <w:rPr>
          <w:rFonts w:hint="eastAsia" w:ascii="仿宋" w:hAnsi="仿宋" w:eastAsia="仿宋" w:cs="仿宋"/>
          <w:b/>
          <w:kern w:val="0"/>
          <w:sz w:val="24"/>
          <w:szCs w:val="24"/>
          <w:highlight w:val="none"/>
          <w:shd w:val="clear" w:color="auto" w:fill="FFFFFF" w:themeFill="background1"/>
        </w:rPr>
        <w:t xml:space="preserve">八、凡对本次招标提出询问，请按以下方式联系 </w:t>
      </w:r>
    </w:p>
    <w:p w14:paraId="5B198A1C">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 xml:space="preserve">1.采购人信息 </w:t>
      </w:r>
    </w:p>
    <w:p w14:paraId="7A9190B2">
      <w:pPr>
        <w:widowControl/>
        <w:shd w:val="clear" w:color="auto" w:fill="FFFFFF"/>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kern w:val="0"/>
          <w:sz w:val="24"/>
          <w:szCs w:val="24"/>
          <w:highlight w:val="none"/>
          <w:shd w:val="clear" w:color="auto" w:fill="FFFFFF" w:themeFill="background1"/>
        </w:rPr>
        <w:t>名 称：</w:t>
      </w:r>
      <w:r>
        <w:rPr>
          <w:rFonts w:hint="eastAsia" w:ascii="仿宋" w:hAnsi="仿宋" w:eastAsia="仿宋" w:cs="仿宋"/>
          <w:sz w:val="24"/>
          <w:szCs w:val="24"/>
          <w:highlight w:val="none"/>
          <w:lang w:eastAsia="zh-CN"/>
        </w:rPr>
        <w:t>新疆维吾尔自治区体育局体育彩票管理中心</w:t>
      </w:r>
    </w:p>
    <w:p w14:paraId="0B17E529">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地 址：新疆乌鲁木齐市天山区中山路443号</w:t>
      </w:r>
    </w:p>
    <w:p w14:paraId="0D9FAAE1">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联系方式：13999992652</w:t>
      </w:r>
    </w:p>
    <w:p w14:paraId="7CB7A4EC">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 xml:space="preserve">2.采购代理机构信息 </w:t>
      </w:r>
    </w:p>
    <w:p w14:paraId="51222F89">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 xml:space="preserve">名 称：新疆新世纪招标有限公司 </w:t>
      </w:r>
    </w:p>
    <w:p w14:paraId="2C782130">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地 址：乌鲁木齐市水磨沟区新兴街20号凤凰科技大厦五楼</w:t>
      </w:r>
    </w:p>
    <w:p w14:paraId="36546776">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lang w:val="en-US" w:eastAsia="zh-CN"/>
        </w:rPr>
      </w:pPr>
      <w:r>
        <w:rPr>
          <w:rFonts w:hint="eastAsia" w:ascii="仿宋" w:hAnsi="仿宋" w:eastAsia="仿宋" w:cs="仿宋"/>
          <w:kern w:val="0"/>
          <w:sz w:val="24"/>
          <w:szCs w:val="24"/>
          <w:highlight w:val="none"/>
          <w:shd w:val="clear" w:color="auto" w:fill="FFFFFF" w:themeFill="background1"/>
        </w:rPr>
        <w:t>联系方式：0991-4661782、</w:t>
      </w:r>
      <w:r>
        <w:rPr>
          <w:rFonts w:hint="eastAsia" w:ascii="仿宋" w:hAnsi="仿宋" w:eastAsia="仿宋" w:cs="仿宋"/>
          <w:kern w:val="0"/>
          <w:sz w:val="24"/>
          <w:szCs w:val="24"/>
          <w:highlight w:val="none"/>
          <w:shd w:val="clear" w:color="auto" w:fill="FFFFFF" w:themeFill="background1"/>
          <w:lang w:val="en-US" w:eastAsia="zh-CN"/>
        </w:rPr>
        <w:t>13565970739</w:t>
      </w:r>
    </w:p>
    <w:p w14:paraId="2F4B2F17">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 xml:space="preserve">3.项目联系方式 </w:t>
      </w:r>
    </w:p>
    <w:p w14:paraId="39D9DB72">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lang w:val="en-US" w:eastAsia="zh-CN"/>
        </w:rPr>
      </w:pPr>
      <w:r>
        <w:rPr>
          <w:rFonts w:hint="eastAsia" w:ascii="仿宋" w:hAnsi="仿宋" w:eastAsia="仿宋" w:cs="仿宋"/>
          <w:kern w:val="0"/>
          <w:sz w:val="24"/>
          <w:szCs w:val="24"/>
          <w:highlight w:val="none"/>
          <w:shd w:val="clear" w:color="auto" w:fill="FFFFFF" w:themeFill="background1"/>
        </w:rPr>
        <w:t>项目联系人：候永康、</w:t>
      </w:r>
      <w:r>
        <w:rPr>
          <w:rFonts w:hint="eastAsia" w:ascii="仿宋" w:hAnsi="仿宋" w:eastAsia="仿宋" w:cs="仿宋"/>
          <w:kern w:val="0"/>
          <w:sz w:val="24"/>
          <w:szCs w:val="24"/>
          <w:highlight w:val="none"/>
          <w:shd w:val="clear" w:color="auto" w:fill="FFFFFF" w:themeFill="background1"/>
          <w:lang w:val="en-US" w:eastAsia="zh-CN"/>
        </w:rPr>
        <w:t>姜昕昊</w:t>
      </w:r>
    </w:p>
    <w:p w14:paraId="3D5DFAFC">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电 话：0991-4661782、</w:t>
      </w:r>
      <w:r>
        <w:rPr>
          <w:rFonts w:hint="eastAsia" w:ascii="仿宋" w:hAnsi="仿宋" w:eastAsia="仿宋" w:cs="仿宋"/>
          <w:kern w:val="0"/>
          <w:sz w:val="24"/>
          <w:szCs w:val="24"/>
          <w:highlight w:val="none"/>
          <w:shd w:val="clear" w:color="auto" w:fill="FFFFFF" w:themeFill="background1"/>
          <w:lang w:val="en-US" w:eastAsia="zh-CN"/>
        </w:rPr>
        <w:t>13565970739</w:t>
      </w:r>
    </w:p>
    <w:p w14:paraId="236FF7E7">
      <w:pPr>
        <w:widowControl/>
        <w:jc w:val="left"/>
        <w:rPr>
          <w:rFonts w:hint="eastAsia" w:ascii="仿宋" w:hAnsi="仿宋" w:eastAsia="仿宋" w:cs="仿宋"/>
          <w:b/>
          <w:sz w:val="24"/>
          <w:szCs w:val="24"/>
          <w:highlight w:val="none"/>
          <w:shd w:val="clear" w:color="auto" w:fill="FFFFFF" w:themeFill="background1"/>
        </w:rPr>
      </w:pPr>
      <w:r>
        <w:rPr>
          <w:rFonts w:hint="eastAsia" w:ascii="仿宋" w:hAnsi="仿宋" w:eastAsia="仿宋" w:cs="仿宋"/>
          <w:b/>
          <w:sz w:val="24"/>
          <w:szCs w:val="24"/>
          <w:highlight w:val="none"/>
          <w:shd w:val="clear" w:color="auto" w:fill="FFFFFF" w:themeFill="background1"/>
        </w:rPr>
        <w:br w:type="page"/>
      </w:r>
    </w:p>
    <w:p w14:paraId="7594CE23">
      <w:pPr>
        <w:spacing w:line="360" w:lineRule="auto"/>
        <w:jc w:val="center"/>
        <w:outlineLvl w:val="0"/>
        <w:rPr>
          <w:rFonts w:hint="eastAsia" w:ascii="仿宋" w:hAnsi="仿宋" w:eastAsia="仿宋" w:cs="仿宋"/>
          <w:b/>
          <w:bCs/>
          <w:sz w:val="24"/>
          <w:szCs w:val="24"/>
          <w:highlight w:val="none"/>
          <w:shd w:val="clear" w:color="auto" w:fill="FFFFFF" w:themeFill="background1"/>
        </w:rPr>
      </w:pPr>
      <w:bookmarkStart w:id="2" w:name="_Toc194248822"/>
      <w:r>
        <w:rPr>
          <w:rFonts w:hint="eastAsia" w:ascii="仿宋" w:hAnsi="仿宋" w:eastAsia="仿宋" w:cs="仿宋"/>
          <w:b/>
          <w:sz w:val="24"/>
          <w:szCs w:val="24"/>
          <w:highlight w:val="none"/>
          <w:shd w:val="clear" w:color="auto" w:fill="FFFFFF" w:themeFill="background1"/>
        </w:rPr>
        <w:t>供应商须知前附表</w:t>
      </w:r>
      <w:bookmarkEnd w:id="2"/>
    </w:p>
    <w:tbl>
      <w:tblPr>
        <w:tblStyle w:val="45"/>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393"/>
        <w:gridCol w:w="7090"/>
      </w:tblGrid>
      <w:tr w14:paraId="3B2C0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3A85BF76">
            <w:pPr>
              <w:spacing w:line="360" w:lineRule="auto"/>
              <w:rPr>
                <w:rFonts w:hint="eastAsia" w:ascii="仿宋" w:hAnsi="仿宋" w:eastAsia="仿宋" w:cs="仿宋"/>
                <w:b/>
                <w:kern w:val="0"/>
                <w:szCs w:val="21"/>
                <w:highlight w:val="none"/>
                <w:shd w:val="clear" w:color="auto" w:fill="FFFFFF" w:themeFill="background1"/>
              </w:rPr>
            </w:pPr>
            <w:r>
              <w:rPr>
                <w:rFonts w:hint="eastAsia" w:ascii="仿宋" w:hAnsi="仿宋" w:eastAsia="仿宋" w:cs="仿宋"/>
                <w:b/>
                <w:kern w:val="0"/>
                <w:szCs w:val="21"/>
                <w:highlight w:val="none"/>
                <w:shd w:val="clear" w:color="auto" w:fill="FFFFFF" w:themeFill="background1"/>
              </w:rPr>
              <w:t>项号</w:t>
            </w:r>
          </w:p>
        </w:tc>
        <w:tc>
          <w:tcPr>
            <w:tcW w:w="8483" w:type="dxa"/>
            <w:gridSpan w:val="2"/>
            <w:vAlign w:val="center"/>
          </w:tcPr>
          <w:p w14:paraId="5D5F0C86">
            <w:pPr>
              <w:spacing w:line="360" w:lineRule="auto"/>
              <w:jc w:val="center"/>
              <w:rPr>
                <w:rFonts w:hint="eastAsia" w:ascii="仿宋" w:hAnsi="仿宋" w:eastAsia="仿宋" w:cs="仿宋"/>
                <w:b/>
                <w:kern w:val="0"/>
                <w:szCs w:val="21"/>
                <w:highlight w:val="none"/>
                <w:shd w:val="clear" w:color="auto" w:fill="FFFFFF" w:themeFill="background1"/>
              </w:rPr>
            </w:pPr>
            <w:r>
              <w:rPr>
                <w:rFonts w:hint="eastAsia" w:ascii="仿宋" w:hAnsi="仿宋" w:eastAsia="仿宋" w:cs="仿宋"/>
                <w:b/>
                <w:kern w:val="0"/>
                <w:szCs w:val="21"/>
                <w:highlight w:val="none"/>
                <w:shd w:val="clear" w:color="auto" w:fill="FFFFFF" w:themeFill="background1"/>
              </w:rPr>
              <w:t>编列内容</w:t>
            </w:r>
          </w:p>
        </w:tc>
      </w:tr>
      <w:tr w14:paraId="4C6B5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0B9421DF">
            <w:pPr>
              <w:spacing w:line="360" w:lineRule="auto"/>
              <w:jc w:val="center"/>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1</w:t>
            </w:r>
          </w:p>
        </w:tc>
        <w:tc>
          <w:tcPr>
            <w:tcW w:w="1393" w:type="dxa"/>
            <w:vAlign w:val="center"/>
          </w:tcPr>
          <w:p w14:paraId="4E94022A">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项目名称</w:t>
            </w:r>
          </w:p>
        </w:tc>
        <w:tc>
          <w:tcPr>
            <w:tcW w:w="7090" w:type="dxa"/>
            <w:vAlign w:val="center"/>
          </w:tcPr>
          <w:p w14:paraId="56D37F7E">
            <w:pPr>
              <w:keepNext/>
              <w:widowControl/>
              <w:spacing w:line="360" w:lineRule="auto"/>
              <w:rPr>
                <w:rFonts w:hint="eastAsia" w:ascii="仿宋" w:hAnsi="仿宋" w:eastAsia="仿宋" w:cs="仿宋"/>
                <w:kern w:val="0"/>
                <w:szCs w:val="21"/>
                <w:highlight w:val="none"/>
                <w:shd w:val="clear" w:color="auto" w:fill="FFFFFF" w:themeFill="background1"/>
                <w:lang w:eastAsia="zh-CN"/>
              </w:rPr>
            </w:pPr>
            <w:r>
              <w:rPr>
                <w:rFonts w:hint="eastAsia" w:ascii="仿宋" w:hAnsi="仿宋" w:eastAsia="仿宋" w:cs="仿宋"/>
                <w:kern w:val="0"/>
                <w:szCs w:val="21"/>
                <w:highlight w:val="none"/>
                <w:shd w:val="clear" w:color="auto" w:fill="FFFFFF" w:themeFill="background1"/>
                <w:lang w:eastAsia="zh-CN"/>
              </w:rPr>
              <w:t>2025年自治区体育中心户外广告新疆体彩采购</w:t>
            </w:r>
          </w:p>
        </w:tc>
      </w:tr>
      <w:tr w14:paraId="6F38E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7431773">
            <w:pPr>
              <w:spacing w:line="360" w:lineRule="auto"/>
              <w:jc w:val="center"/>
              <w:rPr>
                <w:rFonts w:hint="eastAsia" w:ascii="仿宋" w:hAnsi="仿宋" w:eastAsia="仿宋" w:cs="仿宋"/>
                <w:kern w:val="0"/>
                <w:szCs w:val="21"/>
                <w:highlight w:val="none"/>
                <w:shd w:val="clear" w:color="auto" w:fill="FFFFFF" w:themeFill="background1"/>
              </w:rPr>
            </w:pPr>
          </w:p>
        </w:tc>
        <w:tc>
          <w:tcPr>
            <w:tcW w:w="1393" w:type="dxa"/>
            <w:vAlign w:val="center"/>
          </w:tcPr>
          <w:p w14:paraId="216F84D9">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项目编号</w:t>
            </w:r>
          </w:p>
        </w:tc>
        <w:tc>
          <w:tcPr>
            <w:tcW w:w="7090" w:type="dxa"/>
            <w:vAlign w:val="center"/>
          </w:tcPr>
          <w:p w14:paraId="7360A4AA">
            <w:pPr>
              <w:keepNext/>
              <w:widowControl/>
              <w:spacing w:line="360" w:lineRule="auto"/>
              <w:rPr>
                <w:rFonts w:hint="eastAsia" w:ascii="仿宋" w:hAnsi="仿宋" w:eastAsia="仿宋" w:cs="仿宋"/>
                <w:kern w:val="0"/>
                <w:szCs w:val="21"/>
                <w:highlight w:val="none"/>
                <w:shd w:val="clear" w:color="auto" w:fill="FFFFFF" w:themeFill="background1"/>
                <w:lang w:eastAsia="zh-CN"/>
              </w:rPr>
            </w:pPr>
            <w:r>
              <w:rPr>
                <w:rFonts w:hint="eastAsia" w:ascii="仿宋" w:hAnsi="仿宋" w:eastAsia="仿宋" w:cs="仿宋"/>
                <w:kern w:val="0"/>
                <w:szCs w:val="21"/>
                <w:highlight w:val="none"/>
                <w:shd w:val="clear" w:color="auto" w:fill="FFFFFF" w:themeFill="background1"/>
                <w:lang w:eastAsia="zh-CN"/>
              </w:rPr>
              <w:t>xsj202507</w:t>
            </w:r>
            <w:r>
              <w:rPr>
                <w:rFonts w:hint="eastAsia" w:ascii="仿宋" w:hAnsi="仿宋" w:eastAsia="仿宋" w:cs="仿宋"/>
                <w:kern w:val="0"/>
                <w:szCs w:val="21"/>
                <w:highlight w:val="none"/>
                <w:shd w:val="clear" w:color="auto" w:fill="FFFFFF" w:themeFill="background1"/>
                <w:lang w:val="en-US" w:eastAsia="zh-CN"/>
              </w:rPr>
              <w:t>14</w:t>
            </w:r>
            <w:r>
              <w:rPr>
                <w:rFonts w:hint="eastAsia" w:ascii="仿宋" w:hAnsi="仿宋" w:eastAsia="仿宋" w:cs="仿宋"/>
                <w:kern w:val="0"/>
                <w:szCs w:val="21"/>
                <w:highlight w:val="none"/>
                <w:shd w:val="clear" w:color="auto" w:fill="FFFFFF" w:themeFill="background1"/>
                <w:lang w:eastAsia="zh-CN"/>
              </w:rPr>
              <w:t>00</w:t>
            </w:r>
            <w:r>
              <w:rPr>
                <w:rFonts w:hint="eastAsia" w:ascii="仿宋" w:hAnsi="仿宋" w:eastAsia="仿宋" w:cs="仿宋"/>
                <w:kern w:val="0"/>
                <w:szCs w:val="21"/>
                <w:highlight w:val="none"/>
                <w:shd w:val="clear" w:color="auto" w:fill="FFFFFF" w:themeFill="background1"/>
                <w:lang w:val="en-US" w:eastAsia="zh-CN"/>
              </w:rPr>
              <w:t>2</w:t>
            </w:r>
          </w:p>
        </w:tc>
      </w:tr>
      <w:tr w14:paraId="61750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2589421">
            <w:pPr>
              <w:spacing w:line="360" w:lineRule="auto"/>
              <w:jc w:val="center"/>
              <w:rPr>
                <w:rFonts w:hint="eastAsia" w:ascii="仿宋" w:hAnsi="仿宋" w:eastAsia="仿宋" w:cs="仿宋"/>
                <w:kern w:val="0"/>
                <w:szCs w:val="21"/>
                <w:highlight w:val="none"/>
                <w:shd w:val="clear" w:color="auto" w:fill="FFFFFF" w:themeFill="background1"/>
              </w:rPr>
            </w:pPr>
          </w:p>
        </w:tc>
        <w:tc>
          <w:tcPr>
            <w:tcW w:w="1393" w:type="dxa"/>
            <w:vAlign w:val="center"/>
          </w:tcPr>
          <w:p w14:paraId="564AB2D5">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采购人</w:t>
            </w:r>
          </w:p>
        </w:tc>
        <w:tc>
          <w:tcPr>
            <w:tcW w:w="7090" w:type="dxa"/>
            <w:vAlign w:val="center"/>
          </w:tcPr>
          <w:p w14:paraId="57EA1A93">
            <w:pPr>
              <w:keepNext/>
              <w:widowControl/>
              <w:spacing w:line="360" w:lineRule="auto"/>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lang w:eastAsia="zh-CN"/>
              </w:rPr>
              <w:t>新疆维吾尔自治区体育局体育彩票管理中心</w:t>
            </w:r>
          </w:p>
        </w:tc>
      </w:tr>
      <w:tr w14:paraId="477EE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69C98E3">
            <w:pPr>
              <w:spacing w:line="360" w:lineRule="auto"/>
              <w:jc w:val="center"/>
              <w:rPr>
                <w:rFonts w:hint="eastAsia" w:ascii="仿宋" w:hAnsi="仿宋" w:eastAsia="仿宋" w:cs="仿宋"/>
                <w:kern w:val="0"/>
                <w:szCs w:val="21"/>
                <w:highlight w:val="none"/>
                <w:shd w:val="clear" w:color="auto" w:fill="FFFFFF" w:themeFill="background1"/>
              </w:rPr>
            </w:pPr>
          </w:p>
        </w:tc>
        <w:tc>
          <w:tcPr>
            <w:tcW w:w="1393" w:type="dxa"/>
            <w:vAlign w:val="center"/>
          </w:tcPr>
          <w:p w14:paraId="3BA3B1BC">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采购代理机构</w:t>
            </w:r>
          </w:p>
        </w:tc>
        <w:tc>
          <w:tcPr>
            <w:tcW w:w="7090" w:type="dxa"/>
            <w:vAlign w:val="center"/>
          </w:tcPr>
          <w:p w14:paraId="46D428D2">
            <w:pPr>
              <w:keepNext/>
              <w:widowControl/>
              <w:spacing w:line="360" w:lineRule="auto"/>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新疆新世纪招标有限公司</w:t>
            </w:r>
          </w:p>
        </w:tc>
      </w:tr>
      <w:tr w14:paraId="40AEA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7A7A670">
            <w:pPr>
              <w:spacing w:line="360" w:lineRule="auto"/>
              <w:jc w:val="center"/>
              <w:rPr>
                <w:rFonts w:hint="eastAsia" w:ascii="仿宋" w:hAnsi="仿宋" w:eastAsia="仿宋" w:cs="仿宋"/>
                <w:kern w:val="0"/>
                <w:szCs w:val="21"/>
                <w:highlight w:val="none"/>
                <w:shd w:val="clear" w:color="auto" w:fill="FFFFFF" w:themeFill="background1"/>
              </w:rPr>
            </w:pPr>
          </w:p>
        </w:tc>
        <w:tc>
          <w:tcPr>
            <w:tcW w:w="1393" w:type="dxa"/>
            <w:vAlign w:val="center"/>
          </w:tcPr>
          <w:p w14:paraId="1BBD125B">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项目地点</w:t>
            </w:r>
          </w:p>
        </w:tc>
        <w:tc>
          <w:tcPr>
            <w:tcW w:w="7090" w:type="dxa"/>
            <w:vAlign w:val="center"/>
          </w:tcPr>
          <w:p w14:paraId="5C231ADD">
            <w:pPr>
              <w:keepNext/>
              <w:widowControl/>
              <w:spacing w:line="360" w:lineRule="auto"/>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乌鲁木齐市</w:t>
            </w:r>
          </w:p>
        </w:tc>
      </w:tr>
      <w:tr w14:paraId="2C087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9946EC7">
            <w:pPr>
              <w:spacing w:line="360" w:lineRule="auto"/>
              <w:jc w:val="center"/>
              <w:rPr>
                <w:rFonts w:hint="eastAsia" w:ascii="仿宋" w:hAnsi="仿宋" w:eastAsia="仿宋" w:cs="仿宋"/>
                <w:kern w:val="0"/>
                <w:szCs w:val="21"/>
                <w:highlight w:val="none"/>
                <w:shd w:val="clear" w:color="auto" w:fill="FFFFFF" w:themeFill="background1"/>
              </w:rPr>
            </w:pPr>
          </w:p>
        </w:tc>
        <w:tc>
          <w:tcPr>
            <w:tcW w:w="1393" w:type="dxa"/>
            <w:vAlign w:val="center"/>
          </w:tcPr>
          <w:p w14:paraId="7DFA67F6">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资金来源</w:t>
            </w:r>
          </w:p>
        </w:tc>
        <w:tc>
          <w:tcPr>
            <w:tcW w:w="7090" w:type="dxa"/>
            <w:vAlign w:val="center"/>
          </w:tcPr>
          <w:p w14:paraId="1DD3CAA2">
            <w:pPr>
              <w:keepNext/>
              <w:widowControl/>
              <w:spacing w:line="360" w:lineRule="auto"/>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财政资金</w:t>
            </w:r>
          </w:p>
        </w:tc>
      </w:tr>
      <w:tr w14:paraId="29C14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D8B8388">
            <w:pPr>
              <w:spacing w:line="360" w:lineRule="auto"/>
              <w:jc w:val="center"/>
              <w:rPr>
                <w:rFonts w:hint="eastAsia" w:ascii="仿宋" w:hAnsi="仿宋" w:eastAsia="仿宋" w:cs="仿宋"/>
                <w:kern w:val="0"/>
                <w:szCs w:val="21"/>
                <w:highlight w:val="none"/>
                <w:shd w:val="clear" w:color="auto" w:fill="FFFFFF" w:themeFill="background1"/>
              </w:rPr>
            </w:pPr>
          </w:p>
        </w:tc>
        <w:tc>
          <w:tcPr>
            <w:tcW w:w="1393" w:type="dxa"/>
            <w:vAlign w:val="center"/>
          </w:tcPr>
          <w:p w14:paraId="127C218A">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采购预算金额</w:t>
            </w:r>
          </w:p>
        </w:tc>
        <w:tc>
          <w:tcPr>
            <w:tcW w:w="7090" w:type="dxa"/>
            <w:vAlign w:val="center"/>
          </w:tcPr>
          <w:p w14:paraId="47AFC12C">
            <w:pPr>
              <w:keepNext/>
              <w:widowControl/>
              <w:spacing w:line="360" w:lineRule="auto"/>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lang w:val="en-US" w:eastAsia="zh-CN"/>
              </w:rPr>
              <w:t>12</w:t>
            </w:r>
            <w:r>
              <w:rPr>
                <w:rFonts w:hint="eastAsia" w:ascii="仿宋" w:hAnsi="仿宋" w:eastAsia="仿宋" w:cs="仿宋"/>
                <w:kern w:val="0"/>
                <w:szCs w:val="21"/>
                <w:highlight w:val="none"/>
                <w:shd w:val="clear" w:color="auto" w:fill="FFFFFF" w:themeFill="background1"/>
              </w:rPr>
              <w:t>万元</w:t>
            </w:r>
          </w:p>
        </w:tc>
      </w:tr>
      <w:tr w14:paraId="4B9DF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AFF144F">
            <w:pPr>
              <w:spacing w:line="360" w:lineRule="auto"/>
              <w:jc w:val="center"/>
              <w:rPr>
                <w:rFonts w:hint="eastAsia" w:ascii="仿宋" w:hAnsi="仿宋" w:eastAsia="仿宋" w:cs="仿宋"/>
                <w:kern w:val="0"/>
                <w:szCs w:val="21"/>
                <w:highlight w:val="none"/>
                <w:shd w:val="clear" w:color="auto" w:fill="FFFFFF" w:themeFill="background1"/>
              </w:rPr>
            </w:pPr>
          </w:p>
        </w:tc>
        <w:tc>
          <w:tcPr>
            <w:tcW w:w="1393" w:type="dxa"/>
            <w:vAlign w:val="center"/>
          </w:tcPr>
          <w:p w14:paraId="68F882D7">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服务周期</w:t>
            </w:r>
          </w:p>
        </w:tc>
        <w:tc>
          <w:tcPr>
            <w:tcW w:w="7090" w:type="dxa"/>
            <w:vAlign w:val="center"/>
          </w:tcPr>
          <w:p w14:paraId="3BDDDAD7">
            <w:pPr>
              <w:keepNext/>
              <w:widowControl/>
              <w:spacing w:line="360" w:lineRule="auto"/>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lang w:eastAsia="zh-CN"/>
              </w:rPr>
              <w:t>合同签订后</w:t>
            </w:r>
            <w:r>
              <w:rPr>
                <w:rFonts w:hint="eastAsia" w:ascii="仿宋" w:hAnsi="仿宋" w:eastAsia="仿宋" w:cs="仿宋"/>
                <w:kern w:val="0"/>
                <w:szCs w:val="21"/>
                <w:highlight w:val="none"/>
                <w:shd w:val="clear" w:color="auto" w:fill="FFFFFF" w:themeFill="background1"/>
                <w:lang w:val="en-US" w:eastAsia="zh-CN"/>
              </w:rPr>
              <w:t>3</w:t>
            </w:r>
            <w:r>
              <w:rPr>
                <w:rFonts w:hint="eastAsia" w:ascii="仿宋" w:hAnsi="仿宋" w:eastAsia="仿宋" w:cs="仿宋"/>
                <w:kern w:val="0"/>
                <w:szCs w:val="21"/>
                <w:highlight w:val="none"/>
                <w:shd w:val="clear" w:color="auto" w:fill="FFFFFF" w:themeFill="background1"/>
                <w:lang w:eastAsia="zh-CN"/>
              </w:rPr>
              <w:t>日内</w:t>
            </w:r>
          </w:p>
        </w:tc>
      </w:tr>
      <w:tr w14:paraId="6884C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C847615">
            <w:pPr>
              <w:spacing w:line="360" w:lineRule="auto"/>
              <w:jc w:val="center"/>
              <w:rPr>
                <w:rFonts w:hint="eastAsia" w:ascii="仿宋" w:hAnsi="仿宋" w:eastAsia="仿宋" w:cs="仿宋"/>
                <w:kern w:val="0"/>
                <w:szCs w:val="21"/>
                <w:highlight w:val="none"/>
                <w:shd w:val="clear" w:color="auto" w:fill="FFFFFF" w:themeFill="background1"/>
              </w:rPr>
            </w:pPr>
          </w:p>
        </w:tc>
        <w:tc>
          <w:tcPr>
            <w:tcW w:w="1393" w:type="dxa"/>
            <w:vAlign w:val="center"/>
          </w:tcPr>
          <w:p w14:paraId="06E42066">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服务地点</w:t>
            </w:r>
          </w:p>
        </w:tc>
        <w:tc>
          <w:tcPr>
            <w:tcW w:w="7090" w:type="dxa"/>
            <w:vAlign w:val="center"/>
          </w:tcPr>
          <w:p w14:paraId="32730693">
            <w:pPr>
              <w:keepNext/>
              <w:widowControl/>
              <w:spacing w:line="360" w:lineRule="auto"/>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采购人指定地点</w:t>
            </w:r>
          </w:p>
        </w:tc>
      </w:tr>
      <w:tr w14:paraId="57A41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0" w:hRule="atLeast"/>
          <w:jc w:val="center"/>
        </w:trPr>
        <w:tc>
          <w:tcPr>
            <w:tcW w:w="597" w:type="dxa"/>
            <w:vAlign w:val="center"/>
          </w:tcPr>
          <w:p w14:paraId="61B591E1">
            <w:pPr>
              <w:spacing w:line="360" w:lineRule="auto"/>
              <w:jc w:val="center"/>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2</w:t>
            </w:r>
          </w:p>
        </w:tc>
        <w:tc>
          <w:tcPr>
            <w:tcW w:w="1393" w:type="dxa"/>
            <w:vAlign w:val="center"/>
          </w:tcPr>
          <w:p w14:paraId="02DE5327">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采购范围</w:t>
            </w:r>
          </w:p>
        </w:tc>
        <w:tc>
          <w:tcPr>
            <w:tcW w:w="7090" w:type="dxa"/>
            <w:vAlign w:val="center"/>
          </w:tcPr>
          <w:p w14:paraId="18F813DD">
            <w:pPr>
              <w:keepNext/>
              <w:widowControl/>
              <w:spacing w:line="360" w:lineRule="auto"/>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lang w:eastAsia="zh-CN"/>
              </w:rPr>
              <w:t>2025年自治区体育中心户外广告新疆体彩采购</w:t>
            </w:r>
            <w:r>
              <w:rPr>
                <w:rFonts w:hint="eastAsia" w:ascii="仿宋" w:hAnsi="仿宋" w:eastAsia="仿宋" w:cs="仿宋"/>
                <w:kern w:val="0"/>
                <w:szCs w:val="21"/>
                <w:highlight w:val="none"/>
                <w:shd w:val="clear" w:color="auto" w:fill="FFFFFF" w:themeFill="background1"/>
              </w:rPr>
              <w:t>范围内所有工作内容，关于采购范围的详细说明见磋商文件第四章“服务标准和要求”。</w:t>
            </w:r>
          </w:p>
        </w:tc>
      </w:tr>
      <w:tr w14:paraId="66D41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65884887">
            <w:pPr>
              <w:spacing w:line="360" w:lineRule="auto"/>
              <w:jc w:val="center"/>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3</w:t>
            </w:r>
          </w:p>
        </w:tc>
        <w:tc>
          <w:tcPr>
            <w:tcW w:w="1393" w:type="dxa"/>
            <w:vAlign w:val="center"/>
          </w:tcPr>
          <w:p w14:paraId="4A8B1153">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采购方式</w:t>
            </w:r>
          </w:p>
        </w:tc>
        <w:tc>
          <w:tcPr>
            <w:tcW w:w="7090" w:type="dxa"/>
            <w:vAlign w:val="center"/>
          </w:tcPr>
          <w:p w14:paraId="0CF80352">
            <w:pPr>
              <w:keepNext/>
              <w:widowControl/>
              <w:spacing w:line="360" w:lineRule="auto"/>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竞争性磋商</w:t>
            </w:r>
          </w:p>
        </w:tc>
      </w:tr>
      <w:tr w14:paraId="2EBBB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0621ED9">
            <w:pPr>
              <w:spacing w:line="360" w:lineRule="auto"/>
              <w:jc w:val="center"/>
              <w:rPr>
                <w:rFonts w:hint="eastAsia" w:ascii="仿宋" w:hAnsi="仿宋" w:eastAsia="仿宋" w:cs="仿宋"/>
                <w:kern w:val="0"/>
                <w:szCs w:val="21"/>
                <w:highlight w:val="none"/>
                <w:shd w:val="clear" w:color="auto" w:fill="FFFFFF" w:themeFill="background1"/>
              </w:rPr>
            </w:pPr>
          </w:p>
        </w:tc>
        <w:tc>
          <w:tcPr>
            <w:tcW w:w="1393" w:type="dxa"/>
            <w:vAlign w:val="center"/>
          </w:tcPr>
          <w:p w14:paraId="5049F8DF">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资格审查方式</w:t>
            </w:r>
          </w:p>
        </w:tc>
        <w:tc>
          <w:tcPr>
            <w:tcW w:w="7090" w:type="dxa"/>
            <w:vAlign w:val="center"/>
          </w:tcPr>
          <w:p w14:paraId="478A78EB">
            <w:pPr>
              <w:keepNext/>
              <w:widowControl/>
              <w:spacing w:line="360" w:lineRule="auto"/>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资格后审</w:t>
            </w:r>
          </w:p>
        </w:tc>
      </w:tr>
      <w:tr w14:paraId="2CF3C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65FCC245">
            <w:pPr>
              <w:spacing w:line="360" w:lineRule="auto"/>
              <w:jc w:val="center"/>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4</w:t>
            </w:r>
          </w:p>
        </w:tc>
        <w:tc>
          <w:tcPr>
            <w:tcW w:w="1393" w:type="dxa"/>
            <w:vAlign w:val="center"/>
          </w:tcPr>
          <w:p w14:paraId="76BDE4C7">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评审办法</w:t>
            </w:r>
          </w:p>
        </w:tc>
        <w:tc>
          <w:tcPr>
            <w:tcW w:w="7090" w:type="dxa"/>
            <w:vAlign w:val="center"/>
          </w:tcPr>
          <w:p w14:paraId="2EADCE86">
            <w:pPr>
              <w:keepNext/>
              <w:widowControl/>
              <w:spacing w:line="360" w:lineRule="auto"/>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综合评分法</w:t>
            </w:r>
          </w:p>
        </w:tc>
      </w:tr>
      <w:tr w14:paraId="78E41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1CF0E8F">
            <w:pPr>
              <w:spacing w:line="360" w:lineRule="auto"/>
              <w:jc w:val="center"/>
              <w:rPr>
                <w:rFonts w:hint="eastAsia" w:ascii="仿宋" w:hAnsi="仿宋" w:eastAsia="仿宋" w:cs="仿宋"/>
                <w:kern w:val="0"/>
                <w:szCs w:val="21"/>
                <w:highlight w:val="none"/>
                <w:shd w:val="clear" w:color="auto" w:fill="FFFFFF" w:themeFill="background1"/>
              </w:rPr>
            </w:pPr>
          </w:p>
        </w:tc>
        <w:tc>
          <w:tcPr>
            <w:tcW w:w="1393" w:type="dxa"/>
            <w:vAlign w:val="center"/>
          </w:tcPr>
          <w:p w14:paraId="5913D202">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定标方法</w:t>
            </w:r>
          </w:p>
        </w:tc>
        <w:tc>
          <w:tcPr>
            <w:tcW w:w="7090" w:type="dxa"/>
            <w:vAlign w:val="center"/>
          </w:tcPr>
          <w:p w14:paraId="392ABDEC">
            <w:pPr>
              <w:keepNext/>
              <w:widowControl/>
              <w:spacing w:line="360" w:lineRule="auto"/>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磋商小组推荐三名中标（成交）候选人</w:t>
            </w:r>
          </w:p>
        </w:tc>
      </w:tr>
      <w:tr w14:paraId="7BFD7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8" w:hRule="atLeast"/>
          <w:jc w:val="center"/>
        </w:trPr>
        <w:tc>
          <w:tcPr>
            <w:tcW w:w="597" w:type="dxa"/>
            <w:vAlign w:val="center"/>
          </w:tcPr>
          <w:p w14:paraId="45FD6839">
            <w:pPr>
              <w:spacing w:line="360" w:lineRule="auto"/>
              <w:jc w:val="center"/>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5</w:t>
            </w:r>
          </w:p>
        </w:tc>
        <w:tc>
          <w:tcPr>
            <w:tcW w:w="1393" w:type="dxa"/>
            <w:vAlign w:val="center"/>
          </w:tcPr>
          <w:p w14:paraId="412C54A0">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供应商资格条件和能力</w:t>
            </w:r>
          </w:p>
        </w:tc>
        <w:tc>
          <w:tcPr>
            <w:tcW w:w="7090" w:type="dxa"/>
            <w:vAlign w:val="center"/>
          </w:tcPr>
          <w:p w14:paraId="65136697">
            <w:pPr>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1.满足《中华人民共和国政府采购法》第二十二条规定；</w:t>
            </w:r>
          </w:p>
          <w:p w14:paraId="34D4E2B8">
            <w:pPr>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2.落实政府采购政策需满足的资格要求：标项1：本项目为专门面向</w:t>
            </w:r>
            <w:r>
              <w:rPr>
                <w:rFonts w:hint="eastAsia" w:ascii="仿宋" w:hAnsi="仿宋" w:eastAsia="仿宋" w:cs="仿宋"/>
                <w:kern w:val="0"/>
                <w:szCs w:val="21"/>
                <w:highlight w:val="none"/>
                <w:shd w:val="clear" w:color="auto" w:fill="FFFFFF" w:themeFill="background1"/>
                <w:lang w:val="en-US" w:eastAsia="zh-CN"/>
              </w:rPr>
              <w:t>小微</w:t>
            </w:r>
            <w:r>
              <w:rPr>
                <w:rFonts w:hint="eastAsia" w:ascii="仿宋" w:hAnsi="仿宋" w:eastAsia="仿宋" w:cs="仿宋"/>
                <w:kern w:val="0"/>
                <w:szCs w:val="21"/>
                <w:highlight w:val="none"/>
                <w:shd w:val="clear" w:color="auto" w:fill="FFFFFF" w:themeFill="background1"/>
              </w:rPr>
              <w:t>企业采购的项目。</w:t>
            </w:r>
          </w:p>
          <w:p w14:paraId="33DC6635">
            <w:pPr>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3.本项目的特定资格要求：</w:t>
            </w:r>
          </w:p>
          <w:p w14:paraId="5AB953EA">
            <w:pPr>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【标项1】</w:t>
            </w:r>
          </w:p>
          <w:p w14:paraId="57CD3ED4">
            <w:pPr>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lang w:val="en-US" w:eastAsia="zh-CN"/>
              </w:rPr>
              <w:t>1</w:t>
            </w:r>
            <w:r>
              <w:rPr>
                <w:rFonts w:hint="eastAsia" w:ascii="仿宋" w:hAnsi="仿宋" w:eastAsia="仿宋" w:cs="仿宋"/>
                <w:kern w:val="0"/>
                <w:szCs w:val="21"/>
                <w:highlight w:val="none"/>
                <w:shd w:val="clear" w:color="auto" w:fill="FFFFFF" w:themeFill="background1"/>
              </w:rPr>
              <w:t>、（1）除单一来源采购项目外，为购项目提供整体设计、规范编制或者项目管理、监理、检测等服务的供应商，不得再参加该采购项目的其他采购活动；（2）单位负责人为同一人或者存在直接控股、管理关系的不同供应商不得参加本项目同一包的采购活动。</w:t>
            </w:r>
          </w:p>
          <w:p w14:paraId="56245A8F">
            <w:pPr>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3、供应商如在“信用中国”网站（www.creditchina.gov.cn）、中国政府采购网（www.ccgp.gov.cn）被列入失信被执行人、重大税收违法失信主体、政府采购严重违法失信行为记录名单的供应商，尚在处罚期内的将被拒绝参加本次磋商活动。</w:t>
            </w:r>
          </w:p>
          <w:p w14:paraId="4EA4F3B6">
            <w:pPr>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4、本项目不接受联合体。</w:t>
            </w:r>
          </w:p>
        </w:tc>
      </w:tr>
      <w:tr w14:paraId="7F7FA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8" w:hRule="atLeast"/>
          <w:jc w:val="center"/>
        </w:trPr>
        <w:tc>
          <w:tcPr>
            <w:tcW w:w="597" w:type="dxa"/>
            <w:vAlign w:val="center"/>
          </w:tcPr>
          <w:p w14:paraId="45B54A88">
            <w:pPr>
              <w:spacing w:line="360" w:lineRule="auto"/>
              <w:jc w:val="center"/>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6</w:t>
            </w:r>
          </w:p>
        </w:tc>
        <w:tc>
          <w:tcPr>
            <w:tcW w:w="1393" w:type="dxa"/>
            <w:vAlign w:val="center"/>
          </w:tcPr>
          <w:p w14:paraId="6E340474">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竞争性磋商文件费</w:t>
            </w:r>
          </w:p>
        </w:tc>
        <w:tc>
          <w:tcPr>
            <w:tcW w:w="7090" w:type="dxa"/>
            <w:vAlign w:val="center"/>
          </w:tcPr>
          <w:p w14:paraId="4CE8026B">
            <w:pPr>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0元</w:t>
            </w:r>
          </w:p>
        </w:tc>
      </w:tr>
      <w:tr w14:paraId="2D3A6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BD5333C">
            <w:pPr>
              <w:spacing w:line="360" w:lineRule="auto"/>
              <w:jc w:val="center"/>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7</w:t>
            </w:r>
          </w:p>
        </w:tc>
        <w:tc>
          <w:tcPr>
            <w:tcW w:w="1393" w:type="dxa"/>
            <w:vAlign w:val="center"/>
          </w:tcPr>
          <w:p w14:paraId="22E4F323">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磋商保证金</w:t>
            </w:r>
          </w:p>
        </w:tc>
        <w:tc>
          <w:tcPr>
            <w:tcW w:w="7090" w:type="dxa"/>
            <w:vAlign w:val="center"/>
          </w:tcPr>
          <w:p w14:paraId="5A42861E">
            <w:pPr>
              <w:keepNext/>
              <w:widowControl/>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color w:val="000000"/>
                <w:sz w:val="24"/>
                <w:szCs w:val="24"/>
                <w:highlight w:val="none"/>
              </w:rPr>
              <w:t>¥</w:t>
            </w:r>
            <w:r>
              <w:rPr>
                <w:rFonts w:hint="eastAsia" w:ascii="仿宋" w:hAnsi="仿宋" w:eastAsia="仿宋" w:cs="仿宋"/>
                <w:kern w:val="0"/>
                <w:szCs w:val="21"/>
                <w:highlight w:val="none"/>
                <w:shd w:val="clear" w:color="auto" w:fill="FFFFFF" w:themeFill="background1"/>
                <w:lang w:val="en-US" w:eastAsia="zh-CN"/>
              </w:rPr>
              <w:t>24</w:t>
            </w:r>
            <w:r>
              <w:rPr>
                <w:rFonts w:hint="eastAsia" w:ascii="仿宋" w:hAnsi="仿宋" w:eastAsia="仿宋" w:cs="仿宋"/>
                <w:kern w:val="0"/>
                <w:szCs w:val="21"/>
                <w:highlight w:val="none"/>
                <w:shd w:val="clear" w:color="auto" w:fill="FFFFFF" w:themeFill="background1"/>
              </w:rPr>
              <w:t>00</w:t>
            </w:r>
            <w:r>
              <w:rPr>
                <w:rFonts w:hint="eastAsia" w:ascii="仿宋" w:hAnsi="仿宋" w:eastAsia="仿宋" w:cs="仿宋"/>
                <w:szCs w:val="21"/>
                <w:highlight w:val="none"/>
              </w:rPr>
              <w:t>.00</w:t>
            </w:r>
            <w:r>
              <w:rPr>
                <w:rFonts w:hint="eastAsia" w:ascii="仿宋" w:hAnsi="仿宋" w:eastAsia="仿宋" w:cs="仿宋"/>
                <w:kern w:val="0"/>
                <w:szCs w:val="21"/>
                <w:highlight w:val="none"/>
                <w:shd w:val="clear" w:color="auto" w:fill="FFFFFF" w:themeFill="background1"/>
              </w:rPr>
              <w:t>元（详见第一章3.4.2条）</w:t>
            </w:r>
          </w:p>
        </w:tc>
      </w:tr>
      <w:tr w14:paraId="6435A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D9D7F52">
            <w:pPr>
              <w:spacing w:line="360" w:lineRule="auto"/>
              <w:jc w:val="center"/>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8</w:t>
            </w:r>
          </w:p>
        </w:tc>
        <w:tc>
          <w:tcPr>
            <w:tcW w:w="1393" w:type="dxa"/>
            <w:vAlign w:val="center"/>
          </w:tcPr>
          <w:p w14:paraId="4390A2DB">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现场踏勘</w:t>
            </w:r>
          </w:p>
        </w:tc>
        <w:tc>
          <w:tcPr>
            <w:tcW w:w="7090" w:type="dxa"/>
            <w:vAlign w:val="center"/>
          </w:tcPr>
          <w:p w14:paraId="22AFBBF2">
            <w:pPr>
              <w:keepNext/>
              <w:widowControl/>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不组织</w:t>
            </w:r>
          </w:p>
        </w:tc>
      </w:tr>
      <w:tr w14:paraId="76C22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0F7D46B">
            <w:pPr>
              <w:spacing w:line="360" w:lineRule="auto"/>
              <w:jc w:val="center"/>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9</w:t>
            </w:r>
          </w:p>
        </w:tc>
        <w:tc>
          <w:tcPr>
            <w:tcW w:w="1393" w:type="dxa"/>
            <w:vAlign w:val="center"/>
          </w:tcPr>
          <w:p w14:paraId="1C939665">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采购答疑</w:t>
            </w:r>
          </w:p>
        </w:tc>
        <w:tc>
          <w:tcPr>
            <w:tcW w:w="7090" w:type="dxa"/>
            <w:vAlign w:val="center"/>
          </w:tcPr>
          <w:p w14:paraId="4FBE9E48">
            <w:pPr>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提出询问的，应当在响应文件递交截止时间6日前以书面形式（加盖公章）递交至新疆新世纪招标有限公司，否则采购人不作任何解释。</w:t>
            </w:r>
          </w:p>
          <w:p w14:paraId="12C2CEFA">
            <w:pPr>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对磋商文件提出质疑的，应当在获取磋商文件或者磋商文件公告期限届满之日起7个工作日内一次性以书面形式（按照财政部制定的质疑函范本编写）提出并递交至采购代理机构。</w:t>
            </w:r>
          </w:p>
          <w:p w14:paraId="7BCBF850">
            <w:pPr>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质疑接收人：</w:t>
            </w:r>
            <w:r>
              <w:rPr>
                <w:rFonts w:hint="eastAsia" w:ascii="仿宋" w:hAnsi="仿宋" w:eastAsia="仿宋" w:cs="仿宋"/>
                <w:szCs w:val="21"/>
                <w:highlight w:val="none"/>
                <w:lang w:val="en-US" w:eastAsia="zh-CN"/>
              </w:rPr>
              <w:t>姜昕昊</w:t>
            </w:r>
            <w:r>
              <w:rPr>
                <w:rFonts w:hint="eastAsia" w:ascii="仿宋" w:hAnsi="仿宋" w:eastAsia="仿宋" w:cs="仿宋"/>
                <w:szCs w:val="21"/>
                <w:highlight w:val="none"/>
              </w:rPr>
              <w:t>；联系方式：0991-4661782。</w:t>
            </w:r>
          </w:p>
          <w:p w14:paraId="311DBA31">
            <w:pPr>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注：1、供应商必须在法定质疑期内一次性提出针对同一采购程序环节的质疑；供应商投诉的事项不得超出已质疑事项的范围。2、供应商在国家法律规定的时间内未提出书面疑问，视为对磋商文件的服务要求、资格条件、评审方法、合同文本等所有内容无异议。</w:t>
            </w:r>
          </w:p>
        </w:tc>
      </w:tr>
      <w:tr w14:paraId="2181C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0CCE294">
            <w:pPr>
              <w:spacing w:line="360" w:lineRule="auto"/>
              <w:jc w:val="center"/>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10</w:t>
            </w:r>
          </w:p>
        </w:tc>
        <w:tc>
          <w:tcPr>
            <w:tcW w:w="1393" w:type="dxa"/>
            <w:vAlign w:val="center"/>
          </w:tcPr>
          <w:p w14:paraId="3E078D50">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响应文件份数</w:t>
            </w:r>
          </w:p>
        </w:tc>
        <w:tc>
          <w:tcPr>
            <w:tcW w:w="7090" w:type="dxa"/>
            <w:vAlign w:val="center"/>
          </w:tcPr>
          <w:p w14:paraId="7329625B">
            <w:pPr>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 xml:space="preserve">1、本次采购采用电子交易方式，电子交易平台为“政采云平台（https://www.zcygov.cn/）”。供应商参与本项目电子交易活动前，应注册成为政府采购云平台正式供应商。编制电子响应文件前还需申领CA证书并绑定帐号。供应商应充分考虑完成平台注册、申领CA证书等所需的时间。因未注册入库、未办理CA数字证书等原因造成无法投标或投标失败等后果由供应商自行承担。 </w:t>
            </w:r>
          </w:p>
          <w:p w14:paraId="0AC07E09">
            <w:pPr>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 xml:space="preserve">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 </w:t>
            </w:r>
          </w:p>
          <w:p w14:paraId="5FD4C4FB">
            <w:pPr>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3、加密的电子响应文件应在响应文件递交截止时间前通过政采云平台上传完成。逾期上传或者未上传指定地点的响应文件，不予受理。</w:t>
            </w:r>
          </w:p>
          <w:p w14:paraId="0E0EF709">
            <w:pPr>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4、供应商在开标前须提前配置好电脑浏览器，开标时请使用制作加密电子响应文件的CA锁进行解密及报价确认。本项目响应文件解密时间定为30分钟，如因自身原因导致无法正常解密，后果由供应商自行承担。</w:t>
            </w:r>
          </w:p>
          <w:p w14:paraId="4EEBCCDB">
            <w:pPr>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5、如遇“政采云平台（https://www.zcygov.cn/）”电子交易规则调整，以最新要求为准。</w:t>
            </w:r>
          </w:p>
        </w:tc>
      </w:tr>
      <w:tr w14:paraId="30F94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330E7CC">
            <w:pPr>
              <w:spacing w:line="360" w:lineRule="auto"/>
              <w:jc w:val="center"/>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11</w:t>
            </w:r>
          </w:p>
        </w:tc>
        <w:tc>
          <w:tcPr>
            <w:tcW w:w="1393" w:type="dxa"/>
            <w:vAlign w:val="center"/>
          </w:tcPr>
          <w:p w14:paraId="79729995">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响应文件递交</w:t>
            </w:r>
          </w:p>
        </w:tc>
        <w:tc>
          <w:tcPr>
            <w:tcW w:w="7090" w:type="dxa"/>
            <w:vAlign w:val="center"/>
          </w:tcPr>
          <w:p w14:paraId="2EF56E70">
            <w:pPr>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截止时间：</w:t>
            </w:r>
            <w:r>
              <w:rPr>
                <w:rFonts w:hint="eastAsia" w:ascii="仿宋" w:hAnsi="仿宋" w:eastAsia="仿宋" w:cs="仿宋"/>
                <w:szCs w:val="21"/>
                <w:highlight w:val="none"/>
                <w:u w:val="single"/>
              </w:rPr>
              <w:t>2025年0</w:t>
            </w:r>
            <w:r>
              <w:rPr>
                <w:rFonts w:hint="eastAsia" w:ascii="仿宋" w:hAnsi="仿宋" w:eastAsia="仿宋" w:cs="仿宋"/>
                <w:szCs w:val="21"/>
                <w:highlight w:val="none"/>
                <w:u w:val="single"/>
                <w:lang w:val="en-US" w:eastAsia="zh-CN"/>
              </w:rPr>
              <w:t>7</w:t>
            </w:r>
            <w:r>
              <w:rPr>
                <w:rFonts w:hint="eastAsia" w:ascii="仿宋" w:hAnsi="仿宋" w:eastAsia="仿宋" w:cs="仿宋"/>
                <w:szCs w:val="21"/>
                <w:highlight w:val="none"/>
                <w:u w:val="single"/>
              </w:rPr>
              <w:t>月</w:t>
            </w:r>
            <w:r>
              <w:rPr>
                <w:rFonts w:hint="eastAsia" w:ascii="仿宋" w:hAnsi="仿宋" w:eastAsia="仿宋" w:cs="仿宋"/>
                <w:szCs w:val="21"/>
                <w:highlight w:val="none"/>
                <w:u w:val="single"/>
                <w:lang w:val="en-US" w:eastAsia="zh-CN"/>
              </w:rPr>
              <w:t>25</w:t>
            </w:r>
            <w:r>
              <w:rPr>
                <w:rFonts w:hint="eastAsia" w:ascii="仿宋" w:hAnsi="仿宋" w:eastAsia="仿宋" w:cs="仿宋"/>
                <w:szCs w:val="21"/>
                <w:highlight w:val="none"/>
                <w:u w:val="single"/>
              </w:rPr>
              <w:t>日 1</w:t>
            </w:r>
            <w:r>
              <w:rPr>
                <w:rFonts w:hint="eastAsia" w:ascii="仿宋" w:hAnsi="仿宋" w:eastAsia="仿宋" w:cs="仿宋"/>
                <w:szCs w:val="21"/>
                <w:highlight w:val="none"/>
                <w:u w:val="single"/>
                <w:lang w:val="en-US" w:eastAsia="zh-CN"/>
              </w:rPr>
              <w:t>0</w:t>
            </w:r>
            <w:r>
              <w:rPr>
                <w:rFonts w:hint="eastAsia" w:ascii="仿宋" w:hAnsi="仿宋" w:eastAsia="仿宋" w:cs="仿宋"/>
                <w:szCs w:val="21"/>
                <w:highlight w:val="none"/>
                <w:u w:val="single"/>
              </w:rPr>
              <w:t>:</w:t>
            </w:r>
            <w:r>
              <w:rPr>
                <w:rFonts w:hint="eastAsia" w:ascii="仿宋" w:hAnsi="仿宋" w:eastAsia="仿宋" w:cs="仿宋"/>
                <w:szCs w:val="21"/>
                <w:highlight w:val="none"/>
                <w:u w:val="single"/>
                <w:lang w:val="en-US" w:eastAsia="zh-CN"/>
              </w:rPr>
              <w:t>3</w:t>
            </w:r>
            <w:r>
              <w:rPr>
                <w:rFonts w:hint="eastAsia" w:ascii="仿宋" w:hAnsi="仿宋" w:eastAsia="仿宋" w:cs="仿宋"/>
                <w:szCs w:val="21"/>
                <w:highlight w:val="none"/>
                <w:u w:val="single"/>
              </w:rPr>
              <w:t>0</w:t>
            </w:r>
            <w:r>
              <w:rPr>
                <w:rFonts w:hint="eastAsia" w:ascii="仿宋" w:hAnsi="仿宋" w:eastAsia="仿宋" w:cs="仿宋"/>
                <w:szCs w:val="21"/>
                <w:highlight w:val="none"/>
              </w:rPr>
              <w:t>（北京时间）</w:t>
            </w:r>
          </w:p>
          <w:p w14:paraId="620B1602">
            <w:pPr>
              <w:keepNext/>
              <w:widowControl/>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szCs w:val="21"/>
                <w:highlight w:val="none"/>
              </w:rPr>
              <w:t>递交地点：</w:t>
            </w:r>
            <w:r>
              <w:rPr>
                <w:rFonts w:hint="eastAsia" w:ascii="仿宋" w:hAnsi="仿宋" w:eastAsia="仿宋" w:cs="仿宋"/>
                <w:szCs w:val="21"/>
                <w:highlight w:val="none"/>
                <w:u w:val="single"/>
              </w:rPr>
              <w:t>政采云平台（https://www.zcygov.cn/）</w:t>
            </w:r>
          </w:p>
        </w:tc>
      </w:tr>
      <w:tr w14:paraId="15367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AC06138">
            <w:pPr>
              <w:spacing w:line="360" w:lineRule="auto"/>
              <w:jc w:val="center"/>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12</w:t>
            </w:r>
          </w:p>
        </w:tc>
        <w:tc>
          <w:tcPr>
            <w:tcW w:w="1393" w:type="dxa"/>
            <w:vAlign w:val="center"/>
          </w:tcPr>
          <w:p w14:paraId="69DD7986">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开标</w:t>
            </w:r>
          </w:p>
        </w:tc>
        <w:tc>
          <w:tcPr>
            <w:tcW w:w="7090" w:type="dxa"/>
            <w:vAlign w:val="center"/>
          </w:tcPr>
          <w:p w14:paraId="548B3D31">
            <w:pPr>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时间：</w:t>
            </w:r>
            <w:r>
              <w:rPr>
                <w:rFonts w:hint="eastAsia" w:ascii="仿宋" w:hAnsi="仿宋" w:eastAsia="仿宋" w:cs="仿宋"/>
                <w:szCs w:val="21"/>
                <w:highlight w:val="none"/>
                <w:u w:val="single"/>
              </w:rPr>
              <w:t>2025年0</w:t>
            </w:r>
            <w:r>
              <w:rPr>
                <w:rFonts w:hint="eastAsia" w:ascii="仿宋" w:hAnsi="仿宋" w:eastAsia="仿宋" w:cs="仿宋"/>
                <w:szCs w:val="21"/>
                <w:highlight w:val="none"/>
                <w:u w:val="single"/>
                <w:lang w:val="en-US" w:eastAsia="zh-CN"/>
              </w:rPr>
              <w:t>7</w:t>
            </w:r>
            <w:r>
              <w:rPr>
                <w:rFonts w:hint="eastAsia" w:ascii="仿宋" w:hAnsi="仿宋" w:eastAsia="仿宋" w:cs="仿宋"/>
                <w:szCs w:val="21"/>
                <w:highlight w:val="none"/>
                <w:u w:val="single"/>
              </w:rPr>
              <w:t>月</w:t>
            </w:r>
            <w:r>
              <w:rPr>
                <w:rFonts w:hint="eastAsia" w:ascii="仿宋" w:hAnsi="仿宋" w:eastAsia="仿宋" w:cs="仿宋"/>
                <w:szCs w:val="21"/>
                <w:highlight w:val="none"/>
                <w:u w:val="single"/>
                <w:lang w:val="en-US" w:eastAsia="zh-CN"/>
              </w:rPr>
              <w:t>25</w:t>
            </w:r>
            <w:r>
              <w:rPr>
                <w:rFonts w:hint="eastAsia" w:ascii="仿宋" w:hAnsi="仿宋" w:eastAsia="仿宋" w:cs="仿宋"/>
                <w:szCs w:val="21"/>
                <w:highlight w:val="none"/>
                <w:u w:val="single"/>
              </w:rPr>
              <w:t>日 1</w:t>
            </w:r>
            <w:r>
              <w:rPr>
                <w:rFonts w:hint="eastAsia" w:ascii="仿宋" w:hAnsi="仿宋" w:eastAsia="仿宋" w:cs="仿宋"/>
                <w:szCs w:val="21"/>
                <w:highlight w:val="none"/>
                <w:u w:val="single"/>
                <w:lang w:val="en-US" w:eastAsia="zh-CN"/>
              </w:rPr>
              <w:t>0</w:t>
            </w:r>
            <w:r>
              <w:rPr>
                <w:rFonts w:hint="eastAsia" w:ascii="仿宋" w:hAnsi="仿宋" w:eastAsia="仿宋" w:cs="仿宋"/>
                <w:szCs w:val="21"/>
                <w:highlight w:val="none"/>
                <w:u w:val="single"/>
              </w:rPr>
              <w:t>:</w:t>
            </w:r>
            <w:r>
              <w:rPr>
                <w:rFonts w:hint="eastAsia" w:ascii="仿宋" w:hAnsi="仿宋" w:eastAsia="仿宋" w:cs="仿宋"/>
                <w:szCs w:val="21"/>
                <w:highlight w:val="none"/>
                <w:u w:val="single"/>
                <w:lang w:val="en-US" w:eastAsia="zh-CN"/>
              </w:rPr>
              <w:t>3</w:t>
            </w:r>
            <w:r>
              <w:rPr>
                <w:rFonts w:hint="eastAsia" w:ascii="仿宋" w:hAnsi="仿宋" w:eastAsia="仿宋" w:cs="仿宋"/>
                <w:szCs w:val="21"/>
                <w:highlight w:val="none"/>
                <w:u w:val="single"/>
              </w:rPr>
              <w:t>0</w:t>
            </w:r>
            <w:r>
              <w:rPr>
                <w:rFonts w:hint="eastAsia" w:ascii="仿宋" w:hAnsi="仿宋" w:eastAsia="仿宋" w:cs="仿宋"/>
                <w:szCs w:val="21"/>
                <w:highlight w:val="none"/>
              </w:rPr>
              <w:t>（北京时间）</w:t>
            </w:r>
          </w:p>
          <w:p w14:paraId="5613C8FF">
            <w:pPr>
              <w:keepNext/>
              <w:widowControl/>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szCs w:val="21"/>
                <w:highlight w:val="none"/>
              </w:rPr>
              <w:t>地点：</w:t>
            </w:r>
            <w:r>
              <w:rPr>
                <w:rFonts w:hint="eastAsia" w:ascii="仿宋" w:hAnsi="仿宋" w:eastAsia="仿宋" w:cs="仿宋"/>
                <w:szCs w:val="21"/>
                <w:highlight w:val="none"/>
                <w:u w:val="single"/>
              </w:rPr>
              <w:t>政采云平台（https://www.zcygov.cn/）</w:t>
            </w:r>
          </w:p>
        </w:tc>
      </w:tr>
      <w:tr w14:paraId="74E50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25" w:hRule="atLeast"/>
          <w:jc w:val="center"/>
        </w:trPr>
        <w:tc>
          <w:tcPr>
            <w:tcW w:w="597" w:type="dxa"/>
            <w:vAlign w:val="center"/>
          </w:tcPr>
          <w:p w14:paraId="613C3193">
            <w:pPr>
              <w:spacing w:line="360" w:lineRule="auto"/>
              <w:jc w:val="center"/>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13</w:t>
            </w:r>
          </w:p>
        </w:tc>
        <w:tc>
          <w:tcPr>
            <w:tcW w:w="1393" w:type="dxa"/>
            <w:vAlign w:val="center"/>
          </w:tcPr>
          <w:p w14:paraId="72A146CA">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响应有效期</w:t>
            </w:r>
          </w:p>
        </w:tc>
        <w:tc>
          <w:tcPr>
            <w:tcW w:w="7090" w:type="dxa"/>
            <w:vAlign w:val="center"/>
          </w:tcPr>
          <w:p w14:paraId="09422E14">
            <w:pPr>
              <w:keepNext/>
              <w:widowControl/>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自投标截止之日90日历日</w:t>
            </w:r>
          </w:p>
        </w:tc>
      </w:tr>
      <w:tr w14:paraId="3820B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BA7880B">
            <w:pPr>
              <w:spacing w:line="360" w:lineRule="auto"/>
              <w:jc w:val="center"/>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14</w:t>
            </w:r>
          </w:p>
        </w:tc>
        <w:tc>
          <w:tcPr>
            <w:tcW w:w="1393" w:type="dxa"/>
            <w:vAlign w:val="center"/>
          </w:tcPr>
          <w:p w14:paraId="52731564">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公告发布媒体</w:t>
            </w:r>
          </w:p>
        </w:tc>
        <w:tc>
          <w:tcPr>
            <w:tcW w:w="7090" w:type="dxa"/>
            <w:vAlign w:val="center"/>
          </w:tcPr>
          <w:p w14:paraId="1F79C687">
            <w:pPr>
              <w:spacing w:line="360" w:lineRule="auto"/>
              <w:jc w:val="left"/>
              <w:rPr>
                <w:rFonts w:hint="eastAsia" w:ascii="仿宋" w:hAnsi="仿宋" w:eastAsia="仿宋" w:cs="仿宋"/>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新疆政府采购网（http://www.ccgp-xinjiang.gov.cn/home.html）</w:t>
            </w:r>
          </w:p>
        </w:tc>
      </w:tr>
      <w:tr w14:paraId="77080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7108EED">
            <w:pPr>
              <w:spacing w:line="360" w:lineRule="auto"/>
              <w:jc w:val="center"/>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15</w:t>
            </w:r>
          </w:p>
        </w:tc>
        <w:tc>
          <w:tcPr>
            <w:tcW w:w="1393" w:type="dxa"/>
            <w:vAlign w:val="center"/>
          </w:tcPr>
          <w:p w14:paraId="07EABC62">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履约保证金</w:t>
            </w:r>
          </w:p>
        </w:tc>
        <w:tc>
          <w:tcPr>
            <w:tcW w:w="7090" w:type="dxa"/>
            <w:vAlign w:val="center"/>
          </w:tcPr>
          <w:p w14:paraId="7BA2B8C2">
            <w:pPr>
              <w:keepNext/>
              <w:widowControl/>
              <w:spacing w:line="360" w:lineRule="auto"/>
              <w:jc w:val="left"/>
              <w:rPr>
                <w:rFonts w:hint="eastAsia" w:ascii="仿宋" w:hAnsi="仿宋" w:eastAsia="仿宋" w:cs="仿宋"/>
                <w:kern w:val="0"/>
                <w:szCs w:val="21"/>
                <w:highlight w:val="none"/>
              </w:rPr>
            </w:pP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rPr>
              <w:t>不交纳</w:t>
            </w:r>
          </w:p>
          <w:p w14:paraId="355FB445">
            <w:pPr>
              <w:keepNext/>
              <w:widowControl/>
              <w:spacing w:line="360" w:lineRule="auto"/>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☑交纳</w:t>
            </w:r>
          </w:p>
          <w:p w14:paraId="521E6936">
            <w:pPr>
              <w:keepNext/>
              <w:widowControl/>
              <w:spacing w:line="360" w:lineRule="auto"/>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履约保证金的交纳必须以公对公账户进行电汇或转账，否则不予认可。</w:t>
            </w:r>
          </w:p>
          <w:p w14:paraId="28E3F451">
            <w:pPr>
              <w:keepNext/>
              <w:widowControl/>
              <w:spacing w:line="360" w:lineRule="auto"/>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交纳时间：合同签订后3个工作日</w:t>
            </w:r>
          </w:p>
          <w:p w14:paraId="635298AC">
            <w:pPr>
              <w:keepNext/>
              <w:widowControl/>
              <w:spacing w:line="360" w:lineRule="auto"/>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交纳金额：中标金额*10%</w:t>
            </w:r>
          </w:p>
          <w:p w14:paraId="16D35B46">
            <w:pPr>
              <w:keepNext/>
              <w:widowControl/>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rPr>
              <w:t>项目完成验收合格，无质量问题，合同履行完成后无息退还。</w:t>
            </w:r>
          </w:p>
        </w:tc>
      </w:tr>
      <w:tr w14:paraId="57783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08DD63A">
            <w:pPr>
              <w:spacing w:line="360" w:lineRule="auto"/>
              <w:jc w:val="center"/>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16</w:t>
            </w:r>
          </w:p>
        </w:tc>
        <w:tc>
          <w:tcPr>
            <w:tcW w:w="1393" w:type="dxa"/>
            <w:vAlign w:val="center"/>
          </w:tcPr>
          <w:p w14:paraId="3B1D0F53">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中小企业政策说明</w:t>
            </w:r>
          </w:p>
        </w:tc>
        <w:tc>
          <w:tcPr>
            <w:tcW w:w="7090" w:type="dxa"/>
            <w:vAlign w:val="center"/>
          </w:tcPr>
          <w:p w14:paraId="487C2C00">
            <w:pPr>
              <w:keepNext/>
              <w:widowControl/>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AF572EF">
            <w:pPr>
              <w:keepNext/>
              <w:widowControl/>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2、在政府采购活动中，供应商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w:t>
            </w:r>
          </w:p>
          <w:p w14:paraId="6343DF48">
            <w:pPr>
              <w:keepNext/>
              <w:widowControl/>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的人员为中小企业依照《中华人民共和国劳动合同法》订立劳动合同的从业人员。</w:t>
            </w:r>
          </w:p>
          <w:p w14:paraId="34BD4B42">
            <w:pPr>
              <w:keepNext/>
              <w:widowControl/>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3、在货物采购项目中，供应商提供的货物既有中小企业制造货物，也有大型企业制造货物的，不享受本办法规定的中小企业扶持政策。</w:t>
            </w:r>
          </w:p>
          <w:p w14:paraId="150DB613">
            <w:pPr>
              <w:keepNext/>
              <w:widowControl/>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4、以联合体形式参加政府采购活动，联合体各方均为中小企业的，联合体视同中小企业。其中，联合体各方均为小微企业的，联合体视同小微企业。</w:t>
            </w:r>
          </w:p>
          <w:p w14:paraId="1FC852BA">
            <w:pPr>
              <w:keepNext/>
              <w:widowControl/>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5、供应商经享受扶持政策获得政府采购合同的，小微企业不得将合同分包给大中型企业，中型企业不得将合同分包给大型企业；</w:t>
            </w:r>
          </w:p>
          <w:p w14:paraId="1BF375D5">
            <w:pPr>
              <w:keepNext/>
              <w:widowControl/>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6、本项目中小企业扶持政策：本项目专门面向</w:t>
            </w:r>
            <w:r>
              <w:rPr>
                <w:rFonts w:hint="eastAsia" w:ascii="仿宋" w:hAnsi="仿宋" w:eastAsia="仿宋" w:cs="仿宋"/>
                <w:kern w:val="0"/>
                <w:szCs w:val="21"/>
                <w:highlight w:val="none"/>
                <w:shd w:val="clear" w:color="auto" w:fill="FFFFFF" w:themeFill="background1"/>
                <w:lang w:val="en-US" w:eastAsia="zh-CN"/>
              </w:rPr>
              <w:t>小微</w:t>
            </w:r>
            <w:r>
              <w:rPr>
                <w:rFonts w:hint="eastAsia" w:ascii="仿宋" w:hAnsi="仿宋" w:eastAsia="仿宋" w:cs="仿宋"/>
                <w:kern w:val="0"/>
                <w:szCs w:val="21"/>
                <w:highlight w:val="none"/>
                <w:shd w:val="clear" w:color="auto" w:fill="FFFFFF" w:themeFill="background1"/>
              </w:rPr>
              <w:t>企业采购，供应商为</w:t>
            </w:r>
            <w:r>
              <w:rPr>
                <w:rFonts w:hint="eastAsia" w:ascii="仿宋" w:hAnsi="仿宋" w:eastAsia="仿宋" w:cs="仿宋"/>
                <w:kern w:val="0"/>
                <w:szCs w:val="21"/>
                <w:highlight w:val="none"/>
                <w:shd w:val="clear" w:color="auto" w:fill="FFFFFF" w:themeFill="background1"/>
                <w:lang w:val="en-US" w:eastAsia="zh-CN"/>
              </w:rPr>
              <w:t>小微</w:t>
            </w:r>
            <w:r>
              <w:rPr>
                <w:rFonts w:hint="eastAsia" w:ascii="仿宋" w:hAnsi="仿宋" w:eastAsia="仿宋" w:cs="仿宋"/>
                <w:kern w:val="0"/>
                <w:szCs w:val="21"/>
                <w:highlight w:val="none"/>
                <w:shd w:val="clear" w:color="auto" w:fill="FFFFFF" w:themeFill="background1"/>
              </w:rPr>
              <w:t>企业或残疾人福利性单位的须提供声明函，为监狱企业的须提供由省级以上监狱管理局、戒毒管理局（含新疆生产建设兵团）出具的属于监狱企业的证明文件；注：残疾人福利性单位和监狱企业视同小型、微型企业。</w:t>
            </w:r>
          </w:p>
          <w:p w14:paraId="300C176E">
            <w:pPr>
              <w:keepNext/>
              <w:widowControl/>
              <w:spacing w:line="360" w:lineRule="auto"/>
              <w:jc w:val="left"/>
              <w:rPr>
                <w:rFonts w:hint="eastAsia" w:ascii="仿宋" w:hAnsi="仿宋" w:eastAsia="仿宋" w:cs="仿宋"/>
                <w:b/>
                <w:kern w:val="0"/>
                <w:szCs w:val="21"/>
                <w:highlight w:val="none"/>
                <w:u w:val="single"/>
                <w:shd w:val="clear" w:color="auto" w:fill="FFFFFF" w:themeFill="background1"/>
              </w:rPr>
            </w:pPr>
            <w:r>
              <w:rPr>
                <w:rFonts w:hint="eastAsia" w:ascii="仿宋" w:hAnsi="仿宋" w:eastAsia="仿宋" w:cs="仿宋"/>
                <w:kern w:val="0"/>
                <w:szCs w:val="21"/>
                <w:highlight w:val="none"/>
                <w:shd w:val="clear" w:color="auto" w:fill="FFFFFF" w:themeFill="background1"/>
              </w:rPr>
              <w:t>7、根据“关于印发中小企业划型标准规定的通知(工信部联企业〔2011〕300号)”等有关规定，本项目标的所属行业为</w:t>
            </w:r>
            <w:r>
              <w:rPr>
                <w:rFonts w:hint="eastAsia" w:ascii="仿宋" w:hAnsi="仿宋" w:eastAsia="仿宋" w:cs="仿宋"/>
                <w:b/>
                <w:bCs/>
                <w:kern w:val="0"/>
                <w:szCs w:val="21"/>
                <w:highlight w:val="none"/>
                <w:u w:val="single"/>
                <w:shd w:val="clear" w:color="auto" w:fill="FFFFFF" w:themeFill="background1"/>
              </w:rPr>
              <w:t>租赁和商务服务业</w:t>
            </w:r>
            <w:r>
              <w:rPr>
                <w:rFonts w:hint="eastAsia" w:ascii="仿宋" w:hAnsi="仿宋" w:eastAsia="仿宋" w:cs="仿宋"/>
                <w:b/>
                <w:kern w:val="0"/>
                <w:szCs w:val="21"/>
                <w:highlight w:val="none"/>
                <w:u w:val="single"/>
                <w:shd w:val="clear" w:color="auto" w:fill="FFFFFF" w:themeFill="background1"/>
              </w:rPr>
              <w:t>。。</w:t>
            </w:r>
          </w:p>
          <w:p w14:paraId="48674033">
            <w:pPr>
              <w:keepNext/>
              <w:widowControl/>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8、《关于调整优化节能产品、环境标志产品政府强制执行机制的通知》（财库〔2019〕9号）、《政府采购促进中小企业发展管理办法》（财库〔2020〕46号）、《财政部、司法部关于政府采购支持监狱企业发展有关问题的通知》（财库〔2014〕68号）、《财政部 民政部 中国残疾人联合会关于促进残疾人就业政府采购政策的通知》财库〔2017〕141号。</w:t>
            </w:r>
          </w:p>
        </w:tc>
      </w:tr>
      <w:tr w14:paraId="6722A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2DC1801">
            <w:pPr>
              <w:spacing w:line="360" w:lineRule="auto"/>
              <w:jc w:val="center"/>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17</w:t>
            </w:r>
          </w:p>
        </w:tc>
        <w:tc>
          <w:tcPr>
            <w:tcW w:w="1393" w:type="dxa"/>
            <w:vAlign w:val="center"/>
          </w:tcPr>
          <w:p w14:paraId="13D50F54">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是否允许分包</w:t>
            </w:r>
          </w:p>
        </w:tc>
        <w:tc>
          <w:tcPr>
            <w:tcW w:w="7090" w:type="dxa"/>
            <w:vAlign w:val="center"/>
          </w:tcPr>
          <w:p w14:paraId="3BDD339C">
            <w:pPr>
              <w:keepNext/>
              <w:widowControl/>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☑不允许分包</w:t>
            </w:r>
          </w:p>
          <w:p w14:paraId="05D1ACD0">
            <w:pPr>
              <w:keepNext/>
              <w:widowControl/>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rPr>
              <w:t>□允许分包,要求：</w:t>
            </w:r>
            <w:r>
              <w:rPr>
                <w:rFonts w:hint="eastAsia" w:ascii="仿宋" w:hAnsi="仿宋" w:eastAsia="仿宋" w:cs="仿宋"/>
                <w:kern w:val="0"/>
                <w:szCs w:val="21"/>
                <w:highlight w:val="none"/>
                <w:u w:val="single"/>
              </w:rPr>
              <w:t>/。</w:t>
            </w:r>
          </w:p>
        </w:tc>
      </w:tr>
      <w:tr w14:paraId="689E6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61D9C04">
            <w:pPr>
              <w:spacing w:line="360" w:lineRule="auto"/>
              <w:jc w:val="center"/>
              <w:rPr>
                <w:rFonts w:hint="eastAsia" w:ascii="仿宋" w:hAnsi="仿宋" w:eastAsia="仿宋" w:cs="仿宋"/>
                <w:kern w:val="0"/>
                <w:szCs w:val="21"/>
                <w:highlight w:val="none"/>
                <w:shd w:val="clear" w:color="auto" w:fill="FFFFFF" w:themeFill="background1"/>
              </w:rPr>
            </w:pPr>
            <w:r>
              <w:rPr>
                <w:rFonts w:hint="eastAsia" w:ascii="仿宋" w:hAnsi="仿宋" w:eastAsia="仿宋" w:cs="仿宋"/>
                <w:szCs w:val="21"/>
                <w:highlight w:val="none"/>
              </w:rPr>
              <w:t>18</w:t>
            </w:r>
          </w:p>
        </w:tc>
        <w:tc>
          <w:tcPr>
            <w:tcW w:w="1393" w:type="dxa"/>
            <w:vAlign w:val="center"/>
          </w:tcPr>
          <w:p w14:paraId="15878587">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是否允许投报进口产品</w:t>
            </w:r>
          </w:p>
        </w:tc>
        <w:tc>
          <w:tcPr>
            <w:tcW w:w="7090" w:type="dxa"/>
            <w:vAlign w:val="center"/>
          </w:tcPr>
          <w:p w14:paraId="7970C204">
            <w:pPr>
              <w:keepNext/>
              <w:widowControl/>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☑不允许</w:t>
            </w:r>
          </w:p>
          <w:p w14:paraId="70C278FE">
            <w:pPr>
              <w:keepNext/>
              <w:widowControl/>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rPr>
              <w:t>□允许</w:t>
            </w:r>
          </w:p>
        </w:tc>
      </w:tr>
      <w:tr w14:paraId="5A03B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9008130">
            <w:pPr>
              <w:spacing w:line="360" w:lineRule="auto"/>
              <w:jc w:val="center"/>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19</w:t>
            </w:r>
          </w:p>
        </w:tc>
        <w:tc>
          <w:tcPr>
            <w:tcW w:w="1393" w:type="dxa"/>
            <w:vAlign w:val="center"/>
          </w:tcPr>
          <w:p w14:paraId="018883D1">
            <w:pPr>
              <w:keepNext/>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采购代理服务费</w:t>
            </w:r>
          </w:p>
        </w:tc>
        <w:tc>
          <w:tcPr>
            <w:tcW w:w="7090" w:type="dxa"/>
            <w:vAlign w:val="center"/>
          </w:tcPr>
          <w:p w14:paraId="3ACBB1DE">
            <w:pPr>
              <w:keepNext/>
              <w:widowControl/>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成交供应商在收到成交通知书前，以成交价格为基准，计算标准和方法参照国家计委《招标代理服务费管理暂行办法》的通知(计价格[2002]1980号)，由成交供应商向新疆新世纪招标有限公司支付代理服务费。</w:t>
            </w:r>
          </w:p>
        </w:tc>
      </w:tr>
      <w:tr w14:paraId="65FC5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9BF6F19">
            <w:pPr>
              <w:spacing w:line="360" w:lineRule="auto"/>
              <w:jc w:val="center"/>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20</w:t>
            </w:r>
          </w:p>
        </w:tc>
        <w:tc>
          <w:tcPr>
            <w:tcW w:w="1393" w:type="dxa"/>
            <w:vAlign w:val="center"/>
          </w:tcPr>
          <w:p w14:paraId="0FF8EF8D">
            <w:pPr>
              <w:keepNext/>
              <w:widowControl/>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说明</w:t>
            </w:r>
          </w:p>
        </w:tc>
        <w:tc>
          <w:tcPr>
            <w:tcW w:w="7090" w:type="dxa"/>
            <w:vAlign w:val="center"/>
          </w:tcPr>
          <w:p w14:paraId="68B05949">
            <w:pPr>
              <w:keepNext/>
              <w:widowControl/>
              <w:spacing w:line="360"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本表内容如与后文内容不一致处，以本表为准。</w:t>
            </w:r>
          </w:p>
        </w:tc>
      </w:tr>
    </w:tbl>
    <w:p w14:paraId="68C09902">
      <w:pPr>
        <w:spacing w:line="360" w:lineRule="auto"/>
        <w:ind w:firstLine="470"/>
        <w:jc w:val="center"/>
        <w:outlineLvl w:val="0"/>
        <w:rPr>
          <w:rFonts w:hint="eastAsia" w:ascii="仿宋" w:hAnsi="仿宋" w:eastAsia="仿宋" w:cs="仿宋"/>
          <w:b/>
          <w:sz w:val="24"/>
          <w:szCs w:val="24"/>
          <w:highlight w:val="none"/>
          <w:shd w:val="clear" w:color="auto" w:fill="FFFFFF" w:themeFill="background1"/>
        </w:rPr>
      </w:pPr>
      <w:bookmarkStart w:id="3" w:name="_BookMark_3"/>
      <w:bookmarkEnd w:id="3"/>
      <w:r>
        <w:rPr>
          <w:rFonts w:hint="eastAsia" w:ascii="仿宋" w:hAnsi="仿宋" w:eastAsia="仿宋" w:cs="仿宋"/>
          <w:kern w:val="0"/>
          <w:sz w:val="24"/>
          <w:szCs w:val="24"/>
          <w:highlight w:val="none"/>
          <w:shd w:val="clear" w:color="auto" w:fill="FFFFFF" w:themeFill="background1"/>
        </w:rPr>
        <w:br w:type="page"/>
      </w:r>
      <w:bookmarkStart w:id="4" w:name="_Toc194248823"/>
      <w:r>
        <w:rPr>
          <w:rFonts w:hint="eastAsia" w:ascii="仿宋" w:hAnsi="仿宋" w:eastAsia="仿宋" w:cs="仿宋"/>
          <w:b/>
          <w:sz w:val="24"/>
          <w:szCs w:val="24"/>
          <w:highlight w:val="none"/>
          <w:shd w:val="clear" w:color="auto" w:fill="FFFFFF" w:themeFill="background1"/>
        </w:rPr>
        <w:t>第一章 供应商须知</w:t>
      </w:r>
      <w:bookmarkEnd w:id="4"/>
      <w:bookmarkStart w:id="5" w:name="_BookMark_2"/>
      <w:bookmarkEnd w:id="5"/>
    </w:p>
    <w:p w14:paraId="0CE9D8DA">
      <w:pPr>
        <w:tabs>
          <w:tab w:val="center" w:pos="4832"/>
          <w:tab w:val="left" w:pos="7140"/>
        </w:tabs>
        <w:spacing w:line="360" w:lineRule="auto"/>
        <w:ind w:firstLine="472" w:firstLineChars="196"/>
        <w:jc w:val="left"/>
        <w:outlineLvl w:val="1"/>
        <w:rPr>
          <w:rFonts w:hint="eastAsia" w:ascii="仿宋" w:hAnsi="仿宋" w:eastAsia="仿宋" w:cs="仿宋"/>
          <w:b/>
          <w:sz w:val="24"/>
          <w:szCs w:val="24"/>
          <w:highlight w:val="none"/>
          <w:shd w:val="clear" w:color="auto" w:fill="FFFFFF" w:themeFill="background1"/>
        </w:rPr>
      </w:pPr>
      <w:bookmarkStart w:id="6" w:name="_Toc194248824"/>
      <w:r>
        <w:rPr>
          <w:rFonts w:hint="eastAsia" w:ascii="仿宋" w:hAnsi="仿宋" w:eastAsia="仿宋" w:cs="仿宋"/>
          <w:b/>
          <w:sz w:val="24"/>
          <w:szCs w:val="24"/>
          <w:highlight w:val="none"/>
          <w:shd w:val="clear" w:color="auto" w:fill="FFFFFF" w:themeFill="background1"/>
        </w:rPr>
        <w:t>1．总则</w:t>
      </w:r>
      <w:bookmarkEnd w:id="6"/>
    </w:p>
    <w:p w14:paraId="15766F65">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1.1 采购项目概况</w:t>
      </w:r>
    </w:p>
    <w:p w14:paraId="5F3B3EEB">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1.1.1 项目名称：见供应商须知前附表。</w:t>
      </w:r>
    </w:p>
    <w:p w14:paraId="143E5C79">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1.1.2项目编号：见供应商须知前附表。</w:t>
      </w:r>
    </w:p>
    <w:p w14:paraId="315C26E1">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1.1.3采购人：见供应商须知前附表。</w:t>
      </w:r>
    </w:p>
    <w:p w14:paraId="2CF2BF99">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1.1.4采购代理机构：见供应商须知前附表。</w:t>
      </w:r>
    </w:p>
    <w:p w14:paraId="6A037BE9">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1.1.5项目地点：见供应商须知前附表。</w:t>
      </w:r>
    </w:p>
    <w:p w14:paraId="04340D47">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1.1.6资金来源：见供应商须知前附表。</w:t>
      </w:r>
    </w:p>
    <w:p w14:paraId="63D35BA8">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1.1.7采购预算金额：见供应商须知前附表。</w:t>
      </w:r>
    </w:p>
    <w:p w14:paraId="0EE0B415">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1.1.8服务周期：见供应商须知前附表。</w:t>
      </w:r>
    </w:p>
    <w:p w14:paraId="6DAB0257">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1.1.9服务地点：见供应商须知前附表。</w:t>
      </w:r>
    </w:p>
    <w:p w14:paraId="41EF9319">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1.2采购范围：见供应商须知前附表。</w:t>
      </w:r>
    </w:p>
    <w:p w14:paraId="45F3F6D0">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1.3 采购方式和资格审查方式</w:t>
      </w:r>
    </w:p>
    <w:p w14:paraId="33B20216">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1.3.1 采购方式：见供应商须知前附表。</w:t>
      </w:r>
    </w:p>
    <w:p w14:paraId="252260C7">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1.3.2 资格审查方式：见供应商须知前附表。</w:t>
      </w:r>
    </w:p>
    <w:p w14:paraId="0B660F75">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1.4 评审办法及定标方法</w:t>
      </w:r>
    </w:p>
    <w:p w14:paraId="14C7CE65">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1.4.1 评审办法：见供应商须知前附表。</w:t>
      </w:r>
    </w:p>
    <w:p w14:paraId="05275CB0">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1.4.2 定标方法：见供应商须知前附表。</w:t>
      </w:r>
    </w:p>
    <w:p w14:paraId="3C3C94DD">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1.5 供应商资格条件和能力要求</w:t>
      </w:r>
    </w:p>
    <w:p w14:paraId="1751B429">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1.5.1 供应商应具备承担本采购项目的资格条件和能力，具体要求见供应商须知前附表。</w:t>
      </w:r>
    </w:p>
    <w:p w14:paraId="04822DC1">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1.5.2 供应商须知前附表规定接受联合体磋商投标的，除应符合本章第1.5.1款和供应商须知前附表的要求外，还应遵守以下规定：（1）联合体各方应按竞争性磋商文件提供的格式签订联合体协议书，明确联合体牵头人和各方权利义务；（2）联合体各方不得再以自己名义单独或参加其他联合体在本采购项目中投标。</w:t>
      </w:r>
    </w:p>
    <w:p w14:paraId="07E23C54">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1.5.3 供应商不得存在下列情形之一，否则相关投标均应被否决：</w:t>
      </w:r>
    </w:p>
    <w:p w14:paraId="0B03E082">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（1）单位负责人为同一人或者存在控股、管理关系的不同单位，参加同一标段投标或者未划分标段的同一采购项目投标的；</w:t>
      </w:r>
    </w:p>
    <w:p w14:paraId="399742E1">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（2）法定代表人为同一个人的两个及两个以上法人，母公司、全资子公司及其控股公司，参加同一标段投标或者未划分标段的同一采购项目投标的；</w:t>
      </w:r>
    </w:p>
    <w:p w14:paraId="3DDB5531">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 xml:space="preserve">（3）被责令停业的； </w:t>
      </w:r>
    </w:p>
    <w:p w14:paraId="35D198C0">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 xml:space="preserve">（4）被暂停或取消投标资格的； </w:t>
      </w:r>
    </w:p>
    <w:p w14:paraId="13EB6309">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（5）财产被接管或冻结的；</w:t>
      </w:r>
    </w:p>
    <w:p w14:paraId="4570959B">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（6）在最近三年内有骗取中标（成交）或严重违约或重大质量问题的；</w:t>
      </w:r>
    </w:p>
    <w:p w14:paraId="0588BC89">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1.6费用承担</w:t>
      </w:r>
    </w:p>
    <w:p w14:paraId="4F7A9585">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1.6.1竞争性磋商文件费：见供应商须知前附表。</w:t>
      </w:r>
    </w:p>
    <w:p w14:paraId="2D0BD953">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1.6.2供应商应承担其编制响应文件与递交响应文件所涉及的一切费用，无论投标结果如何，采购人及采购代理机构对上述费用不作任何补偿。采购代理咨询费由成交供应商支付。</w:t>
      </w:r>
    </w:p>
    <w:p w14:paraId="55FCA4C6">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1.7磋商保证金：见供应商须知前附表。</w:t>
      </w:r>
    </w:p>
    <w:p w14:paraId="710BE1E0">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1.8踏勘现场</w:t>
      </w:r>
    </w:p>
    <w:p w14:paraId="0127C848">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 xml:space="preserve">1.8.1 供应商须知前附表规定组织踏勘现场的，采购人或采购代理机构按供应商须知前附表规定的时间、地点组织供应商踏勘项目现场。 </w:t>
      </w:r>
    </w:p>
    <w:p w14:paraId="48F8866E">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1.8.2 供应商踏勘现场发生的费用自理。</w:t>
      </w:r>
    </w:p>
    <w:p w14:paraId="2074CFF9">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1.8.3 除采购人或采购代理机构的原因外，供应商自行负责在踏勘现场中所发生的人员伤亡和财产损失。</w:t>
      </w:r>
    </w:p>
    <w:p w14:paraId="50F7C757">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1.8.4 采购人或采购代理机构在踏勘现场中介绍的项目有关情况，供应商在编制响应文件时参考，采购人或采购代理机构不对供应商据此作出的判断和决策负责。</w:t>
      </w:r>
    </w:p>
    <w:p w14:paraId="2BBBC925">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1.9 招标答疑会和招标澄清答疑要求</w:t>
      </w:r>
    </w:p>
    <w:p w14:paraId="582D501D">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1.9.1 供应商须知前附表规定召开招标答疑会的，采购人或采购代理机构按照供应商须知前附表规定的时间和地点召开招标答疑会，澄清供应商提出的问题。</w:t>
      </w:r>
    </w:p>
    <w:p w14:paraId="3680C3E4">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1.9.2 供应商若有疑问，应按规定的时间、方式向采购人或采购代理机构提出，要求采购人对竞争性磋商文件予以澄清。</w:t>
      </w:r>
    </w:p>
    <w:p w14:paraId="1DD2EA32">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1.9.3 采购人或采购代理机构将按规定的时间方式对供应商的疑问作出统一的解答。</w:t>
      </w:r>
    </w:p>
    <w:p w14:paraId="4C213285">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1.10响应文件份数：见供应商须知前附表。</w:t>
      </w:r>
    </w:p>
    <w:p w14:paraId="10820F77">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1.11响应文件递交：见供应商须知前附表。</w:t>
      </w:r>
    </w:p>
    <w:p w14:paraId="31FE34E8">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1.12开标：见供应商须知前附表。</w:t>
      </w:r>
    </w:p>
    <w:p w14:paraId="7255BF78">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1.13响应有效期：见供应商须知前附表。</w:t>
      </w:r>
    </w:p>
    <w:p w14:paraId="2750B37A">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1.14竞争性磋商公告发布媒体：见供应商须知前附表。</w:t>
      </w:r>
    </w:p>
    <w:p w14:paraId="05215C37">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1.15履约保证金：见供应商须知前附表。</w:t>
      </w:r>
    </w:p>
    <w:p w14:paraId="60787CAF">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1.16中小企业政策说明：</w:t>
      </w:r>
      <w:r>
        <w:rPr>
          <w:rFonts w:hint="eastAsia" w:ascii="仿宋" w:hAnsi="仿宋" w:eastAsia="仿宋" w:cs="仿宋"/>
          <w:kern w:val="0"/>
          <w:sz w:val="24"/>
          <w:szCs w:val="24"/>
          <w:highlight w:val="none"/>
          <w:shd w:val="clear" w:color="auto" w:fill="FFFFFF" w:themeFill="background1"/>
        </w:rPr>
        <w:t>见供应商须知前附表。</w:t>
      </w:r>
    </w:p>
    <w:p w14:paraId="47300745">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1.17是否允许分包：</w:t>
      </w:r>
      <w:r>
        <w:rPr>
          <w:rFonts w:hint="eastAsia" w:ascii="仿宋" w:hAnsi="仿宋" w:eastAsia="仿宋" w:cs="仿宋"/>
          <w:kern w:val="0"/>
          <w:sz w:val="24"/>
          <w:szCs w:val="24"/>
          <w:highlight w:val="none"/>
          <w:shd w:val="clear" w:color="auto" w:fill="FFFFFF" w:themeFill="background1"/>
        </w:rPr>
        <w:t>见供应商须知前附表。</w:t>
      </w:r>
    </w:p>
    <w:p w14:paraId="63345010">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1.18是否允许投报进口产品：</w:t>
      </w:r>
      <w:r>
        <w:rPr>
          <w:rFonts w:hint="eastAsia" w:ascii="仿宋" w:hAnsi="仿宋" w:eastAsia="仿宋" w:cs="仿宋"/>
          <w:kern w:val="0"/>
          <w:sz w:val="24"/>
          <w:szCs w:val="24"/>
          <w:highlight w:val="none"/>
          <w:shd w:val="clear" w:color="auto" w:fill="FFFFFF" w:themeFill="background1"/>
        </w:rPr>
        <w:t>见供应商须知前附表。</w:t>
      </w:r>
    </w:p>
    <w:p w14:paraId="3D08E0B1">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1.19保密</w:t>
      </w:r>
    </w:p>
    <w:p w14:paraId="08B5F248">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参与招标投标活动的各方应当对竞争性磋商文件和响应文件中的商业和技术等秘密保密，否则应当承担相应的法律责任。</w:t>
      </w:r>
    </w:p>
    <w:p w14:paraId="10B25441">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1.20语言文字</w:t>
      </w:r>
    </w:p>
    <w:p w14:paraId="26E8ACBA">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除专用术语外，与招标投标有关的语言均应当使用中文。必要时专用术语应附有中文注释。</w:t>
      </w:r>
    </w:p>
    <w:p w14:paraId="52845014">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1.21 计量单位</w:t>
      </w:r>
    </w:p>
    <w:p w14:paraId="73974368">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所有计量均采用中华人民共和国法定计量单位。</w:t>
      </w:r>
    </w:p>
    <w:p w14:paraId="178C9571">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1.22 偏离</w:t>
      </w:r>
    </w:p>
    <w:p w14:paraId="031CB57E">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响应文件与竞争性磋商文件某些要求产生偏离的，偏离应当符合竞争性磋商文件规定的偏离范围和幅度。</w:t>
      </w:r>
    </w:p>
    <w:p w14:paraId="3036FBE5">
      <w:pPr>
        <w:tabs>
          <w:tab w:val="center" w:pos="4832"/>
          <w:tab w:val="left" w:pos="7140"/>
        </w:tabs>
        <w:spacing w:line="360" w:lineRule="auto"/>
        <w:ind w:firstLine="472" w:firstLineChars="196"/>
        <w:jc w:val="left"/>
        <w:outlineLvl w:val="1"/>
        <w:rPr>
          <w:rFonts w:hint="eastAsia" w:ascii="仿宋" w:hAnsi="仿宋" w:eastAsia="仿宋" w:cs="仿宋"/>
          <w:b/>
          <w:sz w:val="24"/>
          <w:szCs w:val="24"/>
          <w:highlight w:val="none"/>
          <w:shd w:val="clear" w:color="auto" w:fill="FFFFFF" w:themeFill="background1"/>
        </w:rPr>
      </w:pPr>
      <w:bookmarkStart w:id="7" w:name="_Toc194248825"/>
      <w:r>
        <w:rPr>
          <w:rFonts w:hint="eastAsia" w:ascii="仿宋" w:hAnsi="仿宋" w:eastAsia="仿宋" w:cs="仿宋"/>
          <w:b/>
          <w:sz w:val="24"/>
          <w:szCs w:val="24"/>
          <w:highlight w:val="none"/>
          <w:shd w:val="clear" w:color="auto" w:fill="FFFFFF" w:themeFill="background1"/>
        </w:rPr>
        <w:t>2．竞争性磋商文件</w:t>
      </w:r>
      <w:bookmarkEnd w:id="7"/>
    </w:p>
    <w:p w14:paraId="31906C13">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2.1 竞争性磋商文件的组成</w:t>
      </w:r>
    </w:p>
    <w:p w14:paraId="13BB0193">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（1）供应商须知；</w:t>
      </w:r>
    </w:p>
    <w:p w14:paraId="33C8C384">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（2）评审办法；</w:t>
      </w:r>
    </w:p>
    <w:p w14:paraId="55E6AE74">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（3）合同格式；</w:t>
      </w:r>
    </w:p>
    <w:p w14:paraId="3C220E92">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（4）服务标准和要求；</w:t>
      </w:r>
    </w:p>
    <w:p w14:paraId="4715F262">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（5）响应文件格式；</w:t>
      </w:r>
    </w:p>
    <w:p w14:paraId="18C9567D">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（6）补充条款。</w:t>
      </w:r>
    </w:p>
    <w:p w14:paraId="76A6274D">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根据本章第2.3款和第2.4款对竞争性磋商文件所作的澄清、修改，构成竞争性磋商文件的组成部分。</w:t>
      </w:r>
    </w:p>
    <w:p w14:paraId="6B79D0A4">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2.2 竞争性磋商文件的获取</w:t>
      </w:r>
    </w:p>
    <w:p w14:paraId="0DAE60B7">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凡有意参加并符合供应商须知前附表“供应商资格条件和能力”的供应商，均可在采购代理机构获取竞争性磋商文件。</w:t>
      </w:r>
    </w:p>
    <w:p w14:paraId="69D87965">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2.3 竞争性磋商文件的澄清</w:t>
      </w:r>
    </w:p>
    <w:p w14:paraId="36907541">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2.3.1 供应商应当仔细阅读和检查竞争性磋商文件的全部内容。如发现缺页或附件不全，应当及时向采购人提出，以便补齐。如有疑问，应当在供应商须知前附表规定的时间、方式向采购人提出，要求采购人对竞争性磋商文件予以澄清。</w:t>
      </w:r>
    </w:p>
    <w:p w14:paraId="4586B555">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2.3.2 竞争性磋商文件的澄清将按照供应商须知前附表规定的时间、方式发布，但不指明澄清问题的来源。</w:t>
      </w:r>
    </w:p>
    <w:p w14:paraId="470CCB64">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2.4竞争性磋商文件的修改</w:t>
      </w:r>
    </w:p>
    <w:p w14:paraId="7FC40B06">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2.4.1 竞争性磋商文件的修改将按照供应商须知前附表规定的时间、方式发布，但不指明澄清问题的来源。</w:t>
      </w:r>
    </w:p>
    <w:p w14:paraId="15719B63">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2.4.2 在供应商须知前附表规定的截止时间前，无论出于何种原因，采购代理机构和采购人可主动地或在解答潜在供应商提出的澄清问题时对竞争性磋商文件进行修改。</w:t>
      </w:r>
    </w:p>
    <w:p w14:paraId="0A611C22">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2.4.3 竞争性磋商文件的修改部分是竞争性磋商文件的组成部分对供应商具有约束力。</w:t>
      </w:r>
    </w:p>
    <w:p w14:paraId="3596F3AF">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2.4.4 为使供应商准备投标时有充分时间对竞争性磋商文件的修改部分进行研究，采购人可适当推迟投标截止期。</w:t>
      </w:r>
    </w:p>
    <w:p w14:paraId="50C5D713">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2.4.5 当采购人发放的竞争性磋商文件及竞争性磋商文件的答疑文件、修改文件、补充文件前后不一致，发生矛盾情况时，以最后发出的为准。</w:t>
      </w:r>
    </w:p>
    <w:p w14:paraId="7EDB257A">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2.4.6 如果竞争性磋商文件各个组成部分之间出现歧义或相互矛盾，或任何文件中呈现明显的或不符合逻辑等的错误，或在文件编写过程中经常出现的打印错误等，供应商应将需要澄清的内容在供应商须知前附表规定的时间之前提出。根据合同条款中的相关约定，如果供应商在投标过程中未能发现并对有关歧义、矛盾或错误提出澄清请求，而在成交后发现并提出，成交供应商将必须接受由采购人依据合同有关条款而做出的书面澄清。</w:t>
      </w:r>
    </w:p>
    <w:p w14:paraId="76895270">
      <w:pPr>
        <w:tabs>
          <w:tab w:val="center" w:pos="4832"/>
          <w:tab w:val="left" w:pos="7140"/>
        </w:tabs>
        <w:spacing w:line="360" w:lineRule="auto"/>
        <w:ind w:firstLine="472" w:firstLineChars="196"/>
        <w:jc w:val="left"/>
        <w:outlineLvl w:val="1"/>
        <w:rPr>
          <w:rFonts w:hint="eastAsia" w:ascii="仿宋" w:hAnsi="仿宋" w:eastAsia="仿宋" w:cs="仿宋"/>
          <w:b/>
          <w:sz w:val="24"/>
          <w:szCs w:val="24"/>
          <w:highlight w:val="none"/>
          <w:shd w:val="clear" w:color="auto" w:fill="FFFFFF" w:themeFill="background1"/>
        </w:rPr>
      </w:pPr>
      <w:bookmarkStart w:id="8" w:name="_BookMark_6"/>
      <w:bookmarkEnd w:id="8"/>
      <w:bookmarkStart w:id="9" w:name="_Toc194248826"/>
      <w:r>
        <w:rPr>
          <w:rFonts w:hint="eastAsia" w:ascii="仿宋" w:hAnsi="仿宋" w:eastAsia="仿宋" w:cs="仿宋"/>
          <w:b/>
          <w:sz w:val="24"/>
          <w:szCs w:val="24"/>
          <w:highlight w:val="none"/>
          <w:shd w:val="clear" w:color="auto" w:fill="FFFFFF" w:themeFill="background1"/>
        </w:rPr>
        <w:t>3．响应文件</w:t>
      </w:r>
      <w:bookmarkEnd w:id="9"/>
    </w:p>
    <w:p w14:paraId="513971C0">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3.1 响应文件的组成</w:t>
      </w:r>
    </w:p>
    <w:p w14:paraId="30468549">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3.1.1响应文件应包括下列内容：</w:t>
      </w:r>
    </w:p>
    <w:p w14:paraId="0176A186">
      <w:pPr>
        <w:spacing w:line="360" w:lineRule="auto"/>
        <w:ind w:firstLine="720" w:firstLineChars="300"/>
        <w:rPr>
          <w:rFonts w:hint="eastAsia" w:ascii="仿宋" w:hAnsi="仿宋" w:eastAsia="仿宋" w:cs="仿宋"/>
          <w:bCs/>
          <w:sz w:val="24"/>
          <w:szCs w:val="24"/>
          <w:highlight w:val="none"/>
          <w:shd w:val="clear" w:color="auto" w:fill="FFFFFF" w:themeFill="background1"/>
        </w:rPr>
      </w:pPr>
      <w:r>
        <w:rPr>
          <w:rFonts w:hint="eastAsia" w:ascii="仿宋" w:hAnsi="仿宋" w:eastAsia="仿宋" w:cs="仿宋"/>
          <w:bCs/>
          <w:sz w:val="24"/>
          <w:szCs w:val="24"/>
          <w:highlight w:val="none"/>
          <w:shd w:val="clear" w:color="auto" w:fill="FFFFFF" w:themeFill="background1"/>
        </w:rPr>
        <w:t>一、投标函</w:t>
      </w:r>
    </w:p>
    <w:p w14:paraId="015E0E77">
      <w:pPr>
        <w:spacing w:line="360" w:lineRule="auto"/>
        <w:ind w:firstLine="720" w:firstLineChars="300"/>
        <w:rPr>
          <w:rFonts w:hint="eastAsia" w:ascii="仿宋" w:hAnsi="仿宋" w:eastAsia="仿宋" w:cs="仿宋"/>
          <w:bCs/>
          <w:sz w:val="24"/>
          <w:szCs w:val="24"/>
          <w:highlight w:val="none"/>
          <w:shd w:val="clear" w:color="auto" w:fill="FFFFFF" w:themeFill="background1"/>
        </w:rPr>
      </w:pPr>
      <w:r>
        <w:rPr>
          <w:rFonts w:hint="eastAsia" w:ascii="仿宋" w:hAnsi="仿宋" w:eastAsia="仿宋" w:cs="仿宋"/>
          <w:bCs/>
          <w:sz w:val="24"/>
          <w:szCs w:val="24"/>
          <w:highlight w:val="none"/>
          <w:shd w:val="clear" w:color="auto" w:fill="FFFFFF" w:themeFill="background1"/>
        </w:rPr>
        <w:t>二、磋商价格明细表</w:t>
      </w:r>
    </w:p>
    <w:p w14:paraId="76B8D0E9">
      <w:pPr>
        <w:spacing w:line="360" w:lineRule="auto"/>
        <w:ind w:firstLine="720" w:firstLineChars="300"/>
        <w:rPr>
          <w:rFonts w:hint="eastAsia" w:ascii="仿宋" w:hAnsi="仿宋" w:eastAsia="仿宋" w:cs="仿宋"/>
          <w:bCs/>
          <w:sz w:val="24"/>
          <w:szCs w:val="24"/>
          <w:highlight w:val="none"/>
          <w:shd w:val="clear" w:color="auto" w:fill="FFFFFF" w:themeFill="background1"/>
        </w:rPr>
      </w:pPr>
      <w:r>
        <w:rPr>
          <w:rFonts w:hint="eastAsia" w:ascii="仿宋" w:hAnsi="仿宋" w:eastAsia="仿宋" w:cs="仿宋"/>
          <w:bCs/>
          <w:sz w:val="24"/>
          <w:szCs w:val="24"/>
          <w:highlight w:val="none"/>
          <w:shd w:val="clear" w:color="auto" w:fill="FFFFFF" w:themeFill="background1"/>
        </w:rPr>
        <w:t>三、商务条款偏离表</w:t>
      </w:r>
    </w:p>
    <w:p w14:paraId="4B7CCBF9">
      <w:pPr>
        <w:spacing w:line="360" w:lineRule="auto"/>
        <w:ind w:firstLine="720" w:firstLineChars="300"/>
        <w:rPr>
          <w:rFonts w:hint="eastAsia" w:ascii="仿宋" w:hAnsi="仿宋" w:eastAsia="仿宋" w:cs="仿宋"/>
          <w:bCs/>
          <w:sz w:val="24"/>
          <w:szCs w:val="24"/>
          <w:highlight w:val="none"/>
          <w:shd w:val="clear" w:color="auto" w:fill="FFFFFF" w:themeFill="background1"/>
        </w:rPr>
      </w:pPr>
      <w:r>
        <w:rPr>
          <w:rFonts w:hint="eastAsia" w:ascii="仿宋" w:hAnsi="仿宋" w:eastAsia="仿宋" w:cs="仿宋"/>
          <w:bCs/>
          <w:sz w:val="24"/>
          <w:szCs w:val="24"/>
          <w:highlight w:val="none"/>
          <w:shd w:val="clear" w:color="auto" w:fill="FFFFFF" w:themeFill="background1"/>
        </w:rPr>
        <w:t>四、技术条款偏离表</w:t>
      </w:r>
    </w:p>
    <w:p w14:paraId="541372D8">
      <w:pPr>
        <w:spacing w:line="360" w:lineRule="auto"/>
        <w:ind w:firstLine="720" w:firstLineChars="300"/>
        <w:rPr>
          <w:rFonts w:hint="eastAsia" w:ascii="仿宋" w:hAnsi="仿宋" w:eastAsia="仿宋" w:cs="仿宋"/>
          <w:bCs/>
          <w:sz w:val="24"/>
          <w:szCs w:val="24"/>
          <w:highlight w:val="none"/>
          <w:shd w:val="clear" w:color="auto" w:fill="FFFFFF" w:themeFill="background1"/>
        </w:rPr>
      </w:pPr>
      <w:r>
        <w:rPr>
          <w:rFonts w:hint="eastAsia" w:ascii="仿宋" w:hAnsi="仿宋" w:eastAsia="仿宋" w:cs="仿宋"/>
          <w:bCs/>
          <w:sz w:val="24"/>
          <w:szCs w:val="24"/>
          <w:highlight w:val="none"/>
          <w:shd w:val="clear" w:color="auto" w:fill="FFFFFF" w:themeFill="background1"/>
        </w:rPr>
        <w:t>五、法定代表人身份证明书</w:t>
      </w:r>
      <w:r>
        <w:rPr>
          <w:rFonts w:hint="eastAsia" w:ascii="仿宋" w:hAnsi="仿宋" w:eastAsia="仿宋" w:cs="仿宋"/>
          <w:bCs/>
          <w:sz w:val="24"/>
          <w:szCs w:val="24"/>
          <w:highlight w:val="none"/>
          <w:shd w:val="clear" w:color="auto" w:fill="FFFFFF" w:themeFill="background1"/>
        </w:rPr>
        <w:tab/>
      </w:r>
    </w:p>
    <w:p w14:paraId="05F47225">
      <w:pPr>
        <w:spacing w:line="360" w:lineRule="auto"/>
        <w:ind w:firstLine="720" w:firstLineChars="300"/>
        <w:rPr>
          <w:rFonts w:hint="eastAsia" w:ascii="仿宋" w:hAnsi="仿宋" w:eastAsia="仿宋" w:cs="仿宋"/>
          <w:bCs/>
          <w:sz w:val="24"/>
          <w:szCs w:val="24"/>
          <w:highlight w:val="none"/>
          <w:shd w:val="clear" w:color="auto" w:fill="FFFFFF" w:themeFill="background1"/>
        </w:rPr>
      </w:pPr>
      <w:r>
        <w:rPr>
          <w:rFonts w:hint="eastAsia" w:ascii="仿宋" w:hAnsi="仿宋" w:eastAsia="仿宋" w:cs="仿宋"/>
          <w:bCs/>
          <w:sz w:val="24"/>
          <w:szCs w:val="24"/>
          <w:highlight w:val="none"/>
          <w:shd w:val="clear" w:color="auto" w:fill="FFFFFF" w:themeFill="background1"/>
        </w:rPr>
        <w:t>六、法定代表人授权委托书</w:t>
      </w:r>
      <w:r>
        <w:rPr>
          <w:rFonts w:hint="eastAsia" w:ascii="仿宋" w:hAnsi="仿宋" w:eastAsia="仿宋" w:cs="仿宋"/>
          <w:bCs/>
          <w:sz w:val="24"/>
          <w:szCs w:val="24"/>
          <w:highlight w:val="none"/>
          <w:shd w:val="clear" w:color="auto" w:fill="FFFFFF" w:themeFill="background1"/>
        </w:rPr>
        <w:tab/>
      </w:r>
    </w:p>
    <w:p w14:paraId="3B2A0D37">
      <w:pPr>
        <w:spacing w:line="360" w:lineRule="auto"/>
        <w:ind w:firstLine="720" w:firstLineChars="300"/>
        <w:rPr>
          <w:rFonts w:hint="eastAsia" w:ascii="仿宋" w:hAnsi="仿宋" w:eastAsia="仿宋" w:cs="仿宋"/>
          <w:bCs/>
          <w:sz w:val="24"/>
          <w:szCs w:val="24"/>
          <w:highlight w:val="none"/>
          <w:shd w:val="clear" w:color="auto" w:fill="FFFFFF" w:themeFill="background1"/>
        </w:rPr>
      </w:pPr>
      <w:r>
        <w:rPr>
          <w:rFonts w:hint="eastAsia" w:ascii="仿宋" w:hAnsi="仿宋" w:eastAsia="仿宋" w:cs="仿宋"/>
          <w:bCs/>
          <w:sz w:val="24"/>
          <w:szCs w:val="24"/>
          <w:highlight w:val="none"/>
          <w:shd w:val="clear" w:color="auto" w:fill="FFFFFF" w:themeFill="background1"/>
        </w:rPr>
        <w:t>七、供应商基本情况表</w:t>
      </w:r>
      <w:r>
        <w:rPr>
          <w:rFonts w:hint="eastAsia" w:ascii="仿宋" w:hAnsi="仿宋" w:eastAsia="仿宋" w:cs="仿宋"/>
          <w:bCs/>
          <w:sz w:val="24"/>
          <w:szCs w:val="24"/>
          <w:highlight w:val="none"/>
          <w:shd w:val="clear" w:color="auto" w:fill="FFFFFF" w:themeFill="background1"/>
        </w:rPr>
        <w:tab/>
      </w:r>
    </w:p>
    <w:p w14:paraId="508F9B73">
      <w:pPr>
        <w:spacing w:line="360" w:lineRule="auto"/>
        <w:ind w:firstLine="720" w:firstLineChars="300"/>
        <w:rPr>
          <w:rFonts w:hint="eastAsia" w:ascii="仿宋" w:hAnsi="仿宋" w:eastAsia="仿宋" w:cs="仿宋"/>
          <w:bCs/>
          <w:sz w:val="24"/>
          <w:szCs w:val="24"/>
          <w:highlight w:val="none"/>
          <w:shd w:val="clear" w:color="auto" w:fill="FFFFFF" w:themeFill="background1"/>
        </w:rPr>
      </w:pPr>
      <w:r>
        <w:rPr>
          <w:rFonts w:hint="eastAsia" w:ascii="仿宋" w:hAnsi="仿宋" w:eastAsia="仿宋" w:cs="仿宋"/>
          <w:bCs/>
          <w:sz w:val="24"/>
          <w:szCs w:val="24"/>
          <w:highlight w:val="none"/>
          <w:shd w:val="clear" w:color="auto" w:fill="FFFFFF" w:themeFill="background1"/>
        </w:rPr>
        <w:t>八、供应商资格条件证明材料</w:t>
      </w:r>
    </w:p>
    <w:p w14:paraId="251C4EA6">
      <w:pPr>
        <w:spacing w:line="360" w:lineRule="auto"/>
        <w:ind w:firstLine="720" w:firstLineChars="300"/>
        <w:rPr>
          <w:rFonts w:hint="eastAsia" w:ascii="仿宋" w:hAnsi="仿宋" w:eastAsia="仿宋" w:cs="仿宋"/>
          <w:bCs/>
          <w:sz w:val="24"/>
          <w:szCs w:val="24"/>
          <w:highlight w:val="none"/>
          <w:shd w:val="clear" w:color="auto" w:fill="FFFFFF" w:themeFill="background1"/>
        </w:rPr>
      </w:pPr>
      <w:r>
        <w:rPr>
          <w:rFonts w:hint="eastAsia" w:ascii="仿宋" w:hAnsi="仿宋" w:eastAsia="仿宋" w:cs="仿宋"/>
          <w:bCs/>
          <w:sz w:val="24"/>
          <w:szCs w:val="24"/>
          <w:highlight w:val="none"/>
          <w:shd w:val="clear" w:color="auto" w:fill="FFFFFF" w:themeFill="background1"/>
        </w:rPr>
        <w:t>九、供应商近年类似项目业绩表</w:t>
      </w:r>
    </w:p>
    <w:p w14:paraId="605AC1BA">
      <w:pPr>
        <w:spacing w:line="360" w:lineRule="auto"/>
        <w:ind w:firstLine="720" w:firstLineChars="300"/>
        <w:rPr>
          <w:rFonts w:hint="eastAsia" w:ascii="仿宋" w:hAnsi="仿宋" w:eastAsia="仿宋" w:cs="仿宋"/>
          <w:bCs/>
          <w:sz w:val="24"/>
          <w:szCs w:val="24"/>
          <w:highlight w:val="none"/>
          <w:shd w:val="clear" w:color="auto" w:fill="FFFFFF" w:themeFill="background1"/>
        </w:rPr>
      </w:pPr>
      <w:r>
        <w:rPr>
          <w:rFonts w:hint="eastAsia" w:ascii="仿宋" w:hAnsi="仿宋" w:eastAsia="仿宋" w:cs="仿宋"/>
          <w:bCs/>
          <w:sz w:val="24"/>
          <w:szCs w:val="24"/>
          <w:highlight w:val="none"/>
          <w:shd w:val="clear" w:color="auto" w:fill="FFFFFF" w:themeFill="background1"/>
        </w:rPr>
        <w:t>十、项目负责人简历表</w:t>
      </w:r>
      <w:r>
        <w:rPr>
          <w:rFonts w:hint="eastAsia" w:ascii="仿宋" w:hAnsi="仿宋" w:eastAsia="仿宋" w:cs="仿宋"/>
          <w:bCs/>
          <w:sz w:val="24"/>
          <w:szCs w:val="24"/>
          <w:highlight w:val="none"/>
          <w:shd w:val="clear" w:color="auto" w:fill="FFFFFF" w:themeFill="background1"/>
        </w:rPr>
        <w:tab/>
      </w:r>
    </w:p>
    <w:p w14:paraId="2DE9EE9D">
      <w:pPr>
        <w:spacing w:line="360" w:lineRule="auto"/>
        <w:ind w:firstLine="720" w:firstLineChars="300"/>
        <w:rPr>
          <w:rFonts w:hint="eastAsia" w:ascii="仿宋" w:hAnsi="仿宋" w:eastAsia="仿宋" w:cs="仿宋"/>
          <w:bCs/>
          <w:sz w:val="24"/>
          <w:szCs w:val="24"/>
          <w:highlight w:val="none"/>
          <w:shd w:val="clear" w:color="auto" w:fill="FFFFFF" w:themeFill="background1"/>
        </w:rPr>
      </w:pPr>
      <w:r>
        <w:rPr>
          <w:rFonts w:hint="eastAsia" w:ascii="仿宋" w:hAnsi="仿宋" w:eastAsia="仿宋" w:cs="仿宋"/>
          <w:bCs/>
          <w:sz w:val="24"/>
          <w:szCs w:val="24"/>
          <w:highlight w:val="none"/>
          <w:shd w:val="clear" w:color="auto" w:fill="FFFFFF" w:themeFill="background1"/>
        </w:rPr>
        <w:t>十一、拟派本项目服务人员表</w:t>
      </w:r>
    </w:p>
    <w:p w14:paraId="06C4BE48">
      <w:pPr>
        <w:spacing w:line="360" w:lineRule="auto"/>
        <w:ind w:firstLine="720" w:firstLineChars="300"/>
        <w:rPr>
          <w:rFonts w:hint="eastAsia" w:ascii="仿宋" w:hAnsi="仿宋" w:eastAsia="仿宋" w:cs="仿宋"/>
          <w:bCs/>
          <w:sz w:val="24"/>
          <w:szCs w:val="24"/>
          <w:highlight w:val="none"/>
          <w:shd w:val="clear" w:color="auto" w:fill="FFFFFF" w:themeFill="background1"/>
        </w:rPr>
      </w:pPr>
      <w:r>
        <w:rPr>
          <w:rFonts w:hint="eastAsia" w:ascii="仿宋" w:hAnsi="仿宋" w:eastAsia="仿宋" w:cs="仿宋"/>
          <w:bCs/>
          <w:sz w:val="24"/>
          <w:szCs w:val="24"/>
          <w:highlight w:val="none"/>
          <w:shd w:val="clear" w:color="auto" w:fill="FFFFFF" w:themeFill="background1"/>
        </w:rPr>
        <w:t>十二、服务方案</w:t>
      </w:r>
    </w:p>
    <w:p w14:paraId="60C5BD5D">
      <w:pPr>
        <w:spacing w:line="360" w:lineRule="auto"/>
        <w:ind w:firstLine="720" w:firstLineChars="300"/>
        <w:rPr>
          <w:rFonts w:hint="eastAsia" w:ascii="仿宋" w:hAnsi="仿宋" w:eastAsia="仿宋" w:cs="仿宋"/>
          <w:bCs/>
          <w:sz w:val="24"/>
          <w:szCs w:val="24"/>
          <w:highlight w:val="none"/>
          <w:shd w:val="clear" w:color="auto" w:fill="FFFFFF" w:themeFill="background1"/>
        </w:rPr>
      </w:pPr>
      <w:r>
        <w:rPr>
          <w:rFonts w:hint="eastAsia" w:ascii="仿宋" w:hAnsi="仿宋" w:eastAsia="仿宋" w:cs="仿宋"/>
          <w:bCs/>
          <w:sz w:val="24"/>
          <w:szCs w:val="24"/>
          <w:highlight w:val="none"/>
          <w:shd w:val="clear" w:color="auto" w:fill="FFFFFF" w:themeFill="background1"/>
        </w:rPr>
        <w:t>十三、磋商保证金证明材料（扫描件）</w:t>
      </w:r>
    </w:p>
    <w:p w14:paraId="0D1E4578">
      <w:pPr>
        <w:spacing w:line="360" w:lineRule="auto"/>
        <w:ind w:firstLine="720" w:firstLineChars="300"/>
        <w:rPr>
          <w:rFonts w:hint="eastAsia" w:ascii="仿宋" w:hAnsi="仿宋" w:eastAsia="仿宋" w:cs="仿宋"/>
          <w:bCs/>
          <w:sz w:val="24"/>
          <w:szCs w:val="24"/>
          <w:highlight w:val="none"/>
          <w:shd w:val="clear" w:color="auto" w:fill="FFFFFF" w:themeFill="background1"/>
        </w:rPr>
      </w:pPr>
      <w:r>
        <w:rPr>
          <w:rFonts w:hint="eastAsia" w:ascii="仿宋" w:hAnsi="仿宋" w:eastAsia="仿宋" w:cs="仿宋"/>
          <w:bCs/>
          <w:sz w:val="24"/>
          <w:szCs w:val="24"/>
          <w:highlight w:val="none"/>
          <w:shd w:val="clear" w:color="auto" w:fill="FFFFFF" w:themeFill="background1"/>
        </w:rPr>
        <w:t>十四、其他需要提交的资料</w:t>
      </w:r>
      <w:r>
        <w:rPr>
          <w:rFonts w:hint="eastAsia" w:ascii="仿宋" w:hAnsi="仿宋" w:eastAsia="仿宋" w:cs="仿宋"/>
          <w:bCs/>
          <w:sz w:val="24"/>
          <w:szCs w:val="24"/>
          <w:highlight w:val="none"/>
          <w:shd w:val="clear" w:color="auto" w:fill="FFFFFF" w:themeFill="background1"/>
        </w:rPr>
        <w:tab/>
      </w:r>
    </w:p>
    <w:p w14:paraId="49F05574">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3.2 磋商价格</w:t>
      </w:r>
    </w:p>
    <w:p w14:paraId="165CDC9B">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3.2.1 供应商应当按第四章“服务标准和要求”的规定进行报价，并填写第五章“响应文件格式”中的磋商价格明细表。</w:t>
      </w:r>
    </w:p>
    <w:p w14:paraId="57DC9562">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3.2.2本次磋商采用二轮报价法，第二轮报价时长由磋商小组成员根据现场情况设定，供应商必须在规定时间内报价，超时无效；若供应商未进行第二轮报价，视为以第一轮报价为准。</w:t>
      </w:r>
    </w:p>
    <w:p w14:paraId="5A3895A0">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3.2.3供应商递交的响应文件中的报价为第一轮报价，第一轮报价与第二轮报价超出本项目采购预算金额的视为无效磋商。</w:t>
      </w:r>
    </w:p>
    <w:p w14:paraId="5873AEE6">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3.2.4供应商提供的服务一律用人民币报价。</w:t>
      </w:r>
    </w:p>
    <w:p w14:paraId="6519B54E">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3.2.5供应商的服务只允许有一个报价，采购人不接受有任何选择的报价。磋商价格应包括供应商履行本项目合同（如果成交）所必须的所有成本费用和成交供应商应承担的一切费用，包括但不仅限于必要</w:t>
      </w:r>
      <w:r>
        <w:rPr>
          <w:rFonts w:hint="eastAsia" w:ascii="仿宋" w:hAnsi="仿宋" w:eastAsia="仿宋" w:cs="仿宋"/>
          <w:kern w:val="0"/>
          <w:sz w:val="24"/>
          <w:szCs w:val="24"/>
          <w:highlight w:val="none"/>
        </w:rPr>
        <w:t>资料、办公、交通、保险、人员、差旅、税费</w:t>
      </w:r>
      <w:r>
        <w:rPr>
          <w:rFonts w:hint="eastAsia" w:ascii="仿宋" w:hAnsi="仿宋" w:eastAsia="仿宋" w:cs="仿宋"/>
          <w:kern w:val="0"/>
          <w:sz w:val="24"/>
          <w:szCs w:val="24"/>
          <w:highlight w:val="none"/>
          <w:shd w:val="clear" w:color="auto" w:fill="FFFFFF" w:themeFill="background1"/>
        </w:rPr>
        <w:t>等一切费用。未列和没有填写的项目费用，采购人将视为已包括在磋商价格中。</w:t>
      </w:r>
    </w:p>
    <w:p w14:paraId="25A0A1DC">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3.3 响应有效期</w:t>
      </w:r>
    </w:p>
    <w:p w14:paraId="7DFAE6E9">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3.3.1 在供应商须知前附表规定的响应有效期内，供应商不得要求撤销或修改其响应文件。</w:t>
      </w:r>
    </w:p>
    <w:p w14:paraId="514D44D4">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 xml:space="preserve">3.3.2 出现特殊情况需要延长响应有效期的，采购人将通知所有供应商延长响应有效期。供应商同意延长的，应当相应延长其磋商保证金的有效期，但不得要求或被允许修改或撤销其响应文件；供应商拒绝延长的，其投标失效，但供应商有权收回其磋商保证金。 </w:t>
      </w:r>
    </w:p>
    <w:p w14:paraId="66E888AA">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3.3.3 磋商保证金的有效期与响应有效期一致。</w:t>
      </w:r>
    </w:p>
    <w:p w14:paraId="2A61769C">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3.4 磋商保证金</w:t>
      </w:r>
    </w:p>
    <w:p w14:paraId="3AC51A71">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3.4.1 供应商应于响应文件递交截止时间前按供应商须知前附表规定数额提交磋商保证金。未提交磋商保证金的，将被视为非响应性投标而予以拒绝。联合体磋商投标的，其磋商保证金由牵头人递交，并应符合供应商须知前附表的规定。</w:t>
      </w:r>
    </w:p>
    <w:p w14:paraId="4216F448">
      <w:pPr>
        <w:shd w:val="clear" w:color="auto" w:fill="FFFFFF"/>
        <w:snapToGrid w:val="0"/>
        <w:spacing w:line="360" w:lineRule="auto"/>
        <w:ind w:firstLine="360" w:firstLineChars="150"/>
        <w:rPr>
          <w:rFonts w:hint="eastAsia" w:ascii="仿宋" w:hAnsi="仿宋" w:eastAsia="仿宋" w:cs="仿宋"/>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3.4.2</w:t>
      </w:r>
      <w:r>
        <w:rPr>
          <w:rFonts w:hint="eastAsia" w:ascii="仿宋" w:hAnsi="仿宋" w:eastAsia="仿宋" w:cs="仿宋"/>
          <w:sz w:val="24"/>
          <w:szCs w:val="24"/>
          <w:highlight w:val="none"/>
          <w:shd w:val="clear" w:color="auto" w:fill="FFFFFF" w:themeFill="background1"/>
        </w:rPr>
        <w:t>磋商保证金以支票、汇票、本票或者金融机构、担保机构出具的保函等非现金形式提交至采购代理机构。</w:t>
      </w:r>
    </w:p>
    <w:p w14:paraId="67B85D84">
      <w:pPr>
        <w:shd w:val="clear" w:color="auto" w:fill="FFFFFF"/>
        <w:snapToGrid w:val="0"/>
        <w:spacing w:line="360" w:lineRule="auto"/>
        <w:ind w:firstLine="360" w:firstLineChars="150"/>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采购代理机构名称：新疆新世纪招标有限公司</w:t>
      </w:r>
    </w:p>
    <w:p w14:paraId="07D75B21">
      <w:pPr>
        <w:shd w:val="clear" w:color="auto" w:fill="FFFFFF"/>
        <w:snapToGrid w:val="0"/>
        <w:spacing w:line="360" w:lineRule="auto"/>
        <w:ind w:firstLine="360" w:firstLineChars="150"/>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纳税人识别号：91650100726988855F</w:t>
      </w:r>
    </w:p>
    <w:p w14:paraId="248D8CD5">
      <w:pPr>
        <w:shd w:val="clear" w:color="auto" w:fill="FFFFFF"/>
        <w:snapToGrid w:val="0"/>
        <w:spacing w:line="360" w:lineRule="auto"/>
        <w:ind w:firstLine="360" w:firstLineChars="150"/>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开户行：中国农业银行乌鲁木齐新民西街支行</w:t>
      </w:r>
    </w:p>
    <w:p w14:paraId="09B68093">
      <w:pPr>
        <w:shd w:val="clear" w:color="auto" w:fill="FFFFFF"/>
        <w:snapToGrid w:val="0"/>
        <w:spacing w:line="360" w:lineRule="auto"/>
        <w:ind w:firstLine="360" w:firstLineChars="150"/>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账号：30014701040000595</w:t>
      </w:r>
    </w:p>
    <w:p w14:paraId="4A4B38D7">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3.4.3 磋商保证金是为了保护采购人免遭因供应商的行为而蒙受损失。采购人在因供应商的行为受到损害时可根据相关法律规定没收供应商的磋商保证金。</w:t>
      </w:r>
    </w:p>
    <w:p w14:paraId="5EAC44E6">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3.4.4 采购人或者采购代理机构应当自成交通知书发出之日起5个工作日内退还未成交供应商的磋商保证金，自采购合同签订之日起5个工作日内退还成交供应商的磋商保证金。</w:t>
      </w:r>
    </w:p>
    <w:p w14:paraId="045A5297">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3.4.5磋商保证金有效期与响应有效期一致。</w:t>
      </w:r>
    </w:p>
    <w:p w14:paraId="3DC4D8A5">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3.4.6有下列情形之一的，磋商保证金不予退还：</w:t>
      </w:r>
    </w:p>
    <w:p w14:paraId="1782B641">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（1）供应商在规定的响应有效期内撤销或修改其响应文件的；</w:t>
      </w:r>
    </w:p>
    <w:p w14:paraId="33739737">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（2）成交供应商在收到成交通知书后，无正当理由拒签合同协议书或在签订合同时提出附加条件或者更改合同实质性内容的；</w:t>
      </w:r>
    </w:p>
    <w:p w14:paraId="42A00296">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（3）未按竞争性磋商文件规定提交履约保证金的。</w:t>
      </w:r>
    </w:p>
    <w:p w14:paraId="284EFD5B">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bookmarkStart w:id="10" w:name="_BookMark_7"/>
      <w:bookmarkEnd w:id="10"/>
      <w:bookmarkStart w:id="11" w:name="_Toc141902166"/>
      <w:bookmarkStart w:id="12" w:name="_Toc10597"/>
      <w:r>
        <w:rPr>
          <w:rFonts w:hint="eastAsia" w:ascii="仿宋" w:hAnsi="仿宋" w:eastAsia="仿宋" w:cs="仿宋"/>
          <w:kern w:val="0"/>
          <w:sz w:val="24"/>
          <w:szCs w:val="24"/>
          <w:highlight w:val="none"/>
          <w:shd w:val="clear" w:color="auto" w:fill="FFFFFF" w:themeFill="background1"/>
        </w:rPr>
        <w:t>3.5 响应文件的编制</w:t>
      </w:r>
    </w:p>
    <w:p w14:paraId="420C077D">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3.5.1响应文件应按第五章“响应文件格式”进行编写，如有必要，可以增加附页，作为响应文件的组成部分。</w:t>
      </w:r>
    </w:p>
    <w:p w14:paraId="637E5A2B">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3.5.2响应文件应当对竞争性磋商文件有关采购范围、技术与服务要求等实质性内容做出响应。</w:t>
      </w:r>
    </w:p>
    <w:p w14:paraId="2CE9556E">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3.5.3电子响应文件使用政采云平台响应文件制作工具以及竞争性磋商文件要求进行制作编制。响应文件制作时，按照竞争性磋商文件中明确的响应文件目录和格式进行编制，保证目录清晰、内容完整。</w:t>
      </w:r>
    </w:p>
    <w:p w14:paraId="17A812CF">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3.5.4电子响应文件须使用供应商电子公章及法定代表人的电子印章。若无电子印章，则视为无效响应。</w:t>
      </w:r>
    </w:p>
    <w:p w14:paraId="5BDD30C1">
      <w:pPr>
        <w:widowControl/>
        <w:shd w:val="clear" w:color="auto" w:fill="FFFFFF"/>
        <w:snapToGrid w:val="0"/>
        <w:spacing w:line="360" w:lineRule="auto"/>
        <w:ind w:firstLine="480" w:firstLineChars="200"/>
        <w:rPr>
          <w:rFonts w:hint="eastAsia" w:ascii="仿宋" w:hAnsi="仿宋" w:eastAsia="仿宋" w:cs="仿宋"/>
          <w:sz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3.5.5电子招投标文件具有法律效力，与其他形式的招投标文件在内容和格式上等同，若响应文件与竞争性磋商文件要求不一致，其内容影响成交结果时，责任由供应商自行承担。供应商递交的电子响应文件因供应商自身原因而导致无法导入电子辅助评标系统，该响应文件视为无效响应文件，将导致其投标被拒绝</w:t>
      </w:r>
      <w:r>
        <w:rPr>
          <w:rFonts w:hint="eastAsia" w:ascii="仿宋" w:hAnsi="仿宋" w:eastAsia="仿宋" w:cs="仿宋"/>
          <w:sz w:val="24"/>
          <w:highlight w:val="none"/>
          <w:shd w:val="clear" w:color="auto" w:fill="FFFFFF" w:themeFill="background1"/>
        </w:rPr>
        <w:t>。</w:t>
      </w:r>
    </w:p>
    <w:p w14:paraId="51E62D25">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3.5.6</w:t>
      </w:r>
      <w:r>
        <w:rPr>
          <w:rFonts w:hint="eastAsia" w:ascii="仿宋" w:hAnsi="仿宋" w:eastAsia="仿宋" w:cs="仿宋"/>
          <w:sz w:val="24"/>
          <w:highlight w:val="none"/>
          <w:shd w:val="clear" w:color="auto" w:fill="FFFFFF" w:themeFill="background1"/>
        </w:rPr>
        <w:t>未按竞争性磋商文件要求签署和盖章的响应文件，其投标将被认定为投标无效。</w:t>
      </w:r>
    </w:p>
    <w:bookmarkEnd w:id="11"/>
    <w:p w14:paraId="2949B11F">
      <w:pPr>
        <w:tabs>
          <w:tab w:val="center" w:pos="4832"/>
          <w:tab w:val="left" w:pos="7140"/>
        </w:tabs>
        <w:spacing w:line="360" w:lineRule="auto"/>
        <w:ind w:firstLine="472" w:firstLineChars="196"/>
        <w:jc w:val="left"/>
        <w:outlineLvl w:val="1"/>
        <w:rPr>
          <w:rFonts w:hint="eastAsia" w:ascii="仿宋" w:hAnsi="仿宋" w:eastAsia="仿宋" w:cs="仿宋"/>
          <w:b/>
          <w:sz w:val="24"/>
          <w:szCs w:val="24"/>
          <w:highlight w:val="none"/>
          <w:shd w:val="clear" w:color="auto" w:fill="FFFFFF" w:themeFill="background1"/>
        </w:rPr>
      </w:pPr>
      <w:bookmarkStart w:id="13" w:name="_Toc139809021"/>
      <w:bookmarkStart w:id="14" w:name="_Toc194248827"/>
      <w:r>
        <w:rPr>
          <w:rFonts w:hint="eastAsia" w:ascii="仿宋" w:hAnsi="仿宋" w:eastAsia="仿宋" w:cs="仿宋"/>
          <w:b/>
          <w:sz w:val="24"/>
          <w:szCs w:val="24"/>
          <w:highlight w:val="none"/>
          <w:shd w:val="clear" w:color="auto" w:fill="FFFFFF" w:themeFill="background1"/>
        </w:rPr>
        <w:t>4．投标</w:t>
      </w:r>
      <w:bookmarkEnd w:id="13"/>
      <w:bookmarkEnd w:id="14"/>
    </w:p>
    <w:p w14:paraId="6AC1CB7C">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 xml:space="preserve">4.1本次采购采用电子交易方式，电子交易平台为“政采云平台（https://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投标或投标失败等后果由供应商自行承担。 </w:t>
      </w:r>
    </w:p>
    <w:p w14:paraId="6BAC16FE">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4.2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p>
    <w:p w14:paraId="40152F8B">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4.3响应文件的递交</w:t>
      </w:r>
    </w:p>
    <w:p w14:paraId="5B068EA8">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4.3.1加密的电子响应文件应在响应文件递交截止时间前通过政采云平台上传完成。逾期上传或者未上传指定地点的响应文件，采购人不予受理。</w:t>
      </w:r>
    </w:p>
    <w:p w14:paraId="71EEBD3A">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4.3.2采购人事先约定延长响应文件递交截止时间的，采购人与供应商以前的投标截止期方面的全部权利、责任和义务，将适用延长至新的投标截止期。</w:t>
      </w:r>
    </w:p>
    <w:p w14:paraId="2116A9D6">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4.3.3供应商或其响应文件存在下列情形之一的，采购人对其响应文件不予受理：</w:t>
      </w:r>
    </w:p>
    <w:p w14:paraId="747C9976">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（1）逾期上传的响应文件；</w:t>
      </w:r>
    </w:p>
    <w:p w14:paraId="1A258199">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（2）未按本章第4.3.1款要求加密的响应文件。</w:t>
      </w:r>
    </w:p>
    <w:p w14:paraId="01214494">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bookmarkStart w:id="15" w:name="_BookMark_8"/>
      <w:bookmarkEnd w:id="15"/>
      <w:r>
        <w:rPr>
          <w:rFonts w:hint="eastAsia" w:ascii="仿宋" w:hAnsi="仿宋" w:eastAsia="仿宋" w:cs="仿宋"/>
          <w:kern w:val="0"/>
          <w:sz w:val="24"/>
          <w:szCs w:val="24"/>
          <w:highlight w:val="none"/>
          <w:shd w:val="clear" w:color="auto" w:fill="FFFFFF" w:themeFill="background1"/>
        </w:rPr>
        <w:t>4.4响应文件的修改与撤回</w:t>
      </w:r>
    </w:p>
    <w:p w14:paraId="2182D340">
      <w:pPr>
        <w:widowControl/>
        <w:shd w:val="clear" w:color="auto" w:fill="FFFFFF"/>
        <w:snapToGrid w:val="0"/>
        <w:spacing w:line="360" w:lineRule="auto"/>
        <w:ind w:firstLine="480" w:firstLineChars="200"/>
        <w:rPr>
          <w:rFonts w:hint="eastAsia" w:ascii="仿宋" w:hAnsi="仿宋" w:eastAsia="仿宋" w:cs="仿宋"/>
          <w:sz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4.4.1</w:t>
      </w:r>
      <w:r>
        <w:rPr>
          <w:rFonts w:hint="eastAsia" w:ascii="仿宋" w:hAnsi="仿宋" w:eastAsia="仿宋" w:cs="仿宋"/>
          <w:sz w:val="24"/>
          <w:highlight w:val="none"/>
          <w:shd w:val="clear" w:color="auto" w:fill="FFFFFF" w:themeFill="background1"/>
        </w:rPr>
        <w:t>供应商应在</w:t>
      </w:r>
      <w:r>
        <w:rPr>
          <w:rFonts w:hint="eastAsia" w:ascii="仿宋" w:hAnsi="仿宋" w:eastAsia="仿宋" w:cs="仿宋"/>
          <w:sz w:val="24"/>
          <w:highlight w:val="none"/>
          <w:u w:val="single"/>
          <w:shd w:val="clear" w:color="auto" w:fill="FFFFFF" w:themeFill="background1"/>
        </w:rPr>
        <w:t>投标须知前附表中</w:t>
      </w:r>
      <w:r>
        <w:rPr>
          <w:rFonts w:hint="eastAsia" w:ascii="仿宋" w:hAnsi="仿宋" w:eastAsia="仿宋" w:cs="仿宋"/>
          <w:sz w:val="24"/>
          <w:highlight w:val="none"/>
          <w:shd w:val="clear" w:color="auto" w:fill="FFFFFF" w:themeFill="background1"/>
        </w:rPr>
        <w:t>规定的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51A33A78">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4.5响应文件格式</w:t>
      </w:r>
    </w:p>
    <w:p w14:paraId="5FE5EBBD">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4.5.1响应文件格式见第五章。</w:t>
      </w:r>
    </w:p>
    <w:p w14:paraId="15DD4BE4">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4.5.2供应商应使用本竞争性磋商文件后面提供的响应文件格式填写，如不够用时，供应商可按同样格式自行编制和填补，如果本竞争性磋商文件未提供格式的，供应商可自行编制。</w:t>
      </w:r>
    </w:p>
    <w:bookmarkEnd w:id="12"/>
    <w:p w14:paraId="76C89F03">
      <w:pPr>
        <w:tabs>
          <w:tab w:val="center" w:pos="4832"/>
          <w:tab w:val="left" w:pos="7140"/>
        </w:tabs>
        <w:spacing w:line="360" w:lineRule="auto"/>
        <w:ind w:firstLine="472" w:firstLineChars="196"/>
        <w:jc w:val="left"/>
        <w:outlineLvl w:val="1"/>
        <w:rPr>
          <w:rFonts w:hint="eastAsia" w:ascii="仿宋" w:hAnsi="仿宋" w:eastAsia="仿宋" w:cs="仿宋"/>
          <w:b/>
          <w:sz w:val="24"/>
          <w:szCs w:val="24"/>
          <w:highlight w:val="none"/>
          <w:shd w:val="clear" w:color="auto" w:fill="FFFFFF" w:themeFill="background1"/>
        </w:rPr>
      </w:pPr>
      <w:bookmarkStart w:id="16" w:name="_Toc139809022"/>
      <w:bookmarkStart w:id="17" w:name="_Toc194248828"/>
      <w:r>
        <w:rPr>
          <w:rFonts w:hint="eastAsia" w:ascii="仿宋" w:hAnsi="仿宋" w:eastAsia="仿宋" w:cs="仿宋"/>
          <w:b/>
          <w:sz w:val="24"/>
          <w:szCs w:val="24"/>
          <w:highlight w:val="none"/>
          <w:shd w:val="clear" w:color="auto" w:fill="FFFFFF" w:themeFill="background1"/>
        </w:rPr>
        <w:t>5．开标</w:t>
      </w:r>
      <w:bookmarkEnd w:id="16"/>
      <w:bookmarkEnd w:id="17"/>
    </w:p>
    <w:p w14:paraId="51409309">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bookmarkStart w:id="18" w:name="_BookMark_9"/>
      <w:bookmarkEnd w:id="18"/>
      <w:r>
        <w:rPr>
          <w:rFonts w:hint="eastAsia" w:ascii="仿宋" w:hAnsi="仿宋" w:eastAsia="仿宋" w:cs="仿宋"/>
          <w:kern w:val="0"/>
          <w:sz w:val="24"/>
          <w:szCs w:val="24"/>
          <w:highlight w:val="none"/>
          <w:shd w:val="clear" w:color="auto" w:fill="FFFFFF" w:themeFill="background1"/>
        </w:rPr>
        <w:t>5.1开标时间和地点</w:t>
      </w:r>
    </w:p>
    <w:p w14:paraId="0AB07332">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采购人在供应商须知前附表规定的时间、地点公开开标，并邀请所有供应商的法定代表人或其授权委托人参加。</w:t>
      </w:r>
    </w:p>
    <w:p w14:paraId="4995C44D">
      <w:pPr>
        <w:widowControl/>
        <w:shd w:val="clear" w:color="auto" w:fill="FFFFFF"/>
        <w:snapToGrid w:val="0"/>
        <w:spacing w:line="360" w:lineRule="auto"/>
        <w:ind w:firstLine="480" w:firstLineChars="200"/>
        <w:rPr>
          <w:rFonts w:hint="eastAsia" w:ascii="仿宋" w:hAnsi="仿宋" w:eastAsia="仿宋" w:cs="仿宋"/>
          <w:sz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5.2</w:t>
      </w:r>
      <w:r>
        <w:rPr>
          <w:rFonts w:hint="eastAsia" w:ascii="仿宋" w:hAnsi="仿宋" w:eastAsia="仿宋" w:cs="仿宋"/>
          <w:sz w:val="24"/>
          <w:highlight w:val="none"/>
          <w:shd w:val="clear" w:color="auto" w:fill="FFFFFF" w:themeFill="background1"/>
        </w:rPr>
        <w:t>开标前，采购代理机构将会同采购人或监督人员进行验标（检查网上招标系统正常与否，检查未加密的电子响应文件，检查供应商保证金交纳情况），确认无误后开标。开标时，各供应商应对本单位的加密的电子响应文件现场解密，采购代理机构工作人员在监督人员或公证人员监督下解密所有响应文件。</w:t>
      </w:r>
    </w:p>
    <w:p w14:paraId="57670D6F">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注：根据政府采购法及有关政策规定，不能公开供应商的技术资料、价格和其他信息，因此对于上述内容不予唱标。</w:t>
      </w:r>
    </w:p>
    <w:p w14:paraId="5EED684D">
      <w:pPr>
        <w:tabs>
          <w:tab w:val="center" w:pos="4832"/>
          <w:tab w:val="left" w:pos="7140"/>
        </w:tabs>
        <w:spacing w:line="360" w:lineRule="auto"/>
        <w:ind w:firstLine="472" w:firstLineChars="196"/>
        <w:jc w:val="left"/>
        <w:outlineLvl w:val="1"/>
        <w:rPr>
          <w:rFonts w:hint="eastAsia" w:ascii="仿宋" w:hAnsi="仿宋" w:eastAsia="仿宋" w:cs="仿宋"/>
          <w:b/>
          <w:sz w:val="24"/>
          <w:szCs w:val="24"/>
          <w:highlight w:val="none"/>
          <w:shd w:val="clear" w:color="auto" w:fill="FFFFFF" w:themeFill="background1"/>
        </w:rPr>
      </w:pPr>
      <w:bookmarkStart w:id="19" w:name="_Toc194248829"/>
      <w:r>
        <w:rPr>
          <w:rFonts w:hint="eastAsia" w:ascii="仿宋" w:hAnsi="仿宋" w:eastAsia="仿宋" w:cs="仿宋"/>
          <w:b/>
          <w:sz w:val="24"/>
          <w:szCs w:val="24"/>
          <w:highlight w:val="none"/>
          <w:shd w:val="clear" w:color="auto" w:fill="FFFFFF" w:themeFill="background1"/>
        </w:rPr>
        <w:t>6．评审</w:t>
      </w:r>
      <w:bookmarkEnd w:id="19"/>
    </w:p>
    <w:p w14:paraId="487482A8">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6.1 磋商小组</w:t>
      </w:r>
    </w:p>
    <w:p w14:paraId="3D48F89A">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6.1.1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79DB34C4">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 xml:space="preserve">6.2 评审原则 </w:t>
      </w:r>
    </w:p>
    <w:p w14:paraId="6FA583C4">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评审活动遵循公平、公正、科学和择优的原则。</w:t>
      </w:r>
    </w:p>
    <w:p w14:paraId="2815C512">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6.3 评审</w:t>
      </w:r>
    </w:p>
    <w:p w14:paraId="1BACF97C">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磋商小组按照竞争性磋商文件中规定的方法、评审因素、标准和程序对响应文件进行评审。</w:t>
      </w:r>
    </w:p>
    <w:p w14:paraId="44979F6F">
      <w:pPr>
        <w:tabs>
          <w:tab w:val="center" w:pos="4832"/>
          <w:tab w:val="left" w:pos="7140"/>
        </w:tabs>
        <w:spacing w:line="360" w:lineRule="auto"/>
        <w:ind w:firstLine="472" w:firstLineChars="196"/>
        <w:jc w:val="left"/>
        <w:outlineLvl w:val="1"/>
        <w:rPr>
          <w:rFonts w:hint="eastAsia" w:ascii="仿宋" w:hAnsi="仿宋" w:eastAsia="仿宋" w:cs="仿宋"/>
          <w:b/>
          <w:sz w:val="24"/>
          <w:szCs w:val="24"/>
          <w:highlight w:val="none"/>
          <w:shd w:val="clear" w:color="auto" w:fill="FFFFFF" w:themeFill="background1"/>
        </w:rPr>
      </w:pPr>
      <w:bookmarkStart w:id="20" w:name="_BookMark_10"/>
      <w:bookmarkEnd w:id="20"/>
      <w:bookmarkStart w:id="21" w:name="_Toc194248830"/>
      <w:bookmarkStart w:id="22" w:name="_Toc113902767"/>
      <w:r>
        <w:rPr>
          <w:rFonts w:hint="eastAsia" w:ascii="仿宋" w:hAnsi="仿宋" w:eastAsia="仿宋" w:cs="仿宋"/>
          <w:b/>
          <w:sz w:val="24"/>
          <w:szCs w:val="24"/>
          <w:highlight w:val="none"/>
          <w:shd w:val="clear" w:color="auto" w:fill="FFFFFF" w:themeFill="background1"/>
        </w:rPr>
        <w:t>7．定标及合同授予</w:t>
      </w:r>
      <w:bookmarkEnd w:id="21"/>
      <w:bookmarkEnd w:id="22"/>
    </w:p>
    <w:p w14:paraId="2C1FBAA8">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7.1 定标方法</w:t>
      </w:r>
    </w:p>
    <w:p w14:paraId="5E066BDC">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7.1.1 评审活动遵循公平、公正、科学和择优的原则。磋商小组按照竞争性磋商文件中规定的方法、评审因素、标准和程序对响应文件进行评审，并按供应商须知前附表的规定向采购人推荐中标（成交）候选人。采购人依据磋商小组推荐的中标（成交）候选人确定成交供应商。</w:t>
      </w:r>
    </w:p>
    <w:p w14:paraId="5854CE8B">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7.1.2 采购人从中标（成交）候选人中确定出成交供应商的原则：采购人应当确定排名第一的中标（成交）候选人为成交供应商。排名第一的中标（成交）候选人放弃成交、因不可抗力不能履行合同，不按照竞争性磋商文件要求提交履约保证金、或者被查实存在影响中标（成交）结果的违法行为等情形，不符合中标（成交）条件的，采购人可以按照磋商小组提出的中标（成交）候选人名单排名依次确定其他中标（成交）候选人为成交供应商。</w:t>
      </w:r>
    </w:p>
    <w:p w14:paraId="72D14E61">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7.2成交结果公告</w:t>
      </w:r>
    </w:p>
    <w:p w14:paraId="44F7D29A">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在公告成交结果的同时，采购人或者采购代理机构向成交供应商发出成交通知书；对未通过资格审查的供应商，应当告知其未通过的原因。</w:t>
      </w:r>
    </w:p>
    <w:p w14:paraId="759AD964">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7.3履约保证金</w:t>
      </w:r>
    </w:p>
    <w:p w14:paraId="73D0AA62">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7.3.1 在签订合同前，成交供应商应按供应商须知前附表规定的金额、形式向采购人提交履约保证金。联合体中标（成交）的，其履约保证金由牵头人提交，并应符合供应商须知前附表的规定。</w:t>
      </w:r>
    </w:p>
    <w:p w14:paraId="3D85F56A">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7.3.2 成交供应商不能按本章第7.3.1款要求提交履约保证金的，视为放弃中标（成交），其磋商保证金不予退还；给采购人造成的损失超过磋商保证金数额的，成交供应商还应当对超过部分予以赔偿。</w:t>
      </w:r>
    </w:p>
    <w:p w14:paraId="5309E480">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7.4 签订合同</w:t>
      </w:r>
    </w:p>
    <w:p w14:paraId="056ADA6D">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7.4.1采购人应当自成交通知书发出之日起30日内，按照竞争性磋商文件和成交供应商响应文件的规定，与成交供应商签订书面合同。</w:t>
      </w:r>
    </w:p>
    <w:p w14:paraId="30EE80A2">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7.4.2发出成交通知书后，采购人无正当理由拒签合同的，给成交供应商造成损失的，还应当赔偿成交供应商损失。</w:t>
      </w:r>
    </w:p>
    <w:p w14:paraId="336B21FA">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7.4.3发出成交通知书后，成交供应商无正当理由拒签合同的，采购人取消其中标（成交）资格，其磋商保证金不予退还；给采购人造成的损失超过磋商保证金数额的，成交供应商还应当对超过部分予以赔偿。</w:t>
      </w:r>
    </w:p>
    <w:p w14:paraId="34EA3972">
      <w:pPr>
        <w:tabs>
          <w:tab w:val="center" w:pos="4832"/>
          <w:tab w:val="left" w:pos="7140"/>
        </w:tabs>
        <w:spacing w:line="360" w:lineRule="auto"/>
        <w:ind w:firstLine="472" w:firstLineChars="196"/>
        <w:jc w:val="left"/>
        <w:outlineLvl w:val="1"/>
        <w:rPr>
          <w:rFonts w:hint="eastAsia" w:ascii="仿宋" w:hAnsi="仿宋" w:eastAsia="仿宋" w:cs="仿宋"/>
          <w:b/>
          <w:sz w:val="24"/>
          <w:szCs w:val="24"/>
          <w:highlight w:val="none"/>
          <w:shd w:val="clear" w:color="auto" w:fill="FFFFFF" w:themeFill="background1"/>
        </w:rPr>
      </w:pPr>
      <w:bookmarkStart w:id="23" w:name="_BookMark_11"/>
      <w:bookmarkEnd w:id="23"/>
      <w:bookmarkStart w:id="24" w:name="_Toc194248831"/>
      <w:r>
        <w:rPr>
          <w:rFonts w:hint="eastAsia" w:ascii="仿宋" w:hAnsi="仿宋" w:eastAsia="仿宋" w:cs="仿宋"/>
          <w:b/>
          <w:sz w:val="24"/>
          <w:szCs w:val="24"/>
          <w:highlight w:val="none"/>
          <w:shd w:val="clear" w:color="auto" w:fill="FFFFFF" w:themeFill="background1"/>
        </w:rPr>
        <w:t>8．纪律和监督</w:t>
      </w:r>
      <w:bookmarkEnd w:id="24"/>
    </w:p>
    <w:p w14:paraId="5458A97A">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8.1 对采购人的纪律要求</w:t>
      </w:r>
    </w:p>
    <w:p w14:paraId="1AC74C05">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采购人不得泄漏招标投标活动中应当保密的情况和资料，不得与供应商串通损害国家利益、社会公共利益或者他人合法权益。</w:t>
      </w:r>
    </w:p>
    <w:p w14:paraId="4218C823">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8.2 对供应商的纪律要求</w:t>
      </w:r>
    </w:p>
    <w:p w14:paraId="43151898">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供应商不得相互串通投标或者与采购人串通投标，不得向采购人或者磋商小组成员行贿谋取中标（成交），不得以他人名义投标或者以其他方式弄虚作假骗取中标（成交）；供应商不得以任何方式干扰、影响评审工作。</w:t>
      </w:r>
    </w:p>
    <w:p w14:paraId="02BAF116">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8.3 对磋商小组成员的纪律要求</w:t>
      </w:r>
    </w:p>
    <w:p w14:paraId="29DD5551">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磋商小组成员不得收受他人的财物或者其他好处，不得向他人透漏对响应文件的评审和比较、中标（成交）候选人的推荐情况以及评审有关的其他情况。在评审活动中，磋商小组成员不得擅离职守，影响评审程序正常进行，不得使用评审办法没有规定的评审因素和标准进行评审。</w:t>
      </w:r>
    </w:p>
    <w:p w14:paraId="5E01BDAE">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8.4 对与评审活动有关的工作人员的纪律要求</w:t>
      </w:r>
    </w:p>
    <w:p w14:paraId="0FF8FBA6">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与评审活动有关的工作人员不得收受他人的财物或者其他好处，不得向他人透漏对响应文件的评审和比较、中标（成交）候选人的推荐情况以及评审有关的其他情况。在评审活动中，与评审活动有关的工作人员不得擅离职守，影响评审程序正常进行。</w:t>
      </w:r>
    </w:p>
    <w:p w14:paraId="202A9F72">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8.5 监督</w:t>
      </w:r>
    </w:p>
    <w:p w14:paraId="5CCD5169">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本项目的招标投标活动及其相关当事人应当接受有管辖权的监督部门依法实施的监督。</w:t>
      </w:r>
      <w:bookmarkStart w:id="25" w:name="_BookMark_12"/>
      <w:bookmarkEnd w:id="25"/>
    </w:p>
    <w:p w14:paraId="6A016685">
      <w:pPr>
        <w:spacing w:line="360" w:lineRule="auto"/>
        <w:jc w:val="center"/>
        <w:outlineLvl w:val="0"/>
        <w:rPr>
          <w:rFonts w:hint="eastAsia" w:ascii="仿宋" w:hAnsi="仿宋" w:eastAsia="仿宋" w:cs="仿宋"/>
          <w:b/>
          <w:sz w:val="24"/>
          <w:szCs w:val="24"/>
          <w:highlight w:val="none"/>
          <w:shd w:val="clear" w:color="auto" w:fill="FFFFFF" w:themeFill="background1"/>
        </w:rPr>
      </w:pPr>
      <w:r>
        <w:rPr>
          <w:rFonts w:hint="eastAsia" w:ascii="仿宋" w:hAnsi="仿宋" w:eastAsia="仿宋" w:cs="仿宋"/>
          <w:bCs/>
          <w:kern w:val="0"/>
          <w:sz w:val="24"/>
          <w:szCs w:val="24"/>
          <w:highlight w:val="none"/>
          <w:shd w:val="clear" w:color="auto" w:fill="FFFFFF" w:themeFill="background1"/>
        </w:rPr>
        <w:br w:type="page"/>
      </w:r>
      <w:bookmarkStart w:id="26" w:name="_Toc194248832"/>
      <w:r>
        <w:rPr>
          <w:rFonts w:hint="eastAsia" w:ascii="仿宋" w:hAnsi="仿宋" w:eastAsia="仿宋" w:cs="仿宋"/>
          <w:b/>
          <w:sz w:val="24"/>
          <w:szCs w:val="24"/>
          <w:highlight w:val="none"/>
          <w:shd w:val="clear" w:color="auto" w:fill="FFFFFF" w:themeFill="background1"/>
        </w:rPr>
        <w:t>第二章 评审办法</w:t>
      </w:r>
      <w:bookmarkEnd w:id="26"/>
    </w:p>
    <w:p w14:paraId="2F5E32FA">
      <w:pPr>
        <w:tabs>
          <w:tab w:val="center" w:pos="4832"/>
          <w:tab w:val="left" w:pos="7140"/>
        </w:tabs>
        <w:spacing w:line="360" w:lineRule="auto"/>
        <w:jc w:val="center"/>
        <w:outlineLvl w:val="1"/>
        <w:rPr>
          <w:rFonts w:hint="eastAsia" w:ascii="仿宋" w:hAnsi="仿宋" w:eastAsia="仿宋" w:cs="仿宋"/>
          <w:b/>
          <w:sz w:val="24"/>
          <w:szCs w:val="24"/>
          <w:highlight w:val="none"/>
          <w:shd w:val="clear" w:color="auto" w:fill="FFFFFF" w:themeFill="background1"/>
        </w:rPr>
      </w:pPr>
      <w:bookmarkStart w:id="27" w:name="_BookMark_1"/>
      <w:bookmarkEnd w:id="27"/>
      <w:bookmarkStart w:id="28" w:name="_Toc194248833"/>
      <w:r>
        <w:rPr>
          <w:rFonts w:hint="eastAsia" w:ascii="仿宋" w:hAnsi="仿宋" w:eastAsia="仿宋" w:cs="仿宋"/>
          <w:b/>
          <w:sz w:val="24"/>
          <w:szCs w:val="24"/>
          <w:highlight w:val="none"/>
          <w:shd w:val="clear" w:color="auto" w:fill="FFFFFF" w:themeFill="background1"/>
        </w:rPr>
        <w:t>评审办法前附表</w:t>
      </w:r>
      <w:bookmarkEnd w:id="28"/>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1"/>
        <w:gridCol w:w="2771"/>
        <w:gridCol w:w="5744"/>
      </w:tblGrid>
      <w:tr w14:paraId="1D7C9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1" w:hRule="atLeast"/>
          <w:jc w:val="center"/>
        </w:trPr>
        <w:tc>
          <w:tcPr>
            <w:tcW w:w="335" w:type="pct"/>
            <w:tcMar>
              <w:top w:w="0" w:type="dxa"/>
              <w:left w:w="28" w:type="dxa"/>
              <w:bottom w:w="0" w:type="dxa"/>
              <w:right w:w="28" w:type="dxa"/>
            </w:tcMar>
            <w:vAlign w:val="center"/>
          </w:tcPr>
          <w:p w14:paraId="1AA1A976">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序号</w:t>
            </w:r>
          </w:p>
        </w:tc>
        <w:tc>
          <w:tcPr>
            <w:tcW w:w="1518" w:type="pct"/>
            <w:tcMar>
              <w:top w:w="0" w:type="dxa"/>
              <w:left w:w="28" w:type="dxa"/>
              <w:bottom w:w="0" w:type="dxa"/>
              <w:right w:w="28" w:type="dxa"/>
            </w:tcMar>
            <w:vAlign w:val="center"/>
          </w:tcPr>
          <w:p w14:paraId="59A35EC3">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条款内容</w:t>
            </w:r>
          </w:p>
        </w:tc>
        <w:tc>
          <w:tcPr>
            <w:tcW w:w="3147" w:type="pct"/>
            <w:tcMar>
              <w:top w:w="0" w:type="dxa"/>
              <w:left w:w="28" w:type="dxa"/>
              <w:bottom w:w="0" w:type="dxa"/>
              <w:right w:w="28" w:type="dxa"/>
            </w:tcMar>
            <w:vAlign w:val="center"/>
          </w:tcPr>
          <w:p w14:paraId="714B5FF9">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编列内容</w:t>
            </w:r>
          </w:p>
        </w:tc>
      </w:tr>
      <w:tr w14:paraId="2365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35" w:type="pct"/>
            <w:tcMar>
              <w:top w:w="0" w:type="dxa"/>
              <w:left w:w="28" w:type="dxa"/>
              <w:bottom w:w="0" w:type="dxa"/>
              <w:right w:w="28" w:type="dxa"/>
            </w:tcMar>
            <w:vAlign w:val="center"/>
          </w:tcPr>
          <w:p w14:paraId="65D87A99">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1</w:t>
            </w:r>
          </w:p>
        </w:tc>
        <w:tc>
          <w:tcPr>
            <w:tcW w:w="1518" w:type="pct"/>
            <w:shd w:val="clear" w:color="auto" w:fill="auto"/>
            <w:tcMar>
              <w:top w:w="0" w:type="dxa"/>
              <w:left w:w="28" w:type="dxa"/>
              <w:bottom w:w="0" w:type="dxa"/>
              <w:right w:w="28" w:type="dxa"/>
            </w:tcMar>
            <w:vAlign w:val="center"/>
          </w:tcPr>
          <w:p w14:paraId="6A0EA6BF">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分值构成及权重</w:t>
            </w:r>
          </w:p>
          <w:p w14:paraId="117E87EE">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(总分100分)</w:t>
            </w:r>
          </w:p>
        </w:tc>
        <w:tc>
          <w:tcPr>
            <w:tcW w:w="3147" w:type="pct"/>
            <w:shd w:val="clear" w:color="auto" w:fill="auto"/>
            <w:tcMar>
              <w:top w:w="0" w:type="dxa"/>
              <w:left w:w="28" w:type="dxa"/>
              <w:bottom w:w="0" w:type="dxa"/>
              <w:right w:w="28" w:type="dxa"/>
            </w:tcMar>
            <w:vAlign w:val="center"/>
          </w:tcPr>
          <w:p w14:paraId="2B03778D">
            <w:pPr>
              <w:spacing w:line="360" w:lineRule="auto"/>
              <w:jc w:val="left"/>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1.详细评审部分90分</w:t>
            </w:r>
          </w:p>
          <w:p w14:paraId="65B8D3F0">
            <w:pPr>
              <w:spacing w:line="360" w:lineRule="auto"/>
              <w:jc w:val="left"/>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2.磋商报价10分</w:t>
            </w:r>
          </w:p>
        </w:tc>
      </w:tr>
      <w:tr w14:paraId="45C16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jc w:val="center"/>
        </w:trPr>
        <w:tc>
          <w:tcPr>
            <w:tcW w:w="335" w:type="pct"/>
            <w:tcMar>
              <w:top w:w="0" w:type="dxa"/>
              <w:left w:w="28" w:type="dxa"/>
              <w:bottom w:w="0" w:type="dxa"/>
              <w:right w:w="28" w:type="dxa"/>
            </w:tcMar>
            <w:vAlign w:val="center"/>
          </w:tcPr>
          <w:p w14:paraId="5B7787B9">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2</w:t>
            </w:r>
          </w:p>
        </w:tc>
        <w:tc>
          <w:tcPr>
            <w:tcW w:w="1518" w:type="pct"/>
            <w:tcMar>
              <w:top w:w="0" w:type="dxa"/>
              <w:left w:w="28" w:type="dxa"/>
              <w:bottom w:w="0" w:type="dxa"/>
              <w:right w:w="28" w:type="dxa"/>
            </w:tcMar>
            <w:vAlign w:val="center"/>
          </w:tcPr>
          <w:p w14:paraId="512F39E7">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资格审查</w:t>
            </w:r>
          </w:p>
        </w:tc>
        <w:tc>
          <w:tcPr>
            <w:tcW w:w="3147" w:type="pct"/>
            <w:tcMar>
              <w:top w:w="0" w:type="dxa"/>
              <w:left w:w="28" w:type="dxa"/>
              <w:bottom w:w="0" w:type="dxa"/>
              <w:right w:w="28" w:type="dxa"/>
            </w:tcMar>
            <w:vAlign w:val="center"/>
          </w:tcPr>
          <w:p w14:paraId="6CE35674">
            <w:pPr>
              <w:spacing w:line="360" w:lineRule="auto"/>
              <w:jc w:val="left"/>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详见《资格审查标准》</w:t>
            </w:r>
          </w:p>
        </w:tc>
      </w:tr>
      <w:tr w14:paraId="2A71C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1" w:hRule="atLeast"/>
          <w:jc w:val="center"/>
        </w:trPr>
        <w:tc>
          <w:tcPr>
            <w:tcW w:w="335" w:type="pct"/>
            <w:tcMar>
              <w:top w:w="0" w:type="dxa"/>
              <w:left w:w="28" w:type="dxa"/>
              <w:bottom w:w="0" w:type="dxa"/>
              <w:right w:w="28" w:type="dxa"/>
            </w:tcMar>
            <w:vAlign w:val="center"/>
          </w:tcPr>
          <w:p w14:paraId="64E23657">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3</w:t>
            </w:r>
          </w:p>
        </w:tc>
        <w:tc>
          <w:tcPr>
            <w:tcW w:w="1518" w:type="pct"/>
            <w:tcMar>
              <w:top w:w="0" w:type="dxa"/>
              <w:left w:w="28" w:type="dxa"/>
              <w:bottom w:w="0" w:type="dxa"/>
              <w:right w:w="28" w:type="dxa"/>
            </w:tcMar>
            <w:vAlign w:val="center"/>
          </w:tcPr>
          <w:p w14:paraId="1A2B88A5">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完备性及符合性审查</w:t>
            </w:r>
          </w:p>
        </w:tc>
        <w:tc>
          <w:tcPr>
            <w:tcW w:w="3147" w:type="pct"/>
            <w:tcMar>
              <w:top w:w="0" w:type="dxa"/>
              <w:left w:w="28" w:type="dxa"/>
              <w:bottom w:w="0" w:type="dxa"/>
              <w:right w:w="28" w:type="dxa"/>
            </w:tcMar>
            <w:vAlign w:val="center"/>
          </w:tcPr>
          <w:p w14:paraId="47017118">
            <w:pPr>
              <w:spacing w:line="360" w:lineRule="auto"/>
              <w:jc w:val="left"/>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详见《完备性及符合性审查标准》</w:t>
            </w:r>
          </w:p>
        </w:tc>
      </w:tr>
      <w:tr w14:paraId="0E06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2" w:hRule="atLeast"/>
          <w:jc w:val="center"/>
        </w:trPr>
        <w:tc>
          <w:tcPr>
            <w:tcW w:w="335" w:type="pct"/>
            <w:vMerge w:val="restart"/>
            <w:tcMar>
              <w:top w:w="0" w:type="dxa"/>
              <w:left w:w="28" w:type="dxa"/>
              <w:bottom w:w="0" w:type="dxa"/>
              <w:right w:w="28" w:type="dxa"/>
            </w:tcMar>
            <w:vAlign w:val="center"/>
          </w:tcPr>
          <w:p w14:paraId="1CBC983E">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4</w:t>
            </w:r>
          </w:p>
        </w:tc>
        <w:tc>
          <w:tcPr>
            <w:tcW w:w="1518" w:type="pct"/>
            <w:vMerge w:val="restart"/>
            <w:tcMar>
              <w:top w:w="0" w:type="dxa"/>
              <w:left w:w="28" w:type="dxa"/>
              <w:bottom w:w="0" w:type="dxa"/>
              <w:right w:w="28" w:type="dxa"/>
            </w:tcMar>
            <w:vAlign w:val="center"/>
          </w:tcPr>
          <w:p w14:paraId="53C1AF88">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详细评审</w:t>
            </w:r>
          </w:p>
        </w:tc>
        <w:tc>
          <w:tcPr>
            <w:tcW w:w="3147" w:type="pct"/>
            <w:tcMar>
              <w:top w:w="0" w:type="dxa"/>
              <w:left w:w="28" w:type="dxa"/>
              <w:bottom w:w="0" w:type="dxa"/>
              <w:right w:w="28" w:type="dxa"/>
            </w:tcMar>
            <w:vAlign w:val="center"/>
          </w:tcPr>
          <w:p w14:paraId="2B299CA5">
            <w:pPr>
              <w:spacing w:line="360" w:lineRule="auto"/>
              <w:jc w:val="left"/>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详见《详细评审标准》及本节第3.6款</w:t>
            </w:r>
          </w:p>
        </w:tc>
      </w:tr>
      <w:tr w14:paraId="2A57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82" w:hRule="atLeast"/>
          <w:jc w:val="center"/>
        </w:trPr>
        <w:tc>
          <w:tcPr>
            <w:tcW w:w="335" w:type="pct"/>
            <w:vMerge w:val="continue"/>
            <w:tcMar>
              <w:top w:w="0" w:type="dxa"/>
              <w:left w:w="28" w:type="dxa"/>
              <w:bottom w:w="0" w:type="dxa"/>
              <w:right w:w="28" w:type="dxa"/>
            </w:tcMar>
            <w:vAlign w:val="center"/>
          </w:tcPr>
          <w:p w14:paraId="284B4A88">
            <w:pPr>
              <w:spacing w:line="360" w:lineRule="auto"/>
              <w:jc w:val="center"/>
              <w:rPr>
                <w:rFonts w:hint="eastAsia" w:ascii="仿宋" w:hAnsi="仿宋" w:eastAsia="仿宋" w:cs="仿宋"/>
                <w:szCs w:val="21"/>
                <w:highlight w:val="none"/>
                <w:shd w:val="clear" w:color="auto" w:fill="FFFFFF" w:themeFill="background1"/>
              </w:rPr>
            </w:pPr>
          </w:p>
        </w:tc>
        <w:tc>
          <w:tcPr>
            <w:tcW w:w="1518" w:type="pct"/>
            <w:vMerge w:val="continue"/>
            <w:tcMar>
              <w:top w:w="0" w:type="dxa"/>
              <w:left w:w="28" w:type="dxa"/>
              <w:bottom w:w="0" w:type="dxa"/>
              <w:right w:w="28" w:type="dxa"/>
            </w:tcMar>
            <w:vAlign w:val="center"/>
          </w:tcPr>
          <w:p w14:paraId="6090ABFE">
            <w:pPr>
              <w:spacing w:line="360" w:lineRule="auto"/>
              <w:jc w:val="center"/>
              <w:rPr>
                <w:rFonts w:hint="eastAsia" w:ascii="仿宋" w:hAnsi="仿宋" w:eastAsia="仿宋" w:cs="仿宋"/>
                <w:szCs w:val="21"/>
                <w:highlight w:val="none"/>
                <w:shd w:val="clear" w:color="auto" w:fill="FFFFFF" w:themeFill="background1"/>
              </w:rPr>
            </w:pPr>
          </w:p>
        </w:tc>
        <w:tc>
          <w:tcPr>
            <w:tcW w:w="3147" w:type="pct"/>
            <w:tcMar>
              <w:top w:w="0" w:type="dxa"/>
              <w:left w:w="28" w:type="dxa"/>
              <w:bottom w:w="0" w:type="dxa"/>
              <w:right w:w="28" w:type="dxa"/>
            </w:tcMar>
            <w:vAlign w:val="center"/>
          </w:tcPr>
          <w:p w14:paraId="6FAE2697">
            <w:pPr>
              <w:spacing w:line="360" w:lineRule="auto"/>
              <w:jc w:val="left"/>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磋商报价得分计算方法：</w:t>
            </w:r>
          </w:p>
          <w:p w14:paraId="5C8BBE4A">
            <w:pPr>
              <w:spacing w:line="360" w:lineRule="auto"/>
              <w:jc w:val="left"/>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1.磋商报价的确定</w:t>
            </w:r>
          </w:p>
          <w:p w14:paraId="0C04AD3B">
            <w:pPr>
              <w:spacing w:line="360" w:lineRule="auto"/>
              <w:jc w:val="left"/>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磋商报价是指经评审的且不超过采购预算金额的磋商价格</w:t>
            </w:r>
          </w:p>
          <w:p w14:paraId="289A0623">
            <w:pPr>
              <w:spacing w:line="360" w:lineRule="auto"/>
              <w:jc w:val="left"/>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2.磋商基准价的确定</w:t>
            </w:r>
          </w:p>
          <w:p w14:paraId="7068DACD">
            <w:pPr>
              <w:spacing w:line="360" w:lineRule="auto"/>
              <w:jc w:val="left"/>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满足竞争性磋商文件要求且最后磋商报价最低的供应商的价格为磋商基准价</w:t>
            </w:r>
          </w:p>
          <w:p w14:paraId="1F374F00">
            <w:pPr>
              <w:spacing w:line="360" w:lineRule="auto"/>
              <w:jc w:val="left"/>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3.磋商报价得分=(磋商基准价／磋商报价)×10</w:t>
            </w:r>
          </w:p>
          <w:p w14:paraId="79D5B710">
            <w:pPr>
              <w:spacing w:line="360" w:lineRule="auto"/>
              <w:jc w:val="left"/>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4.评分分值计算保留小数点后两位，小数点后三位“四舍五入”。</w:t>
            </w:r>
          </w:p>
        </w:tc>
      </w:tr>
    </w:tbl>
    <w:p w14:paraId="315F82D0">
      <w:pPr>
        <w:widowControl/>
        <w:shd w:val="clear" w:color="auto" w:fill="FFFFFF"/>
        <w:snapToGrid w:val="0"/>
        <w:spacing w:line="360" w:lineRule="auto"/>
        <w:jc w:val="center"/>
        <w:rPr>
          <w:rFonts w:hint="eastAsia" w:ascii="仿宋" w:hAnsi="仿宋" w:eastAsia="仿宋" w:cs="仿宋"/>
          <w:b/>
          <w:kern w:val="0"/>
          <w:szCs w:val="21"/>
          <w:highlight w:val="none"/>
          <w:shd w:val="clear" w:color="auto" w:fill="FFFFFF" w:themeFill="background1"/>
        </w:rPr>
      </w:pPr>
      <w:bookmarkStart w:id="29" w:name="_Toc501719166"/>
      <w:r>
        <w:rPr>
          <w:rFonts w:hint="eastAsia" w:ascii="仿宋" w:hAnsi="仿宋" w:eastAsia="仿宋" w:cs="仿宋"/>
          <w:b/>
          <w:kern w:val="0"/>
          <w:szCs w:val="21"/>
          <w:highlight w:val="none"/>
          <w:shd w:val="clear" w:color="auto" w:fill="FFFFFF" w:themeFill="background1"/>
        </w:rPr>
        <w:t>《资格审查标准》</w:t>
      </w:r>
      <w:bookmarkEnd w:id="29"/>
    </w:p>
    <w:tbl>
      <w:tblPr>
        <w:tblStyle w:val="44"/>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8"/>
        <w:gridCol w:w="3543"/>
        <w:gridCol w:w="4948"/>
      </w:tblGrid>
      <w:tr w14:paraId="57ECB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329" w:type="pct"/>
            <w:vAlign w:val="center"/>
          </w:tcPr>
          <w:p w14:paraId="29982979">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序号</w:t>
            </w:r>
          </w:p>
        </w:tc>
        <w:tc>
          <w:tcPr>
            <w:tcW w:w="1949" w:type="pct"/>
            <w:vAlign w:val="center"/>
          </w:tcPr>
          <w:p w14:paraId="6C61DABF">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审查要求</w:t>
            </w:r>
          </w:p>
        </w:tc>
        <w:tc>
          <w:tcPr>
            <w:tcW w:w="2720" w:type="pct"/>
            <w:vAlign w:val="center"/>
          </w:tcPr>
          <w:p w14:paraId="01B97BBC">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要求说明</w:t>
            </w:r>
          </w:p>
        </w:tc>
      </w:tr>
      <w:tr w14:paraId="1223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329" w:type="pct"/>
            <w:vAlign w:val="center"/>
          </w:tcPr>
          <w:p w14:paraId="75AC8AF4">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1</w:t>
            </w:r>
          </w:p>
        </w:tc>
        <w:tc>
          <w:tcPr>
            <w:tcW w:w="1949" w:type="pct"/>
            <w:vAlign w:val="center"/>
          </w:tcPr>
          <w:p w14:paraId="694E9101">
            <w:pPr>
              <w:spacing w:line="360" w:lineRule="auto"/>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满足《中华人民共和国政府采购法》第二十二条规定。</w:t>
            </w:r>
          </w:p>
        </w:tc>
        <w:tc>
          <w:tcPr>
            <w:tcW w:w="2720" w:type="pct"/>
            <w:vAlign w:val="center"/>
          </w:tcPr>
          <w:p w14:paraId="782C773B">
            <w:pPr>
              <w:spacing w:line="360" w:lineRule="auto"/>
              <w:jc w:val="left"/>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提供下列材料：①、法人或者其他组织的营业执照等证明文件，自然人的身份证明；②、财务状况报告，依法缴纳税收和社会保障资金的相关材料；③、具备履行合同所必需的设备和专业技术能力的证明材料；④、参加政府采购活动前3年内在经营活动中没有重大违法记录的书面声明。</w:t>
            </w:r>
          </w:p>
        </w:tc>
      </w:tr>
      <w:tr w14:paraId="2B5D8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329" w:type="pct"/>
            <w:vAlign w:val="center"/>
          </w:tcPr>
          <w:p w14:paraId="67DA4DD2">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2</w:t>
            </w:r>
          </w:p>
        </w:tc>
        <w:tc>
          <w:tcPr>
            <w:tcW w:w="1949" w:type="pct"/>
            <w:vAlign w:val="center"/>
          </w:tcPr>
          <w:p w14:paraId="6F535A22">
            <w:pPr>
              <w:spacing w:line="360" w:lineRule="auto"/>
              <w:rPr>
                <w:rFonts w:hint="eastAsia" w:ascii="仿宋" w:hAnsi="仿宋" w:eastAsia="仿宋" w:cs="仿宋"/>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本项目为专门面向</w:t>
            </w:r>
            <w:r>
              <w:rPr>
                <w:rFonts w:hint="eastAsia" w:ascii="仿宋" w:hAnsi="仿宋" w:eastAsia="仿宋" w:cs="仿宋"/>
                <w:kern w:val="0"/>
                <w:szCs w:val="21"/>
                <w:highlight w:val="none"/>
                <w:shd w:val="clear" w:color="auto" w:fill="FFFFFF" w:themeFill="background1"/>
                <w:lang w:val="en-US" w:eastAsia="zh-CN"/>
              </w:rPr>
              <w:t>小微</w:t>
            </w:r>
            <w:r>
              <w:rPr>
                <w:rFonts w:hint="eastAsia" w:ascii="仿宋" w:hAnsi="仿宋" w:eastAsia="仿宋" w:cs="仿宋"/>
                <w:kern w:val="0"/>
                <w:szCs w:val="21"/>
                <w:highlight w:val="none"/>
                <w:shd w:val="clear" w:color="auto" w:fill="FFFFFF" w:themeFill="background1"/>
              </w:rPr>
              <w:t>企业采购的项目。</w:t>
            </w:r>
          </w:p>
        </w:tc>
        <w:tc>
          <w:tcPr>
            <w:tcW w:w="2720" w:type="pct"/>
            <w:vAlign w:val="center"/>
          </w:tcPr>
          <w:p w14:paraId="47C11D32">
            <w:pPr>
              <w:spacing w:line="360" w:lineRule="auto"/>
              <w:jc w:val="left"/>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供应商须提供声明函。</w:t>
            </w:r>
          </w:p>
        </w:tc>
      </w:tr>
      <w:tr w14:paraId="1004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329" w:type="pct"/>
            <w:vAlign w:val="center"/>
          </w:tcPr>
          <w:p w14:paraId="1BEAFE8F">
            <w:pPr>
              <w:spacing w:line="360" w:lineRule="auto"/>
              <w:jc w:val="center"/>
              <w:rPr>
                <w:rFonts w:hint="eastAsia" w:ascii="仿宋" w:hAnsi="仿宋" w:eastAsia="仿宋" w:cs="仿宋"/>
                <w:szCs w:val="21"/>
                <w:highlight w:val="none"/>
                <w:shd w:val="clear" w:color="auto" w:fill="FFFFFF" w:themeFill="background1"/>
                <w:lang w:eastAsia="zh-CN"/>
              </w:rPr>
            </w:pPr>
            <w:r>
              <w:rPr>
                <w:rFonts w:hint="eastAsia" w:ascii="仿宋" w:hAnsi="仿宋" w:eastAsia="仿宋" w:cs="仿宋"/>
                <w:szCs w:val="21"/>
                <w:highlight w:val="none"/>
                <w:shd w:val="clear" w:color="auto" w:fill="FFFFFF" w:themeFill="background1"/>
                <w:lang w:val="en-US" w:eastAsia="zh-CN"/>
              </w:rPr>
              <w:t>3</w:t>
            </w:r>
          </w:p>
        </w:tc>
        <w:tc>
          <w:tcPr>
            <w:tcW w:w="1949" w:type="pct"/>
            <w:vAlign w:val="center"/>
          </w:tcPr>
          <w:p w14:paraId="41FF52C2">
            <w:pPr>
              <w:spacing w:line="360" w:lineRule="auto"/>
              <w:rPr>
                <w:rFonts w:hint="eastAsia" w:ascii="仿宋" w:hAnsi="仿宋" w:eastAsia="仿宋" w:cs="仿宋"/>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1）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p>
        </w:tc>
        <w:tc>
          <w:tcPr>
            <w:tcW w:w="2720" w:type="pct"/>
            <w:vAlign w:val="center"/>
          </w:tcPr>
          <w:p w14:paraId="29D537E7">
            <w:pPr>
              <w:spacing w:line="360" w:lineRule="auto"/>
              <w:jc w:val="left"/>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供应商须</w:t>
            </w:r>
            <w:r>
              <w:rPr>
                <w:rFonts w:hint="eastAsia" w:ascii="仿宋" w:hAnsi="仿宋" w:eastAsia="仿宋" w:cs="仿宋"/>
                <w:kern w:val="0"/>
                <w:szCs w:val="21"/>
                <w:highlight w:val="none"/>
                <w:shd w:val="clear" w:color="auto" w:fill="FFFFFF" w:themeFill="background1"/>
              </w:rPr>
              <w:t>提供承诺函。</w:t>
            </w:r>
          </w:p>
        </w:tc>
      </w:tr>
      <w:tr w14:paraId="08E9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 w:hRule="atLeast"/>
          <w:jc w:val="center"/>
        </w:trPr>
        <w:tc>
          <w:tcPr>
            <w:tcW w:w="329" w:type="pct"/>
            <w:vAlign w:val="center"/>
          </w:tcPr>
          <w:p w14:paraId="43B9CF05">
            <w:pPr>
              <w:spacing w:line="360" w:lineRule="auto"/>
              <w:jc w:val="center"/>
              <w:rPr>
                <w:rFonts w:hint="eastAsia" w:ascii="仿宋" w:hAnsi="仿宋" w:eastAsia="仿宋" w:cs="仿宋"/>
                <w:szCs w:val="21"/>
                <w:highlight w:val="none"/>
                <w:shd w:val="clear" w:color="auto" w:fill="FFFFFF" w:themeFill="background1"/>
                <w:lang w:eastAsia="zh-CN"/>
              </w:rPr>
            </w:pPr>
            <w:r>
              <w:rPr>
                <w:rFonts w:hint="eastAsia" w:ascii="仿宋" w:hAnsi="仿宋" w:eastAsia="仿宋" w:cs="仿宋"/>
                <w:szCs w:val="21"/>
                <w:highlight w:val="none"/>
                <w:shd w:val="clear" w:color="auto" w:fill="FFFFFF" w:themeFill="background1"/>
                <w:lang w:val="en-US" w:eastAsia="zh-CN"/>
              </w:rPr>
              <w:t>4</w:t>
            </w:r>
          </w:p>
        </w:tc>
        <w:tc>
          <w:tcPr>
            <w:tcW w:w="1949" w:type="pct"/>
            <w:vAlign w:val="center"/>
          </w:tcPr>
          <w:p w14:paraId="2FB152D1">
            <w:pPr>
              <w:spacing w:line="360" w:lineRule="auto"/>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供应商如在“信用中国”网站（www.creditchina.gov.cn）、中国政府采购网（www.ccgp.gov.cn）被列入失信被执行人、重大税收违法失信主体、政府采购严重违法失信行为记录名单的供应商，尚在处罚期内的将被拒绝参加本次磋商活动。</w:t>
            </w:r>
          </w:p>
        </w:tc>
        <w:tc>
          <w:tcPr>
            <w:tcW w:w="2720" w:type="pct"/>
            <w:vAlign w:val="center"/>
          </w:tcPr>
          <w:p w14:paraId="07F5D575">
            <w:pPr>
              <w:spacing w:line="360" w:lineRule="auto"/>
              <w:jc w:val="left"/>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以采购人或者采购代理机构查询记录为准。</w:t>
            </w:r>
          </w:p>
        </w:tc>
      </w:tr>
      <w:tr w14:paraId="4CE9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329" w:type="pct"/>
            <w:tcMar>
              <w:top w:w="0" w:type="dxa"/>
              <w:left w:w="28" w:type="dxa"/>
              <w:bottom w:w="0" w:type="dxa"/>
              <w:right w:w="28" w:type="dxa"/>
            </w:tcMar>
            <w:vAlign w:val="center"/>
          </w:tcPr>
          <w:p w14:paraId="73A3B0E5">
            <w:pPr>
              <w:spacing w:line="360" w:lineRule="auto"/>
              <w:jc w:val="center"/>
              <w:rPr>
                <w:rFonts w:hint="eastAsia" w:ascii="仿宋" w:hAnsi="仿宋" w:eastAsia="仿宋" w:cs="仿宋"/>
                <w:szCs w:val="21"/>
                <w:highlight w:val="none"/>
                <w:shd w:val="clear" w:color="auto" w:fill="FFFFFF" w:themeFill="background1"/>
                <w:lang w:eastAsia="zh-CN"/>
              </w:rPr>
            </w:pPr>
            <w:r>
              <w:rPr>
                <w:rFonts w:hint="eastAsia" w:ascii="仿宋" w:hAnsi="仿宋" w:eastAsia="仿宋" w:cs="仿宋"/>
                <w:szCs w:val="21"/>
                <w:highlight w:val="none"/>
                <w:shd w:val="clear" w:color="auto" w:fill="FFFFFF" w:themeFill="background1"/>
                <w:lang w:val="en-US" w:eastAsia="zh-CN"/>
              </w:rPr>
              <w:t>5</w:t>
            </w:r>
          </w:p>
        </w:tc>
        <w:tc>
          <w:tcPr>
            <w:tcW w:w="1949" w:type="pct"/>
            <w:vAlign w:val="center"/>
          </w:tcPr>
          <w:p w14:paraId="490C7831">
            <w:pPr>
              <w:spacing w:line="360" w:lineRule="auto"/>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磋商保证金必须按照磋商文件要求缴纳。</w:t>
            </w:r>
          </w:p>
        </w:tc>
        <w:tc>
          <w:tcPr>
            <w:tcW w:w="2720" w:type="pct"/>
            <w:tcMar>
              <w:top w:w="0" w:type="dxa"/>
              <w:left w:w="28" w:type="dxa"/>
              <w:bottom w:w="0" w:type="dxa"/>
              <w:right w:w="28" w:type="dxa"/>
            </w:tcMar>
            <w:vAlign w:val="center"/>
          </w:tcPr>
          <w:p w14:paraId="30C3DB88">
            <w:pPr>
              <w:spacing w:line="360" w:lineRule="auto"/>
              <w:jc w:val="left"/>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保证金缴纳凭证：供应商可将本项目保证金支付的汇款凭证、支票、汇票或保证金收据的扫描件作为缴纳凭证制作在响应文件中。</w:t>
            </w:r>
          </w:p>
        </w:tc>
      </w:tr>
      <w:tr w14:paraId="419D3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0" w:hRule="atLeast"/>
          <w:jc w:val="center"/>
        </w:trPr>
        <w:tc>
          <w:tcPr>
            <w:tcW w:w="5000" w:type="pct"/>
            <w:gridSpan w:val="3"/>
            <w:vAlign w:val="center"/>
          </w:tcPr>
          <w:p w14:paraId="05DD5BF3">
            <w:pPr>
              <w:spacing w:line="360" w:lineRule="auto"/>
              <w:jc w:val="left"/>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备注： 如果资格评审中有一项不满足审查标准的，采购人将认定该供应商不通过资格审查，响应文件将被拒绝评审。并且不允许供应商通过修改或撤销其不符合要求的差异或保留，使之成为具有响应性的投标。</w:t>
            </w:r>
          </w:p>
        </w:tc>
      </w:tr>
    </w:tbl>
    <w:p w14:paraId="08EB2F82">
      <w:pPr>
        <w:widowControl/>
        <w:shd w:val="clear" w:color="auto" w:fill="FFFFFF"/>
        <w:snapToGrid w:val="0"/>
        <w:spacing w:line="360" w:lineRule="auto"/>
        <w:jc w:val="center"/>
        <w:rPr>
          <w:rFonts w:hint="eastAsia" w:ascii="仿宋" w:hAnsi="仿宋" w:eastAsia="仿宋" w:cs="仿宋"/>
          <w:b/>
          <w:kern w:val="0"/>
          <w:szCs w:val="21"/>
          <w:highlight w:val="none"/>
          <w:shd w:val="clear" w:color="auto" w:fill="FFFFFF" w:themeFill="background1"/>
        </w:rPr>
      </w:pPr>
      <w:bookmarkStart w:id="30" w:name="_Toc501719167"/>
      <w:r>
        <w:rPr>
          <w:rFonts w:hint="eastAsia" w:ascii="仿宋" w:hAnsi="仿宋" w:eastAsia="仿宋" w:cs="仿宋"/>
          <w:b/>
          <w:kern w:val="0"/>
          <w:szCs w:val="21"/>
          <w:highlight w:val="none"/>
          <w:shd w:val="clear" w:color="auto" w:fill="FFFFFF" w:themeFill="background1"/>
        </w:rPr>
        <w:t>《完备性及符合性审查标准》</w:t>
      </w:r>
      <w:bookmarkEnd w:id="30"/>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7"/>
        <w:gridCol w:w="6603"/>
        <w:gridCol w:w="1860"/>
      </w:tblGrid>
      <w:tr w14:paraId="28DCF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340" w:type="pct"/>
            <w:vAlign w:val="center"/>
          </w:tcPr>
          <w:p w14:paraId="444A2DF6">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序号</w:t>
            </w:r>
          </w:p>
        </w:tc>
        <w:tc>
          <w:tcPr>
            <w:tcW w:w="3636" w:type="pct"/>
            <w:vAlign w:val="center"/>
          </w:tcPr>
          <w:p w14:paraId="02CCAA3D">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审查要求</w:t>
            </w:r>
          </w:p>
        </w:tc>
        <w:tc>
          <w:tcPr>
            <w:tcW w:w="1024" w:type="pct"/>
            <w:vAlign w:val="center"/>
          </w:tcPr>
          <w:p w14:paraId="457E73E0">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要求说明</w:t>
            </w:r>
          </w:p>
        </w:tc>
      </w:tr>
      <w:tr w14:paraId="24BD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6" w:hRule="atLeast"/>
          <w:jc w:val="center"/>
        </w:trPr>
        <w:tc>
          <w:tcPr>
            <w:tcW w:w="340" w:type="pct"/>
            <w:vAlign w:val="center"/>
          </w:tcPr>
          <w:p w14:paraId="4553C6D9">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1</w:t>
            </w:r>
          </w:p>
        </w:tc>
        <w:tc>
          <w:tcPr>
            <w:tcW w:w="3636" w:type="pct"/>
            <w:vAlign w:val="center"/>
          </w:tcPr>
          <w:p w14:paraId="500E99B9">
            <w:pPr>
              <w:spacing w:line="360" w:lineRule="auto"/>
              <w:jc w:val="left"/>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响应文件必须按照竞争性磋商文件规定要求加盖供应商电子印章、法定代表人电子印章。</w:t>
            </w:r>
          </w:p>
        </w:tc>
        <w:tc>
          <w:tcPr>
            <w:tcW w:w="1024" w:type="pct"/>
            <w:vAlign w:val="center"/>
          </w:tcPr>
          <w:p w14:paraId="1D35A71E">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w:t>
            </w:r>
          </w:p>
        </w:tc>
      </w:tr>
      <w:tr w14:paraId="3430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9" w:hRule="atLeast"/>
          <w:jc w:val="center"/>
        </w:trPr>
        <w:tc>
          <w:tcPr>
            <w:tcW w:w="340" w:type="pct"/>
            <w:vAlign w:val="center"/>
          </w:tcPr>
          <w:p w14:paraId="1F66A3BF">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2</w:t>
            </w:r>
          </w:p>
        </w:tc>
        <w:tc>
          <w:tcPr>
            <w:tcW w:w="3636" w:type="pct"/>
            <w:vAlign w:val="center"/>
          </w:tcPr>
          <w:p w14:paraId="67394F31">
            <w:pPr>
              <w:spacing w:line="360" w:lineRule="auto"/>
              <w:jc w:val="left"/>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磋商价格不得超过供应商须知前附表中的采购预算金额。</w:t>
            </w:r>
          </w:p>
        </w:tc>
        <w:tc>
          <w:tcPr>
            <w:tcW w:w="1024" w:type="pct"/>
            <w:vAlign w:val="center"/>
          </w:tcPr>
          <w:p w14:paraId="72BDF643">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w:t>
            </w:r>
          </w:p>
        </w:tc>
      </w:tr>
      <w:tr w14:paraId="1926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5" w:hRule="atLeast"/>
          <w:jc w:val="center"/>
        </w:trPr>
        <w:tc>
          <w:tcPr>
            <w:tcW w:w="340" w:type="pct"/>
            <w:vAlign w:val="center"/>
          </w:tcPr>
          <w:p w14:paraId="16D9588E">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3</w:t>
            </w:r>
          </w:p>
        </w:tc>
        <w:tc>
          <w:tcPr>
            <w:tcW w:w="3636" w:type="pct"/>
            <w:vAlign w:val="center"/>
          </w:tcPr>
          <w:p w14:paraId="24690FBC">
            <w:pPr>
              <w:spacing w:line="360" w:lineRule="auto"/>
              <w:jc w:val="left"/>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磋商价格明细表必须完整填写。</w:t>
            </w:r>
          </w:p>
        </w:tc>
        <w:tc>
          <w:tcPr>
            <w:tcW w:w="1024" w:type="pct"/>
            <w:vAlign w:val="center"/>
          </w:tcPr>
          <w:p w14:paraId="4B44B18A">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w:t>
            </w:r>
          </w:p>
        </w:tc>
      </w:tr>
      <w:tr w14:paraId="21E84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340" w:type="pct"/>
            <w:vAlign w:val="center"/>
          </w:tcPr>
          <w:p w14:paraId="4127A50F">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4</w:t>
            </w:r>
          </w:p>
        </w:tc>
        <w:tc>
          <w:tcPr>
            <w:tcW w:w="3636" w:type="pct"/>
            <w:vAlign w:val="center"/>
          </w:tcPr>
          <w:p w14:paraId="242923BC">
            <w:pPr>
              <w:spacing w:line="360" w:lineRule="auto"/>
              <w:jc w:val="left"/>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服务周期必须满足磋商文件要求。</w:t>
            </w:r>
          </w:p>
        </w:tc>
        <w:tc>
          <w:tcPr>
            <w:tcW w:w="1024" w:type="pct"/>
            <w:vAlign w:val="center"/>
          </w:tcPr>
          <w:p w14:paraId="637B71C4">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w:t>
            </w:r>
          </w:p>
        </w:tc>
      </w:tr>
      <w:tr w14:paraId="378D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340" w:type="pct"/>
            <w:vAlign w:val="center"/>
          </w:tcPr>
          <w:p w14:paraId="4FC0E84F">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5</w:t>
            </w:r>
          </w:p>
        </w:tc>
        <w:tc>
          <w:tcPr>
            <w:tcW w:w="3636" w:type="pct"/>
            <w:vAlign w:val="center"/>
          </w:tcPr>
          <w:p w14:paraId="0891E75F">
            <w:pPr>
              <w:spacing w:line="360" w:lineRule="auto"/>
              <w:jc w:val="left"/>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项目负责人简历表必须提供。</w:t>
            </w:r>
          </w:p>
        </w:tc>
        <w:tc>
          <w:tcPr>
            <w:tcW w:w="1024" w:type="pct"/>
            <w:vAlign w:val="center"/>
          </w:tcPr>
          <w:p w14:paraId="2812A918">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w:t>
            </w:r>
          </w:p>
        </w:tc>
      </w:tr>
      <w:tr w14:paraId="048B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340" w:type="pct"/>
            <w:vAlign w:val="center"/>
          </w:tcPr>
          <w:p w14:paraId="1F3D1BC9">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6</w:t>
            </w:r>
          </w:p>
        </w:tc>
        <w:tc>
          <w:tcPr>
            <w:tcW w:w="3636" w:type="pct"/>
            <w:vAlign w:val="center"/>
          </w:tcPr>
          <w:p w14:paraId="056B6B94">
            <w:pPr>
              <w:spacing w:line="360" w:lineRule="auto"/>
              <w:jc w:val="left"/>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拟派本项目服务人员表必须提供。</w:t>
            </w:r>
          </w:p>
        </w:tc>
        <w:tc>
          <w:tcPr>
            <w:tcW w:w="1024" w:type="pct"/>
            <w:vAlign w:val="center"/>
          </w:tcPr>
          <w:p w14:paraId="14BD6A8F">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w:t>
            </w:r>
          </w:p>
        </w:tc>
      </w:tr>
      <w:tr w14:paraId="30F8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340" w:type="pct"/>
            <w:vAlign w:val="center"/>
          </w:tcPr>
          <w:p w14:paraId="64304CC5">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7</w:t>
            </w:r>
          </w:p>
        </w:tc>
        <w:tc>
          <w:tcPr>
            <w:tcW w:w="3636" w:type="pct"/>
            <w:vAlign w:val="center"/>
          </w:tcPr>
          <w:p w14:paraId="4CD995F9">
            <w:pPr>
              <w:spacing w:line="360" w:lineRule="auto"/>
              <w:jc w:val="left"/>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响应文件符合竞争性磋商文件全部实质性要求。</w:t>
            </w:r>
          </w:p>
        </w:tc>
        <w:tc>
          <w:tcPr>
            <w:tcW w:w="1024" w:type="pct"/>
            <w:vAlign w:val="center"/>
          </w:tcPr>
          <w:p w14:paraId="596B599F">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w:t>
            </w:r>
          </w:p>
        </w:tc>
      </w:tr>
      <w:tr w14:paraId="066A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5000" w:type="pct"/>
            <w:gridSpan w:val="3"/>
            <w:vAlign w:val="center"/>
          </w:tcPr>
          <w:p w14:paraId="72F2BE98">
            <w:pPr>
              <w:spacing w:line="360" w:lineRule="auto"/>
              <w:jc w:val="left"/>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备注：完备性及符合性审查中有一项不满足评审标准的，磋商小组将认定该供应商不通过完备性及符合性审查，不得进入下一阶段评审。并且不允许供应商通过修改或撤销其不符合要求的差异或保留，使之成为具有响应性的投标。</w:t>
            </w:r>
          </w:p>
        </w:tc>
      </w:tr>
    </w:tbl>
    <w:p w14:paraId="06B3B29C">
      <w:pPr>
        <w:widowControl/>
        <w:shd w:val="clear" w:color="auto" w:fill="FFFFFF"/>
        <w:snapToGrid w:val="0"/>
        <w:spacing w:line="360" w:lineRule="auto"/>
        <w:jc w:val="center"/>
        <w:rPr>
          <w:rFonts w:hint="eastAsia" w:ascii="仿宋" w:hAnsi="仿宋" w:eastAsia="仿宋" w:cs="仿宋"/>
          <w:b/>
          <w:kern w:val="0"/>
          <w:szCs w:val="21"/>
          <w:highlight w:val="none"/>
          <w:shd w:val="clear" w:color="auto" w:fill="FFFFFF" w:themeFill="background1"/>
        </w:rPr>
      </w:pPr>
      <w:r>
        <w:rPr>
          <w:rFonts w:hint="eastAsia" w:ascii="仿宋" w:hAnsi="仿宋" w:eastAsia="仿宋" w:cs="仿宋"/>
          <w:b/>
          <w:kern w:val="0"/>
          <w:szCs w:val="21"/>
          <w:highlight w:val="none"/>
          <w:shd w:val="clear" w:color="auto" w:fill="FFFFFF" w:themeFill="background1"/>
        </w:rPr>
        <w:t>《详细评审标准》</w:t>
      </w:r>
    </w:p>
    <w:tbl>
      <w:tblPr>
        <w:tblStyle w:val="44"/>
        <w:tblW w:w="51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7"/>
        <w:gridCol w:w="1425"/>
        <w:gridCol w:w="960"/>
        <w:gridCol w:w="6238"/>
      </w:tblGrid>
      <w:tr w14:paraId="050B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4" w:type="pct"/>
            <w:vAlign w:val="center"/>
          </w:tcPr>
          <w:p w14:paraId="68550412">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序号</w:t>
            </w:r>
          </w:p>
        </w:tc>
        <w:tc>
          <w:tcPr>
            <w:tcW w:w="767" w:type="pct"/>
            <w:vAlign w:val="center"/>
          </w:tcPr>
          <w:p w14:paraId="3FC18D7D">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评审项目</w:t>
            </w:r>
          </w:p>
        </w:tc>
        <w:tc>
          <w:tcPr>
            <w:tcW w:w="517" w:type="pct"/>
            <w:vAlign w:val="center"/>
          </w:tcPr>
          <w:p w14:paraId="0B58801B">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标准分</w:t>
            </w:r>
          </w:p>
        </w:tc>
        <w:tc>
          <w:tcPr>
            <w:tcW w:w="3359" w:type="pct"/>
            <w:vAlign w:val="center"/>
          </w:tcPr>
          <w:p w14:paraId="4AA735F9">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评审标准</w:t>
            </w:r>
          </w:p>
        </w:tc>
      </w:tr>
      <w:tr w14:paraId="4152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4" w:type="pct"/>
            <w:vAlign w:val="center"/>
          </w:tcPr>
          <w:p w14:paraId="46EE3F61">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1</w:t>
            </w:r>
          </w:p>
        </w:tc>
        <w:tc>
          <w:tcPr>
            <w:tcW w:w="767" w:type="pct"/>
            <w:vAlign w:val="center"/>
          </w:tcPr>
          <w:p w14:paraId="3FE1C7F6">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投标人类似业绩</w:t>
            </w:r>
          </w:p>
        </w:tc>
        <w:tc>
          <w:tcPr>
            <w:tcW w:w="517" w:type="pct"/>
            <w:vAlign w:val="center"/>
          </w:tcPr>
          <w:p w14:paraId="3681C2EA">
            <w:pPr>
              <w:spacing w:line="360" w:lineRule="auto"/>
              <w:jc w:val="center"/>
              <w:rPr>
                <w:rFonts w:hint="eastAsia" w:ascii="仿宋" w:hAnsi="仿宋" w:eastAsia="仿宋" w:cs="仿宋"/>
                <w:szCs w:val="21"/>
                <w:highlight w:val="none"/>
                <w:shd w:val="clear" w:color="auto" w:fill="FFFFFF" w:themeFill="background1"/>
                <w:lang w:eastAsia="zh-CN"/>
              </w:rPr>
            </w:pPr>
            <w:r>
              <w:rPr>
                <w:rFonts w:hint="eastAsia" w:ascii="仿宋" w:hAnsi="仿宋" w:eastAsia="仿宋" w:cs="仿宋"/>
                <w:szCs w:val="21"/>
                <w:highlight w:val="none"/>
                <w:shd w:val="clear" w:color="auto" w:fill="FFFFFF" w:themeFill="background1"/>
                <w:lang w:val="en-US" w:eastAsia="zh-CN"/>
              </w:rPr>
              <w:t>5</w:t>
            </w:r>
          </w:p>
        </w:tc>
        <w:tc>
          <w:tcPr>
            <w:tcW w:w="3359" w:type="pct"/>
            <w:vAlign w:val="center"/>
          </w:tcPr>
          <w:p w14:paraId="2EE1E9CF">
            <w:pPr>
              <w:spacing w:line="360" w:lineRule="auto"/>
              <w:jc w:val="left"/>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供应商近三年(202</w:t>
            </w:r>
            <w:r>
              <w:rPr>
                <w:rFonts w:hint="eastAsia" w:ascii="仿宋" w:hAnsi="仿宋" w:eastAsia="仿宋" w:cs="仿宋"/>
                <w:szCs w:val="21"/>
                <w:highlight w:val="none"/>
                <w:shd w:val="clear" w:color="auto" w:fill="FFFFFF" w:themeFill="background1"/>
                <w:lang w:val="en-US" w:eastAsia="zh-CN"/>
              </w:rPr>
              <w:t>2</w:t>
            </w:r>
            <w:r>
              <w:rPr>
                <w:rFonts w:hint="eastAsia" w:ascii="仿宋" w:hAnsi="仿宋" w:eastAsia="仿宋" w:cs="仿宋"/>
                <w:szCs w:val="21"/>
                <w:highlight w:val="none"/>
                <w:shd w:val="clear" w:color="auto" w:fill="FFFFFF" w:themeFill="background1"/>
              </w:rPr>
              <w:t>年1月1日-至今，以合同签订时间为准)承接的类似业绩，一项计</w:t>
            </w:r>
            <w:r>
              <w:rPr>
                <w:rFonts w:hint="eastAsia" w:ascii="仿宋" w:hAnsi="仿宋" w:eastAsia="仿宋" w:cs="仿宋"/>
                <w:szCs w:val="21"/>
                <w:highlight w:val="none"/>
                <w:shd w:val="clear" w:color="auto" w:fill="FFFFFF" w:themeFill="background1"/>
                <w:lang w:val="en-US" w:eastAsia="zh-CN"/>
              </w:rPr>
              <w:t>1</w:t>
            </w:r>
            <w:r>
              <w:rPr>
                <w:rFonts w:hint="eastAsia" w:ascii="仿宋" w:hAnsi="仿宋" w:eastAsia="仿宋" w:cs="仿宋"/>
                <w:szCs w:val="21"/>
                <w:highlight w:val="none"/>
                <w:shd w:val="clear" w:color="auto" w:fill="FFFFFF" w:themeFill="background1"/>
              </w:rPr>
              <w:t>分，最多计</w:t>
            </w:r>
            <w:r>
              <w:rPr>
                <w:rFonts w:hint="eastAsia" w:ascii="仿宋" w:hAnsi="仿宋" w:eastAsia="仿宋" w:cs="仿宋"/>
                <w:szCs w:val="21"/>
                <w:highlight w:val="none"/>
                <w:shd w:val="clear" w:color="auto" w:fill="FFFFFF" w:themeFill="background1"/>
                <w:lang w:val="en-US" w:eastAsia="zh-CN"/>
              </w:rPr>
              <w:t>5</w:t>
            </w:r>
            <w:r>
              <w:rPr>
                <w:rFonts w:hint="eastAsia" w:ascii="仿宋" w:hAnsi="仿宋" w:eastAsia="仿宋" w:cs="仿宋"/>
                <w:szCs w:val="21"/>
                <w:highlight w:val="none"/>
                <w:shd w:val="clear" w:color="auto" w:fill="FFFFFF" w:themeFill="background1"/>
              </w:rPr>
              <w:t>项；(须提供合同扫描件)。</w:t>
            </w:r>
          </w:p>
        </w:tc>
      </w:tr>
      <w:tr w14:paraId="2CE5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600" w:type="dxa"/>
            <w:vAlign w:val="center"/>
          </w:tcPr>
          <w:p w14:paraId="642EEC75">
            <w:pPr>
              <w:spacing w:line="360" w:lineRule="auto"/>
              <w:jc w:val="center"/>
              <w:rPr>
                <w:rFonts w:hint="eastAsia" w:ascii="仿宋" w:hAnsi="仿宋" w:eastAsia="仿宋" w:cs="仿宋"/>
                <w:szCs w:val="21"/>
                <w:highlight w:val="none"/>
                <w:shd w:val="clear" w:color="auto" w:fill="FFFFFF" w:themeFill="background1"/>
                <w:lang w:val="en-US" w:eastAsia="zh-CN"/>
              </w:rPr>
            </w:pPr>
            <w:bookmarkStart w:id="31" w:name="OLE_LINK5"/>
            <w:bookmarkStart w:id="32" w:name="_Hlk193185464"/>
            <w:bookmarkStart w:id="33" w:name="OLE_LINK8"/>
            <w:r>
              <w:rPr>
                <w:rFonts w:hint="eastAsia" w:ascii="仿宋" w:hAnsi="仿宋" w:eastAsia="仿宋" w:cs="仿宋"/>
                <w:szCs w:val="21"/>
                <w:highlight w:val="none"/>
                <w:shd w:val="clear" w:color="auto" w:fill="FFFFFF" w:themeFill="background1"/>
                <w:lang w:val="en-US" w:eastAsia="zh-CN"/>
              </w:rPr>
              <w:t>2</w:t>
            </w:r>
          </w:p>
        </w:tc>
        <w:tc>
          <w:tcPr>
            <w:tcW w:w="1301" w:type="dxa"/>
            <w:vAlign w:val="center"/>
          </w:tcPr>
          <w:p w14:paraId="78262875">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项目团队</w:t>
            </w:r>
          </w:p>
        </w:tc>
        <w:tc>
          <w:tcPr>
            <w:tcW w:w="876" w:type="dxa"/>
            <w:vAlign w:val="center"/>
          </w:tcPr>
          <w:p w14:paraId="08696CBC">
            <w:pPr>
              <w:spacing w:line="360" w:lineRule="auto"/>
              <w:jc w:val="center"/>
              <w:rPr>
                <w:rFonts w:hint="eastAsia" w:ascii="仿宋" w:hAnsi="仿宋" w:eastAsia="仿宋" w:cs="仿宋"/>
                <w:szCs w:val="21"/>
                <w:highlight w:val="none"/>
                <w:shd w:val="clear" w:color="auto" w:fill="FFFFFF" w:themeFill="background1"/>
                <w:lang w:val="en-US" w:eastAsia="zh-CN"/>
              </w:rPr>
            </w:pPr>
            <w:r>
              <w:rPr>
                <w:rFonts w:hint="eastAsia" w:ascii="仿宋" w:hAnsi="仿宋" w:eastAsia="仿宋" w:cs="仿宋"/>
                <w:szCs w:val="21"/>
                <w:highlight w:val="none"/>
                <w:shd w:val="clear" w:color="auto" w:fill="FFFFFF" w:themeFill="background1"/>
                <w:lang w:val="en-US" w:eastAsia="zh-CN"/>
              </w:rPr>
              <w:t>5</w:t>
            </w:r>
          </w:p>
        </w:tc>
        <w:tc>
          <w:tcPr>
            <w:tcW w:w="5694" w:type="dxa"/>
            <w:vAlign w:val="center"/>
          </w:tcPr>
          <w:p w14:paraId="13A9F72B">
            <w:pPr>
              <w:spacing w:line="360" w:lineRule="auto"/>
              <w:jc w:val="left"/>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磋商小组根据供应商拟投入本项目的服务团队情况进行评审，总人数为4人得3分，每增加一人得1 分，最高得5 分。注：提供项目服务人员情况表、身份证复印件及社保（响应文件递交截止之日前六个月内任一个月）。</w:t>
            </w:r>
          </w:p>
        </w:tc>
      </w:tr>
      <w:tr w14:paraId="2A6C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600" w:type="dxa"/>
            <w:vAlign w:val="center"/>
          </w:tcPr>
          <w:p w14:paraId="243B7FCC">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3</w:t>
            </w:r>
          </w:p>
        </w:tc>
        <w:tc>
          <w:tcPr>
            <w:tcW w:w="1301" w:type="dxa"/>
            <w:vAlign w:val="center"/>
          </w:tcPr>
          <w:p w14:paraId="174AE5A1">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项目管理机构</w:t>
            </w:r>
          </w:p>
        </w:tc>
        <w:tc>
          <w:tcPr>
            <w:tcW w:w="876" w:type="dxa"/>
            <w:vAlign w:val="center"/>
          </w:tcPr>
          <w:p w14:paraId="546DA758">
            <w:pPr>
              <w:spacing w:line="360" w:lineRule="auto"/>
              <w:jc w:val="center"/>
              <w:rPr>
                <w:rFonts w:hint="eastAsia" w:ascii="仿宋" w:hAnsi="仿宋" w:eastAsia="仿宋" w:cs="仿宋"/>
                <w:szCs w:val="21"/>
                <w:highlight w:val="none"/>
                <w:shd w:val="clear" w:color="auto" w:fill="FFFFFF" w:themeFill="background1"/>
                <w:lang w:eastAsia="zh-CN"/>
              </w:rPr>
            </w:pPr>
            <w:r>
              <w:rPr>
                <w:rFonts w:hint="eastAsia" w:ascii="仿宋" w:hAnsi="仿宋" w:eastAsia="仿宋" w:cs="仿宋"/>
                <w:szCs w:val="21"/>
                <w:highlight w:val="none"/>
                <w:shd w:val="clear" w:color="auto" w:fill="FFFFFF" w:themeFill="background1"/>
                <w:lang w:val="en-US" w:eastAsia="zh-CN"/>
              </w:rPr>
              <w:t>6</w:t>
            </w:r>
          </w:p>
        </w:tc>
        <w:tc>
          <w:tcPr>
            <w:tcW w:w="5694" w:type="dxa"/>
            <w:vAlign w:val="center"/>
          </w:tcPr>
          <w:p w14:paraId="24264C96">
            <w:pPr>
              <w:spacing w:line="360" w:lineRule="auto"/>
              <w:jc w:val="left"/>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项目管理机构包含但不限于：①项目机构设置；②岗位设置；③工作职责，3部分要素。</w:t>
            </w:r>
          </w:p>
          <w:p w14:paraId="7842AADB">
            <w:pPr>
              <w:spacing w:line="360" w:lineRule="auto"/>
              <w:jc w:val="left"/>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所有要素齐全且完全满足项目要求得6分，每缺一个要素扣2分，每个要素里每有一处内容缺陷扣1分（扣完为止）。</w:t>
            </w:r>
          </w:p>
        </w:tc>
      </w:tr>
      <w:tr w14:paraId="1A3A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jc w:val="center"/>
        </w:trPr>
        <w:tc>
          <w:tcPr>
            <w:tcW w:w="354" w:type="pct"/>
            <w:vAlign w:val="center"/>
          </w:tcPr>
          <w:p w14:paraId="7816DF0C">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4</w:t>
            </w:r>
          </w:p>
        </w:tc>
        <w:tc>
          <w:tcPr>
            <w:tcW w:w="767" w:type="pct"/>
            <w:vAlign w:val="center"/>
          </w:tcPr>
          <w:p w14:paraId="653B0933">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lang w:val="en-US" w:eastAsia="zh-CN"/>
              </w:rPr>
              <w:t>服务方案</w:t>
            </w:r>
          </w:p>
        </w:tc>
        <w:tc>
          <w:tcPr>
            <w:tcW w:w="517" w:type="pct"/>
            <w:vAlign w:val="center"/>
          </w:tcPr>
          <w:p w14:paraId="1D25AFE1">
            <w:pPr>
              <w:spacing w:line="360" w:lineRule="auto"/>
              <w:jc w:val="center"/>
              <w:rPr>
                <w:rFonts w:hint="eastAsia" w:ascii="仿宋" w:hAnsi="仿宋" w:eastAsia="仿宋" w:cs="仿宋"/>
                <w:szCs w:val="21"/>
                <w:highlight w:val="none"/>
                <w:shd w:val="clear" w:color="auto" w:fill="FFFFFF" w:themeFill="background1"/>
                <w:lang w:val="en-US" w:eastAsia="zh-CN"/>
              </w:rPr>
            </w:pPr>
            <w:r>
              <w:rPr>
                <w:rFonts w:hint="eastAsia" w:ascii="仿宋" w:hAnsi="仿宋" w:eastAsia="仿宋" w:cs="仿宋"/>
                <w:szCs w:val="21"/>
                <w:highlight w:val="none"/>
                <w:shd w:val="clear" w:color="auto" w:fill="FFFFFF" w:themeFill="background1"/>
                <w:lang w:val="en-US" w:eastAsia="zh-CN"/>
              </w:rPr>
              <w:t>36</w:t>
            </w:r>
          </w:p>
        </w:tc>
        <w:tc>
          <w:tcPr>
            <w:tcW w:w="3359" w:type="pct"/>
            <w:vAlign w:val="center"/>
          </w:tcPr>
          <w:p w14:paraId="1EC9D988">
            <w:pPr>
              <w:spacing w:line="360" w:lineRule="auto"/>
              <w:jc w:val="left"/>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lang w:val="en-US" w:eastAsia="zh-CN"/>
              </w:rPr>
              <w:t>供应商针对本项目提供</w:t>
            </w:r>
            <w:bookmarkStart w:id="325" w:name="_GoBack"/>
            <w:bookmarkEnd w:id="325"/>
            <w:r>
              <w:rPr>
                <w:rFonts w:hint="eastAsia" w:ascii="仿宋" w:hAnsi="仿宋" w:eastAsia="仿宋" w:cs="仿宋"/>
                <w:szCs w:val="21"/>
                <w:highlight w:val="none"/>
                <w:shd w:val="clear" w:color="auto" w:fill="FFFFFF" w:themeFill="background1"/>
                <w:lang w:val="en-US" w:eastAsia="zh-CN"/>
              </w:rPr>
              <w:t>的服务方案，包括但不限于：①项目需求分析方案；②服务团队人员管理措施；③前期策划方案； ④制作方案； ⑤修改方案； ⑥创意策划方案</w:t>
            </w:r>
            <w:r>
              <w:rPr>
                <w:rFonts w:hint="eastAsia" w:ascii="仿宋" w:hAnsi="仿宋" w:eastAsia="仿宋" w:cs="仿宋"/>
                <w:szCs w:val="21"/>
                <w:highlight w:val="none"/>
                <w:shd w:val="clear" w:color="auto" w:fill="FFFFFF" w:themeFill="background1"/>
              </w:rPr>
              <w:t>，</w:t>
            </w:r>
            <w:r>
              <w:rPr>
                <w:rFonts w:hint="eastAsia" w:ascii="仿宋" w:hAnsi="仿宋" w:eastAsia="仿宋" w:cs="仿宋"/>
                <w:szCs w:val="21"/>
                <w:highlight w:val="none"/>
                <w:shd w:val="clear" w:color="auto" w:fill="FFFFFF" w:themeFill="background1"/>
                <w:lang w:val="en-US" w:eastAsia="zh-CN"/>
              </w:rPr>
              <w:t>6</w:t>
            </w:r>
            <w:r>
              <w:rPr>
                <w:rFonts w:hint="eastAsia" w:ascii="仿宋" w:hAnsi="仿宋" w:eastAsia="仿宋" w:cs="仿宋"/>
                <w:szCs w:val="21"/>
                <w:highlight w:val="none"/>
                <w:shd w:val="clear" w:color="auto" w:fill="FFFFFF" w:themeFill="background1"/>
              </w:rPr>
              <w:t>部分要素。</w:t>
            </w:r>
          </w:p>
          <w:p w14:paraId="719E1036">
            <w:pPr>
              <w:spacing w:line="360" w:lineRule="auto"/>
              <w:jc w:val="left"/>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所有要素齐全且完全满足项目要求得</w:t>
            </w:r>
            <w:r>
              <w:rPr>
                <w:rFonts w:hint="eastAsia" w:ascii="仿宋" w:hAnsi="仿宋" w:eastAsia="仿宋" w:cs="仿宋"/>
                <w:szCs w:val="21"/>
                <w:highlight w:val="none"/>
                <w:shd w:val="clear" w:color="auto" w:fill="FFFFFF" w:themeFill="background1"/>
                <w:lang w:val="en-US" w:eastAsia="zh-CN"/>
              </w:rPr>
              <w:t>36</w:t>
            </w:r>
            <w:r>
              <w:rPr>
                <w:rFonts w:hint="eastAsia" w:ascii="仿宋" w:hAnsi="仿宋" w:eastAsia="仿宋" w:cs="仿宋"/>
                <w:szCs w:val="21"/>
                <w:highlight w:val="none"/>
                <w:shd w:val="clear" w:color="auto" w:fill="FFFFFF" w:themeFill="background1"/>
              </w:rPr>
              <w:t>分，每缺一个要素扣</w:t>
            </w:r>
            <w:r>
              <w:rPr>
                <w:rFonts w:hint="eastAsia" w:ascii="仿宋" w:hAnsi="仿宋" w:eastAsia="仿宋" w:cs="仿宋"/>
                <w:szCs w:val="21"/>
                <w:highlight w:val="none"/>
                <w:shd w:val="clear" w:color="auto" w:fill="FFFFFF" w:themeFill="background1"/>
                <w:lang w:val="en-US" w:eastAsia="zh-CN"/>
              </w:rPr>
              <w:t>6</w:t>
            </w:r>
            <w:r>
              <w:rPr>
                <w:rFonts w:hint="eastAsia" w:ascii="仿宋" w:hAnsi="仿宋" w:eastAsia="仿宋" w:cs="仿宋"/>
                <w:szCs w:val="21"/>
                <w:highlight w:val="none"/>
                <w:shd w:val="clear" w:color="auto" w:fill="FFFFFF" w:themeFill="background1"/>
              </w:rPr>
              <w:t>分，每个要素里每有一处内容缺陷扣</w:t>
            </w:r>
            <w:r>
              <w:rPr>
                <w:rFonts w:hint="eastAsia" w:ascii="仿宋" w:hAnsi="仿宋" w:eastAsia="仿宋" w:cs="仿宋"/>
                <w:szCs w:val="21"/>
                <w:highlight w:val="none"/>
                <w:shd w:val="clear" w:color="auto" w:fill="FFFFFF" w:themeFill="background1"/>
                <w:lang w:val="en-US" w:eastAsia="zh-CN"/>
              </w:rPr>
              <w:t>3</w:t>
            </w:r>
            <w:r>
              <w:rPr>
                <w:rFonts w:hint="eastAsia" w:ascii="仿宋" w:hAnsi="仿宋" w:eastAsia="仿宋" w:cs="仿宋"/>
                <w:szCs w:val="21"/>
                <w:highlight w:val="none"/>
                <w:shd w:val="clear" w:color="auto" w:fill="FFFFFF" w:themeFill="background1"/>
              </w:rPr>
              <w:t>分（扣完为止）。</w:t>
            </w:r>
          </w:p>
        </w:tc>
      </w:tr>
      <w:tr w14:paraId="6927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4" w:type="pct"/>
            <w:vAlign w:val="center"/>
          </w:tcPr>
          <w:p w14:paraId="149062D8">
            <w:pPr>
              <w:spacing w:line="360" w:lineRule="auto"/>
              <w:jc w:val="center"/>
              <w:rPr>
                <w:rFonts w:hint="eastAsia" w:ascii="仿宋" w:hAnsi="仿宋" w:eastAsia="仿宋" w:cs="仿宋"/>
                <w:szCs w:val="21"/>
                <w:highlight w:val="none"/>
                <w:shd w:val="clear" w:color="auto" w:fill="FFFFFF" w:themeFill="background1"/>
                <w:lang w:val="en-US" w:eastAsia="zh-CN"/>
              </w:rPr>
            </w:pPr>
            <w:r>
              <w:rPr>
                <w:rFonts w:hint="eastAsia" w:ascii="仿宋" w:hAnsi="仿宋" w:eastAsia="仿宋" w:cs="仿宋"/>
                <w:szCs w:val="21"/>
                <w:highlight w:val="none"/>
                <w:shd w:val="clear" w:color="auto" w:fill="FFFFFF" w:themeFill="background1"/>
                <w:lang w:val="en-US" w:eastAsia="zh-CN"/>
              </w:rPr>
              <w:t>5</w:t>
            </w:r>
          </w:p>
        </w:tc>
        <w:tc>
          <w:tcPr>
            <w:tcW w:w="767" w:type="pct"/>
            <w:vAlign w:val="center"/>
          </w:tcPr>
          <w:p w14:paraId="02CDFEA4">
            <w:pPr>
              <w:spacing w:line="360" w:lineRule="auto"/>
              <w:jc w:val="center"/>
              <w:rPr>
                <w:rFonts w:hint="eastAsia" w:ascii="仿宋" w:hAnsi="仿宋" w:eastAsia="仿宋" w:cs="仿宋"/>
                <w:szCs w:val="21"/>
                <w:highlight w:val="none"/>
                <w:shd w:val="clear" w:color="auto" w:fill="FFFFFF" w:themeFill="background1"/>
                <w:lang w:val="en-US" w:eastAsia="zh-CN"/>
              </w:rPr>
            </w:pPr>
            <w:r>
              <w:rPr>
                <w:rFonts w:hint="eastAsia" w:ascii="仿宋" w:hAnsi="仿宋" w:eastAsia="仿宋" w:cs="仿宋"/>
                <w:szCs w:val="21"/>
                <w:highlight w:val="none"/>
                <w:shd w:val="clear" w:color="auto" w:fill="FFFFFF" w:themeFill="background1"/>
                <w:lang w:val="en-US" w:eastAsia="zh-CN"/>
              </w:rPr>
              <w:t>实施方案</w:t>
            </w:r>
          </w:p>
        </w:tc>
        <w:tc>
          <w:tcPr>
            <w:tcW w:w="517" w:type="pct"/>
            <w:vAlign w:val="center"/>
          </w:tcPr>
          <w:p w14:paraId="16DFE586">
            <w:pPr>
              <w:spacing w:line="360" w:lineRule="auto"/>
              <w:jc w:val="center"/>
              <w:rPr>
                <w:rFonts w:hint="eastAsia" w:ascii="仿宋" w:hAnsi="仿宋" w:eastAsia="仿宋" w:cs="仿宋"/>
                <w:szCs w:val="21"/>
                <w:highlight w:val="none"/>
                <w:shd w:val="clear" w:color="auto" w:fill="FFFFFF" w:themeFill="background1"/>
                <w:lang w:val="en-US" w:eastAsia="zh-CN"/>
              </w:rPr>
            </w:pPr>
            <w:r>
              <w:rPr>
                <w:rFonts w:hint="eastAsia" w:ascii="仿宋" w:hAnsi="仿宋" w:eastAsia="仿宋" w:cs="仿宋"/>
                <w:szCs w:val="21"/>
                <w:highlight w:val="none"/>
                <w:shd w:val="clear" w:color="auto" w:fill="FFFFFF" w:themeFill="background1"/>
                <w:lang w:val="en-US" w:eastAsia="zh-CN"/>
              </w:rPr>
              <w:t>6</w:t>
            </w:r>
          </w:p>
        </w:tc>
        <w:tc>
          <w:tcPr>
            <w:tcW w:w="3359" w:type="pct"/>
            <w:vAlign w:val="center"/>
          </w:tcPr>
          <w:p w14:paraId="122AE001">
            <w:pPr>
              <w:spacing w:line="360" w:lineRule="auto"/>
              <w:jc w:val="left"/>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lang w:val="en-US" w:eastAsia="zh-CN"/>
              </w:rPr>
              <w:t>投标人针对本项目制定实施方案，内容包括不限于：①项目实施组织架构；②人员分工制度；③项目进度计划；④安装调试措施；⑤实施应急措施；⑥故障维修处理方案</w:t>
            </w:r>
            <w:r>
              <w:rPr>
                <w:rFonts w:hint="eastAsia" w:ascii="仿宋" w:hAnsi="仿宋" w:eastAsia="仿宋" w:cs="仿宋"/>
                <w:szCs w:val="21"/>
                <w:highlight w:val="none"/>
                <w:shd w:val="clear" w:color="auto" w:fill="FFFFFF" w:themeFill="background1"/>
              </w:rPr>
              <w:t>，</w:t>
            </w:r>
            <w:r>
              <w:rPr>
                <w:rFonts w:hint="eastAsia" w:ascii="仿宋" w:hAnsi="仿宋" w:eastAsia="仿宋" w:cs="仿宋"/>
                <w:szCs w:val="21"/>
                <w:highlight w:val="none"/>
                <w:shd w:val="clear" w:color="auto" w:fill="FFFFFF" w:themeFill="background1"/>
                <w:lang w:val="en-US" w:eastAsia="zh-CN"/>
              </w:rPr>
              <w:t>6</w:t>
            </w:r>
            <w:r>
              <w:rPr>
                <w:rFonts w:hint="eastAsia" w:ascii="仿宋" w:hAnsi="仿宋" w:eastAsia="仿宋" w:cs="仿宋"/>
                <w:szCs w:val="21"/>
                <w:highlight w:val="none"/>
                <w:shd w:val="clear" w:color="auto" w:fill="FFFFFF" w:themeFill="background1"/>
              </w:rPr>
              <w:t>部分要素。</w:t>
            </w:r>
          </w:p>
          <w:p w14:paraId="575B9942">
            <w:pPr>
              <w:spacing w:line="360" w:lineRule="auto"/>
              <w:jc w:val="left"/>
              <w:rPr>
                <w:rFonts w:hint="eastAsia" w:ascii="仿宋" w:hAnsi="仿宋" w:eastAsia="仿宋" w:cs="仿宋"/>
                <w:szCs w:val="21"/>
                <w:highlight w:val="none"/>
                <w:shd w:val="clear" w:color="auto" w:fill="FFFFFF" w:themeFill="background1"/>
                <w:lang w:val="en-US" w:eastAsia="zh-CN"/>
              </w:rPr>
            </w:pPr>
            <w:r>
              <w:rPr>
                <w:rFonts w:hint="eastAsia" w:ascii="仿宋" w:hAnsi="仿宋" w:eastAsia="仿宋" w:cs="仿宋"/>
                <w:szCs w:val="21"/>
                <w:highlight w:val="none"/>
                <w:shd w:val="clear" w:color="auto" w:fill="FFFFFF" w:themeFill="background1"/>
              </w:rPr>
              <w:t>所有要素齐全且完全满足项目要求得</w:t>
            </w:r>
            <w:r>
              <w:rPr>
                <w:rFonts w:hint="eastAsia" w:ascii="仿宋" w:hAnsi="仿宋" w:eastAsia="仿宋" w:cs="仿宋"/>
                <w:szCs w:val="21"/>
                <w:highlight w:val="none"/>
                <w:shd w:val="clear" w:color="auto" w:fill="FFFFFF" w:themeFill="background1"/>
                <w:lang w:val="en-US" w:eastAsia="zh-CN"/>
              </w:rPr>
              <w:t>6</w:t>
            </w:r>
            <w:r>
              <w:rPr>
                <w:rFonts w:hint="eastAsia" w:ascii="仿宋" w:hAnsi="仿宋" w:eastAsia="仿宋" w:cs="仿宋"/>
                <w:szCs w:val="21"/>
                <w:highlight w:val="none"/>
                <w:shd w:val="clear" w:color="auto" w:fill="FFFFFF" w:themeFill="background1"/>
              </w:rPr>
              <w:t>分，每缺一个要素扣</w:t>
            </w:r>
            <w:r>
              <w:rPr>
                <w:rFonts w:hint="eastAsia" w:ascii="仿宋" w:hAnsi="仿宋" w:eastAsia="仿宋" w:cs="仿宋"/>
                <w:szCs w:val="21"/>
                <w:highlight w:val="none"/>
                <w:shd w:val="clear" w:color="auto" w:fill="FFFFFF" w:themeFill="background1"/>
                <w:lang w:val="en-US" w:eastAsia="zh-CN"/>
              </w:rPr>
              <w:t>1</w:t>
            </w:r>
            <w:r>
              <w:rPr>
                <w:rFonts w:hint="eastAsia" w:ascii="仿宋" w:hAnsi="仿宋" w:eastAsia="仿宋" w:cs="仿宋"/>
                <w:szCs w:val="21"/>
                <w:highlight w:val="none"/>
                <w:shd w:val="clear" w:color="auto" w:fill="FFFFFF" w:themeFill="background1"/>
              </w:rPr>
              <w:t>分，每个要素里每有一处内容缺陷扣</w:t>
            </w:r>
            <w:r>
              <w:rPr>
                <w:rFonts w:hint="eastAsia" w:ascii="仿宋" w:hAnsi="仿宋" w:eastAsia="仿宋" w:cs="仿宋"/>
                <w:szCs w:val="21"/>
                <w:highlight w:val="none"/>
                <w:shd w:val="clear" w:color="auto" w:fill="FFFFFF" w:themeFill="background1"/>
                <w:lang w:val="en-US" w:eastAsia="zh-CN"/>
              </w:rPr>
              <w:t>0.5</w:t>
            </w:r>
            <w:r>
              <w:rPr>
                <w:rFonts w:hint="eastAsia" w:ascii="仿宋" w:hAnsi="仿宋" w:eastAsia="仿宋" w:cs="仿宋"/>
                <w:szCs w:val="21"/>
                <w:highlight w:val="none"/>
                <w:shd w:val="clear" w:color="auto" w:fill="FFFFFF" w:themeFill="background1"/>
              </w:rPr>
              <w:t>分（扣完为止）。</w:t>
            </w:r>
          </w:p>
        </w:tc>
      </w:tr>
      <w:tr w14:paraId="580E1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4" w:type="pct"/>
            <w:vAlign w:val="center"/>
          </w:tcPr>
          <w:p w14:paraId="6EF7F6CF">
            <w:pPr>
              <w:spacing w:line="360" w:lineRule="auto"/>
              <w:jc w:val="center"/>
              <w:rPr>
                <w:rFonts w:hint="eastAsia" w:ascii="仿宋" w:hAnsi="仿宋" w:eastAsia="仿宋" w:cs="仿宋"/>
                <w:szCs w:val="21"/>
                <w:highlight w:val="none"/>
                <w:shd w:val="clear" w:color="auto" w:fill="FFFFFF" w:themeFill="background1"/>
                <w:lang w:val="en-US" w:eastAsia="zh-CN"/>
              </w:rPr>
            </w:pPr>
            <w:r>
              <w:rPr>
                <w:rFonts w:hint="eastAsia" w:ascii="仿宋" w:hAnsi="仿宋" w:eastAsia="仿宋" w:cs="仿宋"/>
                <w:szCs w:val="21"/>
                <w:highlight w:val="none"/>
                <w:shd w:val="clear" w:color="auto" w:fill="FFFFFF" w:themeFill="background1"/>
                <w:lang w:val="en-US" w:eastAsia="zh-CN"/>
              </w:rPr>
              <w:t>6</w:t>
            </w:r>
          </w:p>
        </w:tc>
        <w:tc>
          <w:tcPr>
            <w:tcW w:w="767" w:type="pct"/>
            <w:vAlign w:val="center"/>
          </w:tcPr>
          <w:p w14:paraId="15EBB5C8">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保证措施</w:t>
            </w:r>
          </w:p>
        </w:tc>
        <w:tc>
          <w:tcPr>
            <w:tcW w:w="517" w:type="pct"/>
            <w:vAlign w:val="center"/>
          </w:tcPr>
          <w:p w14:paraId="6DC1B969">
            <w:pPr>
              <w:spacing w:line="360" w:lineRule="auto"/>
              <w:jc w:val="center"/>
              <w:rPr>
                <w:rFonts w:hint="eastAsia" w:ascii="仿宋" w:hAnsi="仿宋" w:eastAsia="仿宋" w:cs="仿宋"/>
                <w:szCs w:val="21"/>
                <w:highlight w:val="none"/>
                <w:shd w:val="clear" w:color="auto" w:fill="FFFFFF" w:themeFill="background1"/>
                <w:lang w:val="en-US" w:eastAsia="zh-CN"/>
              </w:rPr>
            </w:pPr>
            <w:r>
              <w:rPr>
                <w:rFonts w:hint="eastAsia" w:ascii="仿宋" w:hAnsi="仿宋" w:eastAsia="仿宋" w:cs="仿宋"/>
                <w:szCs w:val="21"/>
                <w:highlight w:val="none"/>
                <w:shd w:val="clear" w:color="auto" w:fill="FFFFFF" w:themeFill="background1"/>
                <w:lang w:val="en-US" w:eastAsia="zh-CN"/>
              </w:rPr>
              <w:t>16</w:t>
            </w:r>
          </w:p>
        </w:tc>
        <w:tc>
          <w:tcPr>
            <w:tcW w:w="3359" w:type="pct"/>
            <w:vAlign w:val="center"/>
          </w:tcPr>
          <w:p w14:paraId="14F2B74A">
            <w:pPr>
              <w:spacing w:line="360" w:lineRule="auto"/>
              <w:jc w:val="left"/>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lang w:val="en-US" w:eastAsia="zh-CN"/>
              </w:rPr>
              <w:t>供应商针对本项目提供的服务</w:t>
            </w:r>
            <w:r>
              <w:rPr>
                <w:rFonts w:hint="eastAsia" w:ascii="仿宋" w:hAnsi="仿宋" w:eastAsia="仿宋" w:cs="仿宋"/>
                <w:szCs w:val="21"/>
                <w:highlight w:val="none"/>
                <w:shd w:val="clear" w:color="auto" w:fill="FFFFFF" w:themeFill="background1"/>
              </w:rPr>
              <w:t>保证措施</w:t>
            </w:r>
            <w:r>
              <w:rPr>
                <w:rFonts w:hint="eastAsia" w:ascii="仿宋" w:hAnsi="仿宋" w:eastAsia="仿宋" w:cs="仿宋"/>
                <w:szCs w:val="21"/>
                <w:highlight w:val="none"/>
                <w:shd w:val="clear" w:color="auto" w:fill="FFFFFF" w:themeFill="background1"/>
                <w:lang w:val="en-US" w:eastAsia="zh-CN"/>
              </w:rPr>
              <w:t>进行综合评审，内容包含但不限于：①各时间节点安排；②进度控制措施；③质量保障措施；④售后服务方案</w:t>
            </w:r>
            <w:r>
              <w:rPr>
                <w:rFonts w:hint="eastAsia" w:ascii="仿宋" w:hAnsi="仿宋" w:eastAsia="仿宋" w:cs="仿宋"/>
                <w:szCs w:val="21"/>
                <w:highlight w:val="none"/>
                <w:shd w:val="clear" w:color="auto" w:fill="FFFFFF" w:themeFill="background1"/>
              </w:rPr>
              <w:t>，</w:t>
            </w:r>
            <w:r>
              <w:rPr>
                <w:rFonts w:hint="eastAsia" w:ascii="仿宋" w:hAnsi="仿宋" w:eastAsia="仿宋" w:cs="仿宋"/>
                <w:szCs w:val="21"/>
                <w:highlight w:val="none"/>
                <w:shd w:val="clear" w:color="auto" w:fill="FFFFFF" w:themeFill="background1"/>
                <w:lang w:val="en-US" w:eastAsia="zh-CN"/>
              </w:rPr>
              <w:t>4</w:t>
            </w:r>
            <w:r>
              <w:rPr>
                <w:rFonts w:hint="eastAsia" w:ascii="仿宋" w:hAnsi="仿宋" w:eastAsia="仿宋" w:cs="仿宋"/>
                <w:szCs w:val="21"/>
                <w:highlight w:val="none"/>
                <w:shd w:val="clear" w:color="auto" w:fill="FFFFFF" w:themeFill="background1"/>
              </w:rPr>
              <w:t>部分要素。</w:t>
            </w:r>
          </w:p>
          <w:p w14:paraId="13C610D9">
            <w:pPr>
              <w:spacing w:line="360" w:lineRule="auto"/>
              <w:jc w:val="left"/>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所有要素齐全且完全满足项目要求得</w:t>
            </w:r>
            <w:r>
              <w:rPr>
                <w:rFonts w:hint="eastAsia" w:ascii="仿宋" w:hAnsi="仿宋" w:eastAsia="仿宋" w:cs="仿宋"/>
                <w:szCs w:val="21"/>
                <w:highlight w:val="none"/>
                <w:shd w:val="clear" w:color="auto" w:fill="FFFFFF" w:themeFill="background1"/>
                <w:lang w:val="en-US" w:eastAsia="zh-CN"/>
              </w:rPr>
              <w:t>16</w:t>
            </w:r>
            <w:r>
              <w:rPr>
                <w:rFonts w:hint="eastAsia" w:ascii="仿宋" w:hAnsi="仿宋" w:eastAsia="仿宋" w:cs="仿宋"/>
                <w:szCs w:val="21"/>
                <w:highlight w:val="none"/>
                <w:shd w:val="clear" w:color="auto" w:fill="FFFFFF" w:themeFill="background1"/>
              </w:rPr>
              <w:t>分，每缺一个要素扣</w:t>
            </w:r>
            <w:r>
              <w:rPr>
                <w:rFonts w:hint="eastAsia" w:ascii="仿宋" w:hAnsi="仿宋" w:eastAsia="仿宋" w:cs="仿宋"/>
                <w:szCs w:val="21"/>
                <w:highlight w:val="none"/>
                <w:shd w:val="clear" w:color="auto" w:fill="FFFFFF" w:themeFill="background1"/>
                <w:lang w:val="en-US" w:eastAsia="zh-CN"/>
              </w:rPr>
              <w:t>4</w:t>
            </w:r>
            <w:r>
              <w:rPr>
                <w:rFonts w:hint="eastAsia" w:ascii="仿宋" w:hAnsi="仿宋" w:eastAsia="仿宋" w:cs="仿宋"/>
                <w:szCs w:val="21"/>
                <w:highlight w:val="none"/>
                <w:shd w:val="clear" w:color="auto" w:fill="FFFFFF" w:themeFill="background1"/>
              </w:rPr>
              <w:t>分，每个要素里每有一处内容缺陷扣</w:t>
            </w:r>
            <w:r>
              <w:rPr>
                <w:rFonts w:hint="eastAsia" w:ascii="仿宋" w:hAnsi="仿宋" w:eastAsia="仿宋" w:cs="仿宋"/>
                <w:szCs w:val="21"/>
                <w:highlight w:val="none"/>
                <w:shd w:val="clear" w:color="auto" w:fill="FFFFFF" w:themeFill="background1"/>
                <w:lang w:val="en-US" w:eastAsia="zh-CN"/>
              </w:rPr>
              <w:t>2</w:t>
            </w:r>
            <w:r>
              <w:rPr>
                <w:rFonts w:hint="eastAsia" w:ascii="仿宋" w:hAnsi="仿宋" w:eastAsia="仿宋" w:cs="仿宋"/>
                <w:szCs w:val="21"/>
                <w:highlight w:val="none"/>
                <w:shd w:val="clear" w:color="auto" w:fill="FFFFFF" w:themeFill="background1"/>
              </w:rPr>
              <w:t>分（扣完为止）。</w:t>
            </w:r>
          </w:p>
        </w:tc>
      </w:tr>
      <w:tr w14:paraId="77F4C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4" w:type="pct"/>
            <w:vAlign w:val="center"/>
          </w:tcPr>
          <w:p w14:paraId="4146EE31">
            <w:pPr>
              <w:spacing w:line="360" w:lineRule="auto"/>
              <w:jc w:val="center"/>
              <w:rPr>
                <w:rFonts w:hint="eastAsia" w:ascii="仿宋" w:hAnsi="仿宋" w:eastAsia="仿宋" w:cs="仿宋"/>
                <w:szCs w:val="21"/>
                <w:highlight w:val="none"/>
                <w:shd w:val="clear" w:color="auto" w:fill="FFFFFF" w:themeFill="background1"/>
                <w:lang w:eastAsia="zh-CN"/>
              </w:rPr>
            </w:pPr>
            <w:r>
              <w:rPr>
                <w:rFonts w:hint="eastAsia" w:ascii="仿宋" w:hAnsi="仿宋" w:eastAsia="仿宋" w:cs="仿宋"/>
                <w:szCs w:val="21"/>
                <w:highlight w:val="none"/>
                <w:shd w:val="clear" w:color="auto" w:fill="FFFFFF" w:themeFill="background1"/>
                <w:lang w:val="en-US" w:eastAsia="zh-CN"/>
              </w:rPr>
              <w:t>7</w:t>
            </w:r>
          </w:p>
        </w:tc>
        <w:tc>
          <w:tcPr>
            <w:tcW w:w="767" w:type="pct"/>
            <w:vAlign w:val="center"/>
          </w:tcPr>
          <w:p w14:paraId="5AF353FD">
            <w:pPr>
              <w:spacing w:line="360" w:lineRule="auto"/>
              <w:jc w:val="center"/>
              <w:rPr>
                <w:rFonts w:hint="eastAsia" w:ascii="仿宋" w:hAnsi="仿宋" w:eastAsia="仿宋" w:cs="仿宋"/>
                <w:szCs w:val="21"/>
                <w:highlight w:val="none"/>
                <w:shd w:val="clear" w:color="auto" w:fill="FFFFFF" w:themeFill="background1"/>
                <w:lang w:val="en-US"/>
              </w:rPr>
            </w:pPr>
            <w:r>
              <w:rPr>
                <w:rFonts w:hint="eastAsia" w:ascii="仿宋" w:hAnsi="仿宋" w:eastAsia="仿宋" w:cs="仿宋"/>
                <w:szCs w:val="21"/>
                <w:highlight w:val="none"/>
                <w:shd w:val="clear" w:color="auto" w:fill="FFFFFF" w:themeFill="background1"/>
                <w:lang w:val="en-US" w:eastAsia="zh-CN"/>
              </w:rPr>
              <w:t>售后服务</w:t>
            </w:r>
          </w:p>
        </w:tc>
        <w:tc>
          <w:tcPr>
            <w:tcW w:w="517" w:type="pct"/>
            <w:vAlign w:val="center"/>
          </w:tcPr>
          <w:p w14:paraId="29DDF3FA">
            <w:pPr>
              <w:pStyle w:val="24"/>
              <w:spacing w:line="28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16</w:t>
            </w:r>
          </w:p>
        </w:tc>
        <w:tc>
          <w:tcPr>
            <w:tcW w:w="3359" w:type="pct"/>
            <w:vAlign w:val="center"/>
          </w:tcPr>
          <w:p w14:paraId="4A4C893F">
            <w:pPr>
              <w:spacing w:line="360" w:lineRule="auto"/>
              <w:jc w:val="left"/>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lang w:val="en-US" w:eastAsia="zh-CN"/>
              </w:rPr>
              <w:t>供应商针对本项目提供的售后服务，内容包括但不限于：①宣传画面更换安装；②画面清洁；③旧画面回收；④应急维修4小时响应</w:t>
            </w:r>
            <w:r>
              <w:rPr>
                <w:rFonts w:hint="eastAsia" w:ascii="仿宋" w:hAnsi="仿宋" w:eastAsia="仿宋" w:cs="仿宋"/>
                <w:szCs w:val="21"/>
                <w:highlight w:val="none"/>
                <w:shd w:val="clear" w:color="auto" w:fill="FFFFFF" w:themeFill="background1"/>
              </w:rPr>
              <w:t>，</w:t>
            </w:r>
            <w:r>
              <w:rPr>
                <w:rFonts w:hint="eastAsia" w:ascii="仿宋" w:hAnsi="仿宋" w:eastAsia="仿宋" w:cs="仿宋"/>
                <w:szCs w:val="21"/>
                <w:highlight w:val="none"/>
                <w:shd w:val="clear" w:color="auto" w:fill="FFFFFF" w:themeFill="background1"/>
                <w:lang w:val="en-US" w:eastAsia="zh-CN"/>
              </w:rPr>
              <w:t>4</w:t>
            </w:r>
            <w:r>
              <w:rPr>
                <w:rFonts w:hint="eastAsia" w:ascii="仿宋" w:hAnsi="仿宋" w:eastAsia="仿宋" w:cs="仿宋"/>
                <w:szCs w:val="21"/>
                <w:highlight w:val="none"/>
                <w:shd w:val="clear" w:color="auto" w:fill="FFFFFF" w:themeFill="background1"/>
              </w:rPr>
              <w:t>部分要素。</w:t>
            </w:r>
          </w:p>
          <w:p w14:paraId="22DD19BA">
            <w:pPr>
              <w:spacing w:line="360" w:lineRule="auto"/>
              <w:jc w:val="left"/>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所有要素齐全且完全满足项目要求得</w:t>
            </w:r>
            <w:r>
              <w:rPr>
                <w:rFonts w:hint="eastAsia" w:ascii="仿宋" w:hAnsi="仿宋" w:eastAsia="仿宋" w:cs="仿宋"/>
                <w:szCs w:val="21"/>
                <w:highlight w:val="none"/>
                <w:shd w:val="clear" w:color="auto" w:fill="FFFFFF" w:themeFill="background1"/>
                <w:lang w:val="en-US" w:eastAsia="zh-CN"/>
              </w:rPr>
              <w:t>16</w:t>
            </w:r>
            <w:r>
              <w:rPr>
                <w:rFonts w:hint="eastAsia" w:ascii="仿宋" w:hAnsi="仿宋" w:eastAsia="仿宋" w:cs="仿宋"/>
                <w:szCs w:val="21"/>
                <w:highlight w:val="none"/>
                <w:shd w:val="clear" w:color="auto" w:fill="FFFFFF" w:themeFill="background1"/>
              </w:rPr>
              <w:t>分，每缺一个要素扣</w:t>
            </w:r>
            <w:r>
              <w:rPr>
                <w:rFonts w:hint="eastAsia" w:ascii="仿宋" w:hAnsi="仿宋" w:eastAsia="仿宋" w:cs="仿宋"/>
                <w:szCs w:val="21"/>
                <w:highlight w:val="none"/>
                <w:shd w:val="clear" w:color="auto" w:fill="FFFFFF" w:themeFill="background1"/>
                <w:lang w:val="en-US" w:eastAsia="zh-CN"/>
              </w:rPr>
              <w:t>4</w:t>
            </w:r>
            <w:r>
              <w:rPr>
                <w:rFonts w:hint="eastAsia" w:ascii="仿宋" w:hAnsi="仿宋" w:eastAsia="仿宋" w:cs="仿宋"/>
                <w:szCs w:val="21"/>
                <w:highlight w:val="none"/>
                <w:shd w:val="clear" w:color="auto" w:fill="FFFFFF" w:themeFill="background1"/>
              </w:rPr>
              <w:t>分，每个要素里每有一处内容缺陷扣</w:t>
            </w:r>
            <w:r>
              <w:rPr>
                <w:rFonts w:hint="eastAsia" w:ascii="仿宋" w:hAnsi="仿宋" w:eastAsia="仿宋" w:cs="仿宋"/>
                <w:szCs w:val="21"/>
                <w:highlight w:val="none"/>
                <w:shd w:val="clear" w:color="auto" w:fill="FFFFFF" w:themeFill="background1"/>
                <w:lang w:val="en-US" w:eastAsia="zh-CN"/>
              </w:rPr>
              <w:t>2</w:t>
            </w:r>
            <w:r>
              <w:rPr>
                <w:rFonts w:hint="eastAsia" w:ascii="仿宋" w:hAnsi="仿宋" w:eastAsia="仿宋" w:cs="仿宋"/>
                <w:szCs w:val="21"/>
                <w:highlight w:val="none"/>
                <w:shd w:val="clear" w:color="auto" w:fill="FFFFFF" w:themeFill="background1"/>
              </w:rPr>
              <w:t>分（扣完为止）。</w:t>
            </w:r>
          </w:p>
        </w:tc>
      </w:tr>
      <w:bookmarkEnd w:id="31"/>
      <w:tr w14:paraId="76B4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1122" w:type="pct"/>
            <w:gridSpan w:val="2"/>
            <w:tcMar>
              <w:top w:w="0" w:type="dxa"/>
              <w:left w:w="108" w:type="dxa"/>
              <w:bottom w:w="0" w:type="dxa"/>
              <w:right w:w="108" w:type="dxa"/>
            </w:tcMar>
            <w:vAlign w:val="center"/>
          </w:tcPr>
          <w:p w14:paraId="5D061DE8">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合计</w:t>
            </w:r>
          </w:p>
        </w:tc>
        <w:tc>
          <w:tcPr>
            <w:tcW w:w="517" w:type="pct"/>
            <w:tcMar>
              <w:top w:w="0" w:type="dxa"/>
              <w:left w:w="108" w:type="dxa"/>
              <w:bottom w:w="0" w:type="dxa"/>
              <w:right w:w="108" w:type="dxa"/>
            </w:tcMar>
            <w:vAlign w:val="center"/>
          </w:tcPr>
          <w:p w14:paraId="0CF3A861">
            <w:pPr>
              <w:spacing w:line="360" w:lineRule="auto"/>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90</w:t>
            </w:r>
          </w:p>
        </w:tc>
        <w:tc>
          <w:tcPr>
            <w:tcW w:w="3359" w:type="pct"/>
            <w:tcMar>
              <w:top w:w="0" w:type="dxa"/>
              <w:left w:w="108" w:type="dxa"/>
              <w:bottom w:w="0" w:type="dxa"/>
              <w:right w:w="108" w:type="dxa"/>
            </w:tcMar>
            <w:vAlign w:val="center"/>
          </w:tcPr>
          <w:p w14:paraId="6C555765">
            <w:pPr>
              <w:spacing w:line="360" w:lineRule="auto"/>
              <w:jc w:val="left"/>
              <w:rPr>
                <w:rFonts w:hint="eastAsia" w:ascii="仿宋" w:hAnsi="仿宋" w:eastAsia="仿宋" w:cs="仿宋"/>
                <w:szCs w:val="21"/>
                <w:highlight w:val="none"/>
                <w:shd w:val="clear" w:color="auto" w:fill="FFFFFF" w:themeFill="background1"/>
              </w:rPr>
            </w:pPr>
          </w:p>
        </w:tc>
      </w:tr>
      <w:bookmarkEnd w:id="32"/>
      <w:bookmarkEnd w:id="33"/>
      <w:tr w14:paraId="1D266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5000" w:type="pct"/>
            <w:gridSpan w:val="4"/>
            <w:tcMar>
              <w:top w:w="0" w:type="dxa"/>
              <w:left w:w="108" w:type="dxa"/>
              <w:bottom w:w="0" w:type="dxa"/>
              <w:right w:w="108" w:type="dxa"/>
            </w:tcMar>
            <w:vAlign w:val="center"/>
          </w:tcPr>
          <w:p w14:paraId="59581EAC">
            <w:pPr>
              <w:spacing w:line="360" w:lineRule="auto"/>
              <w:jc w:val="left"/>
              <w:rPr>
                <w:rFonts w:hint="eastAsia" w:ascii="仿宋" w:hAnsi="仿宋" w:eastAsia="仿宋" w:cs="仿宋"/>
                <w:szCs w:val="21"/>
                <w:highlight w:val="none"/>
                <w:shd w:val="clear" w:color="auto" w:fill="FFFFFF" w:themeFill="background1"/>
              </w:rPr>
            </w:pPr>
            <w:r>
              <w:rPr>
                <w:rFonts w:hint="eastAsia" w:ascii="仿宋" w:hAnsi="仿宋" w:eastAsia="仿宋" w:cs="仿宋"/>
                <w:highlight w:val="none"/>
              </w:rPr>
              <w:t>说明：本评审内容中“</w:t>
            </w:r>
            <w:r>
              <w:rPr>
                <w:rFonts w:hint="eastAsia" w:ascii="仿宋" w:hAnsi="仿宋" w:eastAsia="仿宋" w:cs="仿宋"/>
                <w:szCs w:val="21"/>
                <w:highlight w:val="none"/>
                <w:shd w:val="clear" w:color="auto" w:fill="FFFFFF" w:themeFill="background1"/>
              </w:rPr>
              <w:t>内容缺陷</w:t>
            </w:r>
            <w:r>
              <w:rPr>
                <w:rFonts w:hint="eastAsia" w:ascii="仿宋" w:hAnsi="仿宋" w:eastAsia="仿宋" w:cs="仿宋"/>
                <w:highlight w:val="none"/>
              </w:rPr>
              <w:t>”是指：1.内容与实际情况不匹配、2.不符合项目特点、3.内容不完整或缺少关键节点、4.未按采购需求针对描述、5.存在描述内容过于简略、6.缺失不全、7.前后矛盾、8.表述不清晰、9.凭空编造、10.逻辑混淆错误、11.涉及的规范及标准错误不可能实现的情形等任意一种情形。</w:t>
            </w:r>
          </w:p>
        </w:tc>
      </w:tr>
    </w:tbl>
    <w:p w14:paraId="5123134A">
      <w:pPr>
        <w:widowControl/>
        <w:spacing w:line="360" w:lineRule="auto"/>
        <w:jc w:val="left"/>
        <w:rPr>
          <w:rFonts w:hint="eastAsia" w:ascii="仿宋" w:hAnsi="仿宋" w:eastAsia="仿宋" w:cs="仿宋"/>
          <w:b/>
          <w:sz w:val="24"/>
          <w:szCs w:val="24"/>
          <w:highlight w:val="none"/>
          <w:shd w:val="clear" w:color="auto" w:fill="FFFFFF" w:themeFill="background1"/>
        </w:rPr>
      </w:pPr>
    </w:p>
    <w:p w14:paraId="3215F81C">
      <w:pPr>
        <w:tabs>
          <w:tab w:val="center" w:pos="4832"/>
          <w:tab w:val="left" w:pos="7140"/>
        </w:tabs>
        <w:spacing w:line="360" w:lineRule="auto"/>
        <w:ind w:firstLine="472" w:firstLineChars="196"/>
        <w:jc w:val="left"/>
        <w:outlineLvl w:val="1"/>
        <w:rPr>
          <w:rFonts w:hint="eastAsia" w:ascii="仿宋" w:hAnsi="仿宋" w:eastAsia="仿宋" w:cs="仿宋"/>
          <w:b/>
          <w:sz w:val="24"/>
          <w:szCs w:val="24"/>
          <w:highlight w:val="none"/>
          <w:shd w:val="clear" w:color="auto" w:fill="FFFFFF" w:themeFill="background1"/>
        </w:rPr>
      </w:pPr>
      <w:bookmarkStart w:id="34" w:name="_Toc194248834"/>
      <w:r>
        <w:rPr>
          <w:rFonts w:hint="eastAsia" w:ascii="仿宋" w:hAnsi="仿宋" w:eastAsia="仿宋" w:cs="仿宋"/>
          <w:b/>
          <w:sz w:val="24"/>
          <w:szCs w:val="24"/>
          <w:highlight w:val="none"/>
          <w:shd w:val="clear" w:color="auto" w:fill="FFFFFF" w:themeFill="background1"/>
        </w:rPr>
        <w:t>1. 评审方法</w:t>
      </w:r>
      <w:bookmarkEnd w:id="34"/>
    </w:p>
    <w:p w14:paraId="4490CB7E">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本次评审采用综合评分法。磋商小组对满足竞争性磋商文件实质性要求的响应文件，按照本节规定的评审标准进行评审。评审中各评审专家若发生意见分歧，以少数服从多数原则确定。</w:t>
      </w:r>
    </w:p>
    <w:p w14:paraId="4A058596">
      <w:pPr>
        <w:tabs>
          <w:tab w:val="center" w:pos="4832"/>
          <w:tab w:val="left" w:pos="7140"/>
        </w:tabs>
        <w:spacing w:line="360" w:lineRule="auto"/>
        <w:ind w:firstLine="472" w:firstLineChars="196"/>
        <w:jc w:val="left"/>
        <w:outlineLvl w:val="1"/>
        <w:rPr>
          <w:rFonts w:hint="eastAsia" w:ascii="仿宋" w:hAnsi="仿宋" w:eastAsia="仿宋" w:cs="仿宋"/>
          <w:b/>
          <w:sz w:val="24"/>
          <w:szCs w:val="24"/>
          <w:highlight w:val="none"/>
          <w:shd w:val="clear" w:color="auto" w:fill="FFFFFF" w:themeFill="background1"/>
        </w:rPr>
      </w:pPr>
      <w:bookmarkStart w:id="35" w:name="_Toc194248835"/>
      <w:r>
        <w:rPr>
          <w:rFonts w:hint="eastAsia" w:ascii="仿宋" w:hAnsi="仿宋" w:eastAsia="仿宋" w:cs="仿宋"/>
          <w:b/>
          <w:sz w:val="24"/>
          <w:szCs w:val="24"/>
          <w:highlight w:val="none"/>
          <w:shd w:val="clear" w:color="auto" w:fill="FFFFFF" w:themeFill="background1"/>
        </w:rPr>
        <w:t>2. 评审标准</w:t>
      </w:r>
      <w:bookmarkEnd w:id="35"/>
    </w:p>
    <w:p w14:paraId="66F800BD">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2.1 资格审查：评审因素和评审标准见《资格审查标准》。</w:t>
      </w:r>
    </w:p>
    <w:p w14:paraId="7858FA1C">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2.2 完备性及符合性审查：评审因素和评审标准见《完备性及符合性审查标准》。</w:t>
      </w:r>
    </w:p>
    <w:p w14:paraId="687602C5">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2.3详细评审：</w:t>
      </w:r>
    </w:p>
    <w:p w14:paraId="3CEEDE36">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2.3.1详细评审：评审因素和评审标准见《详细评审标准》及本节第3.6款。</w:t>
      </w:r>
    </w:p>
    <w:p w14:paraId="0E70485A">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2.3.2 磋商报价评分标准：</w:t>
      </w:r>
    </w:p>
    <w:p w14:paraId="1854DDA2">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（1）分值构成及权重：见评审办法前附表。</w:t>
      </w:r>
    </w:p>
    <w:p w14:paraId="50F13DD8">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（2）磋商基准价计算：见评审办法前附表。</w:t>
      </w:r>
    </w:p>
    <w:p w14:paraId="1ABA0781">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（3）磋商报价得分的计算：见评审办法前附表。</w:t>
      </w:r>
    </w:p>
    <w:p w14:paraId="1E8B83E3">
      <w:pPr>
        <w:tabs>
          <w:tab w:val="center" w:pos="4832"/>
          <w:tab w:val="left" w:pos="7140"/>
        </w:tabs>
        <w:spacing w:line="360" w:lineRule="auto"/>
        <w:ind w:firstLine="472" w:firstLineChars="196"/>
        <w:jc w:val="left"/>
        <w:outlineLvl w:val="1"/>
        <w:rPr>
          <w:rFonts w:hint="eastAsia" w:ascii="仿宋" w:hAnsi="仿宋" w:eastAsia="仿宋" w:cs="仿宋"/>
          <w:b/>
          <w:sz w:val="24"/>
          <w:szCs w:val="24"/>
          <w:highlight w:val="none"/>
          <w:shd w:val="clear" w:color="auto" w:fill="FFFFFF" w:themeFill="background1"/>
        </w:rPr>
      </w:pPr>
      <w:bookmarkStart w:id="36" w:name="_Toc194248836"/>
      <w:r>
        <w:rPr>
          <w:rFonts w:hint="eastAsia" w:ascii="仿宋" w:hAnsi="仿宋" w:eastAsia="仿宋" w:cs="仿宋"/>
          <w:b/>
          <w:sz w:val="24"/>
          <w:szCs w:val="24"/>
          <w:highlight w:val="none"/>
          <w:shd w:val="clear" w:color="auto" w:fill="FFFFFF" w:themeFill="background1"/>
        </w:rPr>
        <w:t>3. 评审程序</w:t>
      </w:r>
      <w:bookmarkEnd w:id="36"/>
    </w:p>
    <w:p w14:paraId="15D50980">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3.1 基本程序</w:t>
      </w:r>
    </w:p>
    <w:p w14:paraId="66A63A42">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评审活动将按以下步骤进行：</w:t>
      </w:r>
    </w:p>
    <w:p w14:paraId="053D4B7C">
      <w:pPr>
        <w:pStyle w:val="67"/>
        <w:widowControl/>
        <w:numPr>
          <w:ilvl w:val="0"/>
          <w:numId w:val="1"/>
        </w:numPr>
        <w:shd w:val="clear" w:color="auto" w:fill="FFFFFF"/>
        <w:snapToGrid w:val="0"/>
        <w:spacing w:line="360" w:lineRule="auto"/>
        <w:ind w:firstLineChars="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评审准备</w:t>
      </w:r>
    </w:p>
    <w:p w14:paraId="791DDC3C">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（2） 资格审查</w:t>
      </w:r>
    </w:p>
    <w:p w14:paraId="0B32E369">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 完备性及符合性审查</w:t>
      </w:r>
    </w:p>
    <w:p w14:paraId="033F9AD5">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（4） 第二轮报价</w:t>
      </w:r>
    </w:p>
    <w:p w14:paraId="76D5BE33">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（5） 详细评审</w:t>
      </w:r>
    </w:p>
    <w:p w14:paraId="5DE183CC">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（6） 澄清、说明或补正</w:t>
      </w:r>
    </w:p>
    <w:p w14:paraId="7DB6CF96">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（7） 推荐中标（成交）候选人及提交评审报告</w:t>
      </w:r>
    </w:p>
    <w:p w14:paraId="4CA3F198">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3.2 评审准备</w:t>
      </w:r>
    </w:p>
    <w:p w14:paraId="49AB7C47">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3.2.1磋商小组成员签到</w:t>
      </w:r>
    </w:p>
    <w:p w14:paraId="41D10844">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磋商小组成员到达评审现场时应当在签到表上签到以证明其出席。</w:t>
      </w:r>
    </w:p>
    <w:p w14:paraId="0451C62D">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3.2.2 磋商小组的分工</w:t>
      </w:r>
    </w:p>
    <w:p w14:paraId="75337346">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3.2.2.1磋商小组首先推选一名磋商小组组长。磋商小组组长负责评审活动的组织领导工作。磋商小组组长与磋商小组其他成员具有同等的评审权力。</w:t>
      </w:r>
    </w:p>
    <w:p w14:paraId="01075B23">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 xml:space="preserve">3.2.2.2 磋商小组组长除履行自己作为磋商小组成员独立评审的职责外，主要负责以下工作： </w:t>
      </w:r>
    </w:p>
    <w:p w14:paraId="30696034">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（1）组织磋商小组成员学习竞争性磋商文件；</w:t>
      </w:r>
    </w:p>
    <w:p w14:paraId="191D05DC">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（2）汇总各磋商小组成员认为需要供应商澄清、说明或者补正的问题；</w:t>
      </w:r>
    </w:p>
    <w:p w14:paraId="2C730F22">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（3）组织磋商小组对供应商质询并对供应商的答复进行评审；</w:t>
      </w:r>
    </w:p>
    <w:p w14:paraId="775E6E7D">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（4）对出现较大争议的事项进行书面记录；</w:t>
      </w:r>
    </w:p>
    <w:p w14:paraId="77028A92">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（5）组织收回评审过程中使用的文件、表格和评审记录以及其他资料，并查验评审记录的完整性及有效性；</w:t>
      </w:r>
    </w:p>
    <w:p w14:paraId="00769338">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（6）组织对评审结论进行复核确认；</w:t>
      </w:r>
    </w:p>
    <w:p w14:paraId="624D300B">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（7）组织编写评审报告。</w:t>
      </w:r>
    </w:p>
    <w:p w14:paraId="44F00FFB">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3.2.3 熟悉文件资料</w:t>
      </w:r>
    </w:p>
    <w:p w14:paraId="206B31EC">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3.2.3.1 磋商小组组长应当组织磋商小组成员认真研究竞争性磋商文件，了解和熟悉招标目的、采购范围、主要合同条件、技术标准、质量标准和要求，掌握评审标准和方法，熟悉本章及附件中包括的评审表格的使用，如果本章及附件所附的表格不能满足评审所需时，磋商小组应当补充编制评审所需的表格。</w:t>
      </w:r>
    </w:p>
    <w:p w14:paraId="3DE50500">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3.2.3.2 采购人或采购代理机构应当向磋商小组提供评审所需的信息和数据，包括：</w:t>
      </w:r>
    </w:p>
    <w:p w14:paraId="2CF8624F">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（1）竞争性磋商文件及其澄清修改等竞争性磋商文件补充；</w:t>
      </w:r>
    </w:p>
    <w:p w14:paraId="2C5B91DB">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（2）未在开标会上当场拒绝的各响应文件；</w:t>
      </w:r>
    </w:p>
    <w:p w14:paraId="4AC943F9">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（3）开标会记录；</w:t>
      </w:r>
    </w:p>
    <w:p w14:paraId="6A8D7A0F">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（4）评审表格；</w:t>
      </w:r>
    </w:p>
    <w:p w14:paraId="6084177F">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（5）其他信息和数据。</w:t>
      </w:r>
    </w:p>
    <w:p w14:paraId="2F23B65B">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3.3资格审查（适用于资格后审）</w:t>
      </w:r>
    </w:p>
    <w:p w14:paraId="6A36239A">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采购人会依据本章规定的评审因素和审查标准，对供应商的资格审查资料进行资格审查。资格审查有一项未通过审查标准，采购人将认定整个响应文件不响应竞争性磋商文件而否决其投标，并且不允许供应商通过修改或撤销其不符合要求的差异或保留，使之成为具有响应性的投标。</w:t>
      </w:r>
    </w:p>
    <w:p w14:paraId="56F9AFA5">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3.4完备性及符合性审查</w:t>
      </w:r>
    </w:p>
    <w:p w14:paraId="43266F8F">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3.4.1 磋商小组依据本章规定的评审因素和评审标准，对供应商的响应文件进行完备性及符合性审查。完备性及符合性审查有一项未通过评审标准，磋商小组将认定整个响应文件不响应竞争性磋商文件而否决其投标，并且不允许供应商通过修改或撤销其不符合要求的差异或保留，使之成为具有响应性的投标。</w:t>
      </w:r>
    </w:p>
    <w:p w14:paraId="01EE9644">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3.4.2 完备性及符合性审查条款是指对本采购项目产生了重大影响的重大偏差，而且纠正此类偏差将会对响应本次招标的其他供应商的竞争地位产生不公正的影响。</w:t>
      </w:r>
    </w:p>
    <w:p w14:paraId="57D9DF97">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3.4.3细微偏差是指响应文件在实质上响应竞争性磋商文件要求，但在个别地方存在疏漏或者提供了不完整的技术信息和数据等情况，并且补正这些遗漏和不完整不会对其他供应商造成不公平的结果。细微偏差不影响响应文件的有效性，磋商小组可要求存在细微偏差的供应商予以补正。</w:t>
      </w:r>
    </w:p>
    <w:p w14:paraId="51017BD6">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3.5第二轮报价</w:t>
      </w:r>
    </w:p>
    <w:p w14:paraId="1B40DF31">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3.5.1、按照供应商递交响应文件的逆顺序，由每位供应商对本企业情况及本次响应情况进行简要介绍，磋商小组与其进行磋商，对响应文件中的漏项、错误等问题进行统一补充和修正并告知供应商，在此基础上进行第二轮磋商报价。</w:t>
      </w:r>
    </w:p>
    <w:p w14:paraId="4D9D2485">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3.5.2、供应商分别进行各自第二轮磋商报价，作为最终磋商报价的依据。</w:t>
      </w:r>
    </w:p>
    <w:p w14:paraId="6287C841">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3.6、详细评审</w:t>
      </w:r>
    </w:p>
    <w:p w14:paraId="7F1D32DB">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3.6.1. 只有通过了第二轮报价方可进入详细评审。</w:t>
      </w:r>
    </w:p>
    <w:p w14:paraId="75DEBF37">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3.6.2 澄清、说明和补正</w:t>
      </w:r>
    </w:p>
    <w:p w14:paraId="6D471FCE">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3.6.2.1在不改变供应商响应文件实质性内容的前提下，磋商小组应当对响应文件进行基础性数据分析和整理，从而发现并提取其中可能存在的对采购范围理解的偏差、技术响应偏离、磋商价格的算术性错误、错漏项、磋商价格构成不合理、不平衡报价等存在明显异常的问题。</w:t>
      </w:r>
    </w:p>
    <w:p w14:paraId="23F839DB">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3.6.2.2澄清、说明和补正内容不得改变响应文件的实质性内容（算术性错误修正的除外）。供应商的书面澄清、说明和补正属于响应文件的组成部分。</w:t>
      </w:r>
    </w:p>
    <w:p w14:paraId="095CB580">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3.6.2.3磋商小组针对需要供应商对所提交响应文件中不明确的内容进行书面澄清、说明或补正。澄清通知不得向供应商提出带有暗示性或诱导性问题，或向其明确响应文件中的遗漏和错误。供应商接到磋商小组发出的书面澄清通知后，应按磋商小组的要求提供书面澄清资料，并在规定的时间递交到指定地点。磋商小组不接受供应商主动提出的澄清、说明或补正。</w:t>
      </w:r>
    </w:p>
    <w:p w14:paraId="04C8F216">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3.6.2.4磋商小组对供应商提交的澄清、说明或补正有疑问的，可以要求供应商进一步澄清、说明或补正，直至满足磋商小组的要求。</w:t>
      </w:r>
    </w:p>
    <w:p w14:paraId="6220ABE6">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3.6.3评审专家评分：评审专家按照《详细评审标准》评分，供应商详细评审得分等于全部评审专家评分的算术平均值。</w:t>
      </w:r>
    </w:p>
    <w:p w14:paraId="73296096">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3.6.4 算术错误修正：磋商价格有算术错误的，磋商小组按以下原则对磋商价格进行修正，修正的价格经供应商书面确认后具有约束力。供应商不接受修正价格的，其投标将被否决。</w:t>
      </w:r>
    </w:p>
    <w:p w14:paraId="79B960A0">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（1）电子交易平台中报价与响应文件相应内容不一致的，以响应文件为准；</w:t>
      </w:r>
    </w:p>
    <w:p w14:paraId="09E801DF">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（2）投标函与响应文件中相应内容不一致的，以投标函为准；</w:t>
      </w:r>
    </w:p>
    <w:p w14:paraId="15F56C81">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（3）大写金额和小写金额不一致的，以大写金额为准；</w:t>
      </w:r>
    </w:p>
    <w:p w14:paraId="6304A91D">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（4）单价金额小数点或者百分比有明显错位的，以投标函的总价为准，并修改单价；</w:t>
      </w:r>
    </w:p>
    <w:p w14:paraId="7312D31A">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（5）总价金额与按单价汇总金额不一致的，以单价金额计算结果为准。</w:t>
      </w:r>
    </w:p>
    <w:p w14:paraId="15A080D5">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修正后的报价经供应商确认后产生约束力，供应商不确认或不接受的，其投标无效。</w:t>
      </w:r>
    </w:p>
    <w:p w14:paraId="54F7A8CD">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3.6.5 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3B59290E">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3.6.6 磋商报价评分：对磋商报价进行磋商报价得分计算，计算方法详见评审办法前附表。</w:t>
      </w:r>
    </w:p>
    <w:p w14:paraId="5A70D46A">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3.6.7 汇总评分结果，评分分值计算保留小数点后两位，小数点后第三位“四舍五入”。</w:t>
      </w:r>
    </w:p>
    <w:p w14:paraId="4BFAEECE">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3.6.8 详细评审工作全部结束后，供应商总得分排序按照以下原则进行。</w:t>
      </w:r>
    </w:p>
    <w:p w14:paraId="3EBF9786">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3.6.8.1按照总得分由高到低顺序对供应商进行排序；</w:t>
      </w:r>
    </w:p>
    <w:p w14:paraId="387D59B2">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3.6.8.2总得分相同时报价低的供应商排序靠前；</w:t>
      </w:r>
    </w:p>
    <w:p w14:paraId="19E7D9F1">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3.7 推荐中标（成交）候选人及提交评审报告</w:t>
      </w:r>
    </w:p>
    <w:p w14:paraId="5B564D7E">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3.7.1磋商小组推荐中标（成交）候选人，总得分排序第一的供应商将被确定为第一中标（成交）候选人（总得分排序最高的供应商获得中标（成交）候选人推荐资格，其他供应商不作为中标（成交）候选人），以此类推确定出规定数量的的中标（成交）候选人。</w:t>
      </w:r>
    </w:p>
    <w:p w14:paraId="35D94F74">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3.7.2当通过了资格审查、完备性及符合性审查后，供应商少于3个时，采购人应当依法重新招标。本项目如为政府购买服务项目(含政府和社会资本合作项目) ，在采购过程中符合要求的供应商 (社会资本) 只有2家的，竞争性磋商采购活动可以继续进行。采购过程中符合要求的供应商(社会资本) 只有1家的，采购人(项目实施机构) 或者采购代理机构应当终止竞争性磋商采购活动，发布项目终止公告并说明原因，重新开展采购活动。</w:t>
      </w:r>
    </w:p>
    <w:p w14:paraId="64FF3F8D">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3.7.3 磋商小组完成评审后，应当向采购人提交书面评审报告。</w:t>
      </w:r>
    </w:p>
    <w:p w14:paraId="6717E3A9">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3.8 特殊情况的处置程序</w:t>
      </w:r>
    </w:p>
    <w:p w14:paraId="2D72DEB9">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3.8.1 关于评审活动暂停</w:t>
      </w:r>
    </w:p>
    <w:p w14:paraId="6B0AB497">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磋商小组应当执行连续评审的原则，按评审办法中规定的程序、内容、方法、标准完成全部评审工作。只有发生不可抗力导致评审工作无法继续时，评审活动方可暂停。发生评审暂停情况时，应当封存全部响应文件和评审记录，待不可抗力的影响结束且具备继续评审的条件时，由原磋商小组继续评审。</w:t>
      </w:r>
    </w:p>
    <w:p w14:paraId="393B648E">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3.8.2关于评审中途更换评审专家</w:t>
      </w:r>
    </w:p>
    <w:p w14:paraId="3FE3446F">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3.8.2.1 除非发生下列情况之一，磋商小组成员不得在评审中途更换：</w:t>
      </w:r>
    </w:p>
    <w:p w14:paraId="51CC3B2F">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（1）因不可抗拒的客观原因，不能到场或需在评审中途退出评审活动。</w:t>
      </w:r>
    </w:p>
    <w:p w14:paraId="5F84ED60">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（2）根据法律法规规定，某个或某几个磋商小组成员需要回避。</w:t>
      </w:r>
    </w:p>
    <w:p w14:paraId="4B1DCB7E">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3.8.2.2 退出评审的磋商小组成员，其已完成的评审行为无效，由更换的评审专家进行评审。</w:t>
      </w:r>
    </w:p>
    <w:p w14:paraId="0B157589">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3.8.3 在评审环节中，需磋商小组就某项定性的评审结论做出表决的，由磋商小组全体成员按照少数服从多数的原则确定。</w:t>
      </w:r>
    </w:p>
    <w:p w14:paraId="55343914">
      <w:pPr>
        <w:widowControl/>
        <w:spacing w:line="360" w:lineRule="auto"/>
        <w:jc w:val="left"/>
        <w:rPr>
          <w:rFonts w:hint="eastAsia" w:ascii="仿宋" w:hAnsi="仿宋" w:eastAsia="仿宋" w:cs="仿宋"/>
          <w:b/>
          <w:sz w:val="24"/>
          <w:szCs w:val="24"/>
          <w:highlight w:val="none"/>
          <w:shd w:val="clear" w:color="auto" w:fill="FFFFFF" w:themeFill="background1"/>
        </w:rPr>
      </w:pPr>
      <w:bookmarkStart w:id="37" w:name="_Toc485312286"/>
      <w:r>
        <w:rPr>
          <w:rFonts w:hint="eastAsia" w:ascii="仿宋" w:hAnsi="仿宋" w:eastAsia="仿宋" w:cs="仿宋"/>
          <w:b/>
          <w:sz w:val="24"/>
          <w:szCs w:val="24"/>
          <w:highlight w:val="none"/>
          <w:shd w:val="clear" w:color="auto" w:fill="FFFFFF" w:themeFill="background1"/>
        </w:rPr>
        <w:br w:type="page"/>
      </w:r>
    </w:p>
    <w:p w14:paraId="00EF1264">
      <w:pPr>
        <w:widowControl/>
        <w:shd w:val="clear" w:color="auto" w:fill="FFFFFF"/>
        <w:snapToGrid w:val="0"/>
        <w:spacing w:line="360" w:lineRule="auto"/>
        <w:jc w:val="center"/>
        <w:rPr>
          <w:rFonts w:hint="eastAsia" w:ascii="仿宋" w:hAnsi="仿宋" w:eastAsia="仿宋" w:cs="仿宋"/>
          <w:b/>
          <w:sz w:val="24"/>
          <w:szCs w:val="24"/>
          <w:highlight w:val="none"/>
          <w:shd w:val="clear" w:color="auto" w:fill="FFFFFF" w:themeFill="background1"/>
        </w:rPr>
      </w:pPr>
      <w:r>
        <w:rPr>
          <w:rFonts w:hint="eastAsia" w:ascii="仿宋" w:hAnsi="仿宋" w:eastAsia="仿宋" w:cs="仿宋"/>
          <w:b/>
          <w:sz w:val="24"/>
          <w:szCs w:val="24"/>
          <w:highlight w:val="none"/>
          <w:shd w:val="clear" w:color="auto" w:fill="FFFFFF" w:themeFill="background1"/>
        </w:rPr>
        <w:t>问题澄清通知</w:t>
      </w:r>
    </w:p>
    <w:p w14:paraId="6FDC7CA9">
      <w:pPr>
        <w:spacing w:line="360" w:lineRule="auto"/>
        <w:ind w:firstLine="470"/>
        <w:rPr>
          <w:rFonts w:hint="eastAsia" w:ascii="仿宋" w:hAnsi="仿宋" w:eastAsia="仿宋" w:cs="仿宋"/>
          <w:sz w:val="24"/>
          <w:szCs w:val="24"/>
          <w:highlight w:val="none"/>
          <w:shd w:val="clear" w:color="auto" w:fill="FFFFFF" w:themeFill="background1"/>
        </w:rPr>
      </w:pPr>
    </w:p>
    <w:p w14:paraId="0FEFF77E">
      <w:pPr>
        <w:spacing w:line="360" w:lineRule="auto"/>
        <w:ind w:firstLine="47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（供应商名称）：</w:t>
      </w:r>
    </w:p>
    <w:p w14:paraId="0E5CC1CA">
      <w:pPr>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（采购项目名称）招标的磋商小组，对你方的响应文件进行了仔细的审查，现需你方对本通知所附质疑问卷中的问题以书面形式予以澄清、说明或者补正。</w:t>
      </w:r>
    </w:p>
    <w:p w14:paraId="2244CB7B">
      <w:pPr>
        <w:spacing w:line="360" w:lineRule="auto"/>
        <w:ind w:firstLine="47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质疑问题：</w:t>
      </w:r>
    </w:p>
    <w:p w14:paraId="6715640D">
      <w:pPr>
        <w:spacing w:line="360" w:lineRule="auto"/>
        <w:ind w:firstLine="470"/>
        <w:rPr>
          <w:rFonts w:hint="eastAsia" w:ascii="仿宋" w:hAnsi="仿宋" w:eastAsia="仿宋" w:cs="仿宋"/>
          <w:kern w:val="0"/>
          <w:sz w:val="24"/>
          <w:szCs w:val="24"/>
          <w:highlight w:val="none"/>
          <w:shd w:val="clear" w:color="auto" w:fill="FFFFFF" w:themeFill="background1"/>
        </w:rPr>
      </w:pPr>
    </w:p>
    <w:p w14:paraId="3D78A2EB">
      <w:pPr>
        <w:spacing w:line="360" w:lineRule="auto"/>
        <w:ind w:firstLine="470"/>
        <w:rPr>
          <w:rFonts w:hint="eastAsia" w:ascii="仿宋" w:hAnsi="仿宋" w:eastAsia="仿宋" w:cs="仿宋"/>
          <w:kern w:val="0"/>
          <w:sz w:val="24"/>
          <w:szCs w:val="24"/>
          <w:highlight w:val="none"/>
          <w:shd w:val="clear" w:color="auto" w:fill="FFFFFF" w:themeFill="background1"/>
        </w:rPr>
      </w:pPr>
    </w:p>
    <w:p w14:paraId="0D158CC9">
      <w:pPr>
        <w:spacing w:line="360" w:lineRule="auto"/>
        <w:ind w:firstLine="470"/>
        <w:rPr>
          <w:rFonts w:hint="eastAsia" w:ascii="仿宋" w:hAnsi="仿宋" w:eastAsia="仿宋" w:cs="仿宋"/>
          <w:kern w:val="0"/>
          <w:sz w:val="24"/>
          <w:szCs w:val="24"/>
          <w:highlight w:val="none"/>
          <w:shd w:val="clear" w:color="auto" w:fill="FFFFFF" w:themeFill="background1"/>
        </w:rPr>
      </w:pPr>
    </w:p>
    <w:p w14:paraId="50E88805">
      <w:pPr>
        <w:spacing w:line="360" w:lineRule="auto"/>
        <w:ind w:firstLine="470"/>
        <w:rPr>
          <w:rFonts w:hint="eastAsia" w:ascii="仿宋" w:hAnsi="仿宋" w:eastAsia="仿宋" w:cs="仿宋"/>
          <w:kern w:val="0"/>
          <w:sz w:val="24"/>
          <w:szCs w:val="24"/>
          <w:highlight w:val="none"/>
          <w:shd w:val="clear" w:color="auto" w:fill="FFFFFF" w:themeFill="background1"/>
        </w:rPr>
      </w:pPr>
    </w:p>
    <w:p w14:paraId="3AA6B08B">
      <w:pPr>
        <w:spacing w:line="360" w:lineRule="auto"/>
        <w:ind w:firstLine="470"/>
        <w:rPr>
          <w:rFonts w:hint="eastAsia" w:ascii="仿宋" w:hAnsi="仿宋" w:eastAsia="仿宋" w:cs="仿宋"/>
          <w:kern w:val="0"/>
          <w:sz w:val="24"/>
          <w:szCs w:val="24"/>
          <w:highlight w:val="none"/>
          <w:shd w:val="clear" w:color="auto" w:fill="FFFFFF" w:themeFill="background1"/>
        </w:rPr>
      </w:pPr>
    </w:p>
    <w:p w14:paraId="600F68CA">
      <w:pPr>
        <w:spacing w:line="360" w:lineRule="auto"/>
        <w:ind w:firstLine="470"/>
        <w:rPr>
          <w:rFonts w:hint="eastAsia" w:ascii="仿宋" w:hAnsi="仿宋" w:eastAsia="仿宋" w:cs="仿宋"/>
          <w:kern w:val="0"/>
          <w:sz w:val="24"/>
          <w:szCs w:val="24"/>
          <w:highlight w:val="none"/>
          <w:shd w:val="clear" w:color="auto" w:fill="FFFFFF" w:themeFill="background1"/>
        </w:rPr>
      </w:pPr>
    </w:p>
    <w:p w14:paraId="05BFBEC8">
      <w:pPr>
        <w:spacing w:line="360" w:lineRule="auto"/>
        <w:ind w:firstLine="470"/>
        <w:rPr>
          <w:rFonts w:hint="eastAsia" w:ascii="仿宋" w:hAnsi="仿宋" w:eastAsia="仿宋" w:cs="仿宋"/>
          <w:kern w:val="0"/>
          <w:sz w:val="24"/>
          <w:szCs w:val="24"/>
          <w:highlight w:val="none"/>
          <w:shd w:val="clear" w:color="auto" w:fill="FFFFFF" w:themeFill="background1"/>
        </w:rPr>
      </w:pPr>
    </w:p>
    <w:p w14:paraId="652680A7">
      <w:pPr>
        <w:spacing w:line="360" w:lineRule="auto"/>
        <w:ind w:firstLine="470"/>
        <w:rPr>
          <w:rFonts w:hint="eastAsia" w:ascii="仿宋" w:hAnsi="仿宋" w:eastAsia="仿宋" w:cs="仿宋"/>
          <w:kern w:val="0"/>
          <w:sz w:val="24"/>
          <w:szCs w:val="24"/>
          <w:highlight w:val="none"/>
          <w:shd w:val="clear" w:color="auto" w:fill="FFFFFF" w:themeFill="background1"/>
        </w:rPr>
      </w:pPr>
    </w:p>
    <w:p w14:paraId="6DF9B5DD">
      <w:pPr>
        <w:spacing w:line="360" w:lineRule="auto"/>
        <w:ind w:firstLine="470"/>
        <w:rPr>
          <w:rFonts w:hint="eastAsia" w:ascii="仿宋" w:hAnsi="仿宋" w:eastAsia="仿宋" w:cs="仿宋"/>
          <w:kern w:val="0"/>
          <w:sz w:val="24"/>
          <w:szCs w:val="24"/>
          <w:highlight w:val="none"/>
          <w:shd w:val="clear" w:color="auto" w:fill="FFFFFF" w:themeFill="background1"/>
        </w:rPr>
      </w:pPr>
    </w:p>
    <w:p w14:paraId="3C431232">
      <w:pPr>
        <w:spacing w:line="360" w:lineRule="auto"/>
        <w:ind w:firstLine="470"/>
        <w:rPr>
          <w:rFonts w:hint="eastAsia" w:ascii="仿宋" w:hAnsi="仿宋" w:eastAsia="仿宋" w:cs="仿宋"/>
          <w:kern w:val="0"/>
          <w:sz w:val="24"/>
          <w:szCs w:val="24"/>
          <w:highlight w:val="none"/>
          <w:shd w:val="clear" w:color="auto" w:fill="FFFFFF" w:themeFill="background1"/>
        </w:rPr>
      </w:pPr>
    </w:p>
    <w:p w14:paraId="3F2DA764">
      <w:pPr>
        <w:spacing w:line="360" w:lineRule="auto"/>
        <w:ind w:firstLine="47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磋商小组成员（签字）：</w:t>
      </w:r>
    </w:p>
    <w:p w14:paraId="325197E0">
      <w:pPr>
        <w:spacing w:line="360" w:lineRule="auto"/>
        <w:ind w:firstLine="470"/>
        <w:rPr>
          <w:rFonts w:hint="eastAsia" w:ascii="仿宋" w:hAnsi="仿宋" w:eastAsia="仿宋" w:cs="仿宋"/>
          <w:kern w:val="0"/>
          <w:sz w:val="24"/>
          <w:szCs w:val="24"/>
          <w:highlight w:val="none"/>
          <w:shd w:val="clear" w:color="auto" w:fill="FFFFFF" w:themeFill="background1"/>
        </w:rPr>
      </w:pPr>
    </w:p>
    <w:p w14:paraId="7EE8C916">
      <w:pPr>
        <w:spacing w:line="360" w:lineRule="auto"/>
        <w:ind w:firstLine="47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日期：    年    月    日</w:t>
      </w:r>
    </w:p>
    <w:p w14:paraId="06215B16">
      <w:pPr>
        <w:spacing w:line="360" w:lineRule="auto"/>
        <w:ind w:firstLine="470"/>
        <w:jc w:val="center"/>
        <w:rPr>
          <w:rFonts w:hint="eastAsia" w:ascii="仿宋" w:hAnsi="仿宋" w:eastAsia="仿宋" w:cs="仿宋"/>
          <w:b/>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br w:type="page"/>
      </w:r>
      <w:r>
        <w:rPr>
          <w:rFonts w:hint="eastAsia" w:ascii="仿宋" w:hAnsi="仿宋" w:eastAsia="仿宋" w:cs="仿宋"/>
          <w:b/>
          <w:sz w:val="24"/>
          <w:szCs w:val="24"/>
          <w:highlight w:val="none"/>
          <w:shd w:val="clear" w:color="auto" w:fill="FFFFFF" w:themeFill="background1"/>
        </w:rPr>
        <w:t>问题的澄清、说明或补正</w:t>
      </w:r>
    </w:p>
    <w:p w14:paraId="2C2E00E3">
      <w:pPr>
        <w:spacing w:line="360" w:lineRule="auto"/>
        <w:ind w:firstLine="470"/>
        <w:rPr>
          <w:rFonts w:hint="eastAsia" w:ascii="仿宋" w:hAnsi="仿宋" w:eastAsia="仿宋" w:cs="仿宋"/>
          <w:kern w:val="0"/>
          <w:sz w:val="24"/>
          <w:szCs w:val="24"/>
          <w:highlight w:val="none"/>
          <w:shd w:val="clear" w:color="auto" w:fill="FFFFFF" w:themeFill="background1"/>
        </w:rPr>
      </w:pPr>
    </w:p>
    <w:p w14:paraId="3003E53E">
      <w:pPr>
        <w:spacing w:line="360" w:lineRule="auto"/>
        <w:ind w:firstLine="47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磋商小组：</w:t>
      </w:r>
    </w:p>
    <w:p w14:paraId="5BFF24FD">
      <w:pPr>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（采购项目名称）的问题澄清通知已收悉，现澄清、说明或者补正如下：</w:t>
      </w:r>
    </w:p>
    <w:p w14:paraId="42C0B105">
      <w:pPr>
        <w:spacing w:line="360" w:lineRule="auto"/>
        <w:ind w:firstLine="470"/>
        <w:rPr>
          <w:rFonts w:hint="eastAsia" w:ascii="仿宋" w:hAnsi="仿宋" w:eastAsia="仿宋" w:cs="仿宋"/>
          <w:kern w:val="0"/>
          <w:sz w:val="24"/>
          <w:szCs w:val="24"/>
          <w:highlight w:val="none"/>
          <w:shd w:val="clear" w:color="auto" w:fill="FFFFFF" w:themeFill="background1"/>
        </w:rPr>
      </w:pPr>
    </w:p>
    <w:p w14:paraId="1E6DE3C6">
      <w:pPr>
        <w:spacing w:line="360" w:lineRule="auto"/>
        <w:ind w:firstLine="470"/>
        <w:rPr>
          <w:rFonts w:hint="eastAsia" w:ascii="仿宋" w:hAnsi="仿宋" w:eastAsia="仿宋" w:cs="仿宋"/>
          <w:kern w:val="0"/>
          <w:sz w:val="24"/>
          <w:szCs w:val="24"/>
          <w:highlight w:val="none"/>
          <w:shd w:val="clear" w:color="auto" w:fill="FFFFFF" w:themeFill="background1"/>
        </w:rPr>
      </w:pPr>
    </w:p>
    <w:p w14:paraId="59AD820E">
      <w:pPr>
        <w:spacing w:line="360" w:lineRule="auto"/>
        <w:ind w:firstLine="470"/>
        <w:rPr>
          <w:rFonts w:hint="eastAsia" w:ascii="仿宋" w:hAnsi="仿宋" w:eastAsia="仿宋" w:cs="仿宋"/>
          <w:kern w:val="0"/>
          <w:sz w:val="24"/>
          <w:szCs w:val="24"/>
          <w:highlight w:val="none"/>
          <w:shd w:val="clear" w:color="auto" w:fill="FFFFFF" w:themeFill="background1"/>
        </w:rPr>
      </w:pPr>
    </w:p>
    <w:p w14:paraId="7886434A">
      <w:pPr>
        <w:spacing w:line="360" w:lineRule="auto"/>
        <w:ind w:firstLine="470"/>
        <w:rPr>
          <w:rFonts w:hint="eastAsia" w:ascii="仿宋" w:hAnsi="仿宋" w:eastAsia="仿宋" w:cs="仿宋"/>
          <w:kern w:val="0"/>
          <w:sz w:val="24"/>
          <w:szCs w:val="24"/>
          <w:highlight w:val="none"/>
          <w:shd w:val="clear" w:color="auto" w:fill="FFFFFF" w:themeFill="background1"/>
        </w:rPr>
      </w:pPr>
    </w:p>
    <w:p w14:paraId="75FA1D97">
      <w:pPr>
        <w:spacing w:line="360" w:lineRule="auto"/>
        <w:ind w:firstLine="470"/>
        <w:rPr>
          <w:rFonts w:hint="eastAsia" w:ascii="仿宋" w:hAnsi="仿宋" w:eastAsia="仿宋" w:cs="仿宋"/>
          <w:kern w:val="0"/>
          <w:sz w:val="24"/>
          <w:szCs w:val="24"/>
          <w:highlight w:val="none"/>
          <w:shd w:val="clear" w:color="auto" w:fill="FFFFFF" w:themeFill="background1"/>
        </w:rPr>
      </w:pPr>
    </w:p>
    <w:p w14:paraId="40D424CF">
      <w:pPr>
        <w:spacing w:line="360" w:lineRule="auto"/>
        <w:ind w:firstLine="470"/>
        <w:rPr>
          <w:rFonts w:hint="eastAsia" w:ascii="仿宋" w:hAnsi="仿宋" w:eastAsia="仿宋" w:cs="仿宋"/>
          <w:kern w:val="0"/>
          <w:sz w:val="24"/>
          <w:szCs w:val="24"/>
          <w:highlight w:val="none"/>
          <w:shd w:val="clear" w:color="auto" w:fill="FFFFFF" w:themeFill="background1"/>
        </w:rPr>
      </w:pPr>
    </w:p>
    <w:p w14:paraId="7D19FD65">
      <w:pPr>
        <w:spacing w:line="360" w:lineRule="auto"/>
        <w:ind w:firstLine="470"/>
        <w:rPr>
          <w:rFonts w:hint="eastAsia" w:ascii="仿宋" w:hAnsi="仿宋" w:eastAsia="仿宋" w:cs="仿宋"/>
          <w:kern w:val="0"/>
          <w:sz w:val="24"/>
          <w:szCs w:val="24"/>
          <w:highlight w:val="none"/>
          <w:shd w:val="clear" w:color="auto" w:fill="FFFFFF" w:themeFill="background1"/>
        </w:rPr>
      </w:pPr>
    </w:p>
    <w:p w14:paraId="5A1DCE16">
      <w:pPr>
        <w:spacing w:line="360" w:lineRule="auto"/>
        <w:ind w:firstLine="470"/>
        <w:rPr>
          <w:rFonts w:hint="eastAsia" w:ascii="仿宋" w:hAnsi="仿宋" w:eastAsia="仿宋" w:cs="仿宋"/>
          <w:kern w:val="0"/>
          <w:sz w:val="24"/>
          <w:szCs w:val="24"/>
          <w:highlight w:val="none"/>
          <w:shd w:val="clear" w:color="auto" w:fill="FFFFFF" w:themeFill="background1"/>
        </w:rPr>
      </w:pPr>
    </w:p>
    <w:p w14:paraId="2150DE62">
      <w:pPr>
        <w:spacing w:line="360" w:lineRule="auto"/>
        <w:ind w:firstLine="470"/>
        <w:rPr>
          <w:rFonts w:hint="eastAsia" w:ascii="仿宋" w:hAnsi="仿宋" w:eastAsia="仿宋" w:cs="仿宋"/>
          <w:kern w:val="0"/>
          <w:sz w:val="24"/>
          <w:szCs w:val="24"/>
          <w:highlight w:val="none"/>
          <w:shd w:val="clear" w:color="auto" w:fill="FFFFFF" w:themeFill="background1"/>
        </w:rPr>
      </w:pPr>
    </w:p>
    <w:p w14:paraId="4FA35201">
      <w:pPr>
        <w:spacing w:line="360" w:lineRule="auto"/>
        <w:ind w:firstLine="47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法定代表人或其授权委托人（签字）：</w:t>
      </w:r>
    </w:p>
    <w:p w14:paraId="051D9990">
      <w:pPr>
        <w:spacing w:line="360" w:lineRule="auto"/>
        <w:ind w:firstLine="470"/>
        <w:rPr>
          <w:rFonts w:hint="eastAsia" w:ascii="仿宋" w:hAnsi="仿宋" w:eastAsia="仿宋" w:cs="仿宋"/>
          <w:kern w:val="0"/>
          <w:sz w:val="24"/>
          <w:szCs w:val="24"/>
          <w:highlight w:val="none"/>
          <w:shd w:val="clear" w:color="auto" w:fill="FFFFFF" w:themeFill="background1"/>
        </w:rPr>
      </w:pPr>
    </w:p>
    <w:p w14:paraId="5064B309">
      <w:pPr>
        <w:spacing w:line="360" w:lineRule="auto"/>
        <w:ind w:firstLine="47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日期：    年    月    日</w:t>
      </w:r>
    </w:p>
    <w:p w14:paraId="4A42829C">
      <w:pPr>
        <w:widowControl/>
        <w:numPr>
          <w:ilvl w:val="0"/>
          <w:numId w:val="2"/>
        </w:numPr>
        <w:spacing w:line="360" w:lineRule="auto"/>
        <w:ind w:firstLine="470"/>
        <w:jc w:val="center"/>
        <w:outlineLvl w:val="0"/>
        <w:rPr>
          <w:rFonts w:hint="eastAsia" w:ascii="仿宋" w:hAnsi="仿宋" w:eastAsia="仿宋" w:cs="仿宋"/>
          <w:b/>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br w:type="page"/>
      </w:r>
      <w:bookmarkEnd w:id="37"/>
      <w:bookmarkStart w:id="38" w:name="_Toc507586162"/>
      <w:bookmarkStart w:id="39" w:name="_Toc194248837"/>
      <w:bookmarkStart w:id="40" w:name="_Toc38446459"/>
      <w:r>
        <w:rPr>
          <w:rFonts w:hint="eastAsia" w:ascii="仿宋" w:hAnsi="仿宋" w:eastAsia="仿宋" w:cs="仿宋"/>
          <w:b/>
          <w:sz w:val="24"/>
          <w:szCs w:val="24"/>
          <w:highlight w:val="none"/>
          <w:shd w:val="clear" w:color="auto" w:fill="FFFFFF" w:themeFill="background1"/>
        </w:rPr>
        <w:t>合同格式</w:t>
      </w:r>
      <w:bookmarkEnd w:id="38"/>
      <w:bookmarkEnd w:id="39"/>
      <w:bookmarkEnd w:id="40"/>
    </w:p>
    <w:p w14:paraId="7B59EA15">
      <w:pPr>
        <w:rPr>
          <w:rFonts w:hint="eastAsia" w:ascii="仿宋" w:hAnsi="仿宋" w:eastAsia="仿宋" w:cs="仿宋"/>
          <w:highlight w:val="none"/>
        </w:rPr>
      </w:pPr>
    </w:p>
    <w:p w14:paraId="43761805">
      <w:pPr>
        <w:pStyle w:val="11"/>
        <w:spacing w:line="360" w:lineRule="auto"/>
        <w:ind w:firstLine="0" w:firstLineChars="0"/>
        <w:jc w:val="center"/>
        <w:rPr>
          <w:rFonts w:hint="eastAsia" w:ascii="仿宋" w:hAnsi="仿宋" w:eastAsia="仿宋" w:cs="仿宋"/>
          <w:highlight w:val="none"/>
        </w:rPr>
      </w:pPr>
      <w:r>
        <w:rPr>
          <w:rFonts w:hint="eastAsia" w:ascii="仿宋" w:hAnsi="仿宋" w:eastAsia="仿宋" w:cs="仿宋"/>
          <w:highlight w:val="none"/>
        </w:rPr>
        <w:t>注：本合同供参考，具体内容以双方签订的为准。</w:t>
      </w:r>
    </w:p>
    <w:p w14:paraId="24846357">
      <w:pPr>
        <w:jc w:val="center"/>
        <w:rPr>
          <w:rFonts w:hint="eastAsia" w:ascii="仿宋" w:hAnsi="仿宋" w:eastAsia="仿宋" w:cs="仿宋"/>
          <w:b/>
          <w:bCs/>
          <w:spacing w:val="-20"/>
          <w:kern w:val="44"/>
          <w:sz w:val="44"/>
          <w:szCs w:val="44"/>
          <w:highlight w:val="none"/>
        </w:rPr>
      </w:pPr>
      <w:bookmarkStart w:id="41" w:name="_Toc9350"/>
      <w:bookmarkStart w:id="42" w:name="_Toc3714"/>
    </w:p>
    <w:p w14:paraId="05E3CD30">
      <w:pPr>
        <w:jc w:val="center"/>
        <w:rPr>
          <w:rFonts w:hint="eastAsia" w:ascii="仿宋" w:hAnsi="仿宋" w:eastAsia="仿宋" w:cs="仿宋"/>
          <w:b/>
          <w:bCs/>
          <w:spacing w:val="-20"/>
          <w:kern w:val="44"/>
          <w:sz w:val="44"/>
          <w:szCs w:val="44"/>
          <w:highlight w:val="none"/>
        </w:rPr>
      </w:pPr>
    </w:p>
    <w:p w14:paraId="0F434FFB">
      <w:pPr>
        <w:jc w:val="center"/>
        <w:rPr>
          <w:rFonts w:hint="eastAsia" w:ascii="仿宋" w:hAnsi="仿宋" w:eastAsia="仿宋" w:cs="仿宋"/>
          <w:b/>
          <w:bCs/>
          <w:spacing w:val="-20"/>
          <w:kern w:val="44"/>
          <w:sz w:val="44"/>
          <w:szCs w:val="44"/>
          <w:highlight w:val="none"/>
        </w:rPr>
      </w:pPr>
    </w:p>
    <w:p w14:paraId="246003BC">
      <w:pPr>
        <w:jc w:val="center"/>
        <w:rPr>
          <w:rFonts w:hint="eastAsia" w:ascii="仿宋" w:hAnsi="仿宋" w:eastAsia="仿宋" w:cs="仿宋"/>
          <w:b/>
          <w:bCs/>
          <w:spacing w:val="-20"/>
          <w:kern w:val="44"/>
          <w:sz w:val="44"/>
          <w:szCs w:val="44"/>
          <w:highlight w:val="none"/>
        </w:rPr>
      </w:pPr>
    </w:p>
    <w:p w14:paraId="127C1BF1">
      <w:pPr>
        <w:jc w:val="center"/>
        <w:rPr>
          <w:rFonts w:hint="eastAsia" w:ascii="仿宋" w:hAnsi="仿宋" w:eastAsia="仿宋" w:cs="仿宋"/>
          <w:b/>
          <w:bCs/>
          <w:spacing w:val="-20"/>
          <w:kern w:val="44"/>
          <w:sz w:val="44"/>
          <w:szCs w:val="44"/>
          <w:highlight w:val="none"/>
        </w:rPr>
      </w:pPr>
      <w:r>
        <w:rPr>
          <w:rFonts w:hint="eastAsia" w:ascii="仿宋" w:hAnsi="仿宋" w:eastAsia="仿宋" w:cs="仿宋"/>
          <w:b/>
          <w:bCs/>
          <w:spacing w:val="-20"/>
          <w:kern w:val="44"/>
          <w:sz w:val="44"/>
          <w:szCs w:val="44"/>
          <w:highlight w:val="none"/>
        </w:rPr>
        <w:t>政府采购合同参考范本</w:t>
      </w:r>
      <w:bookmarkEnd w:id="41"/>
      <w:bookmarkEnd w:id="42"/>
    </w:p>
    <w:p w14:paraId="3E489B75">
      <w:pPr>
        <w:spacing w:line="480" w:lineRule="auto"/>
        <w:jc w:val="center"/>
        <w:rPr>
          <w:rFonts w:hint="eastAsia" w:ascii="仿宋" w:hAnsi="仿宋" w:eastAsia="仿宋" w:cs="仿宋"/>
          <w:b/>
          <w:bCs/>
          <w:spacing w:val="-20"/>
          <w:kern w:val="44"/>
          <w:sz w:val="44"/>
          <w:szCs w:val="44"/>
          <w:highlight w:val="none"/>
        </w:rPr>
      </w:pPr>
      <w:bookmarkStart w:id="43" w:name="_Toc22704"/>
      <w:bookmarkStart w:id="44" w:name="_Toc8560"/>
      <w:r>
        <w:rPr>
          <w:rFonts w:hint="eastAsia" w:ascii="仿宋" w:hAnsi="仿宋" w:eastAsia="仿宋" w:cs="仿宋"/>
          <w:b/>
          <w:bCs/>
          <w:spacing w:val="-20"/>
          <w:kern w:val="44"/>
          <w:sz w:val="44"/>
          <w:szCs w:val="44"/>
          <w:highlight w:val="none"/>
        </w:rPr>
        <w:t>（服务类）</w:t>
      </w:r>
      <w:bookmarkEnd w:id="43"/>
      <w:bookmarkEnd w:id="44"/>
    </w:p>
    <w:p w14:paraId="0280A61C">
      <w:pPr>
        <w:spacing w:line="480" w:lineRule="auto"/>
        <w:jc w:val="center"/>
        <w:rPr>
          <w:rFonts w:hint="eastAsia" w:ascii="仿宋" w:hAnsi="仿宋" w:eastAsia="仿宋" w:cs="仿宋"/>
          <w:b/>
          <w:sz w:val="24"/>
          <w:szCs w:val="24"/>
          <w:highlight w:val="none"/>
        </w:rPr>
      </w:pPr>
    </w:p>
    <w:p w14:paraId="1C71220B">
      <w:pPr>
        <w:spacing w:line="480" w:lineRule="auto"/>
        <w:jc w:val="center"/>
        <w:rPr>
          <w:rFonts w:hint="eastAsia" w:ascii="仿宋" w:hAnsi="仿宋" w:eastAsia="仿宋" w:cs="仿宋"/>
          <w:b/>
          <w:sz w:val="24"/>
          <w:szCs w:val="24"/>
          <w:highlight w:val="none"/>
        </w:rPr>
      </w:pPr>
    </w:p>
    <w:p w14:paraId="3B33B75F">
      <w:pPr>
        <w:spacing w:line="360" w:lineRule="auto"/>
        <w:jc w:val="center"/>
        <w:rPr>
          <w:rFonts w:hint="eastAsia" w:ascii="仿宋" w:hAnsi="仿宋" w:eastAsia="仿宋" w:cs="仿宋"/>
          <w:b/>
          <w:sz w:val="36"/>
          <w:szCs w:val="36"/>
          <w:highlight w:val="none"/>
        </w:rPr>
      </w:pPr>
      <w:bookmarkStart w:id="45" w:name="_Toc24900"/>
      <w:bookmarkStart w:id="46" w:name="_Toc2449"/>
      <w:bookmarkStart w:id="47" w:name="_Toc16803"/>
      <w:r>
        <w:rPr>
          <w:rFonts w:hint="eastAsia" w:ascii="仿宋" w:hAnsi="仿宋" w:eastAsia="仿宋" w:cs="仿宋"/>
          <w:b/>
          <w:sz w:val="36"/>
          <w:szCs w:val="36"/>
          <w:highlight w:val="none"/>
        </w:rPr>
        <w:t>第一部分 合同书</w:t>
      </w:r>
      <w:bookmarkEnd w:id="45"/>
      <w:bookmarkEnd w:id="46"/>
      <w:bookmarkEnd w:id="47"/>
    </w:p>
    <w:p w14:paraId="4A0E8AE8">
      <w:pPr>
        <w:spacing w:line="480" w:lineRule="auto"/>
        <w:jc w:val="center"/>
        <w:rPr>
          <w:rFonts w:hint="eastAsia" w:ascii="仿宋" w:hAnsi="仿宋" w:eastAsia="仿宋" w:cs="仿宋"/>
          <w:b/>
          <w:sz w:val="24"/>
          <w:szCs w:val="24"/>
          <w:highlight w:val="none"/>
        </w:rPr>
      </w:pPr>
    </w:p>
    <w:p w14:paraId="2AF3C67E">
      <w:pPr>
        <w:pStyle w:val="6"/>
        <w:rPr>
          <w:rFonts w:hint="eastAsia" w:ascii="仿宋" w:hAnsi="仿宋" w:eastAsia="仿宋" w:cs="仿宋"/>
          <w:highlight w:val="none"/>
        </w:rPr>
      </w:pPr>
    </w:p>
    <w:p w14:paraId="65128BF0">
      <w:pPr>
        <w:pStyle w:val="6"/>
        <w:rPr>
          <w:rFonts w:hint="eastAsia" w:ascii="仿宋" w:hAnsi="仿宋" w:eastAsia="仿宋" w:cs="仿宋"/>
          <w:highlight w:val="none"/>
        </w:rPr>
      </w:pPr>
    </w:p>
    <w:p w14:paraId="138F70EC">
      <w:pPr>
        <w:spacing w:before="120" w:line="480" w:lineRule="auto"/>
        <w:ind w:left="96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（分包项目须填写完整的分包号及分包名称）</w:t>
      </w:r>
    </w:p>
    <w:p w14:paraId="00EBD572">
      <w:pPr>
        <w:spacing w:before="120" w:line="480" w:lineRule="auto"/>
        <w:ind w:left="960"/>
        <w:rPr>
          <w:rFonts w:hint="eastAsia" w:ascii="仿宋" w:hAnsi="仿宋" w:eastAsia="仿宋" w:cs="仿宋"/>
          <w:sz w:val="24"/>
          <w:szCs w:val="24"/>
          <w:highlight w:val="none"/>
        </w:rPr>
      </w:pPr>
      <w:r>
        <w:rPr>
          <w:rFonts w:hint="eastAsia" w:ascii="仿宋" w:hAnsi="仿宋" w:eastAsia="仿宋" w:cs="仿宋"/>
          <w:sz w:val="24"/>
          <w:szCs w:val="24"/>
          <w:highlight w:val="none"/>
        </w:rPr>
        <w:t>项目编号/包号：</w:t>
      </w:r>
      <w:r>
        <w:rPr>
          <w:rFonts w:hint="eastAsia" w:ascii="仿宋" w:hAnsi="仿宋" w:eastAsia="仿宋" w:cs="仿宋"/>
          <w:sz w:val="24"/>
          <w:szCs w:val="24"/>
          <w:highlight w:val="none"/>
          <w:u w:val="single"/>
        </w:rPr>
        <w:t xml:space="preserve">        </w:t>
      </w:r>
    </w:p>
    <w:p w14:paraId="7268235E">
      <w:pPr>
        <w:spacing w:before="120" w:line="480" w:lineRule="auto"/>
        <w:ind w:left="96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甲方（采购人）：</w:t>
      </w:r>
      <w:r>
        <w:rPr>
          <w:rFonts w:hint="eastAsia" w:ascii="仿宋" w:hAnsi="仿宋" w:eastAsia="仿宋" w:cs="仿宋"/>
          <w:sz w:val="24"/>
          <w:szCs w:val="24"/>
          <w:highlight w:val="none"/>
          <w:u w:val="single"/>
        </w:rPr>
        <w:t xml:space="preserve">                              </w:t>
      </w:r>
    </w:p>
    <w:p w14:paraId="2021CCC1">
      <w:pPr>
        <w:spacing w:before="120" w:line="480" w:lineRule="auto"/>
        <w:ind w:left="96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乙方（中标人）：</w:t>
      </w:r>
      <w:r>
        <w:rPr>
          <w:rFonts w:hint="eastAsia" w:ascii="仿宋" w:hAnsi="仿宋" w:eastAsia="仿宋" w:cs="仿宋"/>
          <w:sz w:val="24"/>
          <w:szCs w:val="24"/>
          <w:highlight w:val="none"/>
          <w:u w:val="single"/>
        </w:rPr>
        <w:t xml:space="preserve">                              </w:t>
      </w:r>
    </w:p>
    <w:p w14:paraId="4BB8D404">
      <w:pPr>
        <w:spacing w:before="120" w:line="480" w:lineRule="auto"/>
        <w:ind w:firstLine="960" w:firstLineChars="4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签订地：</w:t>
      </w:r>
      <w:r>
        <w:rPr>
          <w:rFonts w:hint="eastAsia" w:ascii="仿宋" w:hAnsi="仿宋" w:eastAsia="仿宋" w:cs="仿宋"/>
          <w:sz w:val="24"/>
          <w:szCs w:val="24"/>
          <w:highlight w:val="none"/>
          <w:u w:val="single"/>
        </w:rPr>
        <w:t xml:space="preserve">                                     </w:t>
      </w:r>
    </w:p>
    <w:p w14:paraId="0CAA775F">
      <w:pPr>
        <w:spacing w:before="120" w:line="48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签订日期：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02B229CB">
      <w:pPr>
        <w:widowControl/>
        <w:jc w:val="left"/>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07F9FFA8">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以下简称：甲方</w:t>
      </w:r>
      <w:r>
        <w:rPr>
          <w:rFonts w:hint="eastAsia" w:ascii="仿宋" w:hAnsi="仿宋" w:eastAsia="仿宋" w:cs="仿宋"/>
          <w:sz w:val="24"/>
          <w:szCs w:val="24"/>
          <w:highlight w:val="none"/>
        </w:rPr>
        <w:t>）通过</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组织的</w:t>
      </w:r>
      <w:r>
        <w:rPr>
          <w:rFonts w:hint="eastAsia" w:ascii="仿宋" w:hAnsi="仿宋" w:eastAsia="仿宋" w:cs="仿宋"/>
          <w:sz w:val="24"/>
          <w:szCs w:val="24"/>
          <w:highlight w:val="none"/>
          <w:u w:val="single"/>
        </w:rPr>
        <w:t>公开招标</w:t>
      </w:r>
      <w:r>
        <w:rPr>
          <w:rFonts w:hint="eastAsia" w:ascii="仿宋" w:hAnsi="仿宋" w:eastAsia="仿宋" w:cs="仿宋"/>
          <w:sz w:val="24"/>
          <w:szCs w:val="24"/>
          <w:highlight w:val="none"/>
        </w:rPr>
        <w:t>方式采购活动，经</w:t>
      </w:r>
      <w:r>
        <w:rPr>
          <w:rFonts w:hint="eastAsia" w:ascii="仿宋" w:hAnsi="仿宋" w:eastAsia="仿宋" w:cs="仿宋"/>
          <w:sz w:val="24"/>
          <w:szCs w:val="24"/>
          <w:highlight w:val="none"/>
          <w:u w:val="single"/>
        </w:rPr>
        <w:t>评标委员会</w:t>
      </w:r>
      <w:r>
        <w:rPr>
          <w:rFonts w:hint="eastAsia" w:ascii="仿宋" w:hAnsi="仿宋" w:eastAsia="仿宋" w:cs="仿宋"/>
          <w:sz w:val="24"/>
          <w:szCs w:val="24"/>
          <w:highlight w:val="none"/>
        </w:rPr>
        <w:t>评定，</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以下简称：乙方</w:t>
      </w:r>
      <w:r>
        <w:rPr>
          <w:rFonts w:hint="eastAsia" w:ascii="仿宋" w:hAnsi="仿宋" w:eastAsia="仿宋" w:cs="仿宋"/>
          <w:sz w:val="24"/>
          <w:szCs w:val="24"/>
          <w:highlight w:val="none"/>
        </w:rPr>
        <w:t>）为本项目中标人，现按照采购文件确定的事项签订本合同。</w:t>
      </w:r>
    </w:p>
    <w:p w14:paraId="1CD17846">
      <w:pPr>
        <w:spacing w:line="360" w:lineRule="auto"/>
        <w:ind w:firstLine="435"/>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根据《中华人民共和国民法典》、《中华人民共和国政府采购法》等相关法律法规之规定，按照平等、自愿、公平和诚实信用的原则，经甲方和乙方协商一致，约定以下合同条款，以兹共同遵守、全面履行。</w:t>
      </w:r>
    </w:p>
    <w:p w14:paraId="2AFFCE4B">
      <w:pPr>
        <w:spacing w:line="360" w:lineRule="auto"/>
        <w:ind w:firstLine="437"/>
        <w:rPr>
          <w:rFonts w:hint="eastAsia" w:ascii="仿宋" w:hAnsi="仿宋" w:eastAsia="仿宋" w:cs="仿宋"/>
          <w:b/>
          <w:bCs/>
          <w:sz w:val="24"/>
          <w:szCs w:val="24"/>
          <w:highlight w:val="none"/>
          <w:lang w:val="zh-CN"/>
        </w:rPr>
      </w:pPr>
      <w:bookmarkStart w:id="48" w:name="_Toc1600"/>
      <w:bookmarkStart w:id="49" w:name="_Toc2232"/>
      <w:bookmarkStart w:id="50" w:name="_Toc3029"/>
      <w:bookmarkStart w:id="51" w:name="_Toc32343"/>
      <w:bookmarkStart w:id="52" w:name="_Toc24059"/>
      <w:r>
        <w:rPr>
          <w:rFonts w:hint="eastAsia" w:ascii="仿宋" w:hAnsi="仿宋" w:eastAsia="仿宋" w:cs="仿宋"/>
          <w:b/>
          <w:bCs/>
          <w:sz w:val="24"/>
          <w:szCs w:val="24"/>
          <w:highlight w:val="none"/>
          <w:lang w:val="zh-CN"/>
        </w:rPr>
        <w:t>1.1 合同组成部分</w:t>
      </w:r>
      <w:bookmarkEnd w:id="48"/>
      <w:bookmarkEnd w:id="49"/>
      <w:bookmarkEnd w:id="50"/>
      <w:bookmarkEnd w:id="51"/>
      <w:bookmarkEnd w:id="52"/>
    </w:p>
    <w:p w14:paraId="3299D8AB">
      <w:pPr>
        <w:spacing w:line="360" w:lineRule="auto"/>
        <w:ind w:firstLine="435"/>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5319E9E8">
      <w:pPr>
        <w:spacing w:line="360" w:lineRule="auto"/>
        <w:ind w:firstLine="435"/>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1.1.1本合同及其补充合同、变更协议；</w:t>
      </w:r>
    </w:p>
    <w:p w14:paraId="242F39F2">
      <w:pPr>
        <w:spacing w:line="360" w:lineRule="auto"/>
        <w:ind w:firstLine="435"/>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1.1.2中标通知书；</w:t>
      </w:r>
    </w:p>
    <w:p w14:paraId="42CEADD0">
      <w:pPr>
        <w:spacing w:line="360" w:lineRule="auto"/>
        <w:ind w:firstLine="435"/>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1.1.3投标文件（含澄清或者说明文件）；</w:t>
      </w:r>
    </w:p>
    <w:p w14:paraId="0DEEE78C">
      <w:pPr>
        <w:spacing w:line="360" w:lineRule="auto"/>
        <w:ind w:firstLine="435"/>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1.1.4招标文件（含澄清或者修改文件）；</w:t>
      </w:r>
    </w:p>
    <w:p w14:paraId="21359750">
      <w:pPr>
        <w:spacing w:line="360" w:lineRule="auto"/>
        <w:ind w:firstLine="435"/>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1.1.5其他相关采购文件。</w:t>
      </w:r>
    </w:p>
    <w:p w14:paraId="1FFAAD68">
      <w:pPr>
        <w:spacing w:line="360" w:lineRule="auto"/>
        <w:ind w:firstLine="437"/>
        <w:rPr>
          <w:rFonts w:hint="eastAsia" w:ascii="仿宋" w:hAnsi="仿宋" w:eastAsia="仿宋" w:cs="仿宋"/>
          <w:b/>
          <w:bCs/>
          <w:sz w:val="24"/>
          <w:szCs w:val="24"/>
          <w:highlight w:val="none"/>
          <w:lang w:val="zh-CN"/>
        </w:rPr>
      </w:pPr>
      <w:bookmarkStart w:id="53" w:name="_Toc22185"/>
      <w:bookmarkStart w:id="54" w:name="_Toc6773"/>
      <w:bookmarkStart w:id="55" w:name="_Toc18585"/>
      <w:bookmarkStart w:id="56" w:name="_Toc2918"/>
      <w:bookmarkStart w:id="57" w:name="_Toc6311"/>
      <w:bookmarkStart w:id="58" w:name="_Toc8950"/>
      <w:bookmarkStart w:id="59" w:name="_Toc4436"/>
      <w:r>
        <w:rPr>
          <w:rFonts w:hint="eastAsia" w:ascii="仿宋" w:hAnsi="仿宋" w:eastAsia="仿宋" w:cs="仿宋"/>
          <w:b/>
          <w:bCs/>
          <w:sz w:val="24"/>
          <w:szCs w:val="24"/>
          <w:highlight w:val="none"/>
          <w:lang w:val="zh-CN"/>
        </w:rPr>
        <w:t xml:space="preserve">1.2 </w:t>
      </w:r>
      <w:bookmarkEnd w:id="53"/>
      <w:bookmarkEnd w:id="54"/>
      <w:bookmarkEnd w:id="55"/>
      <w:bookmarkEnd w:id="56"/>
      <w:bookmarkEnd w:id="57"/>
      <w:r>
        <w:rPr>
          <w:rFonts w:hint="eastAsia" w:ascii="仿宋" w:hAnsi="仿宋" w:eastAsia="仿宋" w:cs="仿宋"/>
          <w:b/>
          <w:bCs/>
          <w:sz w:val="24"/>
          <w:szCs w:val="24"/>
          <w:highlight w:val="none"/>
          <w:lang w:val="zh-CN"/>
        </w:rPr>
        <w:t>服务</w:t>
      </w:r>
      <w:bookmarkEnd w:id="58"/>
      <w:bookmarkEnd w:id="59"/>
    </w:p>
    <w:p w14:paraId="6EDB4459">
      <w:pPr>
        <w:spacing w:line="360" w:lineRule="auto"/>
        <w:ind w:firstLine="435"/>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1.2.1服务名称：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6CD9F4CD">
      <w:pPr>
        <w:spacing w:line="360" w:lineRule="auto"/>
        <w:ind w:firstLine="435"/>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1.2.2服务内容：</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00916106">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1.2.3服务质量：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6443E317">
      <w:pPr>
        <w:spacing w:line="360" w:lineRule="auto"/>
        <w:ind w:firstLine="437"/>
        <w:rPr>
          <w:rFonts w:hint="eastAsia" w:ascii="仿宋" w:hAnsi="仿宋" w:eastAsia="仿宋" w:cs="仿宋"/>
          <w:b/>
          <w:bCs/>
          <w:sz w:val="24"/>
          <w:szCs w:val="24"/>
          <w:highlight w:val="none"/>
          <w:lang w:val="zh-CN"/>
        </w:rPr>
      </w:pPr>
      <w:bookmarkStart w:id="60" w:name="_Toc23292"/>
      <w:bookmarkStart w:id="61" w:name="_Toc8047"/>
      <w:bookmarkStart w:id="62" w:name="_Toc11350"/>
      <w:bookmarkStart w:id="63" w:name="_Toc21631"/>
      <w:bookmarkStart w:id="64" w:name="_Toc21551"/>
      <w:r>
        <w:rPr>
          <w:rFonts w:hint="eastAsia" w:ascii="仿宋" w:hAnsi="仿宋" w:eastAsia="仿宋" w:cs="仿宋"/>
          <w:b/>
          <w:bCs/>
          <w:sz w:val="24"/>
          <w:szCs w:val="24"/>
          <w:highlight w:val="none"/>
          <w:lang w:val="zh-CN"/>
        </w:rPr>
        <w:t>1.3 价款</w:t>
      </w:r>
      <w:bookmarkEnd w:id="60"/>
      <w:bookmarkEnd w:id="61"/>
      <w:bookmarkEnd w:id="62"/>
      <w:bookmarkEnd w:id="63"/>
      <w:bookmarkEnd w:id="64"/>
    </w:p>
    <w:p w14:paraId="1B6BE73D">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本合同总价为：￥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元（大写：人民币</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p w14:paraId="1592D419">
      <w:pPr>
        <w:spacing w:line="360" w:lineRule="auto"/>
        <w:ind w:firstLine="435"/>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分项价格：</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12"/>
        <w:gridCol w:w="3225"/>
        <w:gridCol w:w="12"/>
      </w:tblGrid>
      <w:tr w14:paraId="3FB8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center"/>
          </w:tcPr>
          <w:p w14:paraId="3CDF7AC1">
            <w:pPr>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序号</w:t>
            </w:r>
          </w:p>
        </w:tc>
        <w:tc>
          <w:tcPr>
            <w:tcW w:w="4316" w:type="dxa"/>
            <w:vAlign w:val="center"/>
          </w:tcPr>
          <w:p w14:paraId="64751660">
            <w:pPr>
              <w:ind w:firstLine="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分项名称</w:t>
            </w:r>
          </w:p>
        </w:tc>
        <w:tc>
          <w:tcPr>
            <w:tcW w:w="3237" w:type="dxa"/>
            <w:gridSpan w:val="2"/>
            <w:vAlign w:val="center"/>
          </w:tcPr>
          <w:p w14:paraId="7AE8600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分项价格</w:t>
            </w:r>
          </w:p>
        </w:tc>
      </w:tr>
      <w:tr w14:paraId="67C8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3006BF1C">
            <w:pPr>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p>
        </w:tc>
        <w:tc>
          <w:tcPr>
            <w:tcW w:w="4316" w:type="dxa"/>
            <w:vAlign w:val="center"/>
          </w:tcPr>
          <w:p w14:paraId="0DDE5E28">
            <w:pPr>
              <w:ind w:firstLine="200"/>
              <w:jc w:val="center"/>
              <w:rPr>
                <w:rFonts w:hint="eastAsia" w:ascii="仿宋" w:hAnsi="仿宋" w:eastAsia="仿宋" w:cs="仿宋"/>
                <w:sz w:val="24"/>
                <w:szCs w:val="24"/>
                <w:highlight w:val="none"/>
              </w:rPr>
            </w:pPr>
          </w:p>
        </w:tc>
        <w:tc>
          <w:tcPr>
            <w:tcW w:w="3237" w:type="dxa"/>
            <w:gridSpan w:val="2"/>
            <w:vAlign w:val="center"/>
          </w:tcPr>
          <w:p w14:paraId="26CED4DD">
            <w:pPr>
              <w:ind w:firstLine="200"/>
              <w:jc w:val="center"/>
              <w:rPr>
                <w:rFonts w:hint="eastAsia" w:ascii="仿宋" w:hAnsi="仿宋" w:eastAsia="仿宋" w:cs="仿宋"/>
                <w:sz w:val="24"/>
                <w:szCs w:val="24"/>
                <w:highlight w:val="none"/>
              </w:rPr>
            </w:pPr>
          </w:p>
        </w:tc>
      </w:tr>
      <w:tr w14:paraId="24106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1FA6410A">
            <w:pPr>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w:t>
            </w:r>
          </w:p>
        </w:tc>
        <w:tc>
          <w:tcPr>
            <w:tcW w:w="4316" w:type="dxa"/>
            <w:vAlign w:val="center"/>
          </w:tcPr>
          <w:p w14:paraId="4819DB1F">
            <w:pPr>
              <w:ind w:firstLine="200"/>
              <w:jc w:val="center"/>
              <w:rPr>
                <w:rFonts w:hint="eastAsia" w:ascii="仿宋" w:hAnsi="仿宋" w:eastAsia="仿宋" w:cs="仿宋"/>
                <w:sz w:val="24"/>
                <w:szCs w:val="24"/>
                <w:highlight w:val="none"/>
              </w:rPr>
            </w:pPr>
          </w:p>
        </w:tc>
        <w:tc>
          <w:tcPr>
            <w:tcW w:w="3237" w:type="dxa"/>
            <w:gridSpan w:val="2"/>
            <w:vAlign w:val="center"/>
          </w:tcPr>
          <w:p w14:paraId="22F820D6">
            <w:pPr>
              <w:ind w:firstLine="200"/>
              <w:jc w:val="center"/>
              <w:rPr>
                <w:rFonts w:hint="eastAsia" w:ascii="仿宋" w:hAnsi="仿宋" w:eastAsia="仿宋" w:cs="仿宋"/>
                <w:sz w:val="24"/>
                <w:szCs w:val="24"/>
                <w:highlight w:val="none"/>
              </w:rPr>
            </w:pPr>
          </w:p>
        </w:tc>
      </w:tr>
      <w:tr w14:paraId="4AE57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252A39F5">
            <w:pPr>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w:t>
            </w:r>
          </w:p>
        </w:tc>
        <w:tc>
          <w:tcPr>
            <w:tcW w:w="4316" w:type="dxa"/>
            <w:vAlign w:val="center"/>
          </w:tcPr>
          <w:p w14:paraId="5FFE24CC">
            <w:pPr>
              <w:ind w:firstLine="200"/>
              <w:jc w:val="center"/>
              <w:rPr>
                <w:rFonts w:hint="eastAsia" w:ascii="仿宋" w:hAnsi="仿宋" w:eastAsia="仿宋" w:cs="仿宋"/>
                <w:sz w:val="24"/>
                <w:szCs w:val="24"/>
                <w:highlight w:val="none"/>
              </w:rPr>
            </w:pPr>
          </w:p>
        </w:tc>
        <w:tc>
          <w:tcPr>
            <w:tcW w:w="3237" w:type="dxa"/>
            <w:gridSpan w:val="2"/>
            <w:vAlign w:val="center"/>
          </w:tcPr>
          <w:p w14:paraId="33D69A2D">
            <w:pPr>
              <w:ind w:firstLine="200"/>
              <w:jc w:val="center"/>
              <w:rPr>
                <w:rFonts w:hint="eastAsia" w:ascii="仿宋" w:hAnsi="仿宋" w:eastAsia="仿宋" w:cs="仿宋"/>
                <w:sz w:val="24"/>
                <w:szCs w:val="24"/>
                <w:highlight w:val="none"/>
              </w:rPr>
            </w:pPr>
          </w:p>
        </w:tc>
      </w:tr>
      <w:tr w14:paraId="06E0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5F472F66">
            <w:pPr>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p>
        </w:tc>
        <w:tc>
          <w:tcPr>
            <w:tcW w:w="4316" w:type="dxa"/>
            <w:vAlign w:val="center"/>
          </w:tcPr>
          <w:p w14:paraId="48F23A50">
            <w:pPr>
              <w:ind w:firstLine="200"/>
              <w:jc w:val="center"/>
              <w:rPr>
                <w:rFonts w:hint="eastAsia" w:ascii="仿宋" w:hAnsi="仿宋" w:eastAsia="仿宋" w:cs="仿宋"/>
                <w:sz w:val="24"/>
                <w:szCs w:val="24"/>
                <w:highlight w:val="none"/>
              </w:rPr>
            </w:pPr>
          </w:p>
        </w:tc>
        <w:tc>
          <w:tcPr>
            <w:tcW w:w="3237" w:type="dxa"/>
            <w:gridSpan w:val="2"/>
            <w:vAlign w:val="center"/>
          </w:tcPr>
          <w:p w14:paraId="0FB3FC3C">
            <w:pPr>
              <w:ind w:firstLine="200"/>
              <w:jc w:val="center"/>
              <w:rPr>
                <w:rFonts w:hint="eastAsia" w:ascii="仿宋" w:hAnsi="仿宋" w:eastAsia="仿宋" w:cs="仿宋"/>
                <w:sz w:val="24"/>
                <w:szCs w:val="24"/>
                <w:highlight w:val="none"/>
              </w:rPr>
            </w:pPr>
          </w:p>
        </w:tc>
      </w:tr>
      <w:tr w14:paraId="3B63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14:paraId="6758AD09">
            <w:pPr>
              <w:ind w:firstLine="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总价</w:t>
            </w:r>
          </w:p>
        </w:tc>
        <w:tc>
          <w:tcPr>
            <w:tcW w:w="3237" w:type="dxa"/>
            <w:gridSpan w:val="2"/>
            <w:vAlign w:val="center"/>
          </w:tcPr>
          <w:p w14:paraId="4FF3146D">
            <w:pPr>
              <w:ind w:firstLine="200"/>
              <w:jc w:val="center"/>
              <w:rPr>
                <w:rFonts w:hint="eastAsia" w:ascii="仿宋" w:hAnsi="仿宋" w:eastAsia="仿宋" w:cs="仿宋"/>
                <w:sz w:val="24"/>
                <w:szCs w:val="24"/>
                <w:highlight w:val="none"/>
              </w:rPr>
            </w:pPr>
          </w:p>
        </w:tc>
      </w:tr>
    </w:tbl>
    <w:p w14:paraId="7105A4B8">
      <w:pPr>
        <w:spacing w:line="360" w:lineRule="auto"/>
        <w:ind w:firstLine="437"/>
        <w:rPr>
          <w:rFonts w:hint="eastAsia" w:ascii="仿宋" w:hAnsi="仿宋" w:eastAsia="仿宋" w:cs="仿宋"/>
          <w:b/>
          <w:bCs/>
          <w:sz w:val="24"/>
          <w:szCs w:val="24"/>
          <w:highlight w:val="none"/>
          <w:lang w:val="zh-CN"/>
        </w:rPr>
      </w:pPr>
      <w:bookmarkStart w:id="65" w:name="_Toc1814"/>
      <w:bookmarkStart w:id="66" w:name="_Toc20171"/>
      <w:bookmarkStart w:id="67" w:name="_Toc22618"/>
      <w:bookmarkStart w:id="68" w:name="_Toc10340"/>
      <w:bookmarkStart w:id="69" w:name="_Toc21546"/>
      <w:r>
        <w:rPr>
          <w:rFonts w:hint="eastAsia" w:ascii="仿宋" w:hAnsi="仿宋" w:eastAsia="仿宋" w:cs="仿宋"/>
          <w:b/>
          <w:bCs/>
          <w:sz w:val="24"/>
          <w:szCs w:val="24"/>
          <w:highlight w:val="none"/>
          <w:lang w:val="zh-CN"/>
        </w:rPr>
        <w:t>1.4 付款方式和发票开具方式</w:t>
      </w:r>
      <w:bookmarkEnd w:id="65"/>
      <w:bookmarkEnd w:id="66"/>
      <w:bookmarkEnd w:id="67"/>
      <w:bookmarkEnd w:id="68"/>
      <w:bookmarkEnd w:id="69"/>
    </w:p>
    <w:p w14:paraId="008D1EA9">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1.4.1付款方式：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40DDD797">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1.4.2发票开具方式：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19A49D6A">
      <w:pPr>
        <w:spacing w:line="360" w:lineRule="auto"/>
        <w:ind w:firstLine="437"/>
        <w:rPr>
          <w:rFonts w:hint="eastAsia" w:ascii="仿宋" w:hAnsi="仿宋" w:eastAsia="仿宋" w:cs="仿宋"/>
          <w:b/>
          <w:bCs/>
          <w:sz w:val="24"/>
          <w:szCs w:val="24"/>
          <w:highlight w:val="none"/>
          <w:lang w:val="zh-CN"/>
        </w:rPr>
      </w:pPr>
      <w:bookmarkStart w:id="70" w:name="_Toc15519"/>
      <w:bookmarkStart w:id="71" w:name="_Toc2846"/>
      <w:bookmarkStart w:id="72" w:name="_Toc19304"/>
      <w:bookmarkStart w:id="73" w:name="_Toc32071"/>
      <w:bookmarkStart w:id="74" w:name="_Toc21443"/>
      <w:r>
        <w:rPr>
          <w:rFonts w:hint="eastAsia" w:ascii="仿宋" w:hAnsi="仿宋" w:eastAsia="仿宋" w:cs="仿宋"/>
          <w:b/>
          <w:bCs/>
          <w:sz w:val="24"/>
          <w:szCs w:val="24"/>
          <w:highlight w:val="none"/>
          <w:lang w:val="zh-CN"/>
        </w:rPr>
        <w:t>1.5 服务期限、地点和方式</w:t>
      </w:r>
      <w:bookmarkEnd w:id="70"/>
      <w:bookmarkEnd w:id="71"/>
      <w:bookmarkEnd w:id="72"/>
      <w:bookmarkEnd w:id="73"/>
      <w:bookmarkEnd w:id="74"/>
    </w:p>
    <w:p w14:paraId="5B37BD7A">
      <w:pPr>
        <w:spacing w:line="360" w:lineRule="auto"/>
        <w:ind w:firstLine="435"/>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1.5.1服务期限：</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046CE696">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1.5.2服务地点：</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60D6C63B">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1.5.3服务方式：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2A7FB90D">
      <w:pPr>
        <w:spacing w:line="360" w:lineRule="auto"/>
        <w:ind w:firstLine="437"/>
        <w:rPr>
          <w:rFonts w:hint="eastAsia" w:ascii="仿宋" w:hAnsi="仿宋" w:eastAsia="仿宋" w:cs="仿宋"/>
          <w:b/>
          <w:bCs/>
          <w:sz w:val="24"/>
          <w:szCs w:val="24"/>
          <w:highlight w:val="none"/>
          <w:lang w:val="zh-CN"/>
        </w:rPr>
      </w:pPr>
      <w:bookmarkStart w:id="75" w:name="_Toc27250"/>
      <w:bookmarkStart w:id="76" w:name="_Toc19554"/>
      <w:bookmarkStart w:id="77" w:name="_Toc26348"/>
      <w:bookmarkStart w:id="78" w:name="_Toc9372"/>
      <w:bookmarkStart w:id="79" w:name="_Toc21423"/>
      <w:r>
        <w:rPr>
          <w:rFonts w:hint="eastAsia" w:ascii="仿宋" w:hAnsi="仿宋" w:eastAsia="仿宋" w:cs="仿宋"/>
          <w:b/>
          <w:bCs/>
          <w:sz w:val="24"/>
          <w:szCs w:val="24"/>
          <w:highlight w:val="none"/>
          <w:lang w:val="zh-CN"/>
        </w:rPr>
        <w:t>1.6 违约责任</w:t>
      </w:r>
      <w:bookmarkEnd w:id="75"/>
      <w:bookmarkEnd w:id="76"/>
      <w:bookmarkEnd w:id="77"/>
      <w:bookmarkEnd w:id="78"/>
      <w:bookmarkEnd w:id="79"/>
    </w:p>
    <w:p w14:paraId="00EAE59E">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1.6.1除不可抗力外，如果乙方没有按照本合同约定的期限、地点和方式履行，那么甲方可要求乙方支付违约金，违约金按每迟延履行一日的应提供而未提供服务价格的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%计算，最高限额为本合同总价的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%；迟延履行的违约金计算数额达到前述最高限额之日起，甲方有权在要求乙方支付违约金的同时，书面通知乙方解除本合同；</w:t>
      </w:r>
    </w:p>
    <w:p w14:paraId="4E779339">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1.6.2除不可抗力外，如果甲方没有按照本合同约定的付款方式付款，那么乙方可要求甲方支付违约金，违约金按每迟延付款一日的应付而未付款的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%计算，最高限额为本合同总价的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%；迟延付款的违约金计算数额达到前述最高限额之日起，乙方有权在要求甲方支付违约金的同时，书面通知甲方解除本合同；</w:t>
      </w:r>
    </w:p>
    <w:p w14:paraId="5C57CDB8">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F7BF33F">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12F84D7">
      <w:pPr>
        <w:spacing w:line="360" w:lineRule="auto"/>
        <w:ind w:firstLine="437"/>
        <w:rPr>
          <w:rFonts w:hint="eastAsia" w:ascii="仿宋" w:hAnsi="仿宋" w:eastAsia="仿宋" w:cs="仿宋"/>
          <w:sz w:val="24"/>
          <w:szCs w:val="24"/>
          <w:highlight w:val="none"/>
        </w:rPr>
      </w:pPr>
      <w:r>
        <w:rPr>
          <w:rFonts w:hint="eastAsia" w:ascii="仿宋" w:hAnsi="仿宋" w:eastAsia="仿宋" w:cs="仿宋"/>
          <w:sz w:val="24"/>
          <w:szCs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707F47C">
      <w:pPr>
        <w:spacing w:line="360" w:lineRule="auto"/>
        <w:ind w:firstLine="437"/>
        <w:rPr>
          <w:rFonts w:hint="eastAsia" w:ascii="仿宋" w:hAnsi="仿宋" w:eastAsia="仿宋" w:cs="仿宋"/>
          <w:sz w:val="24"/>
          <w:szCs w:val="24"/>
          <w:highlight w:val="none"/>
        </w:rPr>
      </w:pPr>
      <w:r>
        <w:rPr>
          <w:rFonts w:hint="eastAsia" w:ascii="仿宋" w:hAnsi="仿宋" w:eastAsia="仿宋" w:cs="仿宋"/>
          <w:sz w:val="24"/>
          <w:szCs w:val="24"/>
          <w:highlight w:val="none"/>
        </w:rPr>
        <w:t>1.6.6如果出现政府采购监督管理部门在处理投诉事项期间，书面通知甲方暂停采购活动的情形，或者询问或质疑事项可能影响中标结果的，导致甲方中止履行合同的情形，均不视为甲方违约。</w:t>
      </w:r>
    </w:p>
    <w:p w14:paraId="673B24B7">
      <w:pPr>
        <w:spacing w:line="360" w:lineRule="auto"/>
        <w:ind w:firstLine="437"/>
        <w:rPr>
          <w:rFonts w:hint="eastAsia" w:ascii="仿宋" w:hAnsi="仿宋" w:eastAsia="仿宋" w:cs="仿宋"/>
          <w:sz w:val="24"/>
          <w:szCs w:val="24"/>
          <w:highlight w:val="none"/>
        </w:rPr>
      </w:pPr>
      <w:r>
        <w:rPr>
          <w:rFonts w:hint="eastAsia" w:ascii="仿宋" w:hAnsi="仿宋" w:eastAsia="仿宋" w:cs="仿宋"/>
          <w:sz w:val="24"/>
          <w:szCs w:val="24"/>
          <w:highlight w:val="none"/>
        </w:rPr>
        <w:t>1.6.7因甲方未按合同约定支付价款、未按合同约定受领标的物、擅自解除合同、逾期退还履约保证金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p>
    <w:p w14:paraId="62FC815B">
      <w:pPr>
        <w:spacing w:line="360" w:lineRule="auto"/>
        <w:ind w:firstLine="437"/>
        <w:rPr>
          <w:rFonts w:hint="eastAsia" w:ascii="仿宋" w:hAnsi="仿宋" w:eastAsia="仿宋" w:cs="仿宋"/>
          <w:b/>
          <w:bCs/>
          <w:sz w:val="24"/>
          <w:szCs w:val="24"/>
          <w:highlight w:val="none"/>
          <w:lang w:val="zh-CN"/>
        </w:rPr>
      </w:pPr>
      <w:bookmarkStart w:id="80" w:name="_Toc16021"/>
      <w:bookmarkStart w:id="81" w:name="_Toc10408"/>
      <w:bookmarkStart w:id="82" w:name="_Toc28375"/>
      <w:bookmarkStart w:id="83" w:name="_Toc15583"/>
      <w:bookmarkStart w:id="84" w:name="_Toc20996"/>
      <w:r>
        <w:rPr>
          <w:rFonts w:hint="eastAsia" w:ascii="仿宋" w:hAnsi="仿宋" w:eastAsia="仿宋" w:cs="仿宋"/>
          <w:b/>
          <w:bCs/>
          <w:sz w:val="24"/>
          <w:szCs w:val="24"/>
          <w:highlight w:val="none"/>
          <w:lang w:val="zh-CN"/>
        </w:rPr>
        <w:t>1.7 合同争议的解决</w:t>
      </w:r>
      <w:bookmarkEnd w:id="80"/>
      <w:bookmarkEnd w:id="81"/>
      <w:bookmarkEnd w:id="82"/>
      <w:bookmarkEnd w:id="83"/>
      <w:bookmarkEnd w:id="84"/>
    </w:p>
    <w:p w14:paraId="0BFB6A16">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本合同履行过程中发生的任何争议，双方当事人均可通过和解或者调解解决；不愿和解、调解或者和解、调解不成的，可以选择下列第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种方式解决：</w:t>
      </w:r>
    </w:p>
    <w:p w14:paraId="4721824B">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1.7.1将争议提交</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仲裁委员会依申请仲裁时其现行有效的仲裁规则裁决；</w:t>
      </w:r>
    </w:p>
    <w:p w14:paraId="6B9048D7">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1.7.2向</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人民法院起诉。</w:t>
      </w:r>
    </w:p>
    <w:p w14:paraId="194758E4">
      <w:pPr>
        <w:spacing w:line="360" w:lineRule="auto"/>
        <w:ind w:firstLine="437"/>
        <w:rPr>
          <w:rFonts w:hint="eastAsia" w:ascii="仿宋" w:hAnsi="仿宋" w:eastAsia="仿宋" w:cs="仿宋"/>
          <w:b/>
          <w:bCs/>
          <w:sz w:val="24"/>
          <w:szCs w:val="24"/>
          <w:highlight w:val="none"/>
          <w:lang w:val="zh-CN"/>
        </w:rPr>
      </w:pPr>
      <w:bookmarkStart w:id="85" w:name="_Toc7245"/>
      <w:bookmarkStart w:id="86" w:name="_Toc15322"/>
      <w:bookmarkStart w:id="87" w:name="_Toc14122"/>
      <w:bookmarkStart w:id="88" w:name="_Toc11173"/>
      <w:bookmarkStart w:id="89" w:name="_Toc21422"/>
      <w:r>
        <w:rPr>
          <w:rFonts w:hint="eastAsia" w:ascii="仿宋" w:hAnsi="仿宋" w:eastAsia="仿宋" w:cs="仿宋"/>
          <w:b/>
          <w:bCs/>
          <w:sz w:val="24"/>
          <w:szCs w:val="24"/>
          <w:highlight w:val="none"/>
          <w:lang w:val="zh-CN"/>
        </w:rPr>
        <w:t>1.8 合同生效</w:t>
      </w:r>
      <w:bookmarkEnd w:id="85"/>
      <w:bookmarkEnd w:id="86"/>
      <w:bookmarkEnd w:id="87"/>
      <w:bookmarkEnd w:id="88"/>
      <w:bookmarkEnd w:id="89"/>
    </w:p>
    <w:p w14:paraId="6129F52C">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本合同自双方当事人盖章时生效。</w:t>
      </w:r>
    </w:p>
    <w:p w14:paraId="21AF8ABA">
      <w:pPr>
        <w:autoSpaceDE w:val="0"/>
        <w:autoSpaceDN w:val="0"/>
        <w:adjustRightInd w:val="0"/>
        <w:spacing w:line="560" w:lineRule="exact"/>
        <w:rPr>
          <w:rFonts w:hint="eastAsia" w:ascii="仿宋" w:hAnsi="仿宋" w:eastAsia="仿宋" w:cs="仿宋"/>
          <w:sz w:val="24"/>
          <w:szCs w:val="24"/>
          <w:highlight w:val="none"/>
          <w:lang w:val="zh-CN"/>
        </w:rPr>
      </w:pPr>
    </w:p>
    <w:p w14:paraId="6669D111">
      <w:pPr>
        <w:autoSpaceDE w:val="0"/>
        <w:autoSpaceDN w:val="0"/>
        <w:adjustRightInd w:val="0"/>
        <w:spacing w:line="500" w:lineRule="exact"/>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甲    方：</w:t>
      </w:r>
      <w:r>
        <w:rPr>
          <w:rFonts w:hint="eastAsia" w:ascii="仿宋" w:hAnsi="仿宋" w:eastAsia="仿宋" w:cs="仿宋"/>
          <w:bCs/>
          <w:sz w:val="24"/>
          <w:szCs w:val="24"/>
          <w:highlight w:val="none"/>
          <w:u w:val="single"/>
          <w:lang w:val="zh-CN"/>
        </w:rPr>
        <w:t xml:space="preserve">    （单位盖章）     </w:t>
      </w:r>
      <w:r>
        <w:rPr>
          <w:rFonts w:hint="eastAsia" w:ascii="仿宋" w:hAnsi="仿宋" w:eastAsia="仿宋" w:cs="仿宋"/>
          <w:bCs/>
          <w:sz w:val="24"/>
          <w:szCs w:val="24"/>
          <w:highlight w:val="none"/>
          <w:lang w:val="zh-CN"/>
        </w:rPr>
        <w:t xml:space="preserve">          乙方：</w:t>
      </w:r>
      <w:r>
        <w:rPr>
          <w:rFonts w:hint="eastAsia" w:ascii="仿宋" w:hAnsi="仿宋" w:eastAsia="仿宋" w:cs="仿宋"/>
          <w:bCs/>
          <w:sz w:val="24"/>
          <w:szCs w:val="24"/>
          <w:highlight w:val="none"/>
          <w:u w:val="single"/>
          <w:lang w:val="zh-CN"/>
        </w:rPr>
        <w:t xml:space="preserve">    （单位盖章）     </w:t>
      </w:r>
    </w:p>
    <w:p w14:paraId="04866EAB">
      <w:pPr>
        <w:autoSpaceDE w:val="0"/>
        <w:autoSpaceDN w:val="0"/>
        <w:adjustRightInd w:val="0"/>
        <w:spacing w:line="500" w:lineRule="exac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法定代表人                               法定代表人</w:t>
      </w:r>
    </w:p>
    <w:p w14:paraId="34504268">
      <w:pPr>
        <w:autoSpaceDE w:val="0"/>
        <w:autoSpaceDN w:val="0"/>
        <w:adjustRightInd w:val="0"/>
        <w:spacing w:line="500" w:lineRule="exac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或授权代表（签字）：                     或授权代表（签字）：</w:t>
      </w:r>
    </w:p>
    <w:p w14:paraId="061050AC">
      <w:pPr>
        <w:widowControl/>
        <w:spacing w:line="500" w:lineRule="exact"/>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时间：</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日               时间：</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日</w:t>
      </w:r>
    </w:p>
    <w:p w14:paraId="3AF39580">
      <w:p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bookmarkStart w:id="90" w:name="_Hlk110099149"/>
      <w:r>
        <w:rPr>
          <w:rFonts w:hint="eastAsia" w:ascii="仿宋" w:hAnsi="仿宋" w:eastAsia="仿宋" w:cs="仿宋"/>
          <w:sz w:val="24"/>
          <w:szCs w:val="24"/>
          <w:highlight w:val="none"/>
        </w:rPr>
        <w:t>乙方账户信息</w:t>
      </w:r>
    </w:p>
    <w:p w14:paraId="2DBB2020">
      <w:p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户名：</w:t>
      </w:r>
      <w:r>
        <w:rPr>
          <w:rFonts w:hint="eastAsia" w:ascii="仿宋" w:hAnsi="仿宋" w:eastAsia="仿宋" w:cs="仿宋"/>
          <w:sz w:val="24"/>
          <w:szCs w:val="24"/>
          <w:highlight w:val="none"/>
          <w:u w:val="single"/>
        </w:rPr>
        <w:t xml:space="preserve">            </w:t>
      </w:r>
    </w:p>
    <w:p w14:paraId="7ECC302E">
      <w:p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账号：</w:t>
      </w:r>
      <w:r>
        <w:rPr>
          <w:rFonts w:hint="eastAsia" w:ascii="仿宋" w:hAnsi="仿宋" w:eastAsia="仿宋" w:cs="仿宋"/>
          <w:sz w:val="24"/>
          <w:szCs w:val="24"/>
          <w:highlight w:val="none"/>
          <w:u w:val="single"/>
        </w:rPr>
        <w:t xml:space="preserve">            </w:t>
      </w:r>
    </w:p>
    <w:p w14:paraId="7A615CA1">
      <w:p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开户银行：</w:t>
      </w:r>
      <w:r>
        <w:rPr>
          <w:rFonts w:hint="eastAsia" w:ascii="仿宋" w:hAnsi="仿宋" w:eastAsia="仿宋" w:cs="仿宋"/>
          <w:sz w:val="24"/>
          <w:szCs w:val="24"/>
          <w:highlight w:val="none"/>
          <w:u w:val="single"/>
        </w:rPr>
        <w:t xml:space="preserve">        </w:t>
      </w:r>
    </w:p>
    <w:bookmarkEnd w:id="90"/>
    <w:p w14:paraId="042B7983">
      <w:pPr>
        <w:widowControl/>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p>
    <w:p w14:paraId="12E15528">
      <w:pPr>
        <w:spacing w:line="360" w:lineRule="auto"/>
        <w:jc w:val="center"/>
        <w:rPr>
          <w:rFonts w:hint="eastAsia" w:ascii="仿宋" w:hAnsi="仿宋" w:eastAsia="仿宋" w:cs="仿宋"/>
          <w:b/>
          <w:sz w:val="36"/>
          <w:szCs w:val="36"/>
          <w:highlight w:val="none"/>
        </w:rPr>
      </w:pPr>
      <w:bookmarkStart w:id="91" w:name="_Toc4008"/>
      <w:bookmarkStart w:id="92" w:name="_Toc415"/>
      <w:bookmarkStart w:id="93" w:name="_Toc13256"/>
      <w:r>
        <w:rPr>
          <w:rFonts w:hint="eastAsia" w:ascii="仿宋" w:hAnsi="仿宋" w:eastAsia="仿宋" w:cs="仿宋"/>
          <w:b/>
          <w:sz w:val="36"/>
          <w:szCs w:val="36"/>
          <w:highlight w:val="none"/>
        </w:rPr>
        <w:t>第二部分 合同一般条款</w:t>
      </w:r>
      <w:bookmarkEnd w:id="91"/>
      <w:bookmarkEnd w:id="92"/>
      <w:bookmarkEnd w:id="93"/>
    </w:p>
    <w:p w14:paraId="698CACB5">
      <w:pPr>
        <w:spacing w:line="360" w:lineRule="auto"/>
        <w:ind w:firstLine="437"/>
        <w:rPr>
          <w:rFonts w:hint="eastAsia" w:ascii="仿宋" w:hAnsi="仿宋" w:eastAsia="仿宋" w:cs="仿宋"/>
          <w:b/>
          <w:bCs/>
          <w:sz w:val="24"/>
          <w:szCs w:val="24"/>
          <w:highlight w:val="none"/>
          <w:lang w:val="zh-CN"/>
        </w:rPr>
      </w:pPr>
      <w:bookmarkStart w:id="94" w:name="_Toc259093669"/>
      <w:bookmarkStart w:id="95" w:name="_Toc15955"/>
      <w:bookmarkStart w:id="96" w:name="_Ref467378463"/>
      <w:bookmarkStart w:id="97" w:name="_Ref467379109"/>
      <w:bookmarkStart w:id="98" w:name="_Ref467378404"/>
      <w:bookmarkStart w:id="99" w:name="_Toc279701240"/>
      <w:bookmarkStart w:id="100" w:name="_Ref467379214"/>
      <w:bookmarkStart w:id="101" w:name="_Ref467379195"/>
      <w:bookmarkStart w:id="102" w:name="_Ref467379101"/>
      <w:bookmarkStart w:id="103" w:name="_Toc28763"/>
      <w:bookmarkStart w:id="104" w:name="_Ref467379225"/>
      <w:bookmarkStart w:id="105" w:name="_Ref467378499"/>
      <w:bookmarkStart w:id="106" w:name="_Ref467379205"/>
      <w:bookmarkStart w:id="107" w:name="_Toc487900349"/>
      <w:bookmarkStart w:id="108" w:name="_Toc19614"/>
      <w:bookmarkStart w:id="109" w:name="_Toc6755"/>
      <w:bookmarkStart w:id="110" w:name="_Toc16917"/>
      <w:bookmarkStart w:id="111" w:name="_Ref467379094"/>
      <w:r>
        <w:rPr>
          <w:rFonts w:hint="eastAsia" w:ascii="仿宋" w:hAnsi="仿宋" w:eastAsia="仿宋" w:cs="仿宋"/>
          <w:b/>
          <w:bCs/>
          <w:sz w:val="24"/>
          <w:szCs w:val="24"/>
          <w:highlight w:val="none"/>
          <w:lang w:val="zh-CN"/>
        </w:rPr>
        <w:t>2.1 定义</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54CA790A">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本合同中的下列词语应按以下内容进行解释：</w:t>
      </w:r>
    </w:p>
    <w:p w14:paraId="769253F0">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2.1.1“合同”系指采购人和中标人签订的载明双方当事人所达成的协议，并包括所有的附件、附录和构成合同的其他文件。</w:t>
      </w:r>
    </w:p>
    <w:p w14:paraId="66AB2030">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2.1.2“合同价”系指根据合同约定，中标人在完全履行合同义务后，采购人应支付给中标人的价格。</w:t>
      </w:r>
    </w:p>
    <w:p w14:paraId="4DFEB0F8">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2.1.3“服务”系指中标人根据合同约定应向采购人履行的除货物和工程以外的其他政府采购对象，包括采购人自身需要的服务和向社会公众提供的公共服务。</w:t>
      </w:r>
    </w:p>
    <w:p w14:paraId="3ED80AA3">
      <w:pPr>
        <w:spacing w:line="360" w:lineRule="auto"/>
        <w:ind w:firstLine="435"/>
        <w:rPr>
          <w:rFonts w:hint="eastAsia" w:ascii="仿宋" w:hAnsi="仿宋" w:eastAsia="仿宋" w:cs="仿宋"/>
          <w:sz w:val="24"/>
          <w:szCs w:val="24"/>
          <w:highlight w:val="none"/>
        </w:rPr>
      </w:pPr>
      <w:bookmarkStart w:id="112" w:name="_Ref467378840"/>
      <w:r>
        <w:rPr>
          <w:rFonts w:hint="eastAsia" w:ascii="仿宋" w:hAnsi="仿宋" w:eastAsia="仿宋" w:cs="仿宋"/>
          <w:sz w:val="24"/>
          <w:szCs w:val="24"/>
          <w:highlight w:val="none"/>
        </w:rPr>
        <w:t>2.1.4“甲方”系指与中标人签署合同的采购人</w:t>
      </w:r>
      <w:bookmarkEnd w:id="112"/>
      <w:r>
        <w:rPr>
          <w:rFonts w:hint="eastAsia" w:ascii="仿宋" w:hAnsi="仿宋" w:eastAsia="仿宋" w:cs="仿宋"/>
          <w:sz w:val="24"/>
          <w:szCs w:val="24"/>
          <w:highlight w:val="none"/>
        </w:rPr>
        <w:t>；采购人委托采购代理机构代表其与乙方签订合同的，采购人的授权委托书作为合同附件。</w:t>
      </w:r>
    </w:p>
    <w:p w14:paraId="011CE251">
      <w:pPr>
        <w:spacing w:line="360" w:lineRule="auto"/>
        <w:ind w:firstLine="435"/>
        <w:rPr>
          <w:rFonts w:hint="eastAsia" w:ascii="仿宋" w:hAnsi="仿宋" w:eastAsia="仿宋" w:cs="仿宋"/>
          <w:sz w:val="24"/>
          <w:szCs w:val="24"/>
          <w:highlight w:val="none"/>
        </w:rPr>
      </w:pPr>
      <w:bookmarkStart w:id="113" w:name="_Ref467379400"/>
      <w:r>
        <w:rPr>
          <w:rFonts w:hint="eastAsia" w:ascii="仿宋" w:hAnsi="仿宋" w:eastAsia="仿宋" w:cs="仿宋"/>
          <w:sz w:val="24"/>
          <w:szCs w:val="24"/>
          <w:highlight w:val="none"/>
        </w:rPr>
        <w:t>2.1.5“乙方”系指根据合同约定提供服务的中标人</w:t>
      </w:r>
      <w:bookmarkEnd w:id="113"/>
      <w:r>
        <w:rPr>
          <w:rFonts w:hint="eastAsia" w:ascii="仿宋" w:hAnsi="仿宋" w:eastAsia="仿宋" w:cs="仿宋"/>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C22DB66">
      <w:pPr>
        <w:spacing w:line="360" w:lineRule="auto"/>
        <w:ind w:firstLine="435"/>
        <w:rPr>
          <w:rFonts w:hint="eastAsia" w:ascii="仿宋" w:hAnsi="仿宋" w:eastAsia="仿宋" w:cs="仿宋"/>
          <w:sz w:val="24"/>
          <w:szCs w:val="24"/>
          <w:highlight w:val="none"/>
        </w:rPr>
      </w:pPr>
      <w:bookmarkStart w:id="114" w:name="_Ref467379436"/>
      <w:r>
        <w:rPr>
          <w:rFonts w:hint="eastAsia" w:ascii="仿宋" w:hAnsi="仿宋" w:eastAsia="仿宋" w:cs="仿宋"/>
          <w:sz w:val="24"/>
          <w:szCs w:val="24"/>
          <w:highlight w:val="none"/>
        </w:rPr>
        <w:t>2.1.6“现场”系指合同约定提供服务的地点。</w:t>
      </w:r>
      <w:bookmarkEnd w:id="114"/>
    </w:p>
    <w:p w14:paraId="7047A4B4">
      <w:pPr>
        <w:spacing w:line="360" w:lineRule="auto"/>
        <w:ind w:firstLine="437"/>
        <w:rPr>
          <w:rFonts w:hint="eastAsia" w:ascii="仿宋" w:hAnsi="仿宋" w:eastAsia="仿宋" w:cs="仿宋"/>
          <w:b/>
          <w:bCs/>
          <w:sz w:val="24"/>
          <w:szCs w:val="24"/>
          <w:highlight w:val="none"/>
          <w:lang w:val="zh-CN"/>
        </w:rPr>
      </w:pPr>
      <w:bookmarkStart w:id="115" w:name="_Toc28490"/>
      <w:bookmarkStart w:id="116" w:name="_Toc487900350"/>
      <w:bookmarkStart w:id="117" w:name="_Toc27635"/>
      <w:bookmarkStart w:id="118" w:name="_Toc32504"/>
      <w:bookmarkStart w:id="119" w:name="_Toc259093670"/>
      <w:bookmarkStart w:id="120" w:name="_Toc279701241"/>
      <w:bookmarkStart w:id="121" w:name="_Toc32079"/>
      <w:bookmarkStart w:id="122" w:name="_Toc13336"/>
      <w:r>
        <w:rPr>
          <w:rFonts w:hint="eastAsia" w:ascii="仿宋" w:hAnsi="仿宋" w:eastAsia="仿宋" w:cs="仿宋"/>
          <w:b/>
          <w:bCs/>
          <w:sz w:val="24"/>
          <w:szCs w:val="24"/>
          <w:highlight w:val="none"/>
          <w:lang w:val="zh-CN"/>
        </w:rPr>
        <w:t>2.2 技术规范</w:t>
      </w:r>
      <w:bookmarkEnd w:id="115"/>
      <w:bookmarkEnd w:id="116"/>
      <w:bookmarkEnd w:id="117"/>
      <w:bookmarkEnd w:id="118"/>
      <w:bookmarkEnd w:id="119"/>
      <w:bookmarkEnd w:id="120"/>
      <w:bookmarkEnd w:id="121"/>
      <w:bookmarkEnd w:id="122"/>
    </w:p>
    <w:p w14:paraId="07869218">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09F4A35">
      <w:pPr>
        <w:spacing w:line="360" w:lineRule="auto"/>
        <w:ind w:firstLine="437"/>
        <w:rPr>
          <w:rFonts w:hint="eastAsia" w:ascii="仿宋" w:hAnsi="仿宋" w:eastAsia="仿宋" w:cs="仿宋"/>
          <w:b/>
          <w:bCs/>
          <w:sz w:val="24"/>
          <w:szCs w:val="24"/>
          <w:highlight w:val="none"/>
          <w:lang w:val="zh-CN"/>
        </w:rPr>
      </w:pPr>
      <w:bookmarkStart w:id="123" w:name="_Toc27853"/>
      <w:bookmarkStart w:id="124" w:name="_Toc259093671"/>
      <w:bookmarkStart w:id="125" w:name="_Toc487900351"/>
      <w:bookmarkStart w:id="126" w:name="_Toc15907"/>
      <w:bookmarkStart w:id="127" w:name="_Toc9829"/>
      <w:bookmarkStart w:id="128" w:name="_Toc17683"/>
      <w:bookmarkStart w:id="129" w:name="_Toc279701242"/>
      <w:bookmarkStart w:id="130" w:name="_Toc31634"/>
      <w:r>
        <w:rPr>
          <w:rFonts w:hint="eastAsia" w:ascii="仿宋" w:hAnsi="仿宋" w:eastAsia="仿宋" w:cs="仿宋"/>
          <w:b/>
          <w:bCs/>
          <w:sz w:val="24"/>
          <w:szCs w:val="24"/>
          <w:highlight w:val="none"/>
          <w:lang w:val="zh-CN"/>
        </w:rPr>
        <w:t>2.3 知识产权</w:t>
      </w:r>
      <w:bookmarkEnd w:id="123"/>
      <w:bookmarkEnd w:id="124"/>
      <w:bookmarkEnd w:id="125"/>
      <w:bookmarkEnd w:id="126"/>
      <w:bookmarkEnd w:id="127"/>
      <w:bookmarkEnd w:id="128"/>
      <w:bookmarkEnd w:id="129"/>
      <w:bookmarkEnd w:id="130"/>
    </w:p>
    <w:p w14:paraId="09EEA288">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22DDF5A1">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2.3.2具有知识产权的计算机软件等货物的知识产权归属，详见</w:t>
      </w:r>
      <w:r>
        <w:rPr>
          <w:rFonts w:hint="eastAsia" w:ascii="仿宋" w:hAnsi="仿宋" w:eastAsia="仿宋" w:cs="仿宋"/>
          <w:b/>
          <w:sz w:val="24"/>
          <w:szCs w:val="24"/>
          <w:highlight w:val="none"/>
          <w:u w:val="single"/>
        </w:rPr>
        <w:t>合同专用条款</w:t>
      </w:r>
      <w:r>
        <w:rPr>
          <w:rFonts w:hint="eastAsia" w:ascii="仿宋" w:hAnsi="仿宋" w:eastAsia="仿宋" w:cs="仿宋"/>
          <w:sz w:val="24"/>
          <w:szCs w:val="24"/>
          <w:highlight w:val="none"/>
        </w:rPr>
        <w:t>。</w:t>
      </w:r>
    </w:p>
    <w:p w14:paraId="3824DA23">
      <w:pPr>
        <w:spacing w:line="360" w:lineRule="auto"/>
        <w:ind w:firstLine="437"/>
        <w:rPr>
          <w:rFonts w:hint="eastAsia" w:ascii="仿宋" w:hAnsi="仿宋" w:eastAsia="仿宋" w:cs="仿宋"/>
          <w:b/>
          <w:bCs/>
          <w:sz w:val="24"/>
          <w:szCs w:val="24"/>
          <w:highlight w:val="none"/>
          <w:lang w:val="zh-CN"/>
        </w:rPr>
      </w:pPr>
      <w:bookmarkStart w:id="131" w:name="_Toc279701245"/>
      <w:bookmarkStart w:id="132" w:name="_Ref467379536"/>
      <w:bookmarkStart w:id="133" w:name="_Ref467379542"/>
      <w:bookmarkStart w:id="134" w:name="_Toc259093674"/>
      <w:bookmarkStart w:id="135" w:name="_Ref467378591"/>
      <w:bookmarkStart w:id="136" w:name="_Toc487900354"/>
      <w:bookmarkStart w:id="137" w:name="_Ref467378541"/>
      <w:bookmarkStart w:id="138" w:name="_Ref467379527"/>
      <w:bookmarkStart w:id="139" w:name="_Toc26182"/>
      <w:bookmarkStart w:id="140" w:name="_Toc30272"/>
      <w:bookmarkStart w:id="141" w:name="_Toc19074"/>
      <w:bookmarkStart w:id="142" w:name="_Toc29150"/>
      <w:bookmarkStart w:id="143" w:name="_Toc28304"/>
      <w:r>
        <w:rPr>
          <w:rFonts w:hint="eastAsia" w:ascii="仿宋" w:hAnsi="仿宋" w:eastAsia="仿宋" w:cs="仿宋"/>
          <w:b/>
          <w:bCs/>
          <w:sz w:val="24"/>
          <w:szCs w:val="24"/>
          <w:highlight w:val="none"/>
          <w:lang w:val="zh-CN"/>
        </w:rPr>
        <w:t>2.</w:t>
      </w:r>
      <w:bookmarkEnd w:id="131"/>
      <w:bookmarkEnd w:id="132"/>
      <w:bookmarkEnd w:id="133"/>
      <w:bookmarkEnd w:id="134"/>
      <w:bookmarkEnd w:id="135"/>
      <w:bookmarkEnd w:id="136"/>
      <w:bookmarkEnd w:id="137"/>
      <w:bookmarkEnd w:id="138"/>
      <w:r>
        <w:rPr>
          <w:rFonts w:hint="eastAsia" w:ascii="仿宋" w:hAnsi="仿宋" w:eastAsia="仿宋" w:cs="仿宋"/>
          <w:b/>
          <w:bCs/>
          <w:sz w:val="24"/>
          <w:szCs w:val="24"/>
          <w:highlight w:val="none"/>
          <w:lang w:val="zh-CN"/>
        </w:rPr>
        <w:t>4 履约检查和问题反馈</w:t>
      </w:r>
      <w:bookmarkEnd w:id="139"/>
      <w:bookmarkEnd w:id="140"/>
      <w:bookmarkEnd w:id="141"/>
      <w:bookmarkEnd w:id="142"/>
      <w:bookmarkEnd w:id="143"/>
    </w:p>
    <w:p w14:paraId="78D1307A">
      <w:pPr>
        <w:spacing w:line="360" w:lineRule="auto"/>
        <w:ind w:firstLine="435"/>
        <w:rPr>
          <w:rFonts w:hint="eastAsia" w:ascii="仿宋" w:hAnsi="仿宋" w:eastAsia="仿宋" w:cs="仿宋"/>
          <w:sz w:val="24"/>
          <w:szCs w:val="24"/>
          <w:highlight w:val="none"/>
        </w:rPr>
      </w:pPr>
      <w:bookmarkStart w:id="144" w:name="_Toc186431854"/>
      <w:bookmarkStart w:id="145" w:name="_Toc279701247"/>
      <w:bookmarkStart w:id="146" w:name="_Toc259093676"/>
      <w:bookmarkStart w:id="147" w:name="_Ref467379793"/>
      <w:bookmarkStart w:id="148" w:name="_Ref467379807"/>
      <w:bookmarkStart w:id="149" w:name="_Toc487900357"/>
      <w:r>
        <w:rPr>
          <w:rFonts w:hint="eastAsia" w:ascii="仿宋" w:hAnsi="仿宋" w:eastAsia="仿宋" w:cs="仿宋"/>
          <w:sz w:val="24"/>
          <w:szCs w:val="24"/>
          <w:highlight w:val="none"/>
        </w:rPr>
        <w:t>2.4.1甲方有权在其认为必要时，对乙方是否能够按照合同约定提供服务进行履约检查，以确保乙方所提供的服务能够依约满足甲方项目需求，但不得因履约检查妨碍乙方的正常工作，乙方应予积极配合；</w:t>
      </w:r>
    </w:p>
    <w:p w14:paraId="0C3DA844">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2.4.2合同履行期间，甲方有权将履行过程中出现的问题反馈给乙方，双方当事人应以书面形式约定需要完善和改进的内容</w:t>
      </w:r>
      <w:bookmarkEnd w:id="144"/>
      <w:bookmarkStart w:id="150" w:name="_Toc186431855"/>
      <w:r>
        <w:rPr>
          <w:rFonts w:hint="eastAsia" w:ascii="仿宋" w:hAnsi="仿宋" w:eastAsia="仿宋" w:cs="仿宋"/>
          <w:sz w:val="24"/>
          <w:szCs w:val="24"/>
          <w:highlight w:val="none"/>
        </w:rPr>
        <w:t>。</w:t>
      </w:r>
    </w:p>
    <w:bookmarkEnd w:id="150"/>
    <w:p w14:paraId="346CFA91">
      <w:pPr>
        <w:spacing w:line="360" w:lineRule="auto"/>
        <w:ind w:firstLine="437"/>
        <w:rPr>
          <w:rFonts w:hint="eastAsia" w:ascii="仿宋" w:hAnsi="仿宋" w:eastAsia="仿宋" w:cs="仿宋"/>
          <w:b/>
          <w:bCs/>
          <w:sz w:val="24"/>
          <w:szCs w:val="24"/>
          <w:highlight w:val="none"/>
          <w:lang w:val="zh-CN"/>
        </w:rPr>
      </w:pPr>
      <w:bookmarkStart w:id="151" w:name="_Toc7836"/>
      <w:bookmarkStart w:id="152" w:name="_Toc745"/>
      <w:bookmarkStart w:id="153" w:name="_Toc6918"/>
      <w:bookmarkStart w:id="154" w:name="_Toc28451"/>
      <w:bookmarkStart w:id="155" w:name="_Toc19219"/>
      <w:r>
        <w:rPr>
          <w:rFonts w:hint="eastAsia" w:ascii="仿宋" w:hAnsi="仿宋" w:eastAsia="仿宋" w:cs="仿宋"/>
          <w:b/>
          <w:bCs/>
          <w:sz w:val="24"/>
          <w:szCs w:val="24"/>
          <w:highlight w:val="none"/>
          <w:lang w:val="zh-CN"/>
        </w:rPr>
        <w:t>2.5 结算方式和付款条件</w:t>
      </w:r>
      <w:bookmarkEnd w:id="145"/>
      <w:bookmarkEnd w:id="146"/>
      <w:bookmarkEnd w:id="147"/>
      <w:bookmarkEnd w:id="148"/>
      <w:bookmarkEnd w:id="149"/>
      <w:bookmarkEnd w:id="151"/>
      <w:bookmarkEnd w:id="152"/>
      <w:bookmarkEnd w:id="153"/>
      <w:bookmarkEnd w:id="154"/>
      <w:bookmarkEnd w:id="155"/>
    </w:p>
    <w:p w14:paraId="53D5598D">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详见</w:t>
      </w:r>
      <w:r>
        <w:rPr>
          <w:rFonts w:hint="eastAsia" w:ascii="仿宋" w:hAnsi="仿宋" w:eastAsia="仿宋" w:cs="仿宋"/>
          <w:b/>
          <w:sz w:val="24"/>
          <w:szCs w:val="24"/>
          <w:highlight w:val="none"/>
          <w:u w:val="single"/>
        </w:rPr>
        <w:t>合同专用条款</w:t>
      </w:r>
      <w:r>
        <w:rPr>
          <w:rFonts w:hint="eastAsia" w:ascii="仿宋" w:hAnsi="仿宋" w:eastAsia="仿宋" w:cs="仿宋"/>
          <w:sz w:val="24"/>
          <w:szCs w:val="24"/>
          <w:highlight w:val="none"/>
        </w:rPr>
        <w:t>。</w:t>
      </w:r>
    </w:p>
    <w:p w14:paraId="3AD95E00">
      <w:pPr>
        <w:spacing w:line="360" w:lineRule="auto"/>
        <w:ind w:firstLine="437"/>
        <w:rPr>
          <w:rFonts w:hint="eastAsia" w:ascii="仿宋" w:hAnsi="仿宋" w:eastAsia="仿宋" w:cs="仿宋"/>
          <w:b/>
          <w:bCs/>
          <w:sz w:val="24"/>
          <w:szCs w:val="24"/>
          <w:highlight w:val="none"/>
          <w:lang w:val="zh-CN"/>
        </w:rPr>
      </w:pPr>
      <w:bookmarkStart w:id="156" w:name="_Toc279701248"/>
      <w:bookmarkStart w:id="157" w:name="_Ref467379852"/>
      <w:bookmarkStart w:id="158" w:name="_Toc487900358"/>
      <w:bookmarkStart w:id="159" w:name="_Toc259093677"/>
      <w:bookmarkStart w:id="160" w:name="_Ref467379863"/>
      <w:bookmarkStart w:id="161" w:name="_Ref467379923"/>
      <w:bookmarkStart w:id="162" w:name="_Toc16110"/>
      <w:bookmarkStart w:id="163" w:name="_Toc774"/>
      <w:bookmarkStart w:id="164" w:name="_Toc8947"/>
      <w:bookmarkStart w:id="165" w:name="_Toc3225"/>
      <w:bookmarkStart w:id="166" w:name="_Toc6627"/>
      <w:r>
        <w:rPr>
          <w:rFonts w:hint="eastAsia" w:ascii="仿宋" w:hAnsi="仿宋" w:eastAsia="仿宋" w:cs="仿宋"/>
          <w:b/>
          <w:bCs/>
          <w:sz w:val="24"/>
          <w:szCs w:val="24"/>
          <w:highlight w:val="none"/>
          <w:lang w:val="zh-CN"/>
        </w:rPr>
        <w:t>2.6 技术资料</w:t>
      </w:r>
      <w:bookmarkEnd w:id="156"/>
      <w:bookmarkEnd w:id="157"/>
      <w:bookmarkEnd w:id="158"/>
      <w:bookmarkEnd w:id="159"/>
      <w:bookmarkEnd w:id="160"/>
      <w:bookmarkEnd w:id="161"/>
      <w:r>
        <w:rPr>
          <w:rFonts w:hint="eastAsia" w:ascii="仿宋" w:hAnsi="仿宋" w:eastAsia="仿宋" w:cs="仿宋"/>
          <w:b/>
          <w:bCs/>
          <w:sz w:val="24"/>
          <w:szCs w:val="24"/>
          <w:highlight w:val="none"/>
          <w:lang w:val="zh-CN"/>
        </w:rPr>
        <w:t>和保密义务</w:t>
      </w:r>
      <w:bookmarkEnd w:id="162"/>
      <w:bookmarkEnd w:id="163"/>
      <w:bookmarkEnd w:id="164"/>
      <w:bookmarkEnd w:id="165"/>
      <w:bookmarkEnd w:id="166"/>
    </w:p>
    <w:p w14:paraId="3FF7EF6E">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2.6.1乙方有权依据合同约定和项目需要，向甲方了解有关情况，调阅有关资料等，甲方应予积极配合；</w:t>
      </w:r>
    </w:p>
    <w:p w14:paraId="25A9291A">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2.6.2乙方有义务妥善保管和保护由甲方提供的前款信息和资料等；</w:t>
      </w:r>
    </w:p>
    <w:p w14:paraId="659A91A0">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5D19664">
      <w:pPr>
        <w:spacing w:line="360" w:lineRule="auto"/>
        <w:ind w:firstLine="437"/>
        <w:rPr>
          <w:rFonts w:hint="eastAsia" w:ascii="仿宋" w:hAnsi="仿宋" w:eastAsia="仿宋" w:cs="仿宋"/>
          <w:b/>
          <w:bCs/>
          <w:sz w:val="24"/>
          <w:szCs w:val="24"/>
          <w:highlight w:val="none"/>
          <w:lang w:val="zh-CN"/>
        </w:rPr>
      </w:pPr>
      <w:bookmarkStart w:id="167" w:name="_Toc20401"/>
      <w:bookmarkStart w:id="168" w:name="_Toc1434"/>
      <w:bookmarkStart w:id="169" w:name="_Toc7860"/>
      <w:r>
        <w:rPr>
          <w:rFonts w:hint="eastAsia" w:ascii="仿宋" w:hAnsi="仿宋" w:eastAsia="仿宋" w:cs="仿宋"/>
          <w:b/>
          <w:bCs/>
          <w:sz w:val="24"/>
          <w:szCs w:val="24"/>
          <w:highlight w:val="none"/>
          <w:lang w:val="zh-CN"/>
        </w:rPr>
        <w:t>2.7 质量保证</w:t>
      </w:r>
      <w:bookmarkEnd w:id="167"/>
      <w:bookmarkEnd w:id="168"/>
      <w:bookmarkEnd w:id="169"/>
    </w:p>
    <w:p w14:paraId="0483706B">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2.7.1乙方应建立和完善履行合同的内部质量保证体系，并提供相关内部规章制度给甲方，以便甲方进行监督检查；</w:t>
      </w:r>
    </w:p>
    <w:p w14:paraId="417C768A">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2.7.2乙方应保证履行合同的人员数量和素质、软件和硬件设备的配置、场地、环境和设施等满足全面履行合同的要求，并应接受甲方的监督检查。</w:t>
      </w:r>
    </w:p>
    <w:p w14:paraId="5EDC526A">
      <w:pPr>
        <w:spacing w:line="360" w:lineRule="auto"/>
        <w:ind w:firstLine="437"/>
        <w:rPr>
          <w:rFonts w:hint="eastAsia" w:ascii="仿宋" w:hAnsi="仿宋" w:eastAsia="仿宋" w:cs="仿宋"/>
          <w:b/>
          <w:sz w:val="24"/>
          <w:szCs w:val="24"/>
          <w:highlight w:val="none"/>
        </w:rPr>
      </w:pPr>
      <w:bookmarkStart w:id="170" w:name="_Toc20440"/>
      <w:bookmarkStart w:id="171" w:name="_Toc27251"/>
      <w:bookmarkStart w:id="172" w:name="_Toc22267"/>
      <w:r>
        <w:rPr>
          <w:rFonts w:hint="eastAsia" w:ascii="仿宋" w:hAnsi="仿宋" w:eastAsia="仿宋" w:cs="仿宋"/>
          <w:b/>
          <w:sz w:val="24"/>
          <w:szCs w:val="24"/>
          <w:highlight w:val="none"/>
        </w:rPr>
        <w:t>2.8 延迟履行</w:t>
      </w:r>
      <w:bookmarkEnd w:id="170"/>
      <w:bookmarkEnd w:id="171"/>
      <w:bookmarkEnd w:id="172"/>
    </w:p>
    <w:p w14:paraId="455294E2">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0C267CEB">
      <w:pPr>
        <w:spacing w:line="360" w:lineRule="auto"/>
        <w:ind w:firstLine="437"/>
        <w:rPr>
          <w:rFonts w:hint="eastAsia" w:ascii="仿宋" w:hAnsi="仿宋" w:eastAsia="仿宋" w:cs="仿宋"/>
          <w:b/>
          <w:bCs/>
          <w:sz w:val="24"/>
          <w:szCs w:val="24"/>
          <w:highlight w:val="none"/>
          <w:lang w:val="zh-CN"/>
        </w:rPr>
      </w:pPr>
      <w:bookmarkStart w:id="173" w:name="_Toc22045"/>
      <w:bookmarkStart w:id="174" w:name="_Toc7502"/>
      <w:bookmarkStart w:id="175" w:name="_Toc106"/>
      <w:bookmarkStart w:id="176" w:name="_Toc487900364"/>
      <w:bookmarkStart w:id="177" w:name="_Toc259093683"/>
      <w:bookmarkStart w:id="178" w:name="_Ref467378121"/>
      <w:bookmarkStart w:id="179" w:name="_Toc279701254"/>
      <w:r>
        <w:rPr>
          <w:rFonts w:hint="eastAsia" w:ascii="仿宋" w:hAnsi="仿宋" w:eastAsia="仿宋" w:cs="仿宋"/>
          <w:b/>
          <w:bCs/>
          <w:sz w:val="24"/>
          <w:szCs w:val="24"/>
          <w:highlight w:val="none"/>
          <w:lang w:val="zh-CN"/>
        </w:rPr>
        <w:t>2.9 合同变更</w:t>
      </w:r>
      <w:bookmarkEnd w:id="173"/>
      <w:bookmarkEnd w:id="174"/>
      <w:bookmarkEnd w:id="175"/>
    </w:p>
    <w:p w14:paraId="3B92FC8B">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2.9.1双方当事人协商一致，可以签订书面补充合同的形式变更合同，但不得违背采购文件确定的事项；</w:t>
      </w:r>
    </w:p>
    <w:p w14:paraId="10EF2AAE">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2.9.2合同继续履行将损害国家利益和社会公共利益的，双方当事人应当以书面形式变更合同。有过错的一方应当承担赔偿责任，双方当事人都有过错的，各自承担相应的责任。</w:t>
      </w:r>
      <w:bookmarkStart w:id="180" w:name="_Toc487900369"/>
      <w:bookmarkStart w:id="181" w:name="_Toc279701259"/>
      <w:bookmarkStart w:id="182" w:name="_Toc259093688"/>
    </w:p>
    <w:p w14:paraId="424501F1">
      <w:pPr>
        <w:spacing w:line="360" w:lineRule="auto"/>
        <w:ind w:firstLine="437"/>
        <w:rPr>
          <w:rFonts w:hint="eastAsia" w:ascii="仿宋" w:hAnsi="仿宋" w:eastAsia="仿宋" w:cs="仿宋"/>
          <w:b/>
          <w:bCs/>
          <w:sz w:val="24"/>
          <w:szCs w:val="24"/>
          <w:highlight w:val="none"/>
          <w:lang w:val="zh-CN"/>
        </w:rPr>
      </w:pPr>
      <w:bookmarkStart w:id="183" w:name="_Toc22955"/>
      <w:bookmarkStart w:id="184" w:name="_Toc10366"/>
      <w:bookmarkStart w:id="185" w:name="_Toc19955"/>
      <w:bookmarkStart w:id="186" w:name="_Toc20243"/>
      <w:bookmarkStart w:id="187" w:name="_Toc15237"/>
      <w:r>
        <w:rPr>
          <w:rFonts w:hint="eastAsia" w:ascii="仿宋" w:hAnsi="仿宋" w:eastAsia="仿宋" w:cs="仿宋"/>
          <w:b/>
          <w:bCs/>
          <w:sz w:val="24"/>
          <w:szCs w:val="24"/>
          <w:highlight w:val="none"/>
          <w:lang w:val="zh-CN"/>
        </w:rPr>
        <w:t>2.10 合同转让</w:t>
      </w:r>
      <w:bookmarkEnd w:id="180"/>
      <w:bookmarkEnd w:id="181"/>
      <w:bookmarkEnd w:id="182"/>
      <w:r>
        <w:rPr>
          <w:rFonts w:hint="eastAsia" w:ascii="仿宋" w:hAnsi="仿宋" w:eastAsia="仿宋" w:cs="仿宋"/>
          <w:b/>
          <w:bCs/>
          <w:sz w:val="24"/>
          <w:szCs w:val="24"/>
          <w:highlight w:val="none"/>
          <w:lang w:val="zh-CN"/>
        </w:rPr>
        <w:t>和分包</w:t>
      </w:r>
      <w:bookmarkEnd w:id="183"/>
      <w:bookmarkEnd w:id="184"/>
      <w:bookmarkEnd w:id="185"/>
      <w:bookmarkEnd w:id="186"/>
      <w:bookmarkEnd w:id="187"/>
    </w:p>
    <w:p w14:paraId="6C68653F">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C0114E6">
      <w:pPr>
        <w:spacing w:line="360" w:lineRule="auto"/>
        <w:ind w:firstLine="437"/>
        <w:rPr>
          <w:rFonts w:hint="eastAsia" w:ascii="仿宋" w:hAnsi="仿宋" w:eastAsia="仿宋" w:cs="仿宋"/>
          <w:b/>
          <w:bCs/>
          <w:sz w:val="24"/>
          <w:szCs w:val="24"/>
          <w:highlight w:val="none"/>
          <w:lang w:val="zh-CN"/>
        </w:rPr>
      </w:pPr>
      <w:bookmarkStart w:id="188" w:name="_Toc22946"/>
      <w:bookmarkStart w:id="189" w:name="_Toc16508"/>
      <w:bookmarkStart w:id="190" w:name="_Toc14066"/>
      <w:bookmarkStart w:id="191" w:name="_Toc10157"/>
      <w:bookmarkStart w:id="192" w:name="_Toc13566"/>
      <w:r>
        <w:rPr>
          <w:rFonts w:hint="eastAsia" w:ascii="仿宋" w:hAnsi="仿宋" w:eastAsia="仿宋" w:cs="仿宋"/>
          <w:b/>
          <w:bCs/>
          <w:sz w:val="24"/>
          <w:szCs w:val="24"/>
          <w:highlight w:val="none"/>
          <w:lang w:val="zh-CN"/>
        </w:rPr>
        <w:t>2.11 不可抗力</w:t>
      </w:r>
      <w:bookmarkEnd w:id="188"/>
      <w:bookmarkEnd w:id="189"/>
      <w:bookmarkEnd w:id="190"/>
      <w:bookmarkEnd w:id="191"/>
      <w:bookmarkEnd w:id="192"/>
    </w:p>
    <w:p w14:paraId="508BB4DD">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2.11.1如果任何一方遭遇法律规定的不可抗力，致使合同履行受阻时，履行合同的期限应予延长，延长的期限应相当于不可抗力所影响的时间；</w:t>
      </w:r>
    </w:p>
    <w:p w14:paraId="1AA65F20">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2.11.2因不可抗力致使不能实现合同目的的，当事人可以解除合同；</w:t>
      </w:r>
    </w:p>
    <w:p w14:paraId="7B9C041F">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2.11.3因不可抗力致使合同有变更必要的，双方当事人应在</w:t>
      </w:r>
      <w:r>
        <w:rPr>
          <w:rFonts w:hint="eastAsia" w:ascii="仿宋" w:hAnsi="仿宋" w:eastAsia="仿宋" w:cs="仿宋"/>
          <w:b/>
          <w:sz w:val="24"/>
          <w:szCs w:val="24"/>
          <w:highlight w:val="none"/>
          <w:u w:val="single"/>
        </w:rPr>
        <w:t>合同专用条款</w:t>
      </w:r>
      <w:r>
        <w:rPr>
          <w:rFonts w:hint="eastAsia" w:ascii="仿宋" w:hAnsi="仿宋" w:eastAsia="仿宋" w:cs="仿宋"/>
          <w:sz w:val="24"/>
          <w:szCs w:val="24"/>
          <w:highlight w:val="none"/>
        </w:rPr>
        <w:t>约定时间内以书面形式变更合同；</w:t>
      </w:r>
    </w:p>
    <w:p w14:paraId="2B570DA0">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2.11.4受不可抗力影响的一方在不可抗力发生后，应在</w:t>
      </w:r>
      <w:r>
        <w:rPr>
          <w:rFonts w:hint="eastAsia" w:ascii="仿宋" w:hAnsi="仿宋" w:eastAsia="仿宋" w:cs="仿宋"/>
          <w:b/>
          <w:sz w:val="24"/>
          <w:szCs w:val="24"/>
          <w:highlight w:val="none"/>
          <w:u w:val="single"/>
        </w:rPr>
        <w:t>合同专用条款</w:t>
      </w:r>
      <w:r>
        <w:rPr>
          <w:rFonts w:hint="eastAsia" w:ascii="仿宋" w:hAnsi="仿宋" w:eastAsia="仿宋" w:cs="仿宋"/>
          <w:sz w:val="24"/>
          <w:szCs w:val="24"/>
          <w:highlight w:val="none"/>
        </w:rPr>
        <w:t>约定时间内以书面形式通知对方当事人，并在</w:t>
      </w:r>
      <w:r>
        <w:rPr>
          <w:rFonts w:hint="eastAsia" w:ascii="仿宋" w:hAnsi="仿宋" w:eastAsia="仿宋" w:cs="仿宋"/>
          <w:b/>
          <w:sz w:val="24"/>
          <w:szCs w:val="24"/>
          <w:highlight w:val="none"/>
          <w:u w:val="single"/>
        </w:rPr>
        <w:t>合同专用条款</w:t>
      </w:r>
      <w:r>
        <w:rPr>
          <w:rFonts w:hint="eastAsia" w:ascii="仿宋" w:hAnsi="仿宋" w:eastAsia="仿宋" w:cs="仿宋"/>
          <w:sz w:val="24"/>
          <w:szCs w:val="24"/>
          <w:highlight w:val="none"/>
        </w:rPr>
        <w:t>约定时间内，将有关部门出具的证明文件送达对方当事人。</w:t>
      </w:r>
    </w:p>
    <w:p w14:paraId="45B29069">
      <w:pPr>
        <w:spacing w:line="360" w:lineRule="auto"/>
        <w:ind w:firstLine="437"/>
        <w:rPr>
          <w:rFonts w:hint="eastAsia" w:ascii="仿宋" w:hAnsi="仿宋" w:eastAsia="仿宋" w:cs="仿宋"/>
          <w:b/>
          <w:bCs/>
          <w:sz w:val="24"/>
          <w:szCs w:val="24"/>
          <w:highlight w:val="none"/>
          <w:lang w:val="zh-CN"/>
        </w:rPr>
      </w:pPr>
      <w:bookmarkStart w:id="193" w:name="_Toc487900365"/>
      <w:bookmarkStart w:id="194" w:name="_Toc259093684"/>
      <w:bookmarkStart w:id="195" w:name="_Toc6969"/>
      <w:bookmarkStart w:id="196" w:name="_Toc12787"/>
      <w:bookmarkStart w:id="197" w:name="_Toc689"/>
      <w:bookmarkStart w:id="198" w:name="_Toc30676"/>
      <w:bookmarkStart w:id="199" w:name="_Toc279701255"/>
      <w:bookmarkStart w:id="200" w:name="_Toc24332"/>
      <w:r>
        <w:rPr>
          <w:rFonts w:hint="eastAsia" w:ascii="仿宋" w:hAnsi="仿宋" w:eastAsia="仿宋" w:cs="仿宋"/>
          <w:b/>
          <w:bCs/>
          <w:sz w:val="24"/>
          <w:szCs w:val="24"/>
          <w:highlight w:val="none"/>
          <w:lang w:val="zh-CN"/>
        </w:rPr>
        <w:t>2.12 税费</w:t>
      </w:r>
      <w:bookmarkEnd w:id="193"/>
      <w:bookmarkEnd w:id="194"/>
      <w:bookmarkEnd w:id="195"/>
      <w:bookmarkEnd w:id="196"/>
      <w:bookmarkEnd w:id="197"/>
      <w:bookmarkEnd w:id="198"/>
      <w:bookmarkEnd w:id="199"/>
      <w:bookmarkEnd w:id="200"/>
    </w:p>
    <w:p w14:paraId="6E5AEB73">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与合同有关的一切税费，均按照中华人民共和国法律的相关规定缴纳。</w:t>
      </w:r>
    </w:p>
    <w:p w14:paraId="31079CC7">
      <w:pPr>
        <w:spacing w:line="360" w:lineRule="auto"/>
        <w:ind w:firstLine="437"/>
        <w:rPr>
          <w:rFonts w:hint="eastAsia" w:ascii="仿宋" w:hAnsi="仿宋" w:eastAsia="仿宋" w:cs="仿宋"/>
          <w:b/>
          <w:bCs/>
          <w:sz w:val="24"/>
          <w:szCs w:val="24"/>
          <w:highlight w:val="none"/>
          <w:lang w:val="zh-CN"/>
        </w:rPr>
      </w:pPr>
      <w:bookmarkStart w:id="201" w:name="_Toc16959"/>
      <w:bookmarkStart w:id="202" w:name="_Toc8298"/>
      <w:bookmarkStart w:id="203" w:name="_Toc2206"/>
      <w:bookmarkStart w:id="204" w:name="_Toc7102"/>
      <w:bookmarkStart w:id="205" w:name="_Toc259093687"/>
      <w:bookmarkStart w:id="206" w:name="_Toc30741"/>
      <w:bookmarkStart w:id="207" w:name="_Toc487900368"/>
      <w:bookmarkStart w:id="208" w:name="_Toc279701258"/>
      <w:r>
        <w:rPr>
          <w:rFonts w:hint="eastAsia" w:ascii="仿宋" w:hAnsi="仿宋" w:eastAsia="仿宋" w:cs="仿宋"/>
          <w:b/>
          <w:bCs/>
          <w:sz w:val="24"/>
          <w:szCs w:val="24"/>
          <w:highlight w:val="none"/>
          <w:lang w:val="zh-CN"/>
        </w:rPr>
        <w:t>2.13 乙方破产</w:t>
      </w:r>
      <w:bookmarkEnd w:id="201"/>
      <w:bookmarkEnd w:id="202"/>
      <w:bookmarkEnd w:id="203"/>
      <w:bookmarkEnd w:id="204"/>
      <w:bookmarkEnd w:id="205"/>
      <w:bookmarkEnd w:id="206"/>
      <w:bookmarkEnd w:id="207"/>
      <w:bookmarkEnd w:id="208"/>
    </w:p>
    <w:p w14:paraId="0C165DD4">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11A5832">
      <w:pPr>
        <w:spacing w:line="360" w:lineRule="auto"/>
        <w:ind w:firstLine="437"/>
        <w:rPr>
          <w:rFonts w:hint="eastAsia" w:ascii="仿宋" w:hAnsi="仿宋" w:eastAsia="仿宋" w:cs="仿宋"/>
          <w:b/>
          <w:sz w:val="24"/>
          <w:szCs w:val="24"/>
          <w:highlight w:val="none"/>
        </w:rPr>
      </w:pPr>
      <w:bookmarkStart w:id="209" w:name="_Toc9036"/>
      <w:bookmarkStart w:id="210" w:name="_Toc13537"/>
      <w:bookmarkStart w:id="211" w:name="_Toc15387"/>
      <w:bookmarkStart w:id="212" w:name="_Toc6134"/>
      <w:bookmarkStart w:id="213" w:name="_Toc29333"/>
      <w:r>
        <w:rPr>
          <w:rFonts w:hint="eastAsia" w:ascii="仿宋" w:hAnsi="仿宋" w:eastAsia="仿宋" w:cs="仿宋"/>
          <w:b/>
          <w:bCs/>
          <w:sz w:val="24"/>
          <w:szCs w:val="24"/>
          <w:highlight w:val="none"/>
          <w:lang w:val="zh-CN"/>
        </w:rPr>
        <w:t>2.14 合同中止、终止</w:t>
      </w:r>
      <w:bookmarkEnd w:id="209"/>
      <w:bookmarkEnd w:id="210"/>
      <w:bookmarkEnd w:id="211"/>
      <w:bookmarkEnd w:id="212"/>
      <w:bookmarkEnd w:id="213"/>
    </w:p>
    <w:p w14:paraId="7AB64942">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2.14.1双方当事人不得擅自中止或者终止合同；</w:t>
      </w:r>
    </w:p>
    <w:p w14:paraId="3E2553AD">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3907E080">
      <w:pPr>
        <w:spacing w:line="360" w:lineRule="auto"/>
        <w:ind w:firstLine="437"/>
        <w:rPr>
          <w:rFonts w:hint="eastAsia" w:ascii="仿宋" w:hAnsi="仿宋" w:eastAsia="仿宋" w:cs="仿宋"/>
          <w:b/>
          <w:bCs/>
          <w:sz w:val="24"/>
          <w:szCs w:val="24"/>
          <w:highlight w:val="none"/>
          <w:lang w:val="zh-CN"/>
        </w:rPr>
      </w:pPr>
      <w:bookmarkStart w:id="214" w:name="_Toc7061"/>
      <w:bookmarkStart w:id="215" w:name="_Toc1125"/>
      <w:bookmarkStart w:id="216" w:name="_Toc6596"/>
      <w:bookmarkStart w:id="217" w:name="_Toc14791"/>
      <w:bookmarkStart w:id="218" w:name="_Toc14563"/>
      <w:r>
        <w:rPr>
          <w:rFonts w:hint="eastAsia" w:ascii="仿宋" w:hAnsi="仿宋" w:eastAsia="仿宋" w:cs="仿宋"/>
          <w:b/>
          <w:bCs/>
          <w:sz w:val="24"/>
          <w:szCs w:val="24"/>
          <w:highlight w:val="none"/>
          <w:lang w:val="zh-CN"/>
        </w:rPr>
        <w:t>2.15 检验和验收</w:t>
      </w:r>
      <w:bookmarkEnd w:id="214"/>
      <w:bookmarkEnd w:id="215"/>
      <w:bookmarkEnd w:id="216"/>
      <w:bookmarkEnd w:id="217"/>
      <w:bookmarkEnd w:id="218"/>
    </w:p>
    <w:p w14:paraId="7E3C615E">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2.15.1乙方按照</w:t>
      </w:r>
      <w:r>
        <w:rPr>
          <w:rFonts w:hint="eastAsia" w:ascii="仿宋" w:hAnsi="仿宋" w:eastAsia="仿宋" w:cs="仿宋"/>
          <w:b/>
          <w:sz w:val="24"/>
          <w:szCs w:val="24"/>
          <w:highlight w:val="none"/>
          <w:u w:val="single"/>
        </w:rPr>
        <w:t>合同专用条款</w:t>
      </w:r>
      <w:r>
        <w:rPr>
          <w:rFonts w:hint="eastAsia" w:ascii="仿宋" w:hAnsi="仿宋" w:eastAsia="仿宋" w:cs="仿宋"/>
          <w:sz w:val="24"/>
          <w:szCs w:val="24"/>
          <w:highlight w:val="none"/>
        </w:rPr>
        <w:t>的约定，定期提交服务报告，甲方按照</w:t>
      </w:r>
      <w:r>
        <w:rPr>
          <w:rFonts w:hint="eastAsia" w:ascii="仿宋" w:hAnsi="仿宋" w:eastAsia="仿宋" w:cs="仿宋"/>
          <w:b/>
          <w:sz w:val="24"/>
          <w:szCs w:val="24"/>
          <w:highlight w:val="none"/>
          <w:u w:val="single"/>
        </w:rPr>
        <w:t>合同专用条款</w:t>
      </w:r>
      <w:r>
        <w:rPr>
          <w:rFonts w:hint="eastAsia" w:ascii="仿宋" w:hAnsi="仿宋" w:eastAsia="仿宋" w:cs="仿宋"/>
          <w:sz w:val="24"/>
          <w:szCs w:val="24"/>
          <w:highlight w:val="none"/>
        </w:rPr>
        <w:t>的约定进行定期验收；</w:t>
      </w:r>
    </w:p>
    <w:p w14:paraId="6D704F4D">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89F3C6E">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2.15.3检验和验收标准、程序等具体内容以及前述验收书的效力详见</w:t>
      </w:r>
      <w:r>
        <w:rPr>
          <w:rFonts w:hint="eastAsia" w:ascii="仿宋" w:hAnsi="仿宋" w:eastAsia="仿宋" w:cs="仿宋"/>
          <w:b/>
          <w:sz w:val="24"/>
          <w:szCs w:val="24"/>
          <w:highlight w:val="none"/>
          <w:u w:val="single"/>
        </w:rPr>
        <w:t>合同专用条款</w:t>
      </w:r>
      <w:r>
        <w:rPr>
          <w:rFonts w:hint="eastAsia" w:ascii="仿宋" w:hAnsi="仿宋" w:eastAsia="仿宋" w:cs="仿宋"/>
          <w:sz w:val="24"/>
          <w:szCs w:val="24"/>
          <w:highlight w:val="none"/>
        </w:rPr>
        <w:t>。</w:t>
      </w:r>
    </w:p>
    <w:bookmarkEnd w:id="176"/>
    <w:bookmarkEnd w:id="177"/>
    <w:bookmarkEnd w:id="178"/>
    <w:bookmarkEnd w:id="179"/>
    <w:p w14:paraId="5FDDFA63">
      <w:pPr>
        <w:spacing w:line="360" w:lineRule="auto"/>
        <w:ind w:firstLine="437"/>
        <w:rPr>
          <w:rFonts w:hint="eastAsia" w:ascii="仿宋" w:hAnsi="仿宋" w:eastAsia="仿宋" w:cs="仿宋"/>
          <w:b/>
          <w:bCs/>
          <w:sz w:val="24"/>
          <w:szCs w:val="24"/>
          <w:highlight w:val="none"/>
        </w:rPr>
      </w:pPr>
      <w:bookmarkStart w:id="219" w:name="_Toc18567"/>
      <w:bookmarkStart w:id="220" w:name="_Toc28706"/>
      <w:bookmarkStart w:id="221" w:name="_Toc31923"/>
      <w:bookmarkStart w:id="222" w:name="_Toc12773"/>
      <w:bookmarkStart w:id="223" w:name="_Toc487900373"/>
      <w:bookmarkStart w:id="224" w:name="_Toc10330"/>
      <w:bookmarkStart w:id="225" w:name="_Toc259093692"/>
      <w:bookmarkStart w:id="226" w:name="_Toc279701263"/>
      <w:r>
        <w:rPr>
          <w:rFonts w:hint="eastAsia" w:ascii="仿宋" w:hAnsi="仿宋" w:eastAsia="仿宋" w:cs="仿宋"/>
          <w:b/>
          <w:bCs/>
          <w:sz w:val="24"/>
          <w:szCs w:val="24"/>
          <w:highlight w:val="none"/>
        </w:rPr>
        <w:t xml:space="preserve">2.16 </w:t>
      </w:r>
      <w:r>
        <w:rPr>
          <w:rFonts w:hint="eastAsia" w:ascii="仿宋" w:hAnsi="仿宋" w:eastAsia="仿宋" w:cs="仿宋"/>
          <w:b/>
          <w:bCs/>
          <w:sz w:val="24"/>
          <w:szCs w:val="24"/>
          <w:highlight w:val="none"/>
          <w:lang w:val="zh-CN"/>
        </w:rPr>
        <w:t>合同使用的文字和适用的法律</w:t>
      </w:r>
      <w:bookmarkEnd w:id="219"/>
      <w:bookmarkEnd w:id="220"/>
      <w:bookmarkEnd w:id="221"/>
      <w:bookmarkEnd w:id="222"/>
      <w:bookmarkEnd w:id="223"/>
      <w:bookmarkEnd w:id="224"/>
      <w:bookmarkEnd w:id="225"/>
      <w:bookmarkEnd w:id="226"/>
    </w:p>
    <w:p w14:paraId="61DB8B2B">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2.16.1合同使用汉语书就、变更和解释；</w:t>
      </w:r>
    </w:p>
    <w:p w14:paraId="3E76DD58">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2.16.2合同适用中华人民共和国法律。</w:t>
      </w:r>
    </w:p>
    <w:p w14:paraId="711641F2">
      <w:pPr>
        <w:spacing w:line="360" w:lineRule="auto"/>
        <w:ind w:firstLine="437"/>
        <w:rPr>
          <w:rFonts w:hint="eastAsia" w:ascii="仿宋" w:hAnsi="仿宋" w:eastAsia="仿宋" w:cs="仿宋"/>
          <w:b/>
          <w:sz w:val="24"/>
          <w:szCs w:val="24"/>
          <w:highlight w:val="none"/>
        </w:rPr>
      </w:pPr>
      <w:bookmarkStart w:id="227" w:name="_Toc259093693"/>
      <w:bookmarkStart w:id="228" w:name="_Toc13059"/>
      <w:bookmarkStart w:id="229" w:name="_Toc279701264"/>
      <w:bookmarkStart w:id="230" w:name="_Toc3148"/>
      <w:bookmarkStart w:id="231" w:name="_Toc12004"/>
      <w:bookmarkStart w:id="232" w:name="_Toc16673"/>
      <w:bookmarkStart w:id="233" w:name="_Toc30894"/>
      <w:bookmarkStart w:id="234" w:name="_Toc487900374"/>
      <w:r>
        <w:rPr>
          <w:rFonts w:hint="eastAsia" w:ascii="仿宋" w:hAnsi="仿宋" w:eastAsia="仿宋" w:cs="仿宋"/>
          <w:b/>
          <w:bCs/>
          <w:sz w:val="24"/>
          <w:szCs w:val="24"/>
          <w:highlight w:val="none"/>
          <w:lang w:val="zh-CN"/>
        </w:rPr>
        <w:t>2.17 履约保证金</w:t>
      </w:r>
      <w:bookmarkEnd w:id="227"/>
      <w:bookmarkEnd w:id="228"/>
      <w:bookmarkEnd w:id="229"/>
      <w:bookmarkEnd w:id="230"/>
      <w:bookmarkEnd w:id="231"/>
      <w:bookmarkEnd w:id="232"/>
      <w:bookmarkEnd w:id="233"/>
    </w:p>
    <w:p w14:paraId="7DECDDF7">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2.17.1采购文件要求乙方提交履约保证金的，乙方应按</w:t>
      </w:r>
      <w:r>
        <w:rPr>
          <w:rFonts w:hint="eastAsia" w:ascii="仿宋" w:hAnsi="仿宋" w:eastAsia="仿宋" w:cs="仿宋"/>
          <w:b/>
          <w:sz w:val="24"/>
          <w:szCs w:val="24"/>
          <w:highlight w:val="none"/>
          <w:u w:val="single"/>
        </w:rPr>
        <w:t>合同专用条款</w:t>
      </w:r>
      <w:r>
        <w:rPr>
          <w:rFonts w:hint="eastAsia" w:ascii="仿宋" w:hAnsi="仿宋" w:eastAsia="仿宋" w:cs="仿宋"/>
          <w:sz w:val="24"/>
          <w:szCs w:val="24"/>
          <w:highlight w:val="none"/>
        </w:rPr>
        <w:t>约定的方式，以支票、汇票、本票或者金融机构、担保机构出具的保函等非现金形式提交；</w:t>
      </w:r>
    </w:p>
    <w:p w14:paraId="030C5315">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2.17.2履约保证金在</w:t>
      </w:r>
      <w:r>
        <w:rPr>
          <w:rFonts w:hint="eastAsia" w:ascii="仿宋" w:hAnsi="仿宋" w:eastAsia="仿宋" w:cs="仿宋"/>
          <w:b/>
          <w:sz w:val="24"/>
          <w:szCs w:val="24"/>
          <w:highlight w:val="none"/>
          <w:u w:val="single"/>
        </w:rPr>
        <w:t>合同专用条款</w:t>
      </w:r>
      <w:r>
        <w:rPr>
          <w:rFonts w:hint="eastAsia" w:ascii="仿宋" w:hAnsi="仿宋" w:eastAsia="仿宋" w:cs="仿宋"/>
          <w:sz w:val="24"/>
          <w:szCs w:val="24"/>
          <w:highlight w:val="none"/>
        </w:rPr>
        <w:t>约定期间内不予退还或者应完全有效，前述约定期间届满之日起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个工作日内，甲方应将履约保证金退还乙方，甲方逾期退还履约保证金应承担违约责任。</w:t>
      </w:r>
    </w:p>
    <w:p w14:paraId="0ADBF3F8">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34"/>
    <w:p w14:paraId="332B326F">
      <w:pPr>
        <w:spacing w:line="360" w:lineRule="auto"/>
        <w:ind w:firstLine="437"/>
        <w:rPr>
          <w:rFonts w:hint="eastAsia" w:ascii="仿宋" w:hAnsi="仿宋" w:eastAsia="仿宋" w:cs="仿宋"/>
          <w:b/>
          <w:sz w:val="24"/>
          <w:szCs w:val="24"/>
          <w:highlight w:val="none"/>
        </w:rPr>
      </w:pPr>
      <w:bookmarkStart w:id="235" w:name="_Toc14001"/>
      <w:bookmarkStart w:id="236" w:name="_Toc19890"/>
      <w:bookmarkStart w:id="237" w:name="_Toc11238"/>
      <w:bookmarkStart w:id="238" w:name="_Toc7242"/>
      <w:bookmarkStart w:id="239" w:name="_Toc6885"/>
      <w:r>
        <w:rPr>
          <w:rFonts w:hint="eastAsia" w:ascii="仿宋" w:hAnsi="仿宋" w:eastAsia="仿宋" w:cs="仿宋"/>
          <w:b/>
          <w:bCs/>
          <w:sz w:val="24"/>
          <w:szCs w:val="24"/>
          <w:highlight w:val="none"/>
          <w:lang w:val="zh-CN"/>
        </w:rPr>
        <w:t>2.18 合同份数</w:t>
      </w:r>
      <w:bookmarkEnd w:id="235"/>
      <w:bookmarkEnd w:id="236"/>
      <w:bookmarkEnd w:id="237"/>
      <w:bookmarkEnd w:id="238"/>
      <w:bookmarkEnd w:id="239"/>
    </w:p>
    <w:p w14:paraId="1B3AA5C8">
      <w:pPr>
        <w:spacing w:line="360" w:lineRule="auto"/>
        <w:ind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合同份数按</w:t>
      </w:r>
      <w:r>
        <w:rPr>
          <w:rFonts w:hint="eastAsia" w:ascii="仿宋" w:hAnsi="仿宋" w:eastAsia="仿宋" w:cs="仿宋"/>
          <w:b/>
          <w:sz w:val="24"/>
          <w:szCs w:val="24"/>
          <w:highlight w:val="none"/>
          <w:u w:val="single"/>
        </w:rPr>
        <w:t>合同专用条款</w:t>
      </w:r>
      <w:r>
        <w:rPr>
          <w:rFonts w:hint="eastAsia" w:ascii="仿宋" w:hAnsi="仿宋" w:eastAsia="仿宋" w:cs="仿宋"/>
          <w:sz w:val="24"/>
          <w:szCs w:val="24"/>
          <w:highlight w:val="none"/>
        </w:rPr>
        <w:t>规定，每份均具有同等法律效力。</w:t>
      </w:r>
    </w:p>
    <w:p w14:paraId="268FA210">
      <w:pPr>
        <w:pStyle w:val="212"/>
        <w:spacing w:line="560" w:lineRule="exact"/>
        <w:ind w:firstLine="0"/>
        <w:jc w:val="center"/>
        <w:rPr>
          <w:rFonts w:hint="eastAsia" w:ascii="仿宋" w:hAnsi="仿宋" w:eastAsia="仿宋" w:cs="仿宋"/>
          <w:b/>
          <w:szCs w:val="24"/>
          <w:highlight w:val="none"/>
        </w:rPr>
      </w:pPr>
      <w:r>
        <w:rPr>
          <w:rFonts w:hint="eastAsia" w:ascii="仿宋" w:hAnsi="仿宋" w:eastAsia="仿宋" w:cs="仿宋"/>
          <w:szCs w:val="24"/>
          <w:highlight w:val="none"/>
        </w:rPr>
        <w:br w:type="page"/>
      </w:r>
      <w:bookmarkStart w:id="240" w:name="_Toc331685784"/>
      <w:r>
        <w:rPr>
          <w:rFonts w:hint="eastAsia" w:ascii="仿宋" w:hAnsi="仿宋" w:eastAsia="仿宋" w:cs="仿宋"/>
          <w:b/>
          <w:szCs w:val="24"/>
          <w:highlight w:val="none"/>
        </w:rPr>
        <w:t>第三部分  合同专用条款</w:t>
      </w:r>
      <w:bookmarkEnd w:id="240"/>
    </w:p>
    <w:p w14:paraId="6F490A83">
      <w:pPr>
        <w:spacing w:line="560" w:lineRule="exact"/>
        <w:ind w:firstLine="480" w:firstLineChars="200"/>
        <w:rPr>
          <w:rFonts w:hint="eastAsia" w:ascii="仿宋" w:hAnsi="仿宋" w:eastAsia="仿宋" w:cs="仿宋"/>
          <w:sz w:val="24"/>
          <w:highlight w:val="none"/>
        </w:rPr>
      </w:pPr>
    </w:p>
    <w:tbl>
      <w:tblPr>
        <w:tblStyle w:val="44"/>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232"/>
      </w:tblGrid>
      <w:tr w14:paraId="7D12E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jc w:val="center"/>
        </w:trPr>
        <w:tc>
          <w:tcPr>
            <w:tcW w:w="1384" w:type="dxa"/>
            <w:vAlign w:val="center"/>
          </w:tcPr>
          <w:p w14:paraId="60254776">
            <w:pPr>
              <w:pStyle w:val="19"/>
              <w:jc w:val="center"/>
              <w:rPr>
                <w:rFonts w:hint="eastAsia" w:ascii="仿宋" w:hAnsi="仿宋" w:eastAsia="仿宋" w:cs="仿宋"/>
                <w:b/>
                <w:highlight w:val="none"/>
              </w:rPr>
            </w:pPr>
            <w:r>
              <w:rPr>
                <w:rFonts w:hint="eastAsia" w:ascii="仿宋" w:hAnsi="仿宋" w:eastAsia="仿宋" w:cs="仿宋"/>
                <w:b/>
                <w:highlight w:val="none"/>
              </w:rPr>
              <w:t>序号</w:t>
            </w:r>
          </w:p>
        </w:tc>
        <w:tc>
          <w:tcPr>
            <w:tcW w:w="7232" w:type="dxa"/>
            <w:vAlign w:val="center"/>
          </w:tcPr>
          <w:p w14:paraId="11336E16">
            <w:pPr>
              <w:pStyle w:val="19"/>
              <w:jc w:val="center"/>
              <w:rPr>
                <w:rFonts w:hint="eastAsia" w:ascii="仿宋" w:hAnsi="仿宋" w:eastAsia="仿宋" w:cs="仿宋"/>
                <w:b/>
                <w:highlight w:val="none"/>
              </w:rPr>
            </w:pPr>
            <w:r>
              <w:rPr>
                <w:rFonts w:hint="eastAsia" w:ascii="仿宋" w:hAnsi="仿宋" w:eastAsia="仿宋" w:cs="仿宋"/>
                <w:b/>
                <w:highlight w:val="none"/>
              </w:rPr>
              <w:t>内　　容</w:t>
            </w:r>
          </w:p>
        </w:tc>
      </w:tr>
      <w:tr w14:paraId="5041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84" w:type="dxa"/>
            <w:vAlign w:val="center"/>
          </w:tcPr>
          <w:p w14:paraId="59CA8080">
            <w:pPr>
              <w:pStyle w:val="19"/>
              <w:jc w:val="center"/>
              <w:rPr>
                <w:rFonts w:hint="eastAsia" w:ascii="仿宋" w:hAnsi="仿宋" w:eastAsia="仿宋" w:cs="仿宋"/>
                <w:highlight w:val="none"/>
              </w:rPr>
            </w:pPr>
            <w:r>
              <w:rPr>
                <w:rFonts w:hint="eastAsia" w:ascii="仿宋" w:hAnsi="仿宋" w:eastAsia="仿宋" w:cs="仿宋"/>
                <w:highlight w:val="none"/>
              </w:rPr>
              <w:t>1</w:t>
            </w:r>
          </w:p>
        </w:tc>
        <w:tc>
          <w:tcPr>
            <w:tcW w:w="7232" w:type="dxa"/>
            <w:vAlign w:val="center"/>
          </w:tcPr>
          <w:p w14:paraId="48B08D95">
            <w:pPr>
              <w:pStyle w:val="19"/>
              <w:jc w:val="left"/>
              <w:rPr>
                <w:rFonts w:hint="eastAsia" w:ascii="仿宋" w:hAnsi="仿宋" w:eastAsia="仿宋" w:cs="仿宋"/>
                <w:highlight w:val="none"/>
              </w:rPr>
            </w:pPr>
            <w:r>
              <w:rPr>
                <w:rFonts w:hint="eastAsia" w:ascii="仿宋" w:hAnsi="仿宋" w:eastAsia="仿宋" w:cs="仿宋"/>
                <w:highlight w:val="none"/>
              </w:rPr>
              <w:t>合同名称：</w:t>
            </w:r>
          </w:p>
          <w:p w14:paraId="38347A3A">
            <w:pPr>
              <w:pStyle w:val="19"/>
              <w:jc w:val="left"/>
              <w:rPr>
                <w:rFonts w:hint="eastAsia" w:ascii="仿宋" w:hAnsi="仿宋" w:eastAsia="仿宋" w:cs="仿宋"/>
                <w:highlight w:val="none"/>
              </w:rPr>
            </w:pPr>
            <w:r>
              <w:rPr>
                <w:rFonts w:hint="eastAsia" w:ascii="仿宋" w:hAnsi="仿宋" w:eastAsia="仿宋" w:cs="仿宋"/>
                <w:highlight w:val="none"/>
              </w:rPr>
              <w:t>合同编号：</w:t>
            </w:r>
          </w:p>
        </w:tc>
      </w:tr>
      <w:tr w14:paraId="5B025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84" w:type="dxa"/>
            <w:vMerge w:val="restart"/>
            <w:vAlign w:val="center"/>
          </w:tcPr>
          <w:p w14:paraId="06B6CB7F">
            <w:pPr>
              <w:pStyle w:val="19"/>
              <w:jc w:val="center"/>
              <w:rPr>
                <w:rFonts w:hint="eastAsia" w:ascii="仿宋" w:hAnsi="仿宋" w:eastAsia="仿宋" w:cs="仿宋"/>
                <w:highlight w:val="none"/>
              </w:rPr>
            </w:pPr>
            <w:r>
              <w:rPr>
                <w:rFonts w:hint="eastAsia" w:ascii="仿宋" w:hAnsi="仿宋" w:eastAsia="仿宋" w:cs="仿宋"/>
                <w:highlight w:val="none"/>
              </w:rPr>
              <w:t>2</w:t>
            </w:r>
          </w:p>
        </w:tc>
        <w:tc>
          <w:tcPr>
            <w:tcW w:w="7232" w:type="dxa"/>
            <w:vAlign w:val="center"/>
          </w:tcPr>
          <w:p w14:paraId="2DA9828E">
            <w:pPr>
              <w:pStyle w:val="19"/>
              <w:jc w:val="left"/>
              <w:rPr>
                <w:rFonts w:hint="eastAsia" w:ascii="仿宋" w:hAnsi="仿宋" w:eastAsia="仿宋" w:cs="仿宋"/>
                <w:highlight w:val="none"/>
              </w:rPr>
            </w:pPr>
            <w:r>
              <w:rPr>
                <w:rFonts w:hint="eastAsia" w:ascii="仿宋" w:hAnsi="仿宋" w:eastAsia="仿宋" w:cs="仿宋"/>
                <w:highlight w:val="none"/>
              </w:rPr>
              <w:t>甲方名称：</w:t>
            </w:r>
          </w:p>
        </w:tc>
      </w:tr>
      <w:tr w14:paraId="30BFC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84" w:type="dxa"/>
            <w:vMerge w:val="continue"/>
            <w:vAlign w:val="center"/>
          </w:tcPr>
          <w:p w14:paraId="04B6938F">
            <w:pPr>
              <w:pStyle w:val="19"/>
              <w:jc w:val="center"/>
              <w:rPr>
                <w:rFonts w:hint="eastAsia" w:ascii="仿宋" w:hAnsi="仿宋" w:eastAsia="仿宋" w:cs="仿宋"/>
                <w:highlight w:val="none"/>
              </w:rPr>
            </w:pPr>
          </w:p>
        </w:tc>
        <w:tc>
          <w:tcPr>
            <w:tcW w:w="7232" w:type="dxa"/>
            <w:vAlign w:val="center"/>
          </w:tcPr>
          <w:p w14:paraId="6B477E28">
            <w:pPr>
              <w:pStyle w:val="19"/>
              <w:jc w:val="left"/>
              <w:rPr>
                <w:rFonts w:hint="eastAsia" w:ascii="仿宋" w:hAnsi="仿宋" w:eastAsia="仿宋" w:cs="仿宋"/>
                <w:highlight w:val="none"/>
              </w:rPr>
            </w:pPr>
            <w:r>
              <w:rPr>
                <w:rFonts w:hint="eastAsia" w:ascii="仿宋" w:hAnsi="仿宋" w:eastAsia="仿宋" w:cs="仿宋"/>
                <w:highlight w:val="none"/>
              </w:rPr>
              <w:t>甲方地址：</w:t>
            </w:r>
          </w:p>
        </w:tc>
      </w:tr>
      <w:tr w14:paraId="5BF1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84" w:type="dxa"/>
            <w:vMerge w:val="continue"/>
            <w:vAlign w:val="center"/>
          </w:tcPr>
          <w:p w14:paraId="475B7883">
            <w:pPr>
              <w:pStyle w:val="19"/>
              <w:jc w:val="center"/>
              <w:rPr>
                <w:rFonts w:hint="eastAsia" w:ascii="仿宋" w:hAnsi="仿宋" w:eastAsia="仿宋" w:cs="仿宋"/>
                <w:highlight w:val="none"/>
              </w:rPr>
            </w:pPr>
          </w:p>
        </w:tc>
        <w:tc>
          <w:tcPr>
            <w:tcW w:w="7232" w:type="dxa"/>
            <w:vAlign w:val="center"/>
          </w:tcPr>
          <w:p w14:paraId="1B2B01D3">
            <w:pPr>
              <w:pStyle w:val="19"/>
              <w:jc w:val="left"/>
              <w:rPr>
                <w:rFonts w:hint="eastAsia" w:ascii="仿宋" w:hAnsi="仿宋" w:eastAsia="仿宋" w:cs="仿宋"/>
                <w:highlight w:val="none"/>
              </w:rPr>
            </w:pPr>
            <w:r>
              <w:rPr>
                <w:rFonts w:hint="eastAsia" w:ascii="仿宋" w:hAnsi="仿宋" w:eastAsia="仿宋" w:cs="仿宋"/>
                <w:highlight w:val="none"/>
              </w:rPr>
              <w:t>甲方联系人：　　　电话：</w:t>
            </w:r>
          </w:p>
        </w:tc>
      </w:tr>
      <w:tr w14:paraId="026A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84" w:type="dxa"/>
            <w:vMerge w:val="restart"/>
            <w:vAlign w:val="center"/>
          </w:tcPr>
          <w:p w14:paraId="626DCFEF">
            <w:pPr>
              <w:pStyle w:val="19"/>
              <w:jc w:val="center"/>
              <w:rPr>
                <w:rFonts w:hint="eastAsia" w:ascii="仿宋" w:hAnsi="仿宋" w:eastAsia="仿宋" w:cs="仿宋"/>
                <w:highlight w:val="none"/>
              </w:rPr>
            </w:pPr>
            <w:r>
              <w:rPr>
                <w:rFonts w:hint="eastAsia" w:ascii="仿宋" w:hAnsi="仿宋" w:eastAsia="仿宋" w:cs="仿宋"/>
                <w:highlight w:val="none"/>
              </w:rPr>
              <w:t>3</w:t>
            </w:r>
          </w:p>
        </w:tc>
        <w:tc>
          <w:tcPr>
            <w:tcW w:w="7232" w:type="dxa"/>
            <w:vAlign w:val="center"/>
          </w:tcPr>
          <w:p w14:paraId="29CEED1A">
            <w:pPr>
              <w:pStyle w:val="19"/>
              <w:jc w:val="left"/>
              <w:rPr>
                <w:rFonts w:hint="eastAsia" w:ascii="仿宋" w:hAnsi="仿宋" w:eastAsia="仿宋" w:cs="仿宋"/>
                <w:highlight w:val="none"/>
              </w:rPr>
            </w:pPr>
            <w:r>
              <w:rPr>
                <w:rFonts w:hint="eastAsia" w:ascii="仿宋" w:hAnsi="仿宋" w:eastAsia="仿宋" w:cs="仿宋"/>
                <w:highlight w:val="none"/>
              </w:rPr>
              <w:t>乙方名称：</w:t>
            </w:r>
          </w:p>
        </w:tc>
      </w:tr>
      <w:tr w14:paraId="4D14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84" w:type="dxa"/>
            <w:vMerge w:val="continue"/>
            <w:vAlign w:val="center"/>
          </w:tcPr>
          <w:p w14:paraId="53664ED3">
            <w:pPr>
              <w:pStyle w:val="19"/>
              <w:jc w:val="center"/>
              <w:rPr>
                <w:rFonts w:hint="eastAsia" w:ascii="仿宋" w:hAnsi="仿宋" w:eastAsia="仿宋" w:cs="仿宋"/>
                <w:highlight w:val="none"/>
              </w:rPr>
            </w:pPr>
          </w:p>
        </w:tc>
        <w:tc>
          <w:tcPr>
            <w:tcW w:w="7232" w:type="dxa"/>
            <w:vAlign w:val="center"/>
          </w:tcPr>
          <w:p w14:paraId="16EAE9B2">
            <w:pPr>
              <w:pStyle w:val="19"/>
              <w:jc w:val="left"/>
              <w:rPr>
                <w:rFonts w:hint="eastAsia" w:ascii="仿宋" w:hAnsi="仿宋" w:eastAsia="仿宋" w:cs="仿宋"/>
                <w:highlight w:val="none"/>
              </w:rPr>
            </w:pPr>
            <w:r>
              <w:rPr>
                <w:rFonts w:hint="eastAsia" w:ascii="仿宋" w:hAnsi="仿宋" w:eastAsia="仿宋" w:cs="仿宋"/>
                <w:highlight w:val="none"/>
              </w:rPr>
              <w:t>乙方地址：</w:t>
            </w:r>
          </w:p>
        </w:tc>
      </w:tr>
      <w:tr w14:paraId="0871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84" w:type="dxa"/>
            <w:vMerge w:val="continue"/>
            <w:vAlign w:val="center"/>
          </w:tcPr>
          <w:p w14:paraId="15F0526A">
            <w:pPr>
              <w:pStyle w:val="19"/>
              <w:jc w:val="center"/>
              <w:rPr>
                <w:rFonts w:hint="eastAsia" w:ascii="仿宋" w:hAnsi="仿宋" w:eastAsia="仿宋" w:cs="仿宋"/>
                <w:highlight w:val="none"/>
              </w:rPr>
            </w:pPr>
          </w:p>
        </w:tc>
        <w:tc>
          <w:tcPr>
            <w:tcW w:w="7232" w:type="dxa"/>
            <w:vAlign w:val="center"/>
          </w:tcPr>
          <w:p w14:paraId="3F966A19">
            <w:pPr>
              <w:pStyle w:val="19"/>
              <w:jc w:val="left"/>
              <w:rPr>
                <w:rFonts w:hint="eastAsia" w:ascii="仿宋" w:hAnsi="仿宋" w:eastAsia="仿宋" w:cs="仿宋"/>
                <w:highlight w:val="none"/>
              </w:rPr>
            </w:pPr>
            <w:r>
              <w:rPr>
                <w:rFonts w:hint="eastAsia" w:ascii="仿宋" w:hAnsi="仿宋" w:eastAsia="仿宋" w:cs="仿宋"/>
                <w:highlight w:val="none"/>
              </w:rPr>
              <w:t>乙方联系人：　　　电话：</w:t>
            </w:r>
          </w:p>
        </w:tc>
      </w:tr>
      <w:tr w14:paraId="1148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84" w:type="dxa"/>
            <w:vMerge w:val="continue"/>
            <w:vAlign w:val="center"/>
          </w:tcPr>
          <w:p w14:paraId="77E8CCF8">
            <w:pPr>
              <w:pStyle w:val="19"/>
              <w:jc w:val="center"/>
              <w:rPr>
                <w:rFonts w:hint="eastAsia" w:ascii="仿宋" w:hAnsi="仿宋" w:eastAsia="仿宋" w:cs="仿宋"/>
                <w:highlight w:val="none"/>
              </w:rPr>
            </w:pPr>
          </w:p>
        </w:tc>
        <w:tc>
          <w:tcPr>
            <w:tcW w:w="7232" w:type="dxa"/>
            <w:vAlign w:val="center"/>
          </w:tcPr>
          <w:p w14:paraId="390C46E5">
            <w:pPr>
              <w:pStyle w:val="19"/>
              <w:jc w:val="left"/>
              <w:rPr>
                <w:rFonts w:hint="eastAsia" w:ascii="仿宋" w:hAnsi="仿宋" w:eastAsia="仿宋" w:cs="仿宋"/>
                <w:highlight w:val="none"/>
              </w:rPr>
            </w:pPr>
            <w:r>
              <w:rPr>
                <w:rFonts w:hint="eastAsia" w:ascii="仿宋" w:hAnsi="仿宋" w:eastAsia="仿宋" w:cs="仿宋"/>
                <w:highlight w:val="none"/>
              </w:rPr>
              <w:t>乙方开户银行名称：</w:t>
            </w:r>
          </w:p>
          <w:p w14:paraId="2708A253">
            <w:pPr>
              <w:pStyle w:val="19"/>
              <w:jc w:val="left"/>
              <w:rPr>
                <w:rFonts w:hint="eastAsia" w:ascii="仿宋" w:hAnsi="仿宋" w:eastAsia="仿宋" w:cs="仿宋"/>
                <w:highlight w:val="none"/>
              </w:rPr>
            </w:pPr>
            <w:r>
              <w:rPr>
                <w:rFonts w:hint="eastAsia" w:ascii="仿宋" w:hAnsi="仿宋" w:eastAsia="仿宋" w:cs="仿宋"/>
                <w:highlight w:val="none"/>
              </w:rPr>
              <w:t>账号：</w:t>
            </w:r>
          </w:p>
        </w:tc>
      </w:tr>
      <w:tr w14:paraId="0ED3C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4" w:type="dxa"/>
            <w:vAlign w:val="center"/>
          </w:tcPr>
          <w:p w14:paraId="13A2E69A">
            <w:pPr>
              <w:pStyle w:val="19"/>
              <w:jc w:val="center"/>
              <w:rPr>
                <w:rFonts w:hint="eastAsia" w:ascii="仿宋" w:hAnsi="仿宋" w:eastAsia="仿宋" w:cs="仿宋"/>
                <w:highlight w:val="none"/>
              </w:rPr>
            </w:pPr>
            <w:r>
              <w:rPr>
                <w:rFonts w:hint="eastAsia" w:ascii="仿宋" w:hAnsi="仿宋" w:eastAsia="仿宋" w:cs="仿宋"/>
                <w:highlight w:val="none"/>
              </w:rPr>
              <w:t>4</w:t>
            </w:r>
          </w:p>
        </w:tc>
        <w:tc>
          <w:tcPr>
            <w:tcW w:w="7232" w:type="dxa"/>
            <w:vAlign w:val="center"/>
          </w:tcPr>
          <w:p w14:paraId="6B7551E6">
            <w:pPr>
              <w:pStyle w:val="19"/>
              <w:jc w:val="left"/>
              <w:rPr>
                <w:rFonts w:hint="eastAsia" w:ascii="仿宋" w:hAnsi="仿宋" w:eastAsia="仿宋" w:cs="仿宋"/>
                <w:highlight w:val="none"/>
              </w:rPr>
            </w:pPr>
            <w:r>
              <w:rPr>
                <w:rFonts w:hint="eastAsia" w:ascii="仿宋" w:hAnsi="仿宋" w:eastAsia="仿宋" w:cs="仿宋"/>
                <w:highlight w:val="none"/>
              </w:rPr>
              <w:t>合同金额：</w:t>
            </w:r>
          </w:p>
        </w:tc>
      </w:tr>
      <w:tr w14:paraId="4ABC5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384" w:type="dxa"/>
            <w:vAlign w:val="center"/>
          </w:tcPr>
          <w:p w14:paraId="6DABE9E2">
            <w:pPr>
              <w:pStyle w:val="19"/>
              <w:jc w:val="center"/>
              <w:rPr>
                <w:rFonts w:hint="eastAsia" w:ascii="仿宋" w:hAnsi="仿宋" w:eastAsia="仿宋" w:cs="仿宋"/>
                <w:highlight w:val="none"/>
              </w:rPr>
            </w:pPr>
            <w:r>
              <w:rPr>
                <w:rFonts w:hint="eastAsia" w:ascii="仿宋" w:hAnsi="仿宋" w:eastAsia="仿宋" w:cs="仿宋"/>
                <w:highlight w:val="none"/>
              </w:rPr>
              <w:t>5</w:t>
            </w:r>
          </w:p>
        </w:tc>
        <w:tc>
          <w:tcPr>
            <w:tcW w:w="7232" w:type="dxa"/>
            <w:vAlign w:val="center"/>
          </w:tcPr>
          <w:p w14:paraId="77386D0C">
            <w:pPr>
              <w:pStyle w:val="19"/>
              <w:jc w:val="left"/>
              <w:rPr>
                <w:rFonts w:hint="eastAsia" w:ascii="仿宋" w:hAnsi="仿宋" w:eastAsia="仿宋" w:cs="仿宋"/>
                <w:highlight w:val="none"/>
              </w:rPr>
            </w:pPr>
            <w:r>
              <w:rPr>
                <w:rFonts w:hint="eastAsia" w:ascii="仿宋" w:hAnsi="仿宋" w:eastAsia="仿宋" w:cs="仿宋"/>
                <w:highlight w:val="none"/>
              </w:rPr>
              <w:t>合同履行期限：按采购人要求执行。</w:t>
            </w:r>
          </w:p>
        </w:tc>
      </w:tr>
      <w:tr w14:paraId="57511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84" w:type="dxa"/>
            <w:vAlign w:val="center"/>
          </w:tcPr>
          <w:p w14:paraId="37AB2168">
            <w:pPr>
              <w:pStyle w:val="19"/>
              <w:jc w:val="center"/>
              <w:rPr>
                <w:rFonts w:hint="eastAsia" w:ascii="仿宋" w:hAnsi="仿宋" w:eastAsia="仿宋" w:cs="仿宋"/>
                <w:highlight w:val="none"/>
              </w:rPr>
            </w:pPr>
            <w:r>
              <w:rPr>
                <w:rFonts w:hint="eastAsia" w:ascii="仿宋" w:hAnsi="仿宋" w:eastAsia="仿宋" w:cs="仿宋"/>
                <w:highlight w:val="none"/>
              </w:rPr>
              <w:t>6</w:t>
            </w:r>
          </w:p>
        </w:tc>
        <w:tc>
          <w:tcPr>
            <w:tcW w:w="7232" w:type="dxa"/>
            <w:vAlign w:val="center"/>
          </w:tcPr>
          <w:p w14:paraId="3B2D638E">
            <w:pPr>
              <w:pStyle w:val="19"/>
              <w:jc w:val="left"/>
              <w:rPr>
                <w:rFonts w:hint="eastAsia" w:ascii="仿宋" w:hAnsi="仿宋" w:eastAsia="仿宋" w:cs="仿宋"/>
                <w:highlight w:val="none"/>
              </w:rPr>
            </w:pPr>
            <w:r>
              <w:rPr>
                <w:rFonts w:hint="eastAsia" w:ascii="仿宋" w:hAnsi="仿宋" w:eastAsia="仿宋" w:cs="仿宋"/>
                <w:highlight w:val="none"/>
              </w:rPr>
              <w:t>服务履行期：</w:t>
            </w:r>
          </w:p>
        </w:tc>
      </w:tr>
      <w:tr w14:paraId="6078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384" w:type="dxa"/>
            <w:vAlign w:val="center"/>
          </w:tcPr>
          <w:p w14:paraId="5C092BF1">
            <w:pPr>
              <w:pStyle w:val="19"/>
              <w:jc w:val="center"/>
              <w:rPr>
                <w:rFonts w:hint="eastAsia" w:ascii="仿宋" w:hAnsi="仿宋" w:eastAsia="仿宋" w:cs="仿宋"/>
                <w:highlight w:val="none"/>
              </w:rPr>
            </w:pPr>
            <w:r>
              <w:rPr>
                <w:rFonts w:hint="eastAsia" w:ascii="仿宋" w:hAnsi="仿宋" w:eastAsia="仿宋" w:cs="仿宋"/>
                <w:highlight w:val="none"/>
              </w:rPr>
              <w:t>7</w:t>
            </w:r>
          </w:p>
        </w:tc>
        <w:tc>
          <w:tcPr>
            <w:tcW w:w="7232" w:type="dxa"/>
            <w:vAlign w:val="center"/>
          </w:tcPr>
          <w:p w14:paraId="66E7AA2B">
            <w:pPr>
              <w:pStyle w:val="19"/>
              <w:jc w:val="left"/>
              <w:rPr>
                <w:rFonts w:hint="eastAsia" w:ascii="仿宋" w:hAnsi="仿宋" w:eastAsia="仿宋" w:cs="仿宋"/>
                <w:highlight w:val="none"/>
              </w:rPr>
            </w:pPr>
            <w:r>
              <w:rPr>
                <w:rFonts w:hint="eastAsia" w:ascii="仿宋" w:hAnsi="仿宋" w:eastAsia="仿宋" w:cs="仿宋"/>
                <w:highlight w:val="none"/>
              </w:rPr>
              <w:t>验收方式及标准：</w:t>
            </w:r>
          </w:p>
        </w:tc>
      </w:tr>
      <w:tr w14:paraId="21FC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384" w:type="dxa"/>
            <w:vAlign w:val="center"/>
          </w:tcPr>
          <w:p w14:paraId="7CEAA885">
            <w:pPr>
              <w:pStyle w:val="19"/>
              <w:jc w:val="center"/>
              <w:rPr>
                <w:rFonts w:hint="eastAsia" w:ascii="仿宋" w:hAnsi="仿宋" w:eastAsia="仿宋" w:cs="仿宋"/>
                <w:highlight w:val="none"/>
              </w:rPr>
            </w:pPr>
            <w:r>
              <w:rPr>
                <w:rFonts w:hint="eastAsia" w:ascii="仿宋" w:hAnsi="仿宋" w:eastAsia="仿宋" w:cs="仿宋"/>
                <w:highlight w:val="none"/>
              </w:rPr>
              <w:t>8</w:t>
            </w:r>
          </w:p>
        </w:tc>
        <w:tc>
          <w:tcPr>
            <w:tcW w:w="7232" w:type="dxa"/>
            <w:vAlign w:val="center"/>
          </w:tcPr>
          <w:p w14:paraId="51500115">
            <w:pPr>
              <w:pStyle w:val="19"/>
              <w:spacing w:line="276" w:lineRule="auto"/>
              <w:jc w:val="left"/>
              <w:rPr>
                <w:rFonts w:hint="eastAsia" w:ascii="仿宋" w:hAnsi="仿宋" w:eastAsia="仿宋" w:cs="仿宋"/>
                <w:highlight w:val="none"/>
              </w:rPr>
            </w:pPr>
            <w:r>
              <w:rPr>
                <w:rFonts w:hint="eastAsia" w:ascii="仿宋" w:hAnsi="仿宋" w:eastAsia="仿宋" w:cs="仿宋"/>
                <w:highlight w:val="none"/>
              </w:rPr>
              <w:t>付款方式：</w:t>
            </w:r>
          </w:p>
          <w:p w14:paraId="05466BC2">
            <w:pPr>
              <w:pStyle w:val="19"/>
              <w:spacing w:line="276" w:lineRule="auto"/>
              <w:jc w:val="left"/>
              <w:rPr>
                <w:rFonts w:hint="eastAsia" w:ascii="仿宋" w:hAnsi="仿宋" w:eastAsia="仿宋" w:cs="仿宋"/>
                <w:highlight w:val="none"/>
              </w:rPr>
            </w:pPr>
            <w:r>
              <w:rPr>
                <w:rFonts w:hint="eastAsia" w:ascii="仿宋" w:hAnsi="仿宋" w:eastAsia="仿宋" w:cs="仿宋"/>
                <w:highlight w:val="none"/>
              </w:rPr>
              <w:t>1.本合同以人民币付款。</w:t>
            </w:r>
          </w:p>
          <w:p w14:paraId="79A09EE1">
            <w:pPr>
              <w:pStyle w:val="19"/>
              <w:spacing w:line="276" w:lineRule="auto"/>
              <w:jc w:val="left"/>
              <w:rPr>
                <w:rFonts w:hint="eastAsia" w:ascii="仿宋" w:hAnsi="仿宋" w:eastAsia="仿宋" w:cs="仿宋"/>
                <w:highlight w:val="none"/>
              </w:rPr>
            </w:pPr>
            <w:r>
              <w:rPr>
                <w:rFonts w:hint="eastAsia" w:ascii="仿宋" w:hAnsi="仿宋" w:eastAsia="仿宋" w:cs="仿宋"/>
                <w:highlight w:val="none"/>
              </w:rPr>
              <w:t>2.付款计划安排：按采购人要求执行。</w:t>
            </w:r>
          </w:p>
        </w:tc>
      </w:tr>
      <w:tr w14:paraId="5CBB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84" w:type="dxa"/>
            <w:vAlign w:val="center"/>
          </w:tcPr>
          <w:p w14:paraId="6082B362">
            <w:pPr>
              <w:pStyle w:val="19"/>
              <w:jc w:val="center"/>
              <w:rPr>
                <w:rFonts w:hint="eastAsia" w:ascii="仿宋" w:hAnsi="仿宋" w:eastAsia="仿宋" w:cs="仿宋"/>
                <w:highlight w:val="none"/>
              </w:rPr>
            </w:pPr>
            <w:r>
              <w:rPr>
                <w:rFonts w:hint="eastAsia" w:ascii="仿宋" w:hAnsi="仿宋" w:eastAsia="仿宋" w:cs="仿宋"/>
                <w:highlight w:val="none"/>
              </w:rPr>
              <w:t>9</w:t>
            </w:r>
          </w:p>
        </w:tc>
        <w:tc>
          <w:tcPr>
            <w:tcW w:w="7232" w:type="dxa"/>
            <w:vAlign w:val="center"/>
          </w:tcPr>
          <w:p w14:paraId="112893D1">
            <w:pPr>
              <w:pStyle w:val="19"/>
              <w:jc w:val="left"/>
              <w:rPr>
                <w:rFonts w:hint="eastAsia" w:ascii="仿宋" w:hAnsi="仿宋" w:eastAsia="仿宋" w:cs="仿宋"/>
                <w:highlight w:val="none"/>
              </w:rPr>
            </w:pPr>
            <w:r>
              <w:rPr>
                <w:rFonts w:hint="eastAsia" w:ascii="仿宋" w:hAnsi="仿宋" w:eastAsia="仿宋" w:cs="仿宋"/>
                <w:highlight w:val="none"/>
              </w:rPr>
              <w:t>履约保证金及其返还：服务期满后</w:t>
            </w:r>
            <w:r>
              <w:rPr>
                <w:rFonts w:hint="eastAsia" w:ascii="仿宋" w:hAnsi="仿宋" w:eastAsia="仿宋" w:cs="仿宋"/>
                <w:highlight w:val="none"/>
                <w:lang w:val="en-US" w:eastAsia="zh-CN"/>
              </w:rPr>
              <w:t xml:space="preserve">   </w:t>
            </w:r>
            <w:r>
              <w:rPr>
                <w:rFonts w:hint="eastAsia" w:ascii="仿宋" w:hAnsi="仿宋" w:eastAsia="仿宋" w:cs="仿宋"/>
                <w:highlight w:val="none"/>
              </w:rPr>
              <w:t>个工作日内无息返还。</w:t>
            </w:r>
          </w:p>
        </w:tc>
      </w:tr>
      <w:tr w14:paraId="7D75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84" w:type="dxa"/>
            <w:vAlign w:val="center"/>
          </w:tcPr>
          <w:p w14:paraId="1D00FFAE">
            <w:pPr>
              <w:pStyle w:val="19"/>
              <w:jc w:val="center"/>
              <w:rPr>
                <w:rFonts w:hint="eastAsia" w:ascii="仿宋" w:hAnsi="仿宋" w:eastAsia="仿宋" w:cs="仿宋"/>
                <w:highlight w:val="none"/>
              </w:rPr>
            </w:pPr>
            <w:r>
              <w:rPr>
                <w:rFonts w:hint="eastAsia" w:ascii="仿宋" w:hAnsi="仿宋" w:eastAsia="仿宋" w:cs="仿宋"/>
                <w:highlight w:val="none"/>
              </w:rPr>
              <w:t>10</w:t>
            </w:r>
          </w:p>
        </w:tc>
        <w:tc>
          <w:tcPr>
            <w:tcW w:w="7232" w:type="dxa"/>
            <w:vAlign w:val="center"/>
          </w:tcPr>
          <w:p w14:paraId="4A5D6EEE">
            <w:pPr>
              <w:pStyle w:val="19"/>
              <w:jc w:val="left"/>
              <w:rPr>
                <w:rFonts w:hint="eastAsia" w:ascii="仿宋" w:hAnsi="仿宋" w:eastAsia="仿宋" w:cs="仿宋"/>
                <w:highlight w:val="none"/>
              </w:rPr>
            </w:pPr>
            <w:r>
              <w:rPr>
                <w:rFonts w:hint="eastAsia" w:ascii="仿宋" w:hAnsi="仿宋" w:eastAsia="仿宋" w:cs="仿宋"/>
                <w:highlight w:val="none"/>
              </w:rPr>
              <w:t>合同履行期限：自合同生效之日起至合同全部权利义务履行完毕之日止</w:t>
            </w:r>
          </w:p>
        </w:tc>
      </w:tr>
    </w:tbl>
    <w:p w14:paraId="6FEE07CD">
      <w:pPr>
        <w:widowControl/>
        <w:spacing w:line="560" w:lineRule="exact"/>
        <w:ind w:firstLine="422" w:firstLineChars="200"/>
        <w:jc w:val="left"/>
        <w:rPr>
          <w:rFonts w:hint="eastAsia" w:ascii="仿宋" w:hAnsi="仿宋" w:eastAsia="仿宋" w:cs="仿宋"/>
          <w:b/>
          <w:highlight w:val="none"/>
        </w:rPr>
      </w:pPr>
      <w:r>
        <w:rPr>
          <w:rFonts w:hint="eastAsia" w:ascii="仿宋" w:hAnsi="仿宋" w:eastAsia="仿宋" w:cs="仿宋"/>
          <w:b/>
          <w:highlight w:val="none"/>
        </w:rPr>
        <w:t>备注：本合同仅供参考，最终以甲乙双方实际签订合同为准。</w:t>
      </w:r>
    </w:p>
    <w:p w14:paraId="73ED7393">
      <w:pPr>
        <w:pStyle w:val="6"/>
        <w:ind w:firstLine="470"/>
        <w:rPr>
          <w:rFonts w:hint="eastAsia" w:ascii="仿宋" w:hAnsi="仿宋" w:eastAsia="仿宋" w:cs="仿宋"/>
          <w:highlight w:val="none"/>
          <w:shd w:val="clear" w:color="auto" w:fill="FFFFFF" w:themeFill="background1"/>
        </w:rPr>
      </w:pPr>
    </w:p>
    <w:p w14:paraId="06362DE1">
      <w:pPr>
        <w:widowControl/>
        <w:jc w:val="left"/>
        <w:rPr>
          <w:rFonts w:hint="eastAsia" w:ascii="仿宋" w:hAnsi="仿宋" w:eastAsia="仿宋" w:cs="仿宋"/>
          <w:b/>
          <w:sz w:val="24"/>
          <w:szCs w:val="24"/>
          <w:highlight w:val="none"/>
          <w:shd w:val="clear" w:color="auto" w:fill="FFFFFF" w:themeFill="background1"/>
        </w:rPr>
      </w:pPr>
      <w:r>
        <w:rPr>
          <w:rFonts w:hint="eastAsia" w:ascii="仿宋" w:hAnsi="仿宋" w:eastAsia="仿宋" w:cs="仿宋"/>
          <w:b/>
          <w:sz w:val="24"/>
          <w:szCs w:val="24"/>
          <w:highlight w:val="none"/>
          <w:shd w:val="clear" w:color="auto" w:fill="FFFFFF" w:themeFill="background1"/>
        </w:rPr>
        <w:br w:type="page"/>
      </w:r>
    </w:p>
    <w:p w14:paraId="00BB61EA">
      <w:pPr>
        <w:spacing w:line="360" w:lineRule="auto"/>
        <w:jc w:val="center"/>
        <w:outlineLvl w:val="0"/>
        <w:rPr>
          <w:rFonts w:hint="eastAsia" w:ascii="仿宋" w:hAnsi="仿宋" w:eastAsia="仿宋" w:cs="仿宋"/>
          <w:b/>
          <w:sz w:val="24"/>
          <w:szCs w:val="24"/>
          <w:highlight w:val="none"/>
          <w:shd w:val="clear" w:color="auto" w:fill="FFFFFF" w:themeFill="background1"/>
        </w:rPr>
      </w:pPr>
      <w:bookmarkStart w:id="241" w:name="_Toc194248838"/>
      <w:r>
        <w:rPr>
          <w:rFonts w:hint="eastAsia" w:ascii="仿宋" w:hAnsi="仿宋" w:eastAsia="仿宋" w:cs="仿宋"/>
          <w:b/>
          <w:sz w:val="24"/>
          <w:szCs w:val="24"/>
          <w:highlight w:val="none"/>
          <w:shd w:val="clear" w:color="auto" w:fill="FFFFFF" w:themeFill="background1"/>
        </w:rPr>
        <w:t>第四章 服务标准和要求</w:t>
      </w:r>
      <w:bookmarkEnd w:id="241"/>
    </w:p>
    <w:p w14:paraId="472618BB">
      <w:pPr>
        <w:spacing w:line="360" w:lineRule="auto"/>
        <w:ind w:firstLine="435"/>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一、项目背景</w:t>
      </w:r>
    </w:p>
    <w:p w14:paraId="44B1FB60">
      <w:pPr>
        <w:spacing w:line="360" w:lineRule="auto"/>
        <w:ind w:firstLine="435"/>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lang w:eastAsia="zh-CN"/>
        </w:rPr>
        <w:t>为提升中国体育彩票品牌形象，扩大公益宣传覆盖面，计划在乌鲁木齐</w:t>
      </w:r>
      <w:r>
        <w:rPr>
          <w:rFonts w:hint="eastAsia" w:ascii="仿宋" w:hAnsi="仿宋" w:eastAsia="仿宋" w:cs="仿宋"/>
          <w:sz w:val="24"/>
          <w:szCs w:val="24"/>
          <w:highlight w:val="none"/>
          <w:lang w:val="en-US" w:eastAsia="zh-CN"/>
        </w:rPr>
        <w:t>北京路自治区体育中心徒步健身户外墙体</w:t>
      </w:r>
      <w:r>
        <w:rPr>
          <w:rFonts w:hint="eastAsia" w:ascii="仿宋" w:hAnsi="仿宋" w:eastAsia="仿宋" w:cs="仿宋"/>
          <w:sz w:val="24"/>
          <w:szCs w:val="24"/>
          <w:highlight w:val="none"/>
          <w:lang w:eastAsia="zh-CN"/>
        </w:rPr>
        <w:t>投放</w:t>
      </w:r>
      <w:r>
        <w:rPr>
          <w:rFonts w:hint="eastAsia" w:ascii="仿宋" w:hAnsi="仿宋" w:eastAsia="仿宋" w:cs="仿宋"/>
          <w:sz w:val="24"/>
          <w:szCs w:val="24"/>
          <w:highlight w:val="none"/>
          <w:lang w:val="en-US" w:eastAsia="zh-CN"/>
        </w:rPr>
        <w:t>平面</w:t>
      </w:r>
      <w:r>
        <w:rPr>
          <w:rFonts w:hint="eastAsia" w:ascii="仿宋" w:hAnsi="仿宋" w:eastAsia="仿宋" w:cs="仿宋"/>
          <w:sz w:val="24"/>
          <w:szCs w:val="24"/>
          <w:highlight w:val="none"/>
          <w:lang w:eastAsia="zh-CN"/>
        </w:rPr>
        <w:t>广告，展现体彩社会责任及品牌文化。</w:t>
      </w:r>
    </w:p>
    <w:p w14:paraId="33348CEB">
      <w:pPr>
        <w:spacing w:line="360" w:lineRule="auto"/>
        <w:ind w:firstLine="435"/>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1.2在奥体中心2025-2026年CBA联赛期间，比赛现场制作吊旗和墙体广告、并搭建临时体育彩票展示体验展位两个。</w:t>
      </w:r>
    </w:p>
    <w:p w14:paraId="5F369388">
      <w:pPr>
        <w:spacing w:line="360" w:lineRule="auto"/>
        <w:ind w:firstLine="435"/>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 xml:space="preserve">、时间计划 </w:t>
      </w:r>
    </w:p>
    <w:p w14:paraId="34453034">
      <w:pPr>
        <w:spacing w:line="360" w:lineRule="auto"/>
        <w:ind w:firstLine="435"/>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2.1</w:t>
      </w:r>
      <w:r>
        <w:rPr>
          <w:rFonts w:hint="eastAsia" w:ascii="仿宋" w:hAnsi="仿宋" w:eastAsia="仿宋" w:cs="仿宋"/>
          <w:sz w:val="24"/>
          <w:szCs w:val="24"/>
          <w:highlight w:val="none"/>
          <w:lang w:eastAsia="zh-CN"/>
        </w:rPr>
        <w:t>安装</w:t>
      </w:r>
      <w:r>
        <w:rPr>
          <w:rFonts w:hint="eastAsia" w:ascii="仿宋" w:hAnsi="仿宋" w:eastAsia="仿宋" w:cs="仿宋"/>
          <w:sz w:val="24"/>
          <w:szCs w:val="24"/>
          <w:highlight w:val="none"/>
          <w:lang w:val="en-US" w:eastAsia="zh-CN"/>
        </w:rPr>
        <w:t>画面</w:t>
      </w:r>
      <w:r>
        <w:rPr>
          <w:rFonts w:hint="eastAsia" w:ascii="仿宋" w:hAnsi="仿宋" w:eastAsia="仿宋" w:cs="仿宋"/>
          <w:sz w:val="24"/>
          <w:szCs w:val="24"/>
          <w:highlight w:val="none"/>
          <w:lang w:eastAsia="zh-CN"/>
        </w:rPr>
        <w:t>完成：合同签订后</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日内</w:t>
      </w:r>
    </w:p>
    <w:p w14:paraId="37EDB7D6">
      <w:pPr>
        <w:spacing w:line="360" w:lineRule="auto"/>
        <w:ind w:firstLine="435"/>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lang w:eastAsia="zh-CN"/>
        </w:rPr>
        <w:t>验收标准：符合《城市户外广告设施技术规范》</w:t>
      </w:r>
    </w:p>
    <w:p w14:paraId="219435FF">
      <w:pPr>
        <w:spacing w:line="360" w:lineRule="auto"/>
        <w:ind w:firstLine="435"/>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2.3</w:t>
      </w:r>
      <w:r>
        <w:rPr>
          <w:rFonts w:hint="eastAsia" w:ascii="仿宋" w:hAnsi="仿宋" w:eastAsia="仿宋" w:cs="仿宋"/>
          <w:sz w:val="24"/>
          <w:szCs w:val="24"/>
          <w:highlight w:val="none"/>
          <w:lang w:eastAsia="zh-CN"/>
        </w:rPr>
        <w:t xml:space="preserve">附件清单 </w:t>
      </w:r>
    </w:p>
    <w:p w14:paraId="672A4914">
      <w:pPr>
        <w:spacing w:line="360" w:lineRule="auto"/>
        <w:ind w:firstLine="435"/>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2.4体育中心</w:t>
      </w:r>
      <w:r>
        <w:rPr>
          <w:rFonts w:hint="eastAsia" w:ascii="仿宋" w:hAnsi="仿宋" w:eastAsia="仿宋" w:cs="仿宋"/>
          <w:sz w:val="24"/>
          <w:szCs w:val="24"/>
          <w:highlight w:val="none"/>
          <w:lang w:eastAsia="zh-CN"/>
        </w:rPr>
        <w:t xml:space="preserve">广告位规划图  </w:t>
      </w:r>
    </w:p>
    <w:p w14:paraId="40F75F62">
      <w:pPr>
        <w:numPr>
          <w:ilvl w:val="0"/>
          <w:numId w:val="3"/>
        </w:numPr>
        <w:spacing w:line="360" w:lineRule="auto"/>
        <w:ind w:firstLine="435"/>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广告位基础信息</w:t>
      </w:r>
    </w:p>
    <w:p w14:paraId="63719D6A">
      <w:pPr>
        <w:numPr>
          <w:ilvl w:val="0"/>
          <w:numId w:val="0"/>
        </w:numPr>
        <w:spacing w:line="360" w:lineRule="auto"/>
        <w:ind w:firstLine="482" w:firstLineChars="20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3.1室外墙体抗风8级</w:t>
      </w:r>
      <w:r>
        <w:rPr>
          <w:rFonts w:hint="eastAsia" w:ascii="仿宋" w:hAnsi="仿宋" w:eastAsia="仿宋" w:cs="仿宋"/>
          <w:b/>
          <w:bCs/>
          <w:sz w:val="24"/>
          <w:szCs w:val="24"/>
          <w:highlight w:val="none"/>
          <w:lang w:eastAsia="zh-CN"/>
        </w:rPr>
        <w:t xml:space="preserve"> </w:t>
      </w:r>
    </w:p>
    <w:p w14:paraId="7CEFDAE3">
      <w:pPr>
        <w:keepNext w:val="0"/>
        <w:keepLines w:val="0"/>
        <w:pageBreakBefore w:val="0"/>
        <w:widowControl w:val="0"/>
        <w:kinsoku/>
        <w:wordWrap/>
        <w:overflowPunct/>
        <w:topLinePunct w:val="0"/>
        <w:autoSpaceDE/>
        <w:bidi w:val="0"/>
        <w:spacing w:line="400" w:lineRule="exact"/>
        <w:ind w:firstLine="482" w:firstLineChars="200"/>
        <w:jc w:val="left"/>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附件清单一：</w:t>
      </w:r>
    </w:p>
    <w:p w14:paraId="08C5C5EE">
      <w:pPr>
        <w:keepNext w:val="0"/>
        <w:keepLines w:val="0"/>
        <w:pageBreakBefore w:val="0"/>
        <w:widowControl w:val="0"/>
        <w:kinsoku/>
        <w:wordWrap/>
        <w:overflowPunct/>
        <w:topLinePunct w:val="0"/>
        <w:autoSpaceDE/>
        <w:autoSpaceDN w:val="0"/>
        <w:bidi w:val="0"/>
        <w:spacing w:line="400" w:lineRule="exact"/>
        <w:ind w:firstLine="482" w:firstLineChars="200"/>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二宫体育场馆户外广告牌制</w:t>
      </w:r>
      <w:r>
        <w:rPr>
          <w:rFonts w:hint="eastAsia" w:ascii="仿宋" w:hAnsi="仿宋" w:eastAsia="仿宋" w:cs="仿宋"/>
          <w:b/>
          <w:bCs/>
          <w:sz w:val="24"/>
          <w:szCs w:val="24"/>
          <w:highlight w:val="none"/>
          <w:lang w:val="en-US" w:eastAsia="zh-CN"/>
        </w:rPr>
        <w:t>作明细</w:t>
      </w:r>
    </w:p>
    <w:tbl>
      <w:tblPr>
        <w:tblStyle w:val="45"/>
        <w:tblpPr w:leftFromText="180" w:rightFromText="180" w:vertAnchor="text" w:horzAnchor="page" w:tblpX="2035" w:tblpY="616"/>
        <w:tblOverlap w:val="never"/>
        <w:tblW w:w="8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2136"/>
        <w:gridCol w:w="1592"/>
        <w:gridCol w:w="1282"/>
        <w:gridCol w:w="1793"/>
      </w:tblGrid>
      <w:tr w14:paraId="06FC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662" w:type="dxa"/>
            <w:noWrap w:val="0"/>
            <w:vAlign w:val="top"/>
          </w:tcPr>
          <w:p w14:paraId="2F605614">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项目名称</w:t>
            </w:r>
          </w:p>
        </w:tc>
        <w:tc>
          <w:tcPr>
            <w:tcW w:w="2136" w:type="dxa"/>
            <w:noWrap w:val="0"/>
            <w:vAlign w:val="top"/>
          </w:tcPr>
          <w:p w14:paraId="14C8D6CD">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材质工艺</w:t>
            </w:r>
          </w:p>
        </w:tc>
        <w:tc>
          <w:tcPr>
            <w:tcW w:w="1592" w:type="dxa"/>
            <w:noWrap w:val="0"/>
            <w:vAlign w:val="top"/>
          </w:tcPr>
          <w:p w14:paraId="2CC8490A">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宽（米）</w:t>
            </w:r>
          </w:p>
        </w:tc>
        <w:tc>
          <w:tcPr>
            <w:tcW w:w="1282" w:type="dxa"/>
            <w:noWrap w:val="0"/>
            <w:vAlign w:val="top"/>
          </w:tcPr>
          <w:p w14:paraId="2F5BD1DE">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高（米）</w:t>
            </w:r>
          </w:p>
        </w:tc>
        <w:tc>
          <w:tcPr>
            <w:tcW w:w="1793" w:type="dxa"/>
            <w:noWrap w:val="0"/>
            <w:vAlign w:val="top"/>
          </w:tcPr>
          <w:p w14:paraId="543621F7">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面积（平方米）</w:t>
            </w:r>
          </w:p>
        </w:tc>
      </w:tr>
      <w:tr w14:paraId="27F7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noWrap w:val="0"/>
            <w:vAlign w:val="top"/>
          </w:tcPr>
          <w:p w14:paraId="79187D2B">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第一通道</w:t>
            </w:r>
          </w:p>
          <w:p w14:paraId="21105029">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原有铁架</w:t>
            </w:r>
          </w:p>
        </w:tc>
        <w:tc>
          <w:tcPr>
            <w:tcW w:w="2136" w:type="dxa"/>
            <w:noWrap w:val="0"/>
            <w:vAlign w:val="top"/>
          </w:tcPr>
          <w:p w14:paraId="4FE811A1">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5米不拼接中厚布</w:t>
            </w:r>
          </w:p>
        </w:tc>
        <w:tc>
          <w:tcPr>
            <w:tcW w:w="1592" w:type="dxa"/>
            <w:noWrap w:val="0"/>
            <w:vAlign w:val="top"/>
          </w:tcPr>
          <w:p w14:paraId="691AC8AC">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14.6</w:t>
            </w:r>
          </w:p>
        </w:tc>
        <w:tc>
          <w:tcPr>
            <w:tcW w:w="1282" w:type="dxa"/>
            <w:noWrap w:val="0"/>
            <w:vAlign w:val="top"/>
          </w:tcPr>
          <w:p w14:paraId="072B6AE2">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4.75</w:t>
            </w:r>
          </w:p>
        </w:tc>
        <w:tc>
          <w:tcPr>
            <w:tcW w:w="1793" w:type="dxa"/>
            <w:noWrap w:val="0"/>
            <w:vAlign w:val="top"/>
          </w:tcPr>
          <w:p w14:paraId="5A7B3AA9">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69.4</w:t>
            </w:r>
          </w:p>
        </w:tc>
      </w:tr>
      <w:tr w14:paraId="4D3E1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62" w:type="dxa"/>
            <w:noWrap w:val="0"/>
            <w:vAlign w:val="top"/>
          </w:tcPr>
          <w:p w14:paraId="1294603F">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第一通道</w:t>
            </w:r>
          </w:p>
        </w:tc>
        <w:tc>
          <w:tcPr>
            <w:tcW w:w="2136" w:type="dxa"/>
            <w:vMerge w:val="restart"/>
            <w:noWrap w:val="0"/>
            <w:vAlign w:val="top"/>
          </w:tcPr>
          <w:p w14:paraId="2E5CA070">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p>
          <w:p w14:paraId="52C46FA2">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p>
          <w:p w14:paraId="3B2682B8">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p>
          <w:p w14:paraId="4EC0DA43">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p>
          <w:p w14:paraId="4F5F057B">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p>
          <w:p w14:paraId="1D7E4687">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方管（3cmX3cm1.5mm壁厚国标镀锌方钢管）</w:t>
            </w:r>
          </w:p>
          <w:p w14:paraId="3EE73744">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5米不拼接中厚布</w:t>
            </w:r>
          </w:p>
          <w:p w14:paraId="0A3F2DAF">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p>
        </w:tc>
        <w:tc>
          <w:tcPr>
            <w:tcW w:w="1592" w:type="dxa"/>
            <w:noWrap w:val="0"/>
            <w:vAlign w:val="top"/>
          </w:tcPr>
          <w:p w14:paraId="393036F7">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14.6</w:t>
            </w:r>
          </w:p>
        </w:tc>
        <w:tc>
          <w:tcPr>
            <w:tcW w:w="1282" w:type="dxa"/>
            <w:noWrap w:val="0"/>
            <w:vAlign w:val="top"/>
          </w:tcPr>
          <w:p w14:paraId="441A12F9">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4.75</w:t>
            </w:r>
          </w:p>
        </w:tc>
        <w:tc>
          <w:tcPr>
            <w:tcW w:w="1793" w:type="dxa"/>
            <w:noWrap w:val="0"/>
            <w:vAlign w:val="top"/>
          </w:tcPr>
          <w:p w14:paraId="68982DD6">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69.4</w:t>
            </w:r>
          </w:p>
        </w:tc>
      </w:tr>
      <w:tr w14:paraId="1709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62" w:type="dxa"/>
            <w:noWrap w:val="0"/>
            <w:vAlign w:val="top"/>
          </w:tcPr>
          <w:p w14:paraId="3235EB11">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3面墙</w:t>
            </w:r>
          </w:p>
        </w:tc>
        <w:tc>
          <w:tcPr>
            <w:tcW w:w="2136" w:type="dxa"/>
            <w:vMerge w:val="continue"/>
            <w:noWrap w:val="0"/>
            <w:vAlign w:val="top"/>
          </w:tcPr>
          <w:p w14:paraId="6249C901">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p>
        </w:tc>
        <w:tc>
          <w:tcPr>
            <w:tcW w:w="1592" w:type="dxa"/>
            <w:noWrap w:val="0"/>
            <w:vAlign w:val="top"/>
          </w:tcPr>
          <w:p w14:paraId="02F5AC30">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9.48</w:t>
            </w:r>
          </w:p>
        </w:tc>
        <w:tc>
          <w:tcPr>
            <w:tcW w:w="1282" w:type="dxa"/>
            <w:noWrap w:val="0"/>
            <w:vAlign w:val="top"/>
          </w:tcPr>
          <w:p w14:paraId="7D14DAF1">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4.2</w:t>
            </w:r>
          </w:p>
        </w:tc>
        <w:tc>
          <w:tcPr>
            <w:tcW w:w="1793" w:type="dxa"/>
            <w:noWrap w:val="0"/>
            <w:vAlign w:val="top"/>
          </w:tcPr>
          <w:p w14:paraId="06A23424">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39.8</w:t>
            </w:r>
          </w:p>
        </w:tc>
      </w:tr>
      <w:tr w14:paraId="7F57F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62" w:type="dxa"/>
            <w:noWrap w:val="0"/>
            <w:vAlign w:val="top"/>
          </w:tcPr>
          <w:p w14:paraId="115A75B7">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3面墙</w:t>
            </w:r>
          </w:p>
        </w:tc>
        <w:tc>
          <w:tcPr>
            <w:tcW w:w="2136" w:type="dxa"/>
            <w:vMerge w:val="continue"/>
            <w:noWrap w:val="0"/>
            <w:vAlign w:val="top"/>
          </w:tcPr>
          <w:p w14:paraId="7A0BAF28">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p>
        </w:tc>
        <w:tc>
          <w:tcPr>
            <w:tcW w:w="1592" w:type="dxa"/>
            <w:noWrap w:val="0"/>
            <w:vAlign w:val="top"/>
          </w:tcPr>
          <w:p w14:paraId="5DC0D561">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9.48</w:t>
            </w:r>
          </w:p>
        </w:tc>
        <w:tc>
          <w:tcPr>
            <w:tcW w:w="1282" w:type="dxa"/>
            <w:noWrap w:val="0"/>
            <w:vAlign w:val="top"/>
          </w:tcPr>
          <w:p w14:paraId="657F61FE">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4.2</w:t>
            </w:r>
          </w:p>
        </w:tc>
        <w:tc>
          <w:tcPr>
            <w:tcW w:w="1793" w:type="dxa"/>
            <w:noWrap w:val="0"/>
            <w:vAlign w:val="top"/>
          </w:tcPr>
          <w:p w14:paraId="15920A33">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39.8</w:t>
            </w:r>
          </w:p>
        </w:tc>
      </w:tr>
      <w:tr w14:paraId="1296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62" w:type="dxa"/>
            <w:noWrap w:val="0"/>
            <w:vAlign w:val="top"/>
          </w:tcPr>
          <w:p w14:paraId="6D5AEED8">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3面墙</w:t>
            </w:r>
          </w:p>
        </w:tc>
        <w:tc>
          <w:tcPr>
            <w:tcW w:w="2136" w:type="dxa"/>
            <w:vMerge w:val="continue"/>
            <w:noWrap w:val="0"/>
            <w:vAlign w:val="top"/>
          </w:tcPr>
          <w:p w14:paraId="6C19DBE4">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p>
        </w:tc>
        <w:tc>
          <w:tcPr>
            <w:tcW w:w="1592" w:type="dxa"/>
            <w:noWrap w:val="0"/>
            <w:vAlign w:val="top"/>
          </w:tcPr>
          <w:p w14:paraId="0EF64193">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9.52</w:t>
            </w:r>
          </w:p>
        </w:tc>
        <w:tc>
          <w:tcPr>
            <w:tcW w:w="1282" w:type="dxa"/>
            <w:noWrap w:val="0"/>
            <w:vAlign w:val="top"/>
          </w:tcPr>
          <w:p w14:paraId="486E1579">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4.2</w:t>
            </w:r>
          </w:p>
        </w:tc>
        <w:tc>
          <w:tcPr>
            <w:tcW w:w="1793" w:type="dxa"/>
            <w:noWrap w:val="0"/>
            <w:vAlign w:val="top"/>
          </w:tcPr>
          <w:p w14:paraId="55567A09">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40</w:t>
            </w:r>
          </w:p>
        </w:tc>
      </w:tr>
      <w:tr w14:paraId="1E4D8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62" w:type="dxa"/>
            <w:noWrap w:val="0"/>
            <w:vAlign w:val="top"/>
          </w:tcPr>
          <w:p w14:paraId="1ADF9E30">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带窗户3面墙</w:t>
            </w:r>
          </w:p>
        </w:tc>
        <w:tc>
          <w:tcPr>
            <w:tcW w:w="2136" w:type="dxa"/>
            <w:vMerge w:val="continue"/>
            <w:noWrap w:val="0"/>
            <w:vAlign w:val="top"/>
          </w:tcPr>
          <w:p w14:paraId="5CCF9C96">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p>
        </w:tc>
        <w:tc>
          <w:tcPr>
            <w:tcW w:w="1592" w:type="dxa"/>
            <w:noWrap w:val="0"/>
            <w:vAlign w:val="top"/>
          </w:tcPr>
          <w:p w14:paraId="034F0434">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9.16</w:t>
            </w:r>
          </w:p>
        </w:tc>
        <w:tc>
          <w:tcPr>
            <w:tcW w:w="1282" w:type="dxa"/>
            <w:noWrap w:val="0"/>
            <w:vAlign w:val="top"/>
          </w:tcPr>
          <w:p w14:paraId="2A80768B">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4.2</w:t>
            </w:r>
          </w:p>
        </w:tc>
        <w:tc>
          <w:tcPr>
            <w:tcW w:w="1793" w:type="dxa"/>
            <w:noWrap w:val="0"/>
            <w:vAlign w:val="top"/>
          </w:tcPr>
          <w:p w14:paraId="0144287C">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38.5</w:t>
            </w:r>
          </w:p>
        </w:tc>
      </w:tr>
      <w:tr w14:paraId="26C3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62" w:type="dxa"/>
            <w:noWrap w:val="0"/>
            <w:vAlign w:val="top"/>
          </w:tcPr>
          <w:p w14:paraId="005ED299">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带窗户3面墙</w:t>
            </w:r>
          </w:p>
        </w:tc>
        <w:tc>
          <w:tcPr>
            <w:tcW w:w="2136" w:type="dxa"/>
            <w:vMerge w:val="continue"/>
            <w:noWrap w:val="0"/>
            <w:vAlign w:val="top"/>
          </w:tcPr>
          <w:p w14:paraId="1937545F">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p>
        </w:tc>
        <w:tc>
          <w:tcPr>
            <w:tcW w:w="1592" w:type="dxa"/>
            <w:noWrap w:val="0"/>
            <w:vAlign w:val="top"/>
          </w:tcPr>
          <w:p w14:paraId="114FF599">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9.8</w:t>
            </w:r>
          </w:p>
        </w:tc>
        <w:tc>
          <w:tcPr>
            <w:tcW w:w="1282" w:type="dxa"/>
            <w:noWrap w:val="0"/>
            <w:vAlign w:val="top"/>
          </w:tcPr>
          <w:p w14:paraId="0686DE4E">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4.2</w:t>
            </w:r>
          </w:p>
        </w:tc>
        <w:tc>
          <w:tcPr>
            <w:tcW w:w="1793" w:type="dxa"/>
            <w:noWrap w:val="0"/>
            <w:vAlign w:val="top"/>
          </w:tcPr>
          <w:p w14:paraId="4AE82502">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41</w:t>
            </w:r>
          </w:p>
        </w:tc>
      </w:tr>
      <w:tr w14:paraId="4B016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62" w:type="dxa"/>
            <w:noWrap w:val="0"/>
            <w:vAlign w:val="top"/>
          </w:tcPr>
          <w:p w14:paraId="492F24B4">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带窗户3面墙</w:t>
            </w:r>
          </w:p>
        </w:tc>
        <w:tc>
          <w:tcPr>
            <w:tcW w:w="2136" w:type="dxa"/>
            <w:vMerge w:val="continue"/>
            <w:noWrap w:val="0"/>
            <w:vAlign w:val="top"/>
          </w:tcPr>
          <w:p w14:paraId="6EF1C1FC">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p>
        </w:tc>
        <w:tc>
          <w:tcPr>
            <w:tcW w:w="1592" w:type="dxa"/>
            <w:noWrap w:val="0"/>
            <w:vAlign w:val="top"/>
          </w:tcPr>
          <w:p w14:paraId="4BD065A0">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10.16</w:t>
            </w:r>
          </w:p>
        </w:tc>
        <w:tc>
          <w:tcPr>
            <w:tcW w:w="1282" w:type="dxa"/>
            <w:noWrap w:val="0"/>
            <w:vAlign w:val="top"/>
          </w:tcPr>
          <w:p w14:paraId="381B2087">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4.2</w:t>
            </w:r>
          </w:p>
        </w:tc>
        <w:tc>
          <w:tcPr>
            <w:tcW w:w="1793" w:type="dxa"/>
            <w:noWrap w:val="0"/>
            <w:vAlign w:val="top"/>
          </w:tcPr>
          <w:p w14:paraId="7B1D8B2E">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42.7</w:t>
            </w:r>
          </w:p>
        </w:tc>
      </w:tr>
      <w:tr w14:paraId="7E9F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62" w:type="dxa"/>
            <w:noWrap w:val="0"/>
            <w:vAlign w:val="top"/>
          </w:tcPr>
          <w:p w14:paraId="14534FC1">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第二通道</w:t>
            </w:r>
          </w:p>
        </w:tc>
        <w:tc>
          <w:tcPr>
            <w:tcW w:w="2136" w:type="dxa"/>
            <w:vMerge w:val="continue"/>
            <w:noWrap w:val="0"/>
            <w:vAlign w:val="top"/>
          </w:tcPr>
          <w:p w14:paraId="389EAB16">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p>
        </w:tc>
        <w:tc>
          <w:tcPr>
            <w:tcW w:w="1592" w:type="dxa"/>
            <w:noWrap w:val="0"/>
            <w:vAlign w:val="top"/>
          </w:tcPr>
          <w:p w14:paraId="5F6815D7">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13</w:t>
            </w:r>
          </w:p>
        </w:tc>
        <w:tc>
          <w:tcPr>
            <w:tcW w:w="1282" w:type="dxa"/>
            <w:noWrap w:val="0"/>
            <w:vAlign w:val="top"/>
          </w:tcPr>
          <w:p w14:paraId="70D6A384">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4.75</w:t>
            </w:r>
          </w:p>
        </w:tc>
        <w:tc>
          <w:tcPr>
            <w:tcW w:w="1793" w:type="dxa"/>
            <w:noWrap w:val="0"/>
            <w:vAlign w:val="top"/>
          </w:tcPr>
          <w:p w14:paraId="389B78F5">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61.8</w:t>
            </w:r>
          </w:p>
        </w:tc>
      </w:tr>
      <w:tr w14:paraId="76DE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62" w:type="dxa"/>
            <w:noWrap w:val="0"/>
            <w:vAlign w:val="top"/>
          </w:tcPr>
          <w:p w14:paraId="6BC6B616">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第二通道</w:t>
            </w:r>
          </w:p>
        </w:tc>
        <w:tc>
          <w:tcPr>
            <w:tcW w:w="2136" w:type="dxa"/>
            <w:vMerge w:val="continue"/>
            <w:noWrap w:val="0"/>
            <w:vAlign w:val="top"/>
          </w:tcPr>
          <w:p w14:paraId="6A833E44">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p>
        </w:tc>
        <w:tc>
          <w:tcPr>
            <w:tcW w:w="1592" w:type="dxa"/>
            <w:noWrap w:val="0"/>
            <w:vAlign w:val="top"/>
          </w:tcPr>
          <w:p w14:paraId="41AB535D">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6.65</w:t>
            </w:r>
          </w:p>
        </w:tc>
        <w:tc>
          <w:tcPr>
            <w:tcW w:w="1282" w:type="dxa"/>
            <w:noWrap w:val="0"/>
            <w:vAlign w:val="top"/>
          </w:tcPr>
          <w:p w14:paraId="6E83A2D3">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4.75</w:t>
            </w:r>
          </w:p>
        </w:tc>
        <w:tc>
          <w:tcPr>
            <w:tcW w:w="1793" w:type="dxa"/>
            <w:noWrap w:val="0"/>
            <w:vAlign w:val="top"/>
          </w:tcPr>
          <w:p w14:paraId="658FC226">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31.6</w:t>
            </w:r>
          </w:p>
        </w:tc>
      </w:tr>
      <w:tr w14:paraId="4EB3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62" w:type="dxa"/>
            <w:noWrap w:val="0"/>
            <w:vAlign w:val="top"/>
          </w:tcPr>
          <w:p w14:paraId="7C43830B">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水泥柱</w:t>
            </w:r>
          </w:p>
        </w:tc>
        <w:tc>
          <w:tcPr>
            <w:tcW w:w="2136" w:type="dxa"/>
            <w:vMerge w:val="restart"/>
            <w:noWrap w:val="0"/>
            <w:vAlign w:val="top"/>
          </w:tcPr>
          <w:p w14:paraId="4A28C64F">
            <w:pPr>
              <w:keepNext w:val="0"/>
              <w:keepLines w:val="0"/>
              <w:pageBreakBefore w:val="0"/>
              <w:widowControl w:val="0"/>
              <w:kinsoku/>
              <w:wordWrap/>
              <w:overflowPunct/>
              <w:topLinePunct w:val="0"/>
              <w:autoSpaceDE/>
              <w:bidi w:val="0"/>
              <w:snapToGrid w:val="0"/>
              <w:spacing w:line="400" w:lineRule="exact"/>
              <w:jc w:val="both"/>
              <w:textAlignment w:val="auto"/>
              <w:rPr>
                <w:rFonts w:hint="eastAsia" w:ascii="仿宋" w:hAnsi="仿宋" w:eastAsia="仿宋" w:cs="仿宋"/>
                <w:sz w:val="24"/>
                <w:szCs w:val="24"/>
                <w:highlight w:val="none"/>
                <w:vertAlign w:val="baseline"/>
                <w:lang w:val="en-US" w:eastAsia="zh-CN"/>
              </w:rPr>
            </w:pPr>
          </w:p>
          <w:p w14:paraId="45B0287C">
            <w:pPr>
              <w:keepNext w:val="0"/>
              <w:keepLines w:val="0"/>
              <w:pageBreakBefore w:val="0"/>
              <w:widowControl w:val="0"/>
              <w:kinsoku/>
              <w:wordWrap/>
              <w:overflowPunct/>
              <w:topLinePunct w:val="0"/>
              <w:autoSpaceDE/>
              <w:bidi w:val="0"/>
              <w:snapToGrid w:val="0"/>
              <w:spacing w:line="400" w:lineRule="exact"/>
              <w:jc w:val="both"/>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方管折圆弧窗口带活销，</w:t>
            </w:r>
            <w:r>
              <w:rPr>
                <w:rFonts w:hint="default" w:ascii="仿宋" w:hAnsi="仿宋" w:eastAsia="仿宋" w:cs="仿宋"/>
                <w:sz w:val="24"/>
                <w:szCs w:val="24"/>
                <w:highlight w:val="none"/>
                <w:vertAlign w:val="baseline"/>
                <w:lang w:val="en-US" w:eastAsia="zh-CN"/>
              </w:rPr>
              <w:t>5米不拼接中厚布</w:t>
            </w:r>
          </w:p>
        </w:tc>
        <w:tc>
          <w:tcPr>
            <w:tcW w:w="1592" w:type="dxa"/>
            <w:noWrap w:val="0"/>
            <w:vAlign w:val="top"/>
          </w:tcPr>
          <w:p w14:paraId="5836197A">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12.7</w:t>
            </w:r>
          </w:p>
        </w:tc>
        <w:tc>
          <w:tcPr>
            <w:tcW w:w="1282" w:type="dxa"/>
            <w:noWrap w:val="0"/>
            <w:vAlign w:val="top"/>
          </w:tcPr>
          <w:p w14:paraId="45B1D85E">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3.2</w:t>
            </w:r>
          </w:p>
        </w:tc>
        <w:tc>
          <w:tcPr>
            <w:tcW w:w="1793" w:type="dxa"/>
            <w:noWrap w:val="0"/>
            <w:vAlign w:val="top"/>
          </w:tcPr>
          <w:p w14:paraId="564E3B86">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40.6</w:t>
            </w:r>
          </w:p>
        </w:tc>
      </w:tr>
      <w:tr w14:paraId="2C171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62" w:type="dxa"/>
            <w:noWrap w:val="0"/>
            <w:vAlign w:val="top"/>
          </w:tcPr>
          <w:p w14:paraId="4AC133D8">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水泥柱</w:t>
            </w:r>
          </w:p>
        </w:tc>
        <w:tc>
          <w:tcPr>
            <w:tcW w:w="2136" w:type="dxa"/>
            <w:vMerge w:val="continue"/>
            <w:noWrap w:val="0"/>
            <w:vAlign w:val="top"/>
          </w:tcPr>
          <w:p w14:paraId="2B2A6E82">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p>
        </w:tc>
        <w:tc>
          <w:tcPr>
            <w:tcW w:w="1592" w:type="dxa"/>
            <w:noWrap w:val="0"/>
            <w:vAlign w:val="top"/>
          </w:tcPr>
          <w:p w14:paraId="57C61FA8">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12.7</w:t>
            </w:r>
          </w:p>
        </w:tc>
        <w:tc>
          <w:tcPr>
            <w:tcW w:w="1282" w:type="dxa"/>
            <w:noWrap w:val="0"/>
            <w:vAlign w:val="top"/>
          </w:tcPr>
          <w:p w14:paraId="701EF5AD">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3.2</w:t>
            </w:r>
          </w:p>
        </w:tc>
        <w:tc>
          <w:tcPr>
            <w:tcW w:w="1793" w:type="dxa"/>
            <w:noWrap w:val="0"/>
            <w:vAlign w:val="top"/>
          </w:tcPr>
          <w:p w14:paraId="152DC24F">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40.6</w:t>
            </w:r>
          </w:p>
        </w:tc>
      </w:tr>
      <w:tr w14:paraId="0439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62" w:type="dxa"/>
            <w:noWrap w:val="0"/>
            <w:vAlign w:val="top"/>
          </w:tcPr>
          <w:p w14:paraId="782145EF">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水泥柱</w:t>
            </w:r>
          </w:p>
        </w:tc>
        <w:tc>
          <w:tcPr>
            <w:tcW w:w="2136" w:type="dxa"/>
            <w:vMerge w:val="continue"/>
            <w:noWrap w:val="0"/>
            <w:vAlign w:val="top"/>
          </w:tcPr>
          <w:p w14:paraId="5F74A24D">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p>
        </w:tc>
        <w:tc>
          <w:tcPr>
            <w:tcW w:w="1592" w:type="dxa"/>
            <w:noWrap w:val="0"/>
            <w:vAlign w:val="top"/>
          </w:tcPr>
          <w:p w14:paraId="296835CB">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9.45</w:t>
            </w:r>
          </w:p>
        </w:tc>
        <w:tc>
          <w:tcPr>
            <w:tcW w:w="1282" w:type="dxa"/>
            <w:noWrap w:val="0"/>
            <w:vAlign w:val="top"/>
          </w:tcPr>
          <w:p w14:paraId="7F4D0C33">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3.2</w:t>
            </w:r>
          </w:p>
        </w:tc>
        <w:tc>
          <w:tcPr>
            <w:tcW w:w="1793" w:type="dxa"/>
            <w:noWrap w:val="0"/>
            <w:vAlign w:val="top"/>
          </w:tcPr>
          <w:p w14:paraId="39A434ED">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30.2</w:t>
            </w:r>
          </w:p>
        </w:tc>
      </w:tr>
      <w:tr w14:paraId="0270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62" w:type="dxa"/>
            <w:noWrap w:val="0"/>
            <w:vAlign w:val="top"/>
          </w:tcPr>
          <w:p w14:paraId="0FCB91A5">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水泥柱</w:t>
            </w:r>
          </w:p>
        </w:tc>
        <w:tc>
          <w:tcPr>
            <w:tcW w:w="2136" w:type="dxa"/>
            <w:vMerge w:val="continue"/>
            <w:noWrap w:val="0"/>
            <w:vAlign w:val="top"/>
          </w:tcPr>
          <w:p w14:paraId="4164549F">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p>
        </w:tc>
        <w:tc>
          <w:tcPr>
            <w:tcW w:w="1592" w:type="dxa"/>
            <w:noWrap w:val="0"/>
            <w:vAlign w:val="top"/>
          </w:tcPr>
          <w:p w14:paraId="5C984738">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9.45</w:t>
            </w:r>
          </w:p>
        </w:tc>
        <w:tc>
          <w:tcPr>
            <w:tcW w:w="1282" w:type="dxa"/>
            <w:noWrap w:val="0"/>
            <w:vAlign w:val="top"/>
          </w:tcPr>
          <w:p w14:paraId="691F0035">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3.2</w:t>
            </w:r>
          </w:p>
        </w:tc>
        <w:tc>
          <w:tcPr>
            <w:tcW w:w="1793" w:type="dxa"/>
            <w:noWrap w:val="0"/>
            <w:vAlign w:val="top"/>
          </w:tcPr>
          <w:p w14:paraId="365D8B80">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30.2</w:t>
            </w:r>
          </w:p>
        </w:tc>
      </w:tr>
      <w:tr w14:paraId="72744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62" w:type="dxa"/>
            <w:noWrap w:val="0"/>
            <w:vAlign w:val="top"/>
          </w:tcPr>
          <w:p w14:paraId="56D825E9">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单个墙体</w:t>
            </w:r>
          </w:p>
        </w:tc>
        <w:tc>
          <w:tcPr>
            <w:tcW w:w="2136" w:type="dxa"/>
            <w:vMerge w:val="restart"/>
            <w:noWrap w:val="0"/>
            <w:vAlign w:val="top"/>
          </w:tcPr>
          <w:p w14:paraId="21ACF05F">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p>
          <w:p w14:paraId="1498C9CD">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方管</w:t>
            </w:r>
          </w:p>
          <w:p w14:paraId="4A515BA5">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5米不拼接中厚布</w:t>
            </w:r>
          </w:p>
        </w:tc>
        <w:tc>
          <w:tcPr>
            <w:tcW w:w="1592" w:type="dxa"/>
            <w:noWrap w:val="0"/>
            <w:vAlign w:val="top"/>
          </w:tcPr>
          <w:p w14:paraId="63EEF671">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18</w:t>
            </w:r>
          </w:p>
        </w:tc>
        <w:tc>
          <w:tcPr>
            <w:tcW w:w="1282" w:type="dxa"/>
            <w:noWrap w:val="0"/>
            <w:vAlign w:val="top"/>
          </w:tcPr>
          <w:p w14:paraId="74A32071">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5</w:t>
            </w:r>
          </w:p>
        </w:tc>
        <w:tc>
          <w:tcPr>
            <w:tcW w:w="1793" w:type="dxa"/>
            <w:noWrap w:val="0"/>
            <w:vAlign w:val="top"/>
          </w:tcPr>
          <w:p w14:paraId="36CDF74E">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90</w:t>
            </w:r>
          </w:p>
        </w:tc>
      </w:tr>
      <w:tr w14:paraId="086F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62" w:type="dxa"/>
            <w:noWrap w:val="0"/>
            <w:vAlign w:val="top"/>
          </w:tcPr>
          <w:p w14:paraId="5D8559D0">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单个墙体</w:t>
            </w:r>
          </w:p>
        </w:tc>
        <w:tc>
          <w:tcPr>
            <w:tcW w:w="2136" w:type="dxa"/>
            <w:vMerge w:val="continue"/>
            <w:noWrap w:val="0"/>
            <w:vAlign w:val="top"/>
          </w:tcPr>
          <w:p w14:paraId="7D822024">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p>
        </w:tc>
        <w:tc>
          <w:tcPr>
            <w:tcW w:w="1592" w:type="dxa"/>
            <w:noWrap w:val="0"/>
            <w:vAlign w:val="top"/>
          </w:tcPr>
          <w:p w14:paraId="2DCFD889">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18.4</w:t>
            </w:r>
          </w:p>
        </w:tc>
        <w:tc>
          <w:tcPr>
            <w:tcW w:w="1282" w:type="dxa"/>
            <w:noWrap w:val="0"/>
            <w:vAlign w:val="top"/>
          </w:tcPr>
          <w:p w14:paraId="6C549A00">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5</w:t>
            </w:r>
          </w:p>
        </w:tc>
        <w:tc>
          <w:tcPr>
            <w:tcW w:w="1793" w:type="dxa"/>
            <w:noWrap w:val="0"/>
            <w:vAlign w:val="top"/>
          </w:tcPr>
          <w:p w14:paraId="76020345">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92</w:t>
            </w:r>
          </w:p>
        </w:tc>
      </w:tr>
      <w:tr w14:paraId="15ECA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62" w:type="dxa"/>
            <w:noWrap w:val="0"/>
            <w:vAlign w:val="top"/>
          </w:tcPr>
          <w:p w14:paraId="05263BB3">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单个墙体</w:t>
            </w:r>
          </w:p>
        </w:tc>
        <w:tc>
          <w:tcPr>
            <w:tcW w:w="2136" w:type="dxa"/>
            <w:vMerge w:val="continue"/>
            <w:noWrap w:val="0"/>
            <w:vAlign w:val="top"/>
          </w:tcPr>
          <w:p w14:paraId="3AFF5AED">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p>
        </w:tc>
        <w:tc>
          <w:tcPr>
            <w:tcW w:w="1592" w:type="dxa"/>
            <w:noWrap w:val="0"/>
            <w:vAlign w:val="top"/>
          </w:tcPr>
          <w:p w14:paraId="6C0814F7">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18.4</w:t>
            </w:r>
          </w:p>
        </w:tc>
        <w:tc>
          <w:tcPr>
            <w:tcW w:w="1282" w:type="dxa"/>
            <w:noWrap w:val="0"/>
            <w:vAlign w:val="top"/>
          </w:tcPr>
          <w:p w14:paraId="45581142">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5</w:t>
            </w:r>
          </w:p>
        </w:tc>
        <w:tc>
          <w:tcPr>
            <w:tcW w:w="1793" w:type="dxa"/>
            <w:noWrap w:val="0"/>
            <w:vAlign w:val="top"/>
          </w:tcPr>
          <w:p w14:paraId="43D669AC">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92</w:t>
            </w:r>
          </w:p>
        </w:tc>
      </w:tr>
      <w:tr w14:paraId="6C56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62" w:type="dxa"/>
            <w:noWrap w:val="0"/>
            <w:vAlign w:val="top"/>
          </w:tcPr>
          <w:p w14:paraId="3A1D0EA2">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跑道喷漆划线</w:t>
            </w:r>
          </w:p>
        </w:tc>
        <w:tc>
          <w:tcPr>
            <w:tcW w:w="2136" w:type="dxa"/>
            <w:noWrap w:val="0"/>
            <w:vAlign w:val="top"/>
          </w:tcPr>
          <w:p w14:paraId="3BB932D8">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镂空模板</w:t>
            </w:r>
          </w:p>
          <w:p w14:paraId="569B3EC5">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白色漆喷</w:t>
            </w:r>
          </w:p>
        </w:tc>
        <w:tc>
          <w:tcPr>
            <w:tcW w:w="1592" w:type="dxa"/>
            <w:noWrap w:val="0"/>
            <w:vAlign w:val="top"/>
          </w:tcPr>
          <w:p w14:paraId="4678E1EE">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8.5</w:t>
            </w:r>
          </w:p>
        </w:tc>
        <w:tc>
          <w:tcPr>
            <w:tcW w:w="1282" w:type="dxa"/>
            <w:noWrap w:val="0"/>
            <w:vAlign w:val="top"/>
          </w:tcPr>
          <w:p w14:paraId="30EF1212">
            <w:pPr>
              <w:keepNext w:val="0"/>
              <w:keepLines w:val="0"/>
              <w:pageBreakBefore w:val="0"/>
              <w:widowControl w:val="0"/>
              <w:kinsoku/>
              <w:wordWrap/>
              <w:overflowPunct/>
              <w:topLinePunct w:val="0"/>
              <w:autoSpaceDE/>
              <w:bidi w:val="0"/>
              <w:snapToGrid w:val="0"/>
              <w:spacing w:line="4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10</w:t>
            </w:r>
          </w:p>
        </w:tc>
        <w:tc>
          <w:tcPr>
            <w:tcW w:w="1793" w:type="dxa"/>
            <w:noWrap w:val="0"/>
            <w:vAlign w:val="top"/>
          </w:tcPr>
          <w:p w14:paraId="6E232040">
            <w:pPr>
              <w:keepNext w:val="0"/>
              <w:keepLines w:val="0"/>
              <w:pageBreakBefore w:val="0"/>
              <w:widowControl w:val="0"/>
              <w:kinsoku/>
              <w:wordWrap/>
              <w:overflowPunct/>
              <w:topLinePunct w:val="0"/>
              <w:autoSpaceDE/>
              <w:bidi w:val="0"/>
              <w:snapToGrid w:val="0"/>
              <w:spacing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85</w:t>
            </w:r>
          </w:p>
        </w:tc>
      </w:tr>
    </w:tbl>
    <w:p w14:paraId="4512E304">
      <w:pPr>
        <w:keepNext w:val="0"/>
        <w:keepLines w:val="0"/>
        <w:pageBreakBefore w:val="0"/>
        <w:widowControl w:val="0"/>
        <w:kinsoku/>
        <w:wordWrap/>
        <w:overflowPunct/>
        <w:topLinePunct w:val="0"/>
        <w:autoSpaceDE/>
        <w:autoSpaceDN w:val="0"/>
        <w:bidi w:val="0"/>
        <w:spacing w:line="400" w:lineRule="exact"/>
        <w:textAlignment w:val="auto"/>
        <w:rPr>
          <w:rFonts w:hint="eastAsia" w:ascii="仿宋" w:hAnsi="仿宋" w:eastAsia="仿宋" w:cs="仿宋"/>
          <w:b/>
          <w:bCs/>
          <w:sz w:val="24"/>
          <w:szCs w:val="24"/>
          <w:highlight w:val="none"/>
          <w:lang w:eastAsia="zh-CN"/>
        </w:rPr>
      </w:pPr>
    </w:p>
    <w:p w14:paraId="1630DA93">
      <w:pPr>
        <w:keepNext w:val="0"/>
        <w:keepLines w:val="0"/>
        <w:pageBreakBefore w:val="0"/>
        <w:widowControl w:val="0"/>
        <w:kinsoku/>
        <w:wordWrap/>
        <w:overflowPunct/>
        <w:topLinePunct w:val="0"/>
        <w:autoSpaceDE/>
        <w:autoSpaceDN w:val="0"/>
        <w:bidi w:val="0"/>
        <w:spacing w:line="40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eastAsia="zh-CN"/>
        </w:rPr>
        <w:t>附件清单</w:t>
      </w:r>
      <w:r>
        <w:rPr>
          <w:rFonts w:hint="eastAsia" w:ascii="仿宋" w:hAnsi="仿宋" w:eastAsia="仿宋" w:cs="仿宋"/>
          <w:b/>
          <w:bCs/>
          <w:sz w:val="24"/>
          <w:szCs w:val="24"/>
          <w:highlight w:val="none"/>
          <w:lang w:val="en-US" w:eastAsia="zh-CN"/>
        </w:rPr>
        <w:t>二：</w:t>
      </w:r>
    </w:p>
    <w:p w14:paraId="31C2AB86">
      <w:pPr>
        <w:pStyle w:val="13"/>
        <w:keepNext w:val="0"/>
        <w:keepLines w:val="0"/>
        <w:pageBreakBefore w:val="0"/>
        <w:widowControl w:val="0"/>
        <w:kinsoku/>
        <w:wordWrap/>
        <w:overflowPunct/>
        <w:topLinePunct w:val="0"/>
        <w:autoSpaceDE/>
        <w:bidi w:val="0"/>
        <w:spacing w:before="0" w:line="380" w:lineRule="exact"/>
        <w:textAlignment w:val="auto"/>
        <w:rPr>
          <w:rFonts w:hint="eastAsia" w:ascii="仿宋" w:hAnsi="仿宋" w:eastAsia="仿宋" w:cs="仿宋"/>
          <w:szCs w:val="24"/>
          <w:highlight w:val="none"/>
        </w:rPr>
      </w:pPr>
    </w:p>
    <w:p w14:paraId="466F5A8E">
      <w:pPr>
        <w:pStyle w:val="13"/>
        <w:keepNext w:val="0"/>
        <w:keepLines w:val="0"/>
        <w:pageBreakBefore w:val="0"/>
        <w:widowControl w:val="0"/>
        <w:kinsoku/>
        <w:wordWrap/>
        <w:overflowPunct/>
        <w:topLinePunct w:val="0"/>
        <w:autoSpaceDE/>
        <w:bidi w:val="0"/>
        <w:spacing w:before="0" w:line="400" w:lineRule="exact"/>
        <w:jc w:val="center"/>
        <w:textAlignment w:val="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CBA现场展示体验中心搭建项目制作明细</w:t>
      </w:r>
      <w:r>
        <w:rPr>
          <w:rFonts w:hint="eastAsia" w:ascii="仿宋" w:hAnsi="仿宋" w:eastAsia="仿宋" w:cs="仿宋"/>
          <w:b/>
          <w:bCs/>
          <w:sz w:val="24"/>
          <w:szCs w:val="24"/>
          <w:highlight w:val="none"/>
          <w:lang w:eastAsia="zh-CN"/>
        </w:rPr>
        <w:t>：</w:t>
      </w:r>
    </w:p>
    <w:p w14:paraId="46BAA31A">
      <w:pPr>
        <w:pStyle w:val="13"/>
        <w:keepNext w:val="0"/>
        <w:keepLines w:val="0"/>
        <w:pageBreakBefore w:val="0"/>
        <w:widowControl w:val="0"/>
        <w:kinsoku/>
        <w:wordWrap/>
        <w:overflowPunct/>
        <w:topLinePunct w:val="0"/>
        <w:autoSpaceDE/>
        <w:bidi w:val="0"/>
        <w:spacing w:before="0" w:line="400" w:lineRule="exact"/>
        <w:jc w:val="center"/>
        <w:textAlignment w:val="auto"/>
        <w:rPr>
          <w:rFonts w:hint="eastAsia" w:ascii="仿宋" w:hAnsi="仿宋" w:eastAsia="仿宋" w:cs="仿宋"/>
          <w:b/>
          <w:bCs/>
          <w:sz w:val="24"/>
          <w:szCs w:val="24"/>
          <w:highlight w:val="none"/>
          <w:lang w:eastAsia="zh-CN"/>
        </w:rPr>
      </w:pPr>
    </w:p>
    <w:tbl>
      <w:tblPr>
        <w:tblStyle w:val="45"/>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3645"/>
        <w:gridCol w:w="2338"/>
      </w:tblGrid>
      <w:tr w14:paraId="04E1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603" w:type="dxa"/>
            <w:noWrap w:val="0"/>
            <w:vAlign w:val="center"/>
          </w:tcPr>
          <w:p w14:paraId="6AD12ABC">
            <w:pPr>
              <w:pStyle w:val="13"/>
              <w:keepNext w:val="0"/>
              <w:keepLines w:val="0"/>
              <w:pageBreakBefore w:val="0"/>
              <w:widowControl w:val="0"/>
              <w:numPr>
                <w:ilvl w:val="0"/>
                <w:numId w:val="0"/>
              </w:numPr>
              <w:kinsoku/>
              <w:wordWrap/>
              <w:overflowPunct/>
              <w:topLinePunct w:val="0"/>
              <w:autoSpaceDE/>
              <w:bidi w:val="0"/>
              <w:spacing w:before="0" w:line="600" w:lineRule="auto"/>
              <w:ind w:leftChars="0" w:right="0" w:right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项目名称</w:t>
            </w:r>
          </w:p>
        </w:tc>
        <w:tc>
          <w:tcPr>
            <w:tcW w:w="3645" w:type="dxa"/>
            <w:noWrap w:val="0"/>
            <w:vAlign w:val="center"/>
          </w:tcPr>
          <w:p w14:paraId="25351F94">
            <w:pPr>
              <w:pStyle w:val="13"/>
              <w:keepNext w:val="0"/>
              <w:keepLines w:val="0"/>
              <w:pageBreakBefore w:val="0"/>
              <w:widowControl w:val="0"/>
              <w:numPr>
                <w:ilvl w:val="0"/>
                <w:numId w:val="0"/>
              </w:numPr>
              <w:kinsoku/>
              <w:wordWrap/>
              <w:overflowPunct/>
              <w:topLinePunct w:val="0"/>
              <w:autoSpaceDE/>
              <w:bidi w:val="0"/>
              <w:spacing w:before="0" w:line="600" w:lineRule="auto"/>
              <w:ind w:leftChars="0" w:right="0" w:right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规格尺寸及工艺</w:t>
            </w:r>
          </w:p>
        </w:tc>
        <w:tc>
          <w:tcPr>
            <w:tcW w:w="2338" w:type="dxa"/>
            <w:noWrap w:val="0"/>
            <w:vAlign w:val="center"/>
          </w:tcPr>
          <w:p w14:paraId="411C0722">
            <w:pPr>
              <w:pStyle w:val="13"/>
              <w:keepNext w:val="0"/>
              <w:keepLines w:val="0"/>
              <w:pageBreakBefore w:val="0"/>
              <w:widowControl w:val="0"/>
              <w:numPr>
                <w:ilvl w:val="0"/>
                <w:numId w:val="0"/>
              </w:numPr>
              <w:kinsoku/>
              <w:wordWrap/>
              <w:overflowPunct/>
              <w:topLinePunct w:val="0"/>
              <w:autoSpaceDE/>
              <w:bidi w:val="0"/>
              <w:spacing w:before="0" w:line="600" w:lineRule="auto"/>
              <w:ind w:leftChars="0" w:right="0" w:right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单位</w:t>
            </w:r>
          </w:p>
        </w:tc>
      </w:tr>
      <w:tr w14:paraId="28AA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2603" w:type="dxa"/>
            <w:vMerge w:val="restart"/>
            <w:noWrap w:val="0"/>
            <w:vAlign w:val="center"/>
          </w:tcPr>
          <w:p w14:paraId="2458757D">
            <w:pPr>
              <w:pStyle w:val="13"/>
              <w:keepNext w:val="0"/>
              <w:keepLines w:val="0"/>
              <w:pageBreakBefore w:val="0"/>
              <w:widowControl w:val="0"/>
              <w:kinsoku/>
              <w:wordWrap/>
              <w:overflowPunct/>
              <w:topLinePunct w:val="0"/>
              <w:autoSpaceDE/>
              <w:bidi w:val="0"/>
              <w:spacing w:before="0" w:line="400" w:lineRule="exact"/>
              <w:ind w:left="0" w:left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CBA联赛主场地自治区体育中心篮球馆体彩现场体验展示中心（2个）</w:t>
            </w:r>
            <w:r>
              <w:rPr>
                <w:rFonts w:hint="eastAsia" w:ascii="仿宋" w:hAnsi="仿宋" w:eastAsia="仿宋" w:cs="仿宋"/>
                <w:sz w:val="24"/>
                <w:szCs w:val="24"/>
                <w:highlight w:val="none"/>
                <w:vertAlign w:val="baseline"/>
                <w:lang w:val="en-US" w:eastAsia="zh-CN"/>
              </w:rPr>
              <w:br w:type="textWrapping"/>
            </w:r>
            <w:r>
              <w:rPr>
                <w:rFonts w:hint="eastAsia" w:ascii="仿宋" w:hAnsi="仿宋" w:eastAsia="仿宋" w:cs="仿宋"/>
                <w:sz w:val="24"/>
                <w:szCs w:val="24"/>
                <w:highlight w:val="none"/>
                <w:vertAlign w:val="baseline"/>
                <w:lang w:val="en-US" w:eastAsia="zh-CN"/>
              </w:rPr>
              <w:t>位置一：东门</w:t>
            </w:r>
          </w:p>
          <w:p w14:paraId="240A4926">
            <w:pPr>
              <w:pStyle w:val="13"/>
              <w:keepNext w:val="0"/>
              <w:keepLines w:val="0"/>
              <w:pageBreakBefore w:val="0"/>
              <w:widowControl w:val="0"/>
              <w:kinsoku/>
              <w:wordWrap/>
              <w:overflowPunct/>
              <w:topLinePunct w:val="0"/>
              <w:autoSpaceDE/>
              <w:bidi w:val="0"/>
              <w:spacing w:before="0" w:line="400" w:lineRule="exact"/>
              <w:ind w:left="0" w:left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位置尔：南门</w:t>
            </w:r>
          </w:p>
          <w:p w14:paraId="786C4F90">
            <w:pPr>
              <w:pStyle w:val="13"/>
              <w:keepNext w:val="0"/>
              <w:keepLines w:val="0"/>
              <w:pageBreakBefore w:val="0"/>
              <w:widowControl w:val="0"/>
              <w:kinsoku/>
              <w:wordWrap/>
              <w:overflowPunct/>
              <w:topLinePunct w:val="0"/>
              <w:autoSpaceDE/>
              <w:bidi w:val="0"/>
              <w:spacing w:before="0" w:line="400" w:lineRule="exact"/>
              <w:ind w:left="0" w:leftChars="0"/>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展示中心成品尺寸：</w:t>
            </w:r>
          </w:p>
          <w:p w14:paraId="6191E195">
            <w:pPr>
              <w:pStyle w:val="13"/>
              <w:keepNext w:val="0"/>
              <w:keepLines w:val="0"/>
              <w:pageBreakBefore w:val="0"/>
              <w:widowControl w:val="0"/>
              <w:kinsoku/>
              <w:wordWrap/>
              <w:overflowPunct/>
              <w:topLinePunct w:val="0"/>
              <w:autoSpaceDE/>
              <w:bidi w:val="0"/>
              <w:spacing w:before="0" w:line="400" w:lineRule="exact"/>
              <w:ind w:left="0" w:leftChars="0"/>
              <w:jc w:val="center"/>
              <w:textAlignment w:val="auto"/>
              <w:rPr>
                <w:rFonts w:hint="default" w:ascii="仿宋" w:hAnsi="仿宋" w:eastAsia="仿宋" w:cs="仿宋"/>
                <w:sz w:val="24"/>
                <w:szCs w:val="24"/>
                <w:highlight w:val="none"/>
                <w:vertAlign w:val="baseline"/>
                <w:lang w:val="en-US" w:eastAsia="zh-CN"/>
              </w:rPr>
            </w:pPr>
            <w:r>
              <w:rPr>
                <w:rFonts w:hint="default" w:ascii="仿宋" w:hAnsi="仿宋" w:eastAsia="仿宋" w:cs="仿宋"/>
                <w:sz w:val="24"/>
                <w:szCs w:val="24"/>
                <w:highlight w:val="none"/>
                <w:vertAlign w:val="baseline"/>
                <w:lang w:val="en-US" w:eastAsia="zh-CN"/>
              </w:rPr>
              <w:t>4.8米X3米X3米X2套</w:t>
            </w:r>
          </w:p>
        </w:tc>
        <w:tc>
          <w:tcPr>
            <w:tcW w:w="3645" w:type="dxa"/>
            <w:noWrap w:val="0"/>
            <w:vAlign w:val="center"/>
          </w:tcPr>
          <w:p w14:paraId="20B4583D">
            <w:pPr>
              <w:pStyle w:val="13"/>
              <w:keepNext w:val="0"/>
              <w:keepLines w:val="0"/>
              <w:pageBreakBefore w:val="0"/>
              <w:widowControl w:val="0"/>
              <w:kinsoku/>
              <w:wordWrap/>
              <w:overflowPunct/>
              <w:topLinePunct w:val="0"/>
              <w:autoSpaceDE/>
              <w:bidi w:val="0"/>
              <w:spacing w:before="0" w:line="400" w:lineRule="exact"/>
              <w:ind w:left="0" w:leftChars="0"/>
              <w:jc w:val="left"/>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桁架：150米</w:t>
            </w:r>
          </w:p>
          <w:p w14:paraId="453E22E4">
            <w:pPr>
              <w:pStyle w:val="13"/>
              <w:keepNext w:val="0"/>
              <w:keepLines w:val="0"/>
              <w:pageBreakBefore w:val="0"/>
              <w:widowControl w:val="0"/>
              <w:kinsoku/>
              <w:wordWrap/>
              <w:overflowPunct/>
              <w:topLinePunct w:val="0"/>
              <w:autoSpaceDE/>
              <w:bidi w:val="0"/>
              <w:spacing w:before="0" w:line="400" w:lineRule="exact"/>
              <w:ind w:left="0" w:leftChars="0"/>
              <w:jc w:val="left"/>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背景灯带：8平方</w:t>
            </w:r>
          </w:p>
          <w:p w14:paraId="71852606">
            <w:pPr>
              <w:pStyle w:val="13"/>
              <w:keepNext w:val="0"/>
              <w:keepLines w:val="0"/>
              <w:pageBreakBefore w:val="0"/>
              <w:widowControl w:val="0"/>
              <w:kinsoku/>
              <w:wordWrap/>
              <w:overflowPunct/>
              <w:topLinePunct w:val="0"/>
              <w:autoSpaceDE/>
              <w:bidi w:val="0"/>
              <w:spacing w:before="0" w:line="400" w:lineRule="exact"/>
              <w:ind w:left="0" w:leftChars="0"/>
              <w:jc w:val="left"/>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包边雪弗板：260平方</w:t>
            </w:r>
          </w:p>
          <w:p w14:paraId="33A5B164">
            <w:pPr>
              <w:pStyle w:val="13"/>
              <w:keepNext w:val="0"/>
              <w:keepLines w:val="0"/>
              <w:pageBreakBefore w:val="0"/>
              <w:widowControl w:val="0"/>
              <w:kinsoku/>
              <w:wordWrap/>
              <w:overflowPunct/>
              <w:topLinePunct w:val="0"/>
              <w:autoSpaceDE/>
              <w:bidi w:val="0"/>
              <w:spacing w:before="0" w:line="400" w:lineRule="exact"/>
              <w:ind w:left="0" w:leftChars="0"/>
              <w:jc w:val="left"/>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木纹板：8平方</w:t>
            </w:r>
          </w:p>
          <w:p w14:paraId="1360E98A">
            <w:pPr>
              <w:pStyle w:val="13"/>
              <w:keepNext w:val="0"/>
              <w:keepLines w:val="0"/>
              <w:pageBreakBefore w:val="0"/>
              <w:widowControl w:val="0"/>
              <w:kinsoku/>
              <w:wordWrap/>
              <w:overflowPunct/>
              <w:topLinePunct w:val="0"/>
              <w:autoSpaceDE/>
              <w:bidi w:val="0"/>
              <w:spacing w:before="0" w:line="400" w:lineRule="exact"/>
              <w:ind w:left="0" w:leftChars="0"/>
              <w:jc w:val="left"/>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地毯：35平方</w:t>
            </w:r>
          </w:p>
          <w:p w14:paraId="7C5D7F78">
            <w:pPr>
              <w:pStyle w:val="13"/>
              <w:keepNext w:val="0"/>
              <w:keepLines w:val="0"/>
              <w:pageBreakBefore w:val="0"/>
              <w:widowControl w:val="0"/>
              <w:kinsoku/>
              <w:wordWrap/>
              <w:overflowPunct/>
              <w:topLinePunct w:val="0"/>
              <w:autoSpaceDE/>
              <w:bidi w:val="0"/>
              <w:spacing w:before="0" w:line="400" w:lineRule="exact"/>
              <w:ind w:left="0" w:leftChars="0"/>
              <w:jc w:val="left"/>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筒灯：15个</w:t>
            </w:r>
          </w:p>
          <w:p w14:paraId="6C006FE6">
            <w:pPr>
              <w:pStyle w:val="13"/>
              <w:keepNext w:val="0"/>
              <w:keepLines w:val="0"/>
              <w:pageBreakBefore w:val="0"/>
              <w:widowControl w:val="0"/>
              <w:kinsoku/>
              <w:wordWrap/>
              <w:overflowPunct/>
              <w:topLinePunct w:val="0"/>
              <w:autoSpaceDE/>
              <w:bidi w:val="0"/>
              <w:spacing w:before="0" w:line="400" w:lineRule="exact"/>
              <w:ind w:left="0" w:leftChars="0"/>
              <w:jc w:val="left"/>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背景立柱板：45平方</w:t>
            </w:r>
          </w:p>
          <w:p w14:paraId="4A17DE1E">
            <w:pPr>
              <w:pStyle w:val="13"/>
              <w:keepNext w:val="0"/>
              <w:keepLines w:val="0"/>
              <w:pageBreakBefore w:val="0"/>
              <w:widowControl w:val="0"/>
              <w:kinsoku/>
              <w:wordWrap/>
              <w:overflowPunct/>
              <w:topLinePunct w:val="0"/>
              <w:autoSpaceDE/>
              <w:bidi w:val="0"/>
              <w:spacing w:before="0" w:line="400" w:lineRule="exact"/>
              <w:ind w:left="0" w:leftChars="0"/>
              <w:jc w:val="left"/>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方管架子：45平方</w:t>
            </w:r>
          </w:p>
          <w:p w14:paraId="338DB49C">
            <w:pPr>
              <w:pStyle w:val="13"/>
              <w:keepNext w:val="0"/>
              <w:keepLines w:val="0"/>
              <w:pageBreakBefore w:val="0"/>
              <w:widowControl w:val="0"/>
              <w:kinsoku/>
              <w:wordWrap/>
              <w:overflowPunct/>
              <w:topLinePunct w:val="0"/>
              <w:autoSpaceDE/>
              <w:bidi w:val="0"/>
              <w:spacing w:before="0" w:line="400" w:lineRule="exact"/>
              <w:ind w:left="0" w:leftChars="0"/>
              <w:jc w:val="left"/>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双喷布：40平方</w:t>
            </w:r>
          </w:p>
          <w:p w14:paraId="2294C596">
            <w:pPr>
              <w:pStyle w:val="13"/>
              <w:keepNext w:val="0"/>
              <w:keepLines w:val="0"/>
              <w:pageBreakBefore w:val="0"/>
              <w:widowControl w:val="0"/>
              <w:kinsoku/>
              <w:wordWrap/>
              <w:overflowPunct/>
              <w:topLinePunct w:val="0"/>
              <w:autoSpaceDE/>
              <w:bidi w:val="0"/>
              <w:spacing w:before="0" w:line="400" w:lineRule="exact"/>
              <w:ind w:left="0" w:leftChars="0"/>
              <w:jc w:val="left"/>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电线：6卷</w:t>
            </w:r>
          </w:p>
          <w:p w14:paraId="2E2EA01E">
            <w:pPr>
              <w:pStyle w:val="13"/>
              <w:keepNext w:val="0"/>
              <w:keepLines w:val="0"/>
              <w:pageBreakBefore w:val="0"/>
              <w:widowControl w:val="0"/>
              <w:kinsoku/>
              <w:wordWrap/>
              <w:overflowPunct/>
              <w:topLinePunct w:val="0"/>
              <w:autoSpaceDE/>
              <w:bidi w:val="0"/>
              <w:spacing w:before="0" w:line="400" w:lineRule="exact"/>
              <w:ind w:left="0" w:leftChars="0"/>
              <w:jc w:val="left"/>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安装：</w:t>
            </w:r>
          </w:p>
          <w:p w14:paraId="782B23AB">
            <w:pPr>
              <w:pStyle w:val="13"/>
              <w:keepNext w:val="0"/>
              <w:keepLines w:val="0"/>
              <w:pageBreakBefore w:val="0"/>
              <w:widowControl w:val="0"/>
              <w:kinsoku/>
              <w:wordWrap/>
              <w:overflowPunct/>
              <w:topLinePunct w:val="0"/>
              <w:autoSpaceDE/>
              <w:bidi w:val="0"/>
              <w:spacing w:before="0" w:line="400" w:lineRule="exact"/>
              <w:ind w:left="0" w:leftChars="0"/>
              <w:jc w:val="left"/>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运费：</w:t>
            </w:r>
          </w:p>
          <w:p w14:paraId="3FCB6FD8">
            <w:pPr>
              <w:pStyle w:val="13"/>
              <w:keepNext w:val="0"/>
              <w:keepLines w:val="0"/>
              <w:pageBreakBefore w:val="0"/>
              <w:widowControl w:val="0"/>
              <w:kinsoku/>
              <w:wordWrap/>
              <w:overflowPunct/>
              <w:topLinePunct w:val="0"/>
              <w:autoSpaceDE/>
              <w:bidi w:val="0"/>
              <w:spacing w:before="0" w:line="400" w:lineRule="exact"/>
              <w:ind w:left="0" w:leftChars="0"/>
              <w:jc w:val="left"/>
              <w:textAlignment w:val="auto"/>
              <w:rPr>
                <w:rFonts w:hint="eastAsia" w:ascii="仿宋" w:hAnsi="仿宋" w:eastAsia="仿宋" w:cs="仿宋"/>
                <w:sz w:val="24"/>
                <w:szCs w:val="24"/>
                <w:highlight w:val="none"/>
                <w:vertAlign w:val="baseline"/>
                <w:lang w:val="en-US" w:eastAsia="zh-CN"/>
              </w:rPr>
            </w:pPr>
          </w:p>
        </w:tc>
        <w:tc>
          <w:tcPr>
            <w:tcW w:w="2338" w:type="dxa"/>
            <w:noWrap w:val="0"/>
            <w:vAlign w:val="center"/>
          </w:tcPr>
          <w:p w14:paraId="63C72217">
            <w:pPr>
              <w:pStyle w:val="13"/>
              <w:keepNext w:val="0"/>
              <w:keepLines w:val="0"/>
              <w:pageBreakBefore w:val="0"/>
              <w:widowControl w:val="0"/>
              <w:kinsoku/>
              <w:wordWrap/>
              <w:overflowPunct/>
              <w:topLinePunct w:val="0"/>
              <w:autoSpaceDE/>
              <w:bidi w:val="0"/>
              <w:spacing w:before="0" w:line="400" w:lineRule="exact"/>
              <w:ind w:left="0" w:leftChars="0"/>
              <w:jc w:val="center"/>
              <w:textAlignment w:val="auto"/>
              <w:rPr>
                <w:rFonts w:hint="default" w:ascii="仿宋" w:hAnsi="仿宋" w:eastAsia="仿宋" w:cs="仿宋"/>
                <w:sz w:val="24"/>
                <w:szCs w:val="24"/>
                <w:highlight w:val="none"/>
                <w:vertAlign w:val="baseline"/>
                <w:lang w:val="en-US" w:eastAsia="zh-CN"/>
              </w:rPr>
            </w:pPr>
            <w:r>
              <w:rPr>
                <w:rFonts w:hint="default" w:ascii="仿宋" w:hAnsi="仿宋" w:eastAsia="仿宋" w:cs="仿宋"/>
                <w:sz w:val="24"/>
                <w:szCs w:val="24"/>
                <w:highlight w:val="none"/>
                <w:vertAlign w:val="baseline"/>
                <w:lang w:val="en-US" w:eastAsia="zh-CN"/>
              </w:rPr>
              <w:t>2套体彩展示店</w:t>
            </w:r>
          </w:p>
        </w:tc>
      </w:tr>
      <w:tr w14:paraId="5BD9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03" w:type="dxa"/>
            <w:vMerge w:val="continue"/>
            <w:noWrap w:val="0"/>
            <w:vAlign w:val="center"/>
          </w:tcPr>
          <w:p w14:paraId="3232F2E1">
            <w:pPr>
              <w:pStyle w:val="13"/>
              <w:bidi w:val="0"/>
              <w:jc w:val="center"/>
              <w:rPr>
                <w:rFonts w:hint="eastAsia" w:ascii="仿宋" w:hAnsi="仿宋" w:eastAsia="仿宋" w:cs="仿宋"/>
                <w:kern w:val="2"/>
                <w:sz w:val="24"/>
                <w:szCs w:val="24"/>
                <w:highlight w:val="none"/>
                <w:lang w:val="en-US" w:eastAsia="zh-CN" w:bidi="ar-SA"/>
              </w:rPr>
            </w:pPr>
          </w:p>
        </w:tc>
        <w:tc>
          <w:tcPr>
            <w:tcW w:w="3645" w:type="dxa"/>
            <w:noWrap w:val="0"/>
            <w:vAlign w:val="center"/>
          </w:tcPr>
          <w:p w14:paraId="304338F0">
            <w:pPr>
              <w:pStyle w:val="13"/>
              <w:keepNext w:val="0"/>
              <w:keepLines w:val="0"/>
              <w:pageBreakBefore w:val="0"/>
              <w:widowControl w:val="0"/>
              <w:kinsoku/>
              <w:wordWrap/>
              <w:overflowPunct/>
              <w:topLinePunct w:val="0"/>
              <w:autoSpaceDE/>
              <w:bidi w:val="0"/>
              <w:spacing w:before="0" w:line="400" w:lineRule="exact"/>
              <w:jc w:val="left"/>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展位搭建桁架安装及后期拆除费</w:t>
            </w:r>
          </w:p>
          <w:p w14:paraId="66F35685">
            <w:pPr>
              <w:pStyle w:val="13"/>
              <w:keepNext w:val="0"/>
              <w:keepLines w:val="0"/>
              <w:pageBreakBefore w:val="0"/>
              <w:widowControl w:val="0"/>
              <w:kinsoku/>
              <w:wordWrap/>
              <w:overflowPunct/>
              <w:topLinePunct w:val="0"/>
              <w:autoSpaceDE/>
              <w:bidi w:val="0"/>
              <w:spacing w:before="0" w:line="400" w:lineRule="exact"/>
              <w:jc w:val="left"/>
              <w:textAlignment w:val="auto"/>
              <w:rPr>
                <w:rFonts w:hint="default" w:ascii="仿宋" w:hAnsi="仿宋" w:eastAsia="仿宋" w:cs="仿宋"/>
                <w:sz w:val="24"/>
                <w:szCs w:val="24"/>
                <w:highlight w:val="none"/>
                <w:vertAlign w:val="baseline"/>
                <w:lang w:val="en-US" w:eastAsia="zh-CN"/>
              </w:rPr>
            </w:pPr>
          </w:p>
        </w:tc>
        <w:tc>
          <w:tcPr>
            <w:tcW w:w="2338" w:type="dxa"/>
            <w:noWrap w:val="0"/>
            <w:vAlign w:val="center"/>
          </w:tcPr>
          <w:p w14:paraId="286B7155">
            <w:pPr>
              <w:pStyle w:val="13"/>
              <w:keepNext w:val="0"/>
              <w:keepLines w:val="0"/>
              <w:pageBreakBefore w:val="0"/>
              <w:widowControl w:val="0"/>
              <w:kinsoku/>
              <w:wordWrap/>
              <w:overflowPunct/>
              <w:topLinePunct w:val="0"/>
              <w:autoSpaceDE/>
              <w:bidi w:val="0"/>
              <w:spacing w:before="0"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2套体彩展示店</w:t>
            </w:r>
          </w:p>
        </w:tc>
      </w:tr>
      <w:tr w14:paraId="75789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603" w:type="dxa"/>
            <w:vMerge w:val="continue"/>
            <w:noWrap w:val="0"/>
            <w:vAlign w:val="center"/>
          </w:tcPr>
          <w:p w14:paraId="3F93A6C4">
            <w:pPr>
              <w:jc w:val="center"/>
              <w:rPr>
                <w:rFonts w:hint="eastAsia" w:ascii="仿宋" w:hAnsi="仿宋" w:eastAsia="仿宋" w:cs="仿宋"/>
                <w:kern w:val="2"/>
                <w:sz w:val="24"/>
                <w:szCs w:val="24"/>
                <w:highlight w:val="none"/>
                <w:lang w:val="en-US" w:eastAsia="zh-CN" w:bidi="ar-SA"/>
              </w:rPr>
            </w:pPr>
          </w:p>
        </w:tc>
        <w:tc>
          <w:tcPr>
            <w:tcW w:w="3645" w:type="dxa"/>
            <w:noWrap w:val="0"/>
            <w:vAlign w:val="center"/>
          </w:tcPr>
          <w:p w14:paraId="38C7BD2B">
            <w:pPr>
              <w:pStyle w:val="13"/>
              <w:keepNext w:val="0"/>
              <w:keepLines w:val="0"/>
              <w:pageBreakBefore w:val="0"/>
              <w:widowControl w:val="0"/>
              <w:kinsoku/>
              <w:wordWrap/>
              <w:overflowPunct/>
              <w:topLinePunct w:val="0"/>
              <w:autoSpaceDE/>
              <w:bidi w:val="0"/>
              <w:spacing w:before="0" w:line="400" w:lineRule="exact"/>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卡布灯箱软膜布制作安装费</w:t>
            </w:r>
          </w:p>
        </w:tc>
        <w:tc>
          <w:tcPr>
            <w:tcW w:w="2338" w:type="dxa"/>
            <w:tcBorders>
              <w:bottom w:val="single" w:color="auto" w:sz="4" w:space="0"/>
            </w:tcBorders>
            <w:noWrap w:val="0"/>
            <w:vAlign w:val="center"/>
          </w:tcPr>
          <w:p w14:paraId="082FA677">
            <w:pPr>
              <w:pStyle w:val="13"/>
              <w:keepNext w:val="0"/>
              <w:keepLines w:val="0"/>
              <w:pageBreakBefore w:val="0"/>
              <w:widowControl w:val="0"/>
              <w:kinsoku/>
              <w:wordWrap/>
              <w:overflowPunct/>
              <w:topLinePunct w:val="0"/>
              <w:autoSpaceDE/>
              <w:bidi w:val="0"/>
              <w:spacing w:before="0"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36平方米</w:t>
            </w:r>
          </w:p>
        </w:tc>
      </w:tr>
      <w:tr w14:paraId="3F24B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3" w:type="dxa"/>
            <w:noWrap w:val="0"/>
            <w:vAlign w:val="center"/>
          </w:tcPr>
          <w:p w14:paraId="48DDD63D">
            <w:pPr>
              <w:jc w:val="both"/>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记分牌旁广告牌</w:t>
            </w:r>
          </w:p>
        </w:tc>
        <w:tc>
          <w:tcPr>
            <w:tcW w:w="3645" w:type="dxa"/>
            <w:tcBorders>
              <w:right w:val="single" w:color="auto" w:sz="4" w:space="0"/>
            </w:tcBorders>
            <w:noWrap w:val="0"/>
            <w:vAlign w:val="center"/>
          </w:tcPr>
          <w:p w14:paraId="6AED1539">
            <w:pPr>
              <w:pStyle w:val="13"/>
              <w:keepNext w:val="0"/>
              <w:keepLines w:val="0"/>
              <w:pageBreakBefore w:val="0"/>
              <w:widowControl w:val="0"/>
              <w:kinsoku/>
              <w:wordWrap/>
              <w:overflowPunct/>
              <w:topLinePunct w:val="0"/>
              <w:autoSpaceDE/>
              <w:bidi w:val="0"/>
              <w:spacing w:before="0" w:line="400" w:lineRule="exact"/>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方管（3cmX3cm1.5mm壁厚国标镀锌方钢管）超卡板</w:t>
            </w:r>
          </w:p>
          <w:p w14:paraId="49B98366">
            <w:pPr>
              <w:pStyle w:val="13"/>
              <w:keepNext w:val="0"/>
              <w:keepLines w:val="0"/>
              <w:pageBreakBefore w:val="0"/>
              <w:widowControl w:val="0"/>
              <w:kinsoku/>
              <w:wordWrap/>
              <w:overflowPunct/>
              <w:topLinePunct w:val="0"/>
              <w:autoSpaceDE/>
              <w:bidi w:val="0"/>
              <w:spacing w:before="0" w:line="400" w:lineRule="exact"/>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尺寸：2.4米x7.2米x2幅</w:t>
            </w:r>
          </w:p>
        </w:tc>
        <w:tc>
          <w:tcPr>
            <w:tcW w:w="2338" w:type="dxa"/>
            <w:tcBorders>
              <w:right w:val="single" w:color="auto" w:sz="4" w:space="0"/>
            </w:tcBorders>
            <w:noWrap w:val="0"/>
            <w:vAlign w:val="center"/>
          </w:tcPr>
          <w:p w14:paraId="217DFEFA">
            <w:pPr>
              <w:pStyle w:val="13"/>
              <w:keepNext w:val="0"/>
              <w:keepLines w:val="0"/>
              <w:pageBreakBefore w:val="0"/>
              <w:widowControl w:val="0"/>
              <w:kinsoku/>
              <w:wordWrap/>
              <w:overflowPunct/>
              <w:topLinePunct w:val="0"/>
              <w:autoSpaceDE/>
              <w:bidi w:val="0"/>
              <w:spacing w:before="0" w:line="400" w:lineRule="exact"/>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34.6平方米</w:t>
            </w:r>
          </w:p>
        </w:tc>
      </w:tr>
      <w:tr w14:paraId="2F67C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3" w:type="dxa"/>
            <w:noWrap w:val="0"/>
            <w:vAlign w:val="center"/>
          </w:tcPr>
          <w:p w14:paraId="696A7B06">
            <w:pPr>
              <w:jc w:val="both"/>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篮球场高空吊旗</w:t>
            </w:r>
          </w:p>
        </w:tc>
        <w:tc>
          <w:tcPr>
            <w:tcW w:w="3645" w:type="dxa"/>
            <w:tcBorders>
              <w:right w:val="single" w:color="auto" w:sz="4" w:space="0"/>
            </w:tcBorders>
            <w:noWrap w:val="0"/>
            <w:vAlign w:val="center"/>
          </w:tcPr>
          <w:p w14:paraId="4E8BC54F">
            <w:pPr>
              <w:pStyle w:val="13"/>
              <w:keepNext w:val="0"/>
              <w:keepLines w:val="0"/>
              <w:pageBreakBefore w:val="0"/>
              <w:widowControl w:val="0"/>
              <w:kinsoku/>
              <w:wordWrap/>
              <w:overflowPunct/>
              <w:topLinePunct w:val="0"/>
              <w:autoSpaceDE/>
              <w:bidi w:val="0"/>
              <w:spacing w:before="0" w:line="400" w:lineRule="exact"/>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主会场顶置悬挂UV双喷布制轴吊旗</w:t>
            </w:r>
            <w:r>
              <w:rPr>
                <w:rFonts w:hint="eastAsia" w:ascii="仿宋" w:hAnsi="仿宋" w:eastAsia="仿宋" w:cs="仿宋"/>
                <w:sz w:val="24"/>
                <w:szCs w:val="24"/>
                <w:highlight w:val="none"/>
                <w:vertAlign w:val="baseline"/>
                <w:lang w:val="en-US" w:eastAsia="zh-CN"/>
              </w:rPr>
              <w:br w:type="textWrapping"/>
            </w:r>
            <w:r>
              <w:rPr>
                <w:rFonts w:hint="eastAsia" w:ascii="仿宋" w:hAnsi="仿宋" w:eastAsia="仿宋" w:cs="仿宋"/>
                <w:sz w:val="24"/>
                <w:szCs w:val="24"/>
                <w:highlight w:val="none"/>
                <w:vertAlign w:val="baseline"/>
                <w:lang w:val="en-US" w:eastAsia="zh-CN"/>
              </w:rPr>
              <w:t>尺寸：1.8米x4.5米x2幅</w:t>
            </w:r>
            <w:r>
              <w:rPr>
                <w:rFonts w:hint="eastAsia" w:ascii="仿宋" w:hAnsi="仿宋" w:eastAsia="仿宋" w:cs="仿宋"/>
                <w:sz w:val="24"/>
                <w:szCs w:val="24"/>
                <w:highlight w:val="none"/>
                <w:vertAlign w:val="baseline"/>
                <w:lang w:val="en-US" w:eastAsia="zh-CN"/>
              </w:rPr>
              <w:tab/>
            </w:r>
          </w:p>
        </w:tc>
        <w:tc>
          <w:tcPr>
            <w:tcW w:w="2338" w:type="dxa"/>
            <w:tcBorders>
              <w:right w:val="single" w:color="auto" w:sz="4" w:space="0"/>
            </w:tcBorders>
            <w:noWrap w:val="0"/>
            <w:vAlign w:val="center"/>
          </w:tcPr>
          <w:p w14:paraId="57C8CFAB">
            <w:pPr>
              <w:pStyle w:val="13"/>
              <w:keepNext w:val="0"/>
              <w:keepLines w:val="0"/>
              <w:pageBreakBefore w:val="0"/>
              <w:widowControl w:val="0"/>
              <w:kinsoku/>
              <w:wordWrap/>
              <w:overflowPunct/>
              <w:topLinePunct w:val="0"/>
              <w:autoSpaceDE/>
              <w:bidi w:val="0"/>
              <w:spacing w:before="0" w:line="4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16.2平方米</w:t>
            </w:r>
          </w:p>
        </w:tc>
      </w:tr>
    </w:tbl>
    <w:p w14:paraId="71AC8A75">
      <w:pPr>
        <w:spacing w:line="360" w:lineRule="auto"/>
        <w:ind w:firstLine="435"/>
        <w:rPr>
          <w:rFonts w:hint="eastAsia" w:ascii="仿宋" w:hAnsi="仿宋" w:eastAsia="仿宋" w:cs="仿宋"/>
          <w:sz w:val="24"/>
          <w:szCs w:val="24"/>
          <w:highlight w:val="none"/>
          <w:lang w:eastAsia="zh-CN"/>
        </w:rPr>
      </w:pPr>
    </w:p>
    <w:p w14:paraId="535B6015">
      <w:pPr>
        <w:spacing w:line="360" w:lineRule="auto"/>
        <w:ind w:firstLine="435"/>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lang w:eastAsia="zh-CN"/>
        </w:rPr>
        <w:t>、内容与制作要求</w:t>
      </w:r>
    </w:p>
    <w:p w14:paraId="6A6CF3C7">
      <w:pPr>
        <w:spacing w:line="360" w:lineRule="auto"/>
        <w:ind w:firstLine="435"/>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4.1</w:t>
      </w:r>
      <w:r>
        <w:rPr>
          <w:rFonts w:hint="eastAsia" w:ascii="仿宋" w:hAnsi="仿宋" w:eastAsia="仿宋" w:cs="仿宋"/>
          <w:sz w:val="24"/>
          <w:szCs w:val="24"/>
          <w:highlight w:val="none"/>
          <w:lang w:eastAsia="zh-CN"/>
        </w:rPr>
        <w:t>广告画面：体育彩票品牌形象、</w:t>
      </w:r>
      <w:r>
        <w:rPr>
          <w:rFonts w:hint="eastAsia" w:ascii="仿宋" w:hAnsi="仿宋" w:eastAsia="仿宋" w:cs="仿宋"/>
          <w:sz w:val="24"/>
          <w:szCs w:val="24"/>
          <w:highlight w:val="none"/>
          <w:lang w:val="en-US" w:eastAsia="zh-CN"/>
        </w:rPr>
        <w:t>责任彩票及阶段性宣传展示</w:t>
      </w:r>
      <w:r>
        <w:rPr>
          <w:rFonts w:hint="eastAsia" w:ascii="仿宋" w:hAnsi="仿宋" w:eastAsia="仿宋" w:cs="仿宋"/>
          <w:sz w:val="24"/>
          <w:szCs w:val="24"/>
          <w:highlight w:val="none"/>
          <w:lang w:eastAsia="zh-CN"/>
        </w:rPr>
        <w:t xml:space="preserve">  </w:t>
      </w:r>
    </w:p>
    <w:p w14:paraId="55620479">
      <w:pPr>
        <w:spacing w:line="360" w:lineRule="auto"/>
        <w:ind w:firstLine="435"/>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lang w:eastAsia="zh-CN"/>
        </w:rPr>
        <w:t>、施工与维护</w:t>
      </w:r>
    </w:p>
    <w:p w14:paraId="0656D8B1">
      <w:pPr>
        <w:spacing w:line="360" w:lineRule="auto"/>
        <w:ind w:firstLine="435"/>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5.1宣传</w:t>
      </w:r>
      <w:r>
        <w:rPr>
          <w:rFonts w:hint="eastAsia" w:ascii="仿宋" w:hAnsi="仿宋" w:eastAsia="仿宋" w:cs="仿宋"/>
          <w:sz w:val="24"/>
          <w:szCs w:val="24"/>
          <w:highlight w:val="none"/>
          <w:lang w:eastAsia="zh-CN"/>
        </w:rPr>
        <w:t>画面更换：</w:t>
      </w:r>
      <w:r>
        <w:rPr>
          <w:rFonts w:hint="eastAsia" w:ascii="仿宋" w:hAnsi="仿宋" w:eastAsia="仿宋" w:cs="仿宋"/>
          <w:sz w:val="24"/>
          <w:szCs w:val="24"/>
          <w:highlight w:val="none"/>
          <w:lang w:val="en-US" w:eastAsia="zh-CN"/>
        </w:rPr>
        <w:t>合同期内</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次免费画面</w:t>
      </w:r>
      <w:r>
        <w:rPr>
          <w:rFonts w:hint="eastAsia" w:ascii="仿宋" w:hAnsi="仿宋" w:eastAsia="仿宋" w:cs="仿宋"/>
          <w:sz w:val="24"/>
          <w:szCs w:val="24"/>
          <w:highlight w:val="none"/>
          <w:lang w:val="en-US" w:eastAsia="zh-CN"/>
        </w:rPr>
        <w:t>更换</w:t>
      </w:r>
      <w:r>
        <w:rPr>
          <w:rFonts w:hint="eastAsia" w:ascii="仿宋" w:hAnsi="仿宋" w:eastAsia="仿宋" w:cs="仿宋"/>
          <w:sz w:val="24"/>
          <w:szCs w:val="24"/>
          <w:highlight w:val="none"/>
          <w:lang w:eastAsia="zh-CN"/>
        </w:rPr>
        <w:t xml:space="preserve">安装（含清洁、旧画面回收），应急维修4小时响应。  </w:t>
      </w:r>
    </w:p>
    <w:p w14:paraId="0987E792">
      <w:pPr>
        <w:spacing w:line="360" w:lineRule="auto"/>
        <w:ind w:firstLine="435"/>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lang w:eastAsia="zh-CN"/>
        </w:rPr>
        <w:t xml:space="preserve">、付款方式 </w:t>
      </w:r>
    </w:p>
    <w:p w14:paraId="327E2D99">
      <w:pPr>
        <w:spacing w:line="360" w:lineRule="auto"/>
        <w:ind w:firstLine="435"/>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6.1</w:t>
      </w:r>
      <w:r>
        <w:rPr>
          <w:rFonts w:hint="eastAsia" w:ascii="仿宋" w:hAnsi="仿宋" w:eastAsia="仿宋" w:cs="仿宋"/>
          <w:sz w:val="24"/>
          <w:szCs w:val="24"/>
          <w:highlight w:val="none"/>
          <w:lang w:eastAsia="zh-CN"/>
        </w:rPr>
        <w:t>付款方式：</w:t>
      </w:r>
      <w:r>
        <w:rPr>
          <w:rFonts w:hint="eastAsia" w:ascii="仿宋" w:hAnsi="仿宋" w:eastAsia="仿宋" w:cs="仿宋"/>
          <w:sz w:val="24"/>
          <w:szCs w:val="24"/>
          <w:highlight w:val="none"/>
          <w:lang w:val="en-US" w:eastAsia="zh-CN"/>
        </w:rPr>
        <w:t>合同签订施工完成后支付80%，完成CBA现场广告及展位搭建后支付尾款20%。</w:t>
      </w:r>
    </w:p>
    <w:p w14:paraId="286FA452">
      <w:pPr>
        <w:widowControl/>
        <w:jc w:val="left"/>
        <w:rPr>
          <w:rFonts w:hint="eastAsia" w:ascii="仿宋" w:hAnsi="仿宋" w:eastAsia="仿宋" w:cs="仿宋"/>
          <w:b/>
          <w:sz w:val="24"/>
          <w:szCs w:val="24"/>
          <w:highlight w:val="none"/>
          <w:shd w:val="clear" w:color="auto" w:fill="FFFFFF" w:themeFill="background1"/>
        </w:rPr>
      </w:pPr>
      <w:r>
        <w:rPr>
          <w:rFonts w:hint="eastAsia" w:ascii="仿宋" w:hAnsi="仿宋" w:eastAsia="仿宋" w:cs="仿宋"/>
          <w:b/>
          <w:sz w:val="24"/>
          <w:szCs w:val="24"/>
          <w:highlight w:val="none"/>
          <w:shd w:val="clear" w:color="auto" w:fill="FFFFFF" w:themeFill="background1"/>
        </w:rPr>
        <w:br w:type="page"/>
      </w:r>
    </w:p>
    <w:p w14:paraId="1017A149">
      <w:pPr>
        <w:spacing w:line="360" w:lineRule="auto"/>
        <w:jc w:val="center"/>
        <w:outlineLvl w:val="0"/>
        <w:rPr>
          <w:rFonts w:hint="eastAsia" w:ascii="仿宋" w:hAnsi="仿宋" w:eastAsia="仿宋" w:cs="仿宋"/>
          <w:b/>
          <w:sz w:val="24"/>
          <w:szCs w:val="24"/>
          <w:highlight w:val="none"/>
          <w:shd w:val="clear" w:color="auto" w:fill="FFFFFF" w:themeFill="background1"/>
        </w:rPr>
      </w:pPr>
      <w:bookmarkStart w:id="242" w:name="_Toc194248839"/>
      <w:r>
        <w:rPr>
          <w:rFonts w:hint="eastAsia" w:ascii="仿宋" w:hAnsi="仿宋" w:eastAsia="仿宋" w:cs="仿宋"/>
          <w:b/>
          <w:sz w:val="24"/>
          <w:szCs w:val="24"/>
          <w:highlight w:val="none"/>
          <w:shd w:val="clear" w:color="auto" w:fill="FFFFFF" w:themeFill="background1"/>
        </w:rPr>
        <w:t>第五章 响应文件格式</w:t>
      </w:r>
      <w:bookmarkEnd w:id="242"/>
    </w:p>
    <w:p w14:paraId="6846FB0B">
      <w:pPr>
        <w:spacing w:line="360" w:lineRule="auto"/>
        <w:rPr>
          <w:rFonts w:hint="eastAsia" w:ascii="仿宋" w:hAnsi="仿宋" w:eastAsia="仿宋" w:cs="仿宋"/>
          <w:b/>
          <w:sz w:val="24"/>
          <w:szCs w:val="24"/>
          <w:highlight w:val="none"/>
          <w:shd w:val="clear" w:color="auto" w:fill="FFFFFF" w:themeFill="background1"/>
        </w:rPr>
      </w:pPr>
    </w:p>
    <w:p w14:paraId="72F296F8">
      <w:pPr>
        <w:spacing w:line="360" w:lineRule="auto"/>
        <w:rPr>
          <w:rFonts w:hint="eastAsia" w:ascii="仿宋" w:hAnsi="仿宋" w:eastAsia="仿宋" w:cs="仿宋"/>
          <w:b/>
          <w:sz w:val="24"/>
          <w:szCs w:val="24"/>
          <w:highlight w:val="none"/>
          <w:shd w:val="clear" w:color="auto" w:fill="FFFFFF" w:themeFill="background1"/>
        </w:rPr>
      </w:pPr>
    </w:p>
    <w:p w14:paraId="51CEB915">
      <w:pPr>
        <w:spacing w:line="360" w:lineRule="auto"/>
        <w:ind w:firstLine="470"/>
        <w:rPr>
          <w:rFonts w:hint="eastAsia" w:ascii="仿宋" w:hAnsi="仿宋" w:eastAsia="仿宋" w:cs="仿宋"/>
          <w:sz w:val="24"/>
          <w:szCs w:val="24"/>
          <w:highlight w:val="none"/>
          <w:u w:val="single"/>
          <w:shd w:val="clear" w:color="auto" w:fill="FFFFFF" w:themeFill="background1"/>
        </w:rPr>
      </w:pPr>
      <w:r>
        <w:rPr>
          <w:rFonts w:hint="eastAsia" w:ascii="仿宋" w:hAnsi="仿宋" w:eastAsia="仿宋" w:cs="仿宋"/>
          <w:sz w:val="24"/>
          <w:szCs w:val="24"/>
          <w:highlight w:val="none"/>
          <w:u w:val="single"/>
          <w:shd w:val="clear" w:color="auto" w:fill="FFFFFF" w:themeFill="background1"/>
        </w:rPr>
        <w:t>响应文件封面示例</w:t>
      </w:r>
    </w:p>
    <w:p w14:paraId="7EEE3919">
      <w:pPr>
        <w:spacing w:line="360" w:lineRule="auto"/>
        <w:jc w:val="center"/>
        <w:rPr>
          <w:rFonts w:hint="eastAsia" w:ascii="仿宋" w:hAnsi="仿宋" w:eastAsia="仿宋" w:cs="仿宋"/>
          <w:b/>
          <w:sz w:val="24"/>
          <w:szCs w:val="24"/>
          <w:highlight w:val="none"/>
          <w:bdr w:val="single" w:color="auto" w:sz="4" w:space="0"/>
          <w:shd w:val="clear" w:color="auto" w:fill="FFFFFF" w:themeFill="background1"/>
        </w:rPr>
      </w:pPr>
    </w:p>
    <w:p w14:paraId="014EB763">
      <w:pPr>
        <w:spacing w:line="360" w:lineRule="auto"/>
        <w:jc w:val="center"/>
        <w:rPr>
          <w:rFonts w:hint="eastAsia" w:ascii="仿宋" w:hAnsi="仿宋" w:eastAsia="仿宋" w:cs="仿宋"/>
          <w:b/>
          <w:sz w:val="24"/>
          <w:szCs w:val="24"/>
          <w:highlight w:val="none"/>
          <w:bdr w:val="single" w:color="auto" w:sz="4" w:space="0"/>
          <w:shd w:val="clear" w:color="auto" w:fill="FFFFFF" w:themeFill="background1"/>
        </w:rPr>
      </w:pPr>
    </w:p>
    <w:p w14:paraId="5EAF90DA">
      <w:pPr>
        <w:spacing w:line="360" w:lineRule="auto"/>
        <w:jc w:val="center"/>
        <w:rPr>
          <w:rFonts w:hint="eastAsia" w:ascii="仿宋" w:hAnsi="仿宋" w:eastAsia="仿宋" w:cs="仿宋"/>
          <w:b/>
          <w:sz w:val="24"/>
          <w:szCs w:val="24"/>
          <w:highlight w:val="none"/>
          <w:bdr w:val="single" w:color="auto" w:sz="4" w:space="0"/>
          <w:shd w:val="clear" w:color="auto" w:fill="FFFFFF" w:themeFill="background1"/>
        </w:rPr>
      </w:pPr>
    </w:p>
    <w:p w14:paraId="58358583">
      <w:pPr>
        <w:spacing w:line="360" w:lineRule="auto"/>
        <w:jc w:val="center"/>
        <w:rPr>
          <w:rFonts w:hint="eastAsia" w:ascii="仿宋" w:hAnsi="仿宋" w:eastAsia="仿宋" w:cs="仿宋"/>
          <w:b/>
          <w:bCs/>
          <w:sz w:val="24"/>
          <w:szCs w:val="24"/>
          <w:highlight w:val="none"/>
          <w:u w:val="single"/>
          <w:shd w:val="clear" w:color="auto" w:fill="FFFFFF" w:themeFill="background1"/>
        </w:rPr>
      </w:pPr>
      <w:r>
        <w:rPr>
          <w:rFonts w:hint="eastAsia" w:ascii="仿宋" w:hAnsi="仿宋" w:eastAsia="仿宋" w:cs="仿宋"/>
          <w:b/>
          <w:bCs/>
          <w:sz w:val="24"/>
          <w:szCs w:val="24"/>
          <w:highlight w:val="none"/>
          <w:u w:val="single"/>
          <w:shd w:val="clear" w:color="auto" w:fill="FFFFFF" w:themeFill="background1"/>
        </w:rPr>
        <w:t>（项目名称）</w:t>
      </w:r>
    </w:p>
    <w:p w14:paraId="6C2AFC23">
      <w:pPr>
        <w:spacing w:line="360" w:lineRule="auto"/>
        <w:jc w:val="center"/>
        <w:rPr>
          <w:rFonts w:hint="eastAsia" w:ascii="仿宋" w:hAnsi="仿宋" w:eastAsia="仿宋" w:cs="仿宋"/>
          <w:b/>
          <w:bCs/>
          <w:sz w:val="24"/>
          <w:szCs w:val="24"/>
          <w:highlight w:val="none"/>
          <w:u w:val="single"/>
          <w:shd w:val="clear" w:color="auto" w:fill="FFFFFF" w:themeFill="background1"/>
        </w:rPr>
      </w:pPr>
      <w:r>
        <w:rPr>
          <w:rFonts w:hint="eastAsia" w:ascii="仿宋" w:hAnsi="仿宋" w:eastAsia="仿宋" w:cs="仿宋"/>
          <w:b/>
          <w:bCs/>
          <w:sz w:val="24"/>
          <w:szCs w:val="24"/>
          <w:highlight w:val="none"/>
          <w:u w:val="single"/>
          <w:shd w:val="clear" w:color="auto" w:fill="FFFFFF" w:themeFill="background1"/>
        </w:rPr>
        <w:t>（项目编号）</w:t>
      </w:r>
    </w:p>
    <w:p w14:paraId="17C4EC69">
      <w:pPr>
        <w:spacing w:line="360" w:lineRule="auto"/>
        <w:jc w:val="center"/>
        <w:rPr>
          <w:rFonts w:hint="eastAsia" w:ascii="仿宋" w:hAnsi="仿宋" w:eastAsia="仿宋" w:cs="仿宋"/>
          <w:b/>
          <w:bCs/>
          <w:sz w:val="24"/>
          <w:szCs w:val="24"/>
          <w:highlight w:val="none"/>
          <w:shd w:val="clear" w:color="auto" w:fill="FFFFFF" w:themeFill="background1"/>
        </w:rPr>
      </w:pPr>
    </w:p>
    <w:p w14:paraId="23C8BAC8">
      <w:pPr>
        <w:spacing w:line="360" w:lineRule="auto"/>
        <w:jc w:val="center"/>
        <w:rPr>
          <w:rFonts w:hint="eastAsia" w:ascii="仿宋" w:hAnsi="仿宋" w:eastAsia="仿宋" w:cs="仿宋"/>
          <w:b/>
          <w:bCs/>
          <w:sz w:val="24"/>
          <w:szCs w:val="24"/>
          <w:highlight w:val="none"/>
          <w:shd w:val="clear" w:color="auto" w:fill="FFFFFF" w:themeFill="background1"/>
        </w:rPr>
      </w:pPr>
    </w:p>
    <w:p w14:paraId="3574CDEB">
      <w:pPr>
        <w:spacing w:line="360" w:lineRule="auto"/>
        <w:jc w:val="center"/>
        <w:rPr>
          <w:rFonts w:hint="eastAsia" w:ascii="仿宋" w:hAnsi="仿宋" w:eastAsia="仿宋" w:cs="仿宋"/>
          <w:b/>
          <w:bCs/>
          <w:sz w:val="24"/>
          <w:szCs w:val="24"/>
          <w:highlight w:val="none"/>
          <w:shd w:val="clear" w:color="auto" w:fill="FFFFFF" w:themeFill="background1"/>
        </w:rPr>
      </w:pPr>
      <w:r>
        <w:rPr>
          <w:rFonts w:hint="eastAsia" w:ascii="仿宋" w:hAnsi="仿宋" w:eastAsia="仿宋" w:cs="仿宋"/>
          <w:b/>
          <w:bCs/>
          <w:sz w:val="24"/>
          <w:szCs w:val="24"/>
          <w:highlight w:val="none"/>
          <w:shd w:val="clear" w:color="auto" w:fill="FFFFFF" w:themeFill="background1"/>
        </w:rPr>
        <w:t>响应文件</w:t>
      </w:r>
    </w:p>
    <w:p w14:paraId="4180257E">
      <w:pPr>
        <w:spacing w:line="360" w:lineRule="auto"/>
        <w:ind w:firstLine="470"/>
        <w:rPr>
          <w:rFonts w:hint="eastAsia" w:ascii="仿宋" w:hAnsi="仿宋" w:eastAsia="仿宋" w:cs="仿宋"/>
          <w:sz w:val="24"/>
          <w:szCs w:val="24"/>
          <w:highlight w:val="none"/>
          <w:shd w:val="clear" w:color="auto" w:fill="FFFFFF" w:themeFill="background1"/>
        </w:rPr>
      </w:pPr>
    </w:p>
    <w:p w14:paraId="16D0820A">
      <w:pPr>
        <w:spacing w:line="360" w:lineRule="auto"/>
        <w:ind w:firstLine="470"/>
        <w:rPr>
          <w:rFonts w:hint="eastAsia" w:ascii="仿宋" w:hAnsi="仿宋" w:eastAsia="仿宋" w:cs="仿宋"/>
          <w:sz w:val="24"/>
          <w:szCs w:val="24"/>
          <w:highlight w:val="none"/>
          <w:shd w:val="clear" w:color="auto" w:fill="FFFFFF" w:themeFill="background1"/>
        </w:rPr>
      </w:pPr>
    </w:p>
    <w:p w14:paraId="7645CA82">
      <w:pPr>
        <w:spacing w:line="360" w:lineRule="auto"/>
        <w:ind w:firstLine="470"/>
        <w:rPr>
          <w:rFonts w:hint="eastAsia" w:ascii="仿宋" w:hAnsi="仿宋" w:eastAsia="仿宋" w:cs="仿宋"/>
          <w:sz w:val="24"/>
          <w:szCs w:val="24"/>
          <w:highlight w:val="none"/>
          <w:shd w:val="clear" w:color="auto" w:fill="FFFFFF" w:themeFill="background1"/>
        </w:rPr>
      </w:pPr>
    </w:p>
    <w:p w14:paraId="19FE7E8E">
      <w:pPr>
        <w:spacing w:line="360" w:lineRule="auto"/>
        <w:ind w:firstLine="470"/>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供应商：（盖章）</w:t>
      </w:r>
    </w:p>
    <w:p w14:paraId="0A25AAC8">
      <w:pPr>
        <w:spacing w:line="360" w:lineRule="auto"/>
        <w:ind w:firstLine="470"/>
        <w:rPr>
          <w:rFonts w:hint="eastAsia" w:ascii="仿宋" w:hAnsi="仿宋" w:eastAsia="仿宋" w:cs="仿宋"/>
          <w:sz w:val="24"/>
          <w:szCs w:val="24"/>
          <w:highlight w:val="none"/>
          <w:shd w:val="clear" w:color="auto" w:fill="FFFFFF" w:themeFill="background1"/>
        </w:rPr>
      </w:pPr>
    </w:p>
    <w:p w14:paraId="0C9F034A">
      <w:pPr>
        <w:spacing w:line="360" w:lineRule="auto"/>
        <w:ind w:firstLine="470"/>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法定代表人：</w:t>
      </w:r>
      <w:r>
        <w:rPr>
          <w:rFonts w:hint="eastAsia" w:ascii="仿宋" w:hAnsi="仿宋" w:eastAsia="仿宋" w:cs="仿宋"/>
          <w:kern w:val="0"/>
          <w:sz w:val="24"/>
          <w:szCs w:val="24"/>
          <w:highlight w:val="none"/>
          <w:shd w:val="clear" w:color="auto" w:fill="FFFFFF" w:themeFill="background1"/>
        </w:rPr>
        <w:t>（盖章）</w:t>
      </w:r>
    </w:p>
    <w:p w14:paraId="6745B913">
      <w:pPr>
        <w:spacing w:line="360" w:lineRule="auto"/>
        <w:ind w:firstLine="470"/>
        <w:rPr>
          <w:rFonts w:hint="eastAsia" w:ascii="仿宋" w:hAnsi="仿宋" w:eastAsia="仿宋" w:cs="仿宋"/>
          <w:sz w:val="24"/>
          <w:szCs w:val="24"/>
          <w:highlight w:val="none"/>
          <w:shd w:val="clear" w:color="auto" w:fill="FFFFFF" w:themeFill="background1"/>
        </w:rPr>
      </w:pPr>
    </w:p>
    <w:p w14:paraId="3B715562">
      <w:pPr>
        <w:spacing w:line="360" w:lineRule="auto"/>
        <w:ind w:firstLine="470"/>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单位地址：</w:t>
      </w:r>
    </w:p>
    <w:p w14:paraId="0BE194BC">
      <w:pPr>
        <w:spacing w:line="360" w:lineRule="auto"/>
        <w:ind w:firstLine="470"/>
        <w:rPr>
          <w:rFonts w:hint="eastAsia" w:ascii="仿宋" w:hAnsi="仿宋" w:eastAsia="仿宋" w:cs="仿宋"/>
          <w:sz w:val="24"/>
          <w:szCs w:val="24"/>
          <w:highlight w:val="none"/>
          <w:shd w:val="clear" w:color="auto" w:fill="FFFFFF" w:themeFill="background1"/>
        </w:rPr>
      </w:pPr>
    </w:p>
    <w:p w14:paraId="535E06A6">
      <w:pPr>
        <w:spacing w:line="360" w:lineRule="auto"/>
        <w:ind w:firstLine="470"/>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邮政编码：</w:t>
      </w:r>
    </w:p>
    <w:p w14:paraId="4FBA168E">
      <w:pPr>
        <w:spacing w:line="360" w:lineRule="auto"/>
        <w:ind w:firstLine="470"/>
        <w:rPr>
          <w:rFonts w:hint="eastAsia" w:ascii="仿宋" w:hAnsi="仿宋" w:eastAsia="仿宋" w:cs="仿宋"/>
          <w:sz w:val="24"/>
          <w:szCs w:val="24"/>
          <w:highlight w:val="none"/>
          <w:shd w:val="clear" w:color="auto" w:fill="FFFFFF" w:themeFill="background1"/>
        </w:rPr>
      </w:pPr>
    </w:p>
    <w:p w14:paraId="05CFD898">
      <w:pPr>
        <w:spacing w:line="360" w:lineRule="auto"/>
        <w:ind w:firstLine="470"/>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联系人：</w:t>
      </w:r>
    </w:p>
    <w:p w14:paraId="2E259081">
      <w:pPr>
        <w:spacing w:line="360" w:lineRule="auto"/>
        <w:ind w:firstLine="470"/>
        <w:rPr>
          <w:rFonts w:hint="eastAsia" w:ascii="仿宋" w:hAnsi="仿宋" w:eastAsia="仿宋" w:cs="仿宋"/>
          <w:sz w:val="24"/>
          <w:szCs w:val="24"/>
          <w:highlight w:val="none"/>
          <w:shd w:val="clear" w:color="auto" w:fill="FFFFFF" w:themeFill="background1"/>
        </w:rPr>
      </w:pPr>
    </w:p>
    <w:p w14:paraId="105712AC">
      <w:pPr>
        <w:spacing w:line="360" w:lineRule="auto"/>
        <w:ind w:firstLine="470"/>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联系电话：</w:t>
      </w:r>
    </w:p>
    <w:p w14:paraId="23BC3B6C">
      <w:pPr>
        <w:spacing w:line="360" w:lineRule="auto"/>
        <w:ind w:firstLine="470"/>
        <w:rPr>
          <w:rFonts w:hint="eastAsia" w:ascii="仿宋" w:hAnsi="仿宋" w:eastAsia="仿宋" w:cs="仿宋"/>
          <w:sz w:val="24"/>
          <w:szCs w:val="24"/>
          <w:highlight w:val="none"/>
          <w:shd w:val="clear" w:color="auto" w:fill="FFFFFF" w:themeFill="background1"/>
        </w:rPr>
      </w:pPr>
    </w:p>
    <w:p w14:paraId="2712DA78">
      <w:pPr>
        <w:spacing w:line="360" w:lineRule="auto"/>
        <w:ind w:firstLine="2" w:firstLineChars="1"/>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年  月  日</w:t>
      </w:r>
    </w:p>
    <w:p w14:paraId="28D9E606">
      <w:pPr>
        <w:spacing w:line="360" w:lineRule="auto"/>
        <w:ind w:firstLine="2" w:firstLineChars="1"/>
        <w:jc w:val="center"/>
        <w:rPr>
          <w:rFonts w:hint="eastAsia" w:ascii="仿宋" w:hAnsi="仿宋" w:eastAsia="仿宋" w:cs="仿宋"/>
          <w:sz w:val="24"/>
          <w:szCs w:val="24"/>
          <w:highlight w:val="none"/>
          <w:shd w:val="clear" w:color="auto" w:fill="FFFFFF" w:themeFill="background1"/>
        </w:rPr>
      </w:pPr>
    </w:p>
    <w:p w14:paraId="198DC264">
      <w:pPr>
        <w:spacing w:line="360" w:lineRule="auto"/>
        <w:ind w:firstLine="47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br w:type="page"/>
      </w:r>
      <w:bookmarkStart w:id="243" w:name="_Toc38910521"/>
      <w:bookmarkStart w:id="244" w:name="_Toc38446469"/>
      <w:r>
        <w:rPr>
          <w:rFonts w:hint="eastAsia" w:ascii="仿宋" w:hAnsi="仿宋" w:eastAsia="仿宋" w:cs="仿宋"/>
          <w:sz w:val="24"/>
          <w:szCs w:val="24"/>
          <w:highlight w:val="none"/>
          <w:shd w:val="clear" w:color="auto" w:fill="FFFFFF" w:themeFill="background1"/>
        </w:rPr>
        <w:t>目录</w:t>
      </w:r>
      <w:bookmarkEnd w:id="243"/>
      <w:bookmarkEnd w:id="244"/>
    </w:p>
    <w:p w14:paraId="67E4113E">
      <w:pPr>
        <w:spacing w:line="360" w:lineRule="auto"/>
        <w:ind w:firstLine="470"/>
        <w:rPr>
          <w:rFonts w:hint="eastAsia" w:ascii="仿宋" w:hAnsi="仿宋" w:eastAsia="仿宋" w:cs="仿宋"/>
          <w:bCs/>
          <w:sz w:val="24"/>
          <w:szCs w:val="24"/>
          <w:highlight w:val="none"/>
          <w:shd w:val="clear" w:color="auto" w:fill="FFFFFF" w:themeFill="background1"/>
        </w:rPr>
      </w:pPr>
    </w:p>
    <w:p w14:paraId="220E2C1C">
      <w:pPr>
        <w:spacing w:line="360" w:lineRule="auto"/>
        <w:ind w:firstLine="470"/>
        <w:rPr>
          <w:rFonts w:hint="eastAsia" w:ascii="仿宋" w:hAnsi="仿宋" w:eastAsia="仿宋" w:cs="仿宋"/>
          <w:bCs/>
          <w:sz w:val="24"/>
          <w:szCs w:val="24"/>
          <w:highlight w:val="none"/>
          <w:shd w:val="clear" w:color="auto" w:fill="FFFFFF" w:themeFill="background1"/>
        </w:rPr>
      </w:pPr>
      <w:r>
        <w:rPr>
          <w:rFonts w:hint="eastAsia" w:ascii="仿宋" w:hAnsi="仿宋" w:eastAsia="仿宋" w:cs="仿宋"/>
          <w:bCs/>
          <w:sz w:val="24"/>
          <w:szCs w:val="24"/>
          <w:highlight w:val="none"/>
          <w:shd w:val="clear" w:color="auto" w:fill="FFFFFF" w:themeFill="background1"/>
        </w:rPr>
        <w:t>一、投标函</w:t>
      </w:r>
    </w:p>
    <w:p w14:paraId="2C317D98">
      <w:pPr>
        <w:spacing w:line="360" w:lineRule="auto"/>
        <w:ind w:firstLine="470"/>
        <w:rPr>
          <w:rFonts w:hint="eastAsia" w:ascii="仿宋" w:hAnsi="仿宋" w:eastAsia="仿宋" w:cs="仿宋"/>
          <w:bCs/>
          <w:sz w:val="24"/>
          <w:szCs w:val="24"/>
          <w:highlight w:val="none"/>
          <w:shd w:val="clear" w:color="auto" w:fill="FFFFFF" w:themeFill="background1"/>
        </w:rPr>
      </w:pPr>
      <w:r>
        <w:rPr>
          <w:rFonts w:hint="eastAsia" w:ascii="仿宋" w:hAnsi="仿宋" w:eastAsia="仿宋" w:cs="仿宋"/>
          <w:bCs/>
          <w:sz w:val="24"/>
          <w:szCs w:val="24"/>
          <w:highlight w:val="none"/>
          <w:shd w:val="clear" w:color="auto" w:fill="FFFFFF" w:themeFill="background1"/>
        </w:rPr>
        <w:t>二、磋商价格明细表</w:t>
      </w:r>
    </w:p>
    <w:p w14:paraId="57B2CDB5">
      <w:pPr>
        <w:spacing w:line="360" w:lineRule="auto"/>
        <w:ind w:firstLine="470"/>
        <w:rPr>
          <w:rFonts w:hint="eastAsia" w:ascii="仿宋" w:hAnsi="仿宋" w:eastAsia="仿宋" w:cs="仿宋"/>
          <w:bCs/>
          <w:sz w:val="24"/>
          <w:szCs w:val="24"/>
          <w:highlight w:val="none"/>
          <w:shd w:val="clear" w:color="auto" w:fill="FFFFFF" w:themeFill="background1"/>
        </w:rPr>
      </w:pPr>
      <w:r>
        <w:rPr>
          <w:rFonts w:hint="eastAsia" w:ascii="仿宋" w:hAnsi="仿宋" w:eastAsia="仿宋" w:cs="仿宋"/>
          <w:bCs/>
          <w:sz w:val="24"/>
          <w:szCs w:val="24"/>
          <w:highlight w:val="none"/>
          <w:shd w:val="clear" w:color="auto" w:fill="FFFFFF" w:themeFill="background1"/>
        </w:rPr>
        <w:t>三、商务条款偏离表</w:t>
      </w:r>
    </w:p>
    <w:p w14:paraId="5774650D">
      <w:pPr>
        <w:spacing w:line="360" w:lineRule="auto"/>
        <w:ind w:firstLine="470"/>
        <w:rPr>
          <w:rFonts w:hint="eastAsia" w:ascii="仿宋" w:hAnsi="仿宋" w:eastAsia="仿宋" w:cs="仿宋"/>
          <w:bCs/>
          <w:sz w:val="24"/>
          <w:szCs w:val="24"/>
          <w:highlight w:val="none"/>
          <w:shd w:val="clear" w:color="auto" w:fill="FFFFFF" w:themeFill="background1"/>
        </w:rPr>
      </w:pPr>
      <w:r>
        <w:rPr>
          <w:rFonts w:hint="eastAsia" w:ascii="仿宋" w:hAnsi="仿宋" w:eastAsia="仿宋" w:cs="仿宋"/>
          <w:bCs/>
          <w:sz w:val="24"/>
          <w:szCs w:val="24"/>
          <w:highlight w:val="none"/>
          <w:shd w:val="clear" w:color="auto" w:fill="FFFFFF" w:themeFill="background1"/>
        </w:rPr>
        <w:t>四、技术条款偏离表</w:t>
      </w:r>
    </w:p>
    <w:p w14:paraId="49C5E199">
      <w:pPr>
        <w:spacing w:line="360" w:lineRule="auto"/>
        <w:ind w:firstLine="470"/>
        <w:rPr>
          <w:rFonts w:hint="eastAsia" w:ascii="仿宋" w:hAnsi="仿宋" w:eastAsia="仿宋" w:cs="仿宋"/>
          <w:bCs/>
          <w:sz w:val="24"/>
          <w:szCs w:val="24"/>
          <w:highlight w:val="none"/>
          <w:shd w:val="clear" w:color="auto" w:fill="FFFFFF" w:themeFill="background1"/>
        </w:rPr>
      </w:pPr>
      <w:r>
        <w:rPr>
          <w:rFonts w:hint="eastAsia" w:ascii="仿宋" w:hAnsi="仿宋" w:eastAsia="仿宋" w:cs="仿宋"/>
          <w:bCs/>
          <w:sz w:val="24"/>
          <w:szCs w:val="24"/>
          <w:highlight w:val="none"/>
          <w:shd w:val="clear" w:color="auto" w:fill="FFFFFF" w:themeFill="background1"/>
        </w:rPr>
        <w:t>五、法定代表人身份证明书</w:t>
      </w:r>
    </w:p>
    <w:p w14:paraId="7037A33D">
      <w:pPr>
        <w:spacing w:line="360" w:lineRule="auto"/>
        <w:ind w:firstLine="470"/>
        <w:rPr>
          <w:rFonts w:hint="eastAsia" w:ascii="仿宋" w:hAnsi="仿宋" w:eastAsia="仿宋" w:cs="仿宋"/>
          <w:bCs/>
          <w:sz w:val="24"/>
          <w:szCs w:val="24"/>
          <w:highlight w:val="none"/>
          <w:shd w:val="clear" w:color="auto" w:fill="FFFFFF" w:themeFill="background1"/>
        </w:rPr>
      </w:pPr>
      <w:r>
        <w:rPr>
          <w:rFonts w:hint="eastAsia" w:ascii="仿宋" w:hAnsi="仿宋" w:eastAsia="仿宋" w:cs="仿宋"/>
          <w:bCs/>
          <w:sz w:val="24"/>
          <w:szCs w:val="24"/>
          <w:highlight w:val="none"/>
          <w:shd w:val="clear" w:color="auto" w:fill="FFFFFF" w:themeFill="background1"/>
        </w:rPr>
        <w:t>六、法定代表人授权委托书</w:t>
      </w:r>
    </w:p>
    <w:p w14:paraId="352402B7">
      <w:pPr>
        <w:spacing w:line="360" w:lineRule="auto"/>
        <w:ind w:firstLine="470"/>
        <w:rPr>
          <w:rFonts w:hint="eastAsia" w:ascii="仿宋" w:hAnsi="仿宋" w:eastAsia="仿宋" w:cs="仿宋"/>
          <w:bCs/>
          <w:sz w:val="24"/>
          <w:szCs w:val="24"/>
          <w:highlight w:val="none"/>
          <w:shd w:val="clear" w:color="auto" w:fill="FFFFFF" w:themeFill="background1"/>
        </w:rPr>
      </w:pPr>
      <w:r>
        <w:rPr>
          <w:rFonts w:hint="eastAsia" w:ascii="仿宋" w:hAnsi="仿宋" w:eastAsia="仿宋" w:cs="仿宋"/>
          <w:bCs/>
          <w:sz w:val="24"/>
          <w:szCs w:val="24"/>
          <w:highlight w:val="none"/>
          <w:shd w:val="clear" w:color="auto" w:fill="FFFFFF" w:themeFill="background1"/>
        </w:rPr>
        <w:t>七、供应商基本情况表</w:t>
      </w:r>
    </w:p>
    <w:p w14:paraId="1D7E0445">
      <w:pPr>
        <w:spacing w:line="360" w:lineRule="auto"/>
        <w:ind w:firstLine="470"/>
        <w:rPr>
          <w:rFonts w:hint="eastAsia" w:ascii="仿宋" w:hAnsi="仿宋" w:eastAsia="仿宋" w:cs="仿宋"/>
          <w:bCs/>
          <w:sz w:val="24"/>
          <w:szCs w:val="24"/>
          <w:highlight w:val="none"/>
          <w:shd w:val="clear" w:color="auto" w:fill="FFFFFF" w:themeFill="background1"/>
        </w:rPr>
      </w:pPr>
      <w:r>
        <w:rPr>
          <w:rFonts w:hint="eastAsia" w:ascii="仿宋" w:hAnsi="仿宋" w:eastAsia="仿宋" w:cs="仿宋"/>
          <w:bCs/>
          <w:sz w:val="24"/>
          <w:szCs w:val="24"/>
          <w:highlight w:val="none"/>
          <w:shd w:val="clear" w:color="auto" w:fill="FFFFFF" w:themeFill="background1"/>
        </w:rPr>
        <w:t>八、供应商资格条件证明材料</w:t>
      </w:r>
    </w:p>
    <w:p w14:paraId="5DE60280">
      <w:pPr>
        <w:spacing w:line="360" w:lineRule="auto"/>
        <w:ind w:firstLine="470"/>
        <w:rPr>
          <w:rFonts w:hint="eastAsia" w:ascii="仿宋" w:hAnsi="仿宋" w:eastAsia="仿宋" w:cs="仿宋"/>
          <w:bCs/>
          <w:sz w:val="24"/>
          <w:szCs w:val="24"/>
          <w:highlight w:val="none"/>
          <w:shd w:val="clear" w:color="auto" w:fill="FFFFFF" w:themeFill="background1"/>
        </w:rPr>
      </w:pPr>
      <w:r>
        <w:rPr>
          <w:rFonts w:hint="eastAsia" w:ascii="仿宋" w:hAnsi="仿宋" w:eastAsia="仿宋" w:cs="仿宋"/>
          <w:bCs/>
          <w:sz w:val="24"/>
          <w:szCs w:val="24"/>
          <w:highlight w:val="none"/>
          <w:shd w:val="clear" w:color="auto" w:fill="FFFFFF" w:themeFill="background1"/>
        </w:rPr>
        <w:t>九、供应商近年类似项目业绩表</w:t>
      </w:r>
    </w:p>
    <w:p w14:paraId="5D38F988">
      <w:pPr>
        <w:spacing w:line="360" w:lineRule="auto"/>
        <w:ind w:firstLine="470"/>
        <w:rPr>
          <w:rFonts w:hint="eastAsia" w:ascii="仿宋" w:hAnsi="仿宋" w:eastAsia="仿宋" w:cs="仿宋"/>
          <w:bCs/>
          <w:sz w:val="24"/>
          <w:szCs w:val="24"/>
          <w:highlight w:val="none"/>
          <w:shd w:val="clear" w:color="auto" w:fill="FFFFFF" w:themeFill="background1"/>
        </w:rPr>
      </w:pPr>
      <w:r>
        <w:rPr>
          <w:rFonts w:hint="eastAsia" w:ascii="仿宋" w:hAnsi="仿宋" w:eastAsia="仿宋" w:cs="仿宋"/>
          <w:bCs/>
          <w:sz w:val="24"/>
          <w:szCs w:val="24"/>
          <w:highlight w:val="none"/>
          <w:shd w:val="clear" w:color="auto" w:fill="FFFFFF" w:themeFill="background1"/>
        </w:rPr>
        <w:t>十、项目负责人简历表</w:t>
      </w:r>
    </w:p>
    <w:p w14:paraId="34B3AD01">
      <w:pPr>
        <w:spacing w:line="360" w:lineRule="auto"/>
        <w:ind w:firstLine="470"/>
        <w:rPr>
          <w:rFonts w:hint="eastAsia" w:ascii="仿宋" w:hAnsi="仿宋" w:eastAsia="仿宋" w:cs="仿宋"/>
          <w:bCs/>
          <w:sz w:val="24"/>
          <w:szCs w:val="24"/>
          <w:highlight w:val="none"/>
          <w:shd w:val="clear" w:color="auto" w:fill="FFFFFF" w:themeFill="background1"/>
        </w:rPr>
      </w:pPr>
      <w:r>
        <w:rPr>
          <w:rFonts w:hint="eastAsia" w:ascii="仿宋" w:hAnsi="仿宋" w:eastAsia="仿宋" w:cs="仿宋"/>
          <w:bCs/>
          <w:sz w:val="24"/>
          <w:szCs w:val="24"/>
          <w:highlight w:val="none"/>
          <w:shd w:val="clear" w:color="auto" w:fill="FFFFFF" w:themeFill="background1"/>
        </w:rPr>
        <w:t>十一、拟派本项目服务人员表</w:t>
      </w:r>
    </w:p>
    <w:p w14:paraId="36A0F1D6">
      <w:pPr>
        <w:spacing w:line="360" w:lineRule="auto"/>
        <w:ind w:firstLine="470"/>
        <w:rPr>
          <w:rFonts w:hint="eastAsia" w:ascii="仿宋" w:hAnsi="仿宋" w:eastAsia="仿宋" w:cs="仿宋"/>
          <w:bCs/>
          <w:sz w:val="24"/>
          <w:szCs w:val="24"/>
          <w:highlight w:val="none"/>
          <w:shd w:val="clear" w:color="auto" w:fill="FFFFFF" w:themeFill="background1"/>
        </w:rPr>
      </w:pPr>
      <w:r>
        <w:rPr>
          <w:rFonts w:hint="eastAsia" w:ascii="仿宋" w:hAnsi="仿宋" w:eastAsia="仿宋" w:cs="仿宋"/>
          <w:bCs/>
          <w:sz w:val="24"/>
          <w:szCs w:val="24"/>
          <w:highlight w:val="none"/>
          <w:shd w:val="clear" w:color="auto" w:fill="FFFFFF" w:themeFill="background1"/>
        </w:rPr>
        <w:t>十二、服务方案</w:t>
      </w:r>
    </w:p>
    <w:p w14:paraId="39EEE320">
      <w:pPr>
        <w:spacing w:line="360" w:lineRule="auto"/>
        <w:ind w:firstLine="470"/>
        <w:rPr>
          <w:rFonts w:hint="eastAsia" w:ascii="仿宋" w:hAnsi="仿宋" w:eastAsia="仿宋" w:cs="仿宋"/>
          <w:bCs/>
          <w:sz w:val="24"/>
          <w:szCs w:val="24"/>
          <w:highlight w:val="none"/>
          <w:shd w:val="clear" w:color="auto" w:fill="FFFFFF" w:themeFill="background1"/>
        </w:rPr>
      </w:pPr>
      <w:r>
        <w:rPr>
          <w:rFonts w:hint="eastAsia" w:ascii="仿宋" w:hAnsi="仿宋" w:eastAsia="仿宋" w:cs="仿宋"/>
          <w:bCs/>
          <w:sz w:val="24"/>
          <w:szCs w:val="24"/>
          <w:highlight w:val="none"/>
          <w:shd w:val="clear" w:color="auto" w:fill="FFFFFF" w:themeFill="background1"/>
        </w:rPr>
        <w:t>十三、磋商保证金证明材料（扫描件）</w:t>
      </w:r>
    </w:p>
    <w:p w14:paraId="0E37D70F">
      <w:pPr>
        <w:spacing w:line="360" w:lineRule="auto"/>
        <w:ind w:firstLine="470"/>
        <w:rPr>
          <w:rFonts w:hint="eastAsia" w:ascii="仿宋" w:hAnsi="仿宋" w:eastAsia="仿宋" w:cs="仿宋"/>
          <w:bCs/>
          <w:sz w:val="24"/>
          <w:szCs w:val="24"/>
          <w:highlight w:val="none"/>
          <w:shd w:val="clear" w:color="auto" w:fill="FFFFFF" w:themeFill="background1"/>
        </w:rPr>
      </w:pPr>
      <w:r>
        <w:rPr>
          <w:rFonts w:hint="eastAsia" w:ascii="仿宋" w:hAnsi="仿宋" w:eastAsia="仿宋" w:cs="仿宋"/>
          <w:bCs/>
          <w:sz w:val="24"/>
          <w:szCs w:val="24"/>
          <w:highlight w:val="none"/>
          <w:shd w:val="clear" w:color="auto" w:fill="FFFFFF" w:themeFill="background1"/>
        </w:rPr>
        <w:t>十四、其他需要提交的资料</w:t>
      </w:r>
      <w:r>
        <w:rPr>
          <w:rFonts w:hint="eastAsia" w:ascii="仿宋" w:hAnsi="仿宋" w:eastAsia="仿宋" w:cs="仿宋"/>
          <w:bCs/>
          <w:sz w:val="24"/>
          <w:szCs w:val="24"/>
          <w:highlight w:val="none"/>
          <w:shd w:val="clear" w:color="auto" w:fill="FFFFFF" w:themeFill="background1"/>
        </w:rPr>
        <w:tab/>
      </w:r>
    </w:p>
    <w:p w14:paraId="33CF840E">
      <w:pPr>
        <w:spacing w:line="360" w:lineRule="auto"/>
        <w:ind w:firstLine="470"/>
        <w:rPr>
          <w:rFonts w:hint="eastAsia" w:ascii="仿宋" w:hAnsi="仿宋" w:eastAsia="仿宋" w:cs="仿宋"/>
          <w:bCs/>
          <w:sz w:val="24"/>
          <w:szCs w:val="24"/>
          <w:highlight w:val="none"/>
          <w:shd w:val="clear" w:color="auto" w:fill="FFFFFF" w:themeFill="background1"/>
        </w:rPr>
      </w:pPr>
    </w:p>
    <w:p w14:paraId="30BF0673">
      <w:pPr>
        <w:spacing w:line="360" w:lineRule="auto"/>
        <w:ind w:firstLine="470"/>
        <w:rPr>
          <w:rFonts w:hint="eastAsia" w:ascii="仿宋" w:hAnsi="仿宋" w:eastAsia="仿宋" w:cs="仿宋"/>
          <w:bCs/>
          <w:sz w:val="24"/>
          <w:szCs w:val="24"/>
          <w:highlight w:val="none"/>
          <w:shd w:val="clear" w:color="auto" w:fill="FFFFFF" w:themeFill="background1"/>
        </w:rPr>
      </w:pPr>
      <w:r>
        <w:rPr>
          <w:rFonts w:hint="eastAsia" w:ascii="仿宋" w:hAnsi="仿宋" w:eastAsia="仿宋" w:cs="仿宋"/>
          <w:bCs/>
          <w:sz w:val="24"/>
          <w:szCs w:val="24"/>
          <w:highlight w:val="none"/>
          <w:shd w:val="clear" w:color="auto" w:fill="FFFFFF" w:themeFill="background1"/>
        </w:rPr>
        <w:t>注：为了便于查找，请按上述顺序编制</w:t>
      </w:r>
      <w:r>
        <w:rPr>
          <w:rFonts w:hint="eastAsia" w:ascii="仿宋" w:hAnsi="仿宋" w:eastAsia="仿宋" w:cs="仿宋"/>
          <w:sz w:val="24"/>
          <w:szCs w:val="24"/>
          <w:highlight w:val="none"/>
          <w:shd w:val="clear" w:color="auto" w:fill="FFFFFF" w:themeFill="background1"/>
        </w:rPr>
        <w:t>响应文件</w:t>
      </w:r>
      <w:r>
        <w:rPr>
          <w:rFonts w:hint="eastAsia" w:ascii="仿宋" w:hAnsi="仿宋" w:eastAsia="仿宋" w:cs="仿宋"/>
          <w:bCs/>
          <w:sz w:val="24"/>
          <w:szCs w:val="24"/>
          <w:highlight w:val="none"/>
          <w:shd w:val="clear" w:color="auto" w:fill="FFFFFF" w:themeFill="background1"/>
        </w:rPr>
        <w:t>内容，并在目录中标明每项内容的起始页码。</w:t>
      </w:r>
    </w:p>
    <w:p w14:paraId="241ECFB2">
      <w:pPr>
        <w:tabs>
          <w:tab w:val="center" w:pos="4832"/>
          <w:tab w:val="left" w:pos="7140"/>
        </w:tabs>
        <w:spacing w:line="360" w:lineRule="auto"/>
        <w:jc w:val="center"/>
        <w:outlineLvl w:val="1"/>
        <w:rPr>
          <w:rFonts w:hint="eastAsia" w:ascii="仿宋" w:hAnsi="仿宋" w:eastAsia="仿宋" w:cs="仿宋"/>
          <w:b/>
          <w:sz w:val="24"/>
          <w:szCs w:val="24"/>
          <w:highlight w:val="none"/>
          <w:shd w:val="clear" w:color="auto" w:fill="FFFFFF" w:themeFill="background1"/>
        </w:rPr>
      </w:pPr>
      <w:r>
        <w:rPr>
          <w:rFonts w:hint="eastAsia" w:ascii="仿宋" w:hAnsi="仿宋" w:eastAsia="仿宋" w:cs="仿宋"/>
          <w:b/>
          <w:sz w:val="24"/>
          <w:szCs w:val="24"/>
          <w:highlight w:val="none"/>
          <w:shd w:val="clear" w:color="auto" w:fill="FFFFFF" w:themeFill="background1"/>
        </w:rPr>
        <w:br w:type="page"/>
      </w:r>
      <w:bookmarkStart w:id="245" w:name="_Toc507586166"/>
      <w:bookmarkStart w:id="246" w:name="_Toc38446470"/>
      <w:bookmarkStart w:id="247" w:name="_Toc533503181"/>
      <w:bookmarkStart w:id="248" w:name="_Toc194248840"/>
      <w:r>
        <w:rPr>
          <w:rFonts w:hint="eastAsia" w:ascii="仿宋" w:hAnsi="仿宋" w:eastAsia="仿宋" w:cs="仿宋"/>
          <w:b/>
          <w:sz w:val="24"/>
          <w:szCs w:val="24"/>
          <w:highlight w:val="none"/>
          <w:shd w:val="clear" w:color="auto" w:fill="FFFFFF" w:themeFill="background1"/>
        </w:rPr>
        <w:t>一、投标函</w:t>
      </w:r>
      <w:bookmarkEnd w:id="245"/>
      <w:bookmarkEnd w:id="246"/>
      <w:bookmarkEnd w:id="247"/>
      <w:bookmarkEnd w:id="248"/>
    </w:p>
    <w:p w14:paraId="189C8FC7">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p>
    <w:p w14:paraId="3BC1DB01">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致：</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（采购人名称）</w:t>
      </w:r>
    </w:p>
    <w:p w14:paraId="6A64C96F">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根据已收到的</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项目的</w:t>
      </w:r>
      <w:r>
        <w:rPr>
          <w:rFonts w:hint="eastAsia" w:ascii="仿宋" w:hAnsi="仿宋" w:eastAsia="仿宋" w:cs="仿宋"/>
          <w:sz w:val="24"/>
          <w:szCs w:val="24"/>
          <w:highlight w:val="none"/>
          <w:shd w:val="clear" w:color="auto" w:fill="FFFFFF" w:themeFill="background1"/>
        </w:rPr>
        <w:t>磋商文件</w:t>
      </w:r>
      <w:r>
        <w:rPr>
          <w:rFonts w:hint="eastAsia" w:ascii="仿宋" w:hAnsi="仿宋" w:eastAsia="仿宋" w:cs="仿宋"/>
          <w:kern w:val="0"/>
          <w:sz w:val="24"/>
          <w:szCs w:val="24"/>
          <w:highlight w:val="none"/>
          <w:shd w:val="clear" w:color="auto" w:fill="FFFFFF" w:themeFill="background1"/>
        </w:rPr>
        <w:t>，遵照《中华人民共和国政府采购法》等有关法律法规的规定，经考察现场和充分研究贵方的</w:t>
      </w:r>
      <w:r>
        <w:rPr>
          <w:rFonts w:hint="eastAsia" w:ascii="仿宋" w:hAnsi="仿宋" w:eastAsia="仿宋" w:cs="仿宋"/>
          <w:sz w:val="24"/>
          <w:szCs w:val="24"/>
          <w:highlight w:val="none"/>
          <w:shd w:val="clear" w:color="auto" w:fill="FFFFFF" w:themeFill="background1"/>
        </w:rPr>
        <w:t>磋商文件</w:t>
      </w:r>
      <w:r>
        <w:rPr>
          <w:rFonts w:hint="eastAsia" w:ascii="仿宋" w:hAnsi="仿宋" w:eastAsia="仿宋" w:cs="仿宋"/>
          <w:kern w:val="0"/>
          <w:sz w:val="24"/>
          <w:szCs w:val="24"/>
          <w:highlight w:val="none"/>
          <w:shd w:val="clear" w:color="auto" w:fill="FFFFFF" w:themeFill="background1"/>
        </w:rPr>
        <w:t>的全部内容后，我方郑重承诺如下：</w:t>
      </w:r>
    </w:p>
    <w:p w14:paraId="32DD77D0">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1.我方磋商价格为人民币</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元（大写：</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）；服务周期为：</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w:t>
      </w:r>
    </w:p>
    <w:p w14:paraId="17A97A5D">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2.如果我方中标（成交），我方将在</w:t>
      </w:r>
      <w:r>
        <w:rPr>
          <w:rFonts w:hint="eastAsia" w:ascii="仿宋" w:hAnsi="仿宋" w:eastAsia="仿宋" w:cs="仿宋"/>
          <w:sz w:val="24"/>
          <w:szCs w:val="24"/>
          <w:highlight w:val="none"/>
          <w:shd w:val="clear" w:color="auto" w:fill="FFFFFF" w:themeFill="background1"/>
        </w:rPr>
        <w:t>磋商文件</w:t>
      </w:r>
      <w:r>
        <w:rPr>
          <w:rFonts w:hint="eastAsia" w:ascii="仿宋" w:hAnsi="仿宋" w:eastAsia="仿宋" w:cs="仿宋"/>
          <w:kern w:val="0"/>
          <w:sz w:val="24"/>
          <w:szCs w:val="24"/>
          <w:highlight w:val="none"/>
          <w:shd w:val="clear" w:color="auto" w:fill="FFFFFF" w:themeFill="background1"/>
        </w:rPr>
        <w:t>规定的时间内签订合同。如果我方违约，除没收投标保证金外，贵方有权终止我方中标（成交）并选择其它成交供应商。</w:t>
      </w:r>
    </w:p>
    <w:p w14:paraId="3448AF6A">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3.我方承诺已经具备《中华人民共和国政府采购法》中规定的参加政府采购活动的供应商应当具备的条件。</w:t>
      </w:r>
    </w:p>
    <w:p w14:paraId="36434E9A">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4.如果我方成交，我方将按规定履行合同责任义务。保证在合同约定的服务周期内完成招标内容，并确保我方提供服务、质量和数量以及相关服务满足竞争性磋商文件的要求。</w:t>
      </w:r>
    </w:p>
    <w:p w14:paraId="06480D63">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5.本</w:t>
      </w:r>
      <w:r>
        <w:rPr>
          <w:rFonts w:hint="eastAsia" w:ascii="仿宋" w:hAnsi="仿宋" w:eastAsia="仿宋" w:cs="仿宋"/>
          <w:sz w:val="24"/>
          <w:szCs w:val="24"/>
          <w:highlight w:val="none"/>
          <w:shd w:val="clear" w:color="auto" w:fill="FFFFFF" w:themeFill="background1"/>
        </w:rPr>
        <w:t>响应文件</w:t>
      </w:r>
      <w:r>
        <w:rPr>
          <w:rFonts w:hint="eastAsia" w:ascii="仿宋" w:hAnsi="仿宋" w:eastAsia="仿宋" w:cs="仿宋"/>
          <w:kern w:val="0"/>
          <w:sz w:val="24"/>
          <w:szCs w:val="24"/>
          <w:highlight w:val="none"/>
          <w:shd w:val="clear" w:color="auto" w:fill="FFFFFF" w:themeFill="background1"/>
        </w:rPr>
        <w:t>在</w:t>
      </w:r>
      <w:r>
        <w:rPr>
          <w:rFonts w:hint="eastAsia" w:ascii="仿宋" w:hAnsi="仿宋" w:eastAsia="仿宋" w:cs="仿宋"/>
          <w:sz w:val="24"/>
          <w:szCs w:val="24"/>
          <w:highlight w:val="none"/>
          <w:shd w:val="clear" w:color="auto" w:fill="FFFFFF" w:themeFill="background1"/>
        </w:rPr>
        <w:t>磋商文件</w:t>
      </w:r>
      <w:r>
        <w:rPr>
          <w:rFonts w:hint="eastAsia" w:ascii="仿宋" w:hAnsi="仿宋" w:eastAsia="仿宋" w:cs="仿宋"/>
          <w:kern w:val="0"/>
          <w:sz w:val="24"/>
          <w:szCs w:val="24"/>
          <w:highlight w:val="none"/>
          <w:shd w:val="clear" w:color="auto" w:fill="FFFFFF" w:themeFill="background1"/>
        </w:rPr>
        <w:t>规定的投标有效期内对我方具有约束力，如果我方在投标有效期内撤销投标，其投标保证金将被贵方没收。</w:t>
      </w:r>
    </w:p>
    <w:p w14:paraId="394045FC">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6.我方已详细阅读</w:t>
      </w:r>
      <w:r>
        <w:rPr>
          <w:rFonts w:hint="eastAsia" w:ascii="仿宋" w:hAnsi="仿宋" w:eastAsia="仿宋" w:cs="仿宋"/>
          <w:sz w:val="24"/>
          <w:szCs w:val="24"/>
          <w:highlight w:val="none"/>
          <w:shd w:val="clear" w:color="auto" w:fill="FFFFFF" w:themeFill="background1"/>
        </w:rPr>
        <w:t>磋商文件</w:t>
      </w:r>
      <w:r>
        <w:rPr>
          <w:rFonts w:hint="eastAsia" w:ascii="仿宋" w:hAnsi="仿宋" w:eastAsia="仿宋" w:cs="仿宋"/>
          <w:kern w:val="0"/>
          <w:sz w:val="24"/>
          <w:szCs w:val="24"/>
          <w:highlight w:val="none"/>
          <w:shd w:val="clear" w:color="auto" w:fill="FFFFFF" w:themeFill="background1"/>
        </w:rPr>
        <w:t>全部内容且完全理解，同意放弃对这方面有不明及误解的权力。若有违反，同意被废除投标资格并接受处罚。</w:t>
      </w:r>
    </w:p>
    <w:p w14:paraId="6BEA26A1">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7.我方保证</w:t>
      </w:r>
      <w:r>
        <w:rPr>
          <w:rFonts w:hint="eastAsia" w:ascii="仿宋" w:hAnsi="仿宋" w:eastAsia="仿宋" w:cs="仿宋"/>
          <w:sz w:val="24"/>
          <w:szCs w:val="24"/>
          <w:highlight w:val="none"/>
          <w:shd w:val="clear" w:color="auto" w:fill="FFFFFF" w:themeFill="background1"/>
        </w:rPr>
        <w:t>响应文件</w:t>
      </w:r>
      <w:r>
        <w:rPr>
          <w:rFonts w:hint="eastAsia" w:ascii="仿宋" w:hAnsi="仿宋" w:eastAsia="仿宋" w:cs="仿宋"/>
          <w:kern w:val="0"/>
          <w:sz w:val="24"/>
          <w:szCs w:val="24"/>
          <w:highlight w:val="none"/>
          <w:shd w:val="clear" w:color="auto" w:fill="FFFFFF" w:themeFill="background1"/>
        </w:rPr>
        <w:t>内容无任何虚假、未侵犯他人知识产权。如有虚假，同意废除中标（成交）资格并被没收投标担保，承担因侵犯他人知识产权而由此引起的全部法律责任和经济责任。</w:t>
      </w:r>
    </w:p>
    <w:p w14:paraId="59D981BD">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8.我方愿意提供贵方可能要求的与投标有关的一切数据或资料，完全理解贵方不一定接受最低投标报价的投标或收到的任何投标。</w:t>
      </w:r>
    </w:p>
    <w:p w14:paraId="3BDE7FD1">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9.我方派法定代表人或其授权委托人作为我方代表，负责按时参加开标会并签署与投标有关的相关文件等。</w:t>
      </w:r>
    </w:p>
    <w:p w14:paraId="60943293">
      <w:pPr>
        <w:widowControl/>
        <w:shd w:val="clear" w:color="auto" w:fill="FFFFFF"/>
        <w:snapToGrid w:val="0"/>
        <w:spacing w:line="360" w:lineRule="auto"/>
        <w:ind w:firstLine="470"/>
        <w:jc w:val="left"/>
        <w:rPr>
          <w:rFonts w:hint="eastAsia" w:ascii="仿宋" w:hAnsi="仿宋" w:eastAsia="仿宋" w:cs="仿宋"/>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10.我方</w:t>
      </w:r>
      <w:r>
        <w:rPr>
          <w:rFonts w:hint="eastAsia" w:ascii="仿宋" w:hAnsi="仿宋" w:eastAsia="仿宋" w:cs="仿宋"/>
          <w:sz w:val="24"/>
          <w:szCs w:val="24"/>
          <w:highlight w:val="none"/>
          <w:shd w:val="clear" w:color="auto" w:fill="FFFFFF" w:themeFill="background1"/>
        </w:rPr>
        <w:t>保证按磋商文件及合同约定原则处理因采购人原因增加或调整的工作量及其他事宜。</w:t>
      </w:r>
    </w:p>
    <w:p w14:paraId="7A89F57C">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11.如我方中标（成交），我方自愿向采购代理机构支付咨询费，并在合同签订后3个工作日内向采购代理机构提供采购合同原件一份用于采购资料备案工作。</w:t>
      </w:r>
    </w:p>
    <w:p w14:paraId="6A5FFF5B">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p>
    <w:p w14:paraId="000912F2">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供应商：</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（盖章）</w:t>
      </w:r>
    </w:p>
    <w:p w14:paraId="4F821562">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法定代表人：</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 xml:space="preserve">（盖章）                       </w:t>
      </w:r>
    </w:p>
    <w:p w14:paraId="4CA2DCAF">
      <w:pPr>
        <w:widowControl/>
        <w:shd w:val="clear" w:color="auto" w:fill="FFFFFF"/>
        <w:snapToGrid w:val="0"/>
        <w:spacing w:line="360" w:lineRule="auto"/>
        <w:ind w:firstLine="470"/>
        <w:jc w:val="righ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 xml:space="preserve">    日期：年 月 日</w:t>
      </w:r>
      <w:bookmarkStart w:id="249" w:name="_Toc507586169"/>
      <w:bookmarkStart w:id="250" w:name="_Toc533503184"/>
      <w:bookmarkStart w:id="251" w:name="_Toc38446474"/>
    </w:p>
    <w:p w14:paraId="2AC01939">
      <w:pP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br w:type="page"/>
      </w:r>
    </w:p>
    <w:p w14:paraId="6C6E717E">
      <w:pPr>
        <w:pStyle w:val="43"/>
        <w:rPr>
          <w:rFonts w:hint="eastAsia" w:ascii="仿宋" w:hAnsi="仿宋" w:eastAsia="仿宋" w:cs="仿宋"/>
          <w:highlight w:val="none"/>
        </w:rPr>
      </w:pPr>
    </w:p>
    <w:p w14:paraId="1720D310">
      <w:pPr>
        <w:tabs>
          <w:tab w:val="center" w:pos="4832"/>
          <w:tab w:val="left" w:pos="7140"/>
        </w:tabs>
        <w:spacing w:line="360" w:lineRule="auto"/>
        <w:jc w:val="center"/>
        <w:outlineLvl w:val="1"/>
        <w:rPr>
          <w:rFonts w:hint="eastAsia" w:ascii="仿宋" w:hAnsi="仿宋" w:eastAsia="仿宋" w:cs="仿宋"/>
          <w:kern w:val="0"/>
          <w:sz w:val="24"/>
          <w:szCs w:val="24"/>
          <w:highlight w:val="none"/>
          <w:shd w:val="clear" w:color="auto" w:fill="FFFFFF" w:themeFill="background1"/>
        </w:rPr>
      </w:pPr>
      <w:bookmarkStart w:id="252" w:name="_Toc194248841"/>
      <w:r>
        <w:rPr>
          <w:rFonts w:hint="eastAsia" w:ascii="仿宋" w:hAnsi="仿宋" w:eastAsia="仿宋" w:cs="仿宋"/>
          <w:b/>
          <w:sz w:val="24"/>
          <w:szCs w:val="24"/>
          <w:highlight w:val="none"/>
          <w:shd w:val="clear" w:color="auto" w:fill="FFFFFF" w:themeFill="background1"/>
        </w:rPr>
        <w:t>二、磋商价格明细表</w:t>
      </w:r>
      <w:bookmarkEnd w:id="252"/>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764"/>
        <w:gridCol w:w="2126"/>
        <w:gridCol w:w="2268"/>
        <w:gridCol w:w="2233"/>
      </w:tblGrid>
      <w:tr w14:paraId="6C15C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82" w:type="pct"/>
          </w:tcPr>
          <w:p w14:paraId="73457CEA">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950" w:type="pct"/>
          </w:tcPr>
          <w:p w14:paraId="444C4352">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服务内容</w:t>
            </w:r>
          </w:p>
        </w:tc>
        <w:tc>
          <w:tcPr>
            <w:tcW w:w="1145" w:type="pct"/>
          </w:tcPr>
          <w:p w14:paraId="22357CCF">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数量</w:t>
            </w:r>
          </w:p>
        </w:tc>
        <w:tc>
          <w:tcPr>
            <w:tcW w:w="1221" w:type="pct"/>
          </w:tcPr>
          <w:p w14:paraId="4C6B26AA">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单价（元）</w:t>
            </w:r>
          </w:p>
        </w:tc>
        <w:tc>
          <w:tcPr>
            <w:tcW w:w="1202" w:type="pct"/>
          </w:tcPr>
          <w:p w14:paraId="264D80AB">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合计（元）</w:t>
            </w:r>
          </w:p>
        </w:tc>
      </w:tr>
      <w:tr w14:paraId="0C6C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82" w:type="pct"/>
          </w:tcPr>
          <w:p w14:paraId="4E8B153F">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950" w:type="pct"/>
          </w:tcPr>
          <w:p w14:paraId="3058AA30">
            <w:pPr>
              <w:spacing w:line="480" w:lineRule="auto"/>
              <w:jc w:val="center"/>
              <w:rPr>
                <w:rFonts w:hint="eastAsia" w:ascii="仿宋" w:hAnsi="仿宋" w:eastAsia="仿宋" w:cs="仿宋"/>
                <w:szCs w:val="21"/>
                <w:highlight w:val="none"/>
              </w:rPr>
            </w:pPr>
          </w:p>
        </w:tc>
        <w:tc>
          <w:tcPr>
            <w:tcW w:w="1145" w:type="pct"/>
          </w:tcPr>
          <w:p w14:paraId="18A16D78">
            <w:pPr>
              <w:spacing w:line="480" w:lineRule="auto"/>
              <w:jc w:val="center"/>
              <w:rPr>
                <w:rFonts w:hint="eastAsia" w:ascii="仿宋" w:hAnsi="仿宋" w:eastAsia="仿宋" w:cs="仿宋"/>
                <w:szCs w:val="21"/>
                <w:highlight w:val="none"/>
              </w:rPr>
            </w:pPr>
          </w:p>
        </w:tc>
        <w:tc>
          <w:tcPr>
            <w:tcW w:w="1221" w:type="pct"/>
          </w:tcPr>
          <w:p w14:paraId="2DB5BE00">
            <w:pPr>
              <w:spacing w:line="480" w:lineRule="auto"/>
              <w:jc w:val="center"/>
              <w:rPr>
                <w:rFonts w:hint="eastAsia" w:ascii="仿宋" w:hAnsi="仿宋" w:eastAsia="仿宋" w:cs="仿宋"/>
                <w:szCs w:val="21"/>
                <w:highlight w:val="none"/>
              </w:rPr>
            </w:pPr>
          </w:p>
        </w:tc>
        <w:tc>
          <w:tcPr>
            <w:tcW w:w="1202" w:type="pct"/>
          </w:tcPr>
          <w:p w14:paraId="7680723D">
            <w:pPr>
              <w:spacing w:line="480" w:lineRule="auto"/>
              <w:jc w:val="center"/>
              <w:rPr>
                <w:rFonts w:hint="eastAsia" w:ascii="仿宋" w:hAnsi="仿宋" w:eastAsia="仿宋" w:cs="仿宋"/>
                <w:szCs w:val="21"/>
                <w:highlight w:val="none"/>
              </w:rPr>
            </w:pPr>
          </w:p>
        </w:tc>
      </w:tr>
      <w:tr w14:paraId="6232D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82" w:type="pct"/>
          </w:tcPr>
          <w:p w14:paraId="50C40A58">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950" w:type="pct"/>
          </w:tcPr>
          <w:p w14:paraId="67742013">
            <w:pPr>
              <w:spacing w:line="480" w:lineRule="auto"/>
              <w:jc w:val="center"/>
              <w:rPr>
                <w:rFonts w:hint="eastAsia" w:ascii="仿宋" w:hAnsi="仿宋" w:eastAsia="仿宋" w:cs="仿宋"/>
                <w:szCs w:val="21"/>
                <w:highlight w:val="none"/>
              </w:rPr>
            </w:pPr>
          </w:p>
        </w:tc>
        <w:tc>
          <w:tcPr>
            <w:tcW w:w="1145" w:type="pct"/>
          </w:tcPr>
          <w:p w14:paraId="373C30EB">
            <w:pPr>
              <w:spacing w:line="480" w:lineRule="auto"/>
              <w:jc w:val="center"/>
              <w:rPr>
                <w:rFonts w:hint="eastAsia" w:ascii="仿宋" w:hAnsi="仿宋" w:eastAsia="仿宋" w:cs="仿宋"/>
                <w:szCs w:val="21"/>
                <w:highlight w:val="none"/>
              </w:rPr>
            </w:pPr>
          </w:p>
        </w:tc>
        <w:tc>
          <w:tcPr>
            <w:tcW w:w="1221" w:type="pct"/>
          </w:tcPr>
          <w:p w14:paraId="065D7A09">
            <w:pPr>
              <w:spacing w:line="480" w:lineRule="auto"/>
              <w:jc w:val="center"/>
              <w:rPr>
                <w:rFonts w:hint="eastAsia" w:ascii="仿宋" w:hAnsi="仿宋" w:eastAsia="仿宋" w:cs="仿宋"/>
                <w:szCs w:val="21"/>
                <w:highlight w:val="none"/>
              </w:rPr>
            </w:pPr>
          </w:p>
        </w:tc>
        <w:tc>
          <w:tcPr>
            <w:tcW w:w="1202" w:type="pct"/>
          </w:tcPr>
          <w:p w14:paraId="3825CDBC">
            <w:pPr>
              <w:spacing w:line="480" w:lineRule="auto"/>
              <w:jc w:val="center"/>
              <w:rPr>
                <w:rFonts w:hint="eastAsia" w:ascii="仿宋" w:hAnsi="仿宋" w:eastAsia="仿宋" w:cs="仿宋"/>
                <w:szCs w:val="21"/>
                <w:highlight w:val="none"/>
              </w:rPr>
            </w:pPr>
          </w:p>
        </w:tc>
      </w:tr>
      <w:tr w14:paraId="4AEC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82" w:type="pct"/>
          </w:tcPr>
          <w:p w14:paraId="31627AAE">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950" w:type="pct"/>
          </w:tcPr>
          <w:p w14:paraId="0F6D4539">
            <w:pPr>
              <w:spacing w:line="480" w:lineRule="auto"/>
              <w:jc w:val="center"/>
              <w:rPr>
                <w:rFonts w:hint="eastAsia" w:ascii="仿宋" w:hAnsi="仿宋" w:eastAsia="仿宋" w:cs="仿宋"/>
                <w:szCs w:val="21"/>
                <w:highlight w:val="none"/>
              </w:rPr>
            </w:pPr>
          </w:p>
        </w:tc>
        <w:tc>
          <w:tcPr>
            <w:tcW w:w="1145" w:type="pct"/>
          </w:tcPr>
          <w:p w14:paraId="5F41EC3F">
            <w:pPr>
              <w:spacing w:line="480" w:lineRule="auto"/>
              <w:jc w:val="center"/>
              <w:rPr>
                <w:rFonts w:hint="eastAsia" w:ascii="仿宋" w:hAnsi="仿宋" w:eastAsia="仿宋" w:cs="仿宋"/>
                <w:szCs w:val="21"/>
                <w:highlight w:val="none"/>
              </w:rPr>
            </w:pPr>
          </w:p>
        </w:tc>
        <w:tc>
          <w:tcPr>
            <w:tcW w:w="1221" w:type="pct"/>
          </w:tcPr>
          <w:p w14:paraId="36E8CD87">
            <w:pPr>
              <w:spacing w:line="480" w:lineRule="auto"/>
              <w:jc w:val="center"/>
              <w:rPr>
                <w:rFonts w:hint="eastAsia" w:ascii="仿宋" w:hAnsi="仿宋" w:eastAsia="仿宋" w:cs="仿宋"/>
                <w:szCs w:val="21"/>
                <w:highlight w:val="none"/>
              </w:rPr>
            </w:pPr>
          </w:p>
        </w:tc>
        <w:tc>
          <w:tcPr>
            <w:tcW w:w="1202" w:type="pct"/>
          </w:tcPr>
          <w:p w14:paraId="6847A7EF">
            <w:pPr>
              <w:spacing w:line="480" w:lineRule="auto"/>
              <w:jc w:val="center"/>
              <w:rPr>
                <w:rFonts w:hint="eastAsia" w:ascii="仿宋" w:hAnsi="仿宋" w:eastAsia="仿宋" w:cs="仿宋"/>
                <w:szCs w:val="21"/>
                <w:highlight w:val="none"/>
              </w:rPr>
            </w:pPr>
          </w:p>
        </w:tc>
      </w:tr>
      <w:tr w14:paraId="6D20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82" w:type="pct"/>
          </w:tcPr>
          <w:p w14:paraId="2B2D1DCA">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950" w:type="pct"/>
          </w:tcPr>
          <w:p w14:paraId="65D70660">
            <w:pPr>
              <w:spacing w:line="480" w:lineRule="auto"/>
              <w:jc w:val="center"/>
              <w:rPr>
                <w:rFonts w:hint="eastAsia" w:ascii="仿宋" w:hAnsi="仿宋" w:eastAsia="仿宋" w:cs="仿宋"/>
                <w:szCs w:val="21"/>
                <w:highlight w:val="none"/>
              </w:rPr>
            </w:pPr>
          </w:p>
        </w:tc>
        <w:tc>
          <w:tcPr>
            <w:tcW w:w="1145" w:type="pct"/>
          </w:tcPr>
          <w:p w14:paraId="5401C6B0">
            <w:pPr>
              <w:spacing w:line="480" w:lineRule="auto"/>
              <w:jc w:val="center"/>
              <w:rPr>
                <w:rFonts w:hint="eastAsia" w:ascii="仿宋" w:hAnsi="仿宋" w:eastAsia="仿宋" w:cs="仿宋"/>
                <w:szCs w:val="21"/>
                <w:highlight w:val="none"/>
              </w:rPr>
            </w:pPr>
          </w:p>
        </w:tc>
        <w:tc>
          <w:tcPr>
            <w:tcW w:w="1221" w:type="pct"/>
          </w:tcPr>
          <w:p w14:paraId="31A4667E">
            <w:pPr>
              <w:spacing w:line="480" w:lineRule="auto"/>
              <w:jc w:val="center"/>
              <w:rPr>
                <w:rFonts w:hint="eastAsia" w:ascii="仿宋" w:hAnsi="仿宋" w:eastAsia="仿宋" w:cs="仿宋"/>
                <w:szCs w:val="21"/>
                <w:highlight w:val="none"/>
              </w:rPr>
            </w:pPr>
          </w:p>
        </w:tc>
        <w:tc>
          <w:tcPr>
            <w:tcW w:w="1202" w:type="pct"/>
          </w:tcPr>
          <w:p w14:paraId="70D105CA">
            <w:pPr>
              <w:spacing w:line="480" w:lineRule="auto"/>
              <w:jc w:val="center"/>
              <w:rPr>
                <w:rFonts w:hint="eastAsia" w:ascii="仿宋" w:hAnsi="仿宋" w:eastAsia="仿宋" w:cs="仿宋"/>
                <w:szCs w:val="21"/>
                <w:highlight w:val="none"/>
              </w:rPr>
            </w:pPr>
          </w:p>
        </w:tc>
      </w:tr>
      <w:tr w14:paraId="322F3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82" w:type="pct"/>
          </w:tcPr>
          <w:p w14:paraId="05772003">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950" w:type="pct"/>
          </w:tcPr>
          <w:p w14:paraId="293B5C65">
            <w:pPr>
              <w:spacing w:line="480" w:lineRule="auto"/>
              <w:jc w:val="center"/>
              <w:rPr>
                <w:rFonts w:hint="eastAsia" w:ascii="仿宋" w:hAnsi="仿宋" w:eastAsia="仿宋" w:cs="仿宋"/>
                <w:szCs w:val="21"/>
                <w:highlight w:val="none"/>
              </w:rPr>
            </w:pPr>
          </w:p>
        </w:tc>
        <w:tc>
          <w:tcPr>
            <w:tcW w:w="1145" w:type="pct"/>
          </w:tcPr>
          <w:p w14:paraId="637B0835">
            <w:pPr>
              <w:spacing w:line="480" w:lineRule="auto"/>
              <w:jc w:val="center"/>
              <w:rPr>
                <w:rFonts w:hint="eastAsia" w:ascii="仿宋" w:hAnsi="仿宋" w:eastAsia="仿宋" w:cs="仿宋"/>
                <w:szCs w:val="21"/>
                <w:highlight w:val="none"/>
              </w:rPr>
            </w:pPr>
          </w:p>
        </w:tc>
        <w:tc>
          <w:tcPr>
            <w:tcW w:w="1221" w:type="pct"/>
          </w:tcPr>
          <w:p w14:paraId="0BA111F5">
            <w:pPr>
              <w:spacing w:line="480" w:lineRule="auto"/>
              <w:jc w:val="center"/>
              <w:rPr>
                <w:rFonts w:hint="eastAsia" w:ascii="仿宋" w:hAnsi="仿宋" w:eastAsia="仿宋" w:cs="仿宋"/>
                <w:szCs w:val="21"/>
                <w:highlight w:val="none"/>
              </w:rPr>
            </w:pPr>
          </w:p>
        </w:tc>
        <w:tc>
          <w:tcPr>
            <w:tcW w:w="1202" w:type="pct"/>
          </w:tcPr>
          <w:p w14:paraId="5F28E3F2">
            <w:pPr>
              <w:spacing w:line="480" w:lineRule="auto"/>
              <w:jc w:val="center"/>
              <w:rPr>
                <w:rFonts w:hint="eastAsia" w:ascii="仿宋" w:hAnsi="仿宋" w:eastAsia="仿宋" w:cs="仿宋"/>
                <w:szCs w:val="21"/>
                <w:highlight w:val="none"/>
              </w:rPr>
            </w:pPr>
          </w:p>
        </w:tc>
      </w:tr>
      <w:tr w14:paraId="6DAC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82" w:type="pct"/>
          </w:tcPr>
          <w:p w14:paraId="657612DA">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6</w:t>
            </w:r>
          </w:p>
        </w:tc>
        <w:tc>
          <w:tcPr>
            <w:tcW w:w="950" w:type="pct"/>
          </w:tcPr>
          <w:p w14:paraId="29309DB6">
            <w:pPr>
              <w:spacing w:line="480" w:lineRule="auto"/>
              <w:jc w:val="center"/>
              <w:rPr>
                <w:rFonts w:hint="eastAsia" w:ascii="仿宋" w:hAnsi="仿宋" w:eastAsia="仿宋" w:cs="仿宋"/>
                <w:szCs w:val="21"/>
                <w:highlight w:val="none"/>
              </w:rPr>
            </w:pPr>
          </w:p>
        </w:tc>
        <w:tc>
          <w:tcPr>
            <w:tcW w:w="1145" w:type="pct"/>
          </w:tcPr>
          <w:p w14:paraId="0D3980FA">
            <w:pPr>
              <w:spacing w:line="480" w:lineRule="auto"/>
              <w:jc w:val="center"/>
              <w:rPr>
                <w:rFonts w:hint="eastAsia" w:ascii="仿宋" w:hAnsi="仿宋" w:eastAsia="仿宋" w:cs="仿宋"/>
                <w:szCs w:val="21"/>
                <w:highlight w:val="none"/>
              </w:rPr>
            </w:pPr>
          </w:p>
        </w:tc>
        <w:tc>
          <w:tcPr>
            <w:tcW w:w="1221" w:type="pct"/>
          </w:tcPr>
          <w:p w14:paraId="1A502CA7">
            <w:pPr>
              <w:spacing w:line="480" w:lineRule="auto"/>
              <w:jc w:val="center"/>
              <w:rPr>
                <w:rFonts w:hint="eastAsia" w:ascii="仿宋" w:hAnsi="仿宋" w:eastAsia="仿宋" w:cs="仿宋"/>
                <w:szCs w:val="21"/>
                <w:highlight w:val="none"/>
              </w:rPr>
            </w:pPr>
          </w:p>
        </w:tc>
        <w:tc>
          <w:tcPr>
            <w:tcW w:w="1202" w:type="pct"/>
          </w:tcPr>
          <w:p w14:paraId="016C23DD">
            <w:pPr>
              <w:spacing w:line="480" w:lineRule="auto"/>
              <w:jc w:val="center"/>
              <w:rPr>
                <w:rFonts w:hint="eastAsia" w:ascii="仿宋" w:hAnsi="仿宋" w:eastAsia="仿宋" w:cs="仿宋"/>
                <w:szCs w:val="21"/>
                <w:highlight w:val="none"/>
              </w:rPr>
            </w:pPr>
          </w:p>
        </w:tc>
      </w:tr>
      <w:tr w14:paraId="716C3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577" w:type="pct"/>
            <w:gridSpan w:val="3"/>
          </w:tcPr>
          <w:p w14:paraId="6006D0CF">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小写含税合计金额（人民币）：  元</w:t>
            </w:r>
          </w:p>
        </w:tc>
        <w:tc>
          <w:tcPr>
            <w:tcW w:w="2423" w:type="pct"/>
            <w:gridSpan w:val="2"/>
          </w:tcPr>
          <w:p w14:paraId="1DDE3202">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 xml:space="preserve">大写含税合计金额（人民币）： </w:t>
            </w:r>
          </w:p>
        </w:tc>
      </w:tr>
    </w:tbl>
    <w:p w14:paraId="6D4F431B">
      <w:pPr>
        <w:spacing w:line="360" w:lineRule="auto"/>
        <w:rPr>
          <w:rFonts w:hint="eastAsia" w:ascii="仿宋" w:hAnsi="仿宋" w:eastAsia="仿宋" w:cs="仿宋"/>
          <w:highlight w:val="none"/>
          <w:shd w:val="clear" w:color="auto" w:fill="FFFFFF" w:themeFill="background1"/>
        </w:rPr>
      </w:pPr>
    </w:p>
    <w:p w14:paraId="60BCEDE2">
      <w:pPr>
        <w:spacing w:line="360" w:lineRule="auto"/>
        <w:ind w:firstLine="412"/>
        <w:jc w:val="left"/>
        <w:rPr>
          <w:rFonts w:hint="eastAsia" w:ascii="仿宋" w:hAnsi="仿宋" w:eastAsia="仿宋" w:cs="仿宋"/>
          <w:highlight w:val="none"/>
          <w:shd w:val="clear" w:color="auto" w:fill="FFFFFF" w:themeFill="background1"/>
        </w:rPr>
      </w:pPr>
      <w:r>
        <w:rPr>
          <w:rFonts w:hint="eastAsia" w:ascii="仿宋" w:hAnsi="仿宋" w:eastAsia="仿宋" w:cs="仿宋"/>
          <w:highlight w:val="none"/>
          <w:shd w:val="clear" w:color="auto" w:fill="FFFFFF" w:themeFill="background1"/>
        </w:rPr>
        <w:t>备注：</w:t>
      </w:r>
    </w:p>
    <w:p w14:paraId="237C41AF">
      <w:pPr>
        <w:spacing w:line="360" w:lineRule="auto"/>
        <w:ind w:firstLine="412"/>
        <w:jc w:val="left"/>
        <w:rPr>
          <w:rFonts w:hint="eastAsia" w:ascii="仿宋" w:hAnsi="仿宋" w:eastAsia="仿宋" w:cs="仿宋"/>
          <w:highlight w:val="none"/>
          <w:shd w:val="clear" w:color="auto" w:fill="FFFFFF" w:themeFill="background1"/>
        </w:rPr>
      </w:pPr>
      <w:r>
        <w:rPr>
          <w:rFonts w:hint="eastAsia" w:ascii="仿宋" w:hAnsi="仿宋" w:eastAsia="仿宋" w:cs="仿宋"/>
          <w:highlight w:val="none"/>
          <w:shd w:val="clear" w:color="auto" w:fill="FFFFFF" w:themeFill="background1"/>
        </w:rPr>
        <w:t>1、供应商填报磋商价格合计应与投标函载明价格一致，若不一致，应按照第二章评审办法修正原则进行修正。</w:t>
      </w:r>
    </w:p>
    <w:p w14:paraId="0D461A89">
      <w:pPr>
        <w:spacing w:line="360" w:lineRule="auto"/>
        <w:ind w:firstLine="412"/>
        <w:jc w:val="left"/>
        <w:rPr>
          <w:rFonts w:hint="eastAsia" w:ascii="仿宋" w:hAnsi="仿宋" w:eastAsia="仿宋" w:cs="仿宋"/>
          <w:sz w:val="24"/>
          <w:szCs w:val="24"/>
          <w:highlight w:val="none"/>
          <w:shd w:val="clear" w:color="auto" w:fill="FFFFFF" w:themeFill="background1"/>
        </w:rPr>
      </w:pPr>
      <w:r>
        <w:rPr>
          <w:rFonts w:hint="eastAsia" w:ascii="仿宋" w:hAnsi="仿宋" w:eastAsia="仿宋" w:cs="仿宋"/>
          <w:highlight w:val="none"/>
          <w:shd w:val="clear" w:color="auto" w:fill="FFFFFF" w:themeFill="background1"/>
        </w:rPr>
        <w:t>2、供应商的服务只允许有一个报价，采购人不接受有任何选择的报价。磋商价格应包括供应商履行本项目合同（如果成交）所必须的所有成本费用和成交供应商应承担的一切费用，包括但不仅限于必要资料、办公、交通、保险、人员、差旅、税费等一切费用。未列和没有填写的项目费用，采购人将视为已包括在磋商价格中。</w:t>
      </w:r>
    </w:p>
    <w:p w14:paraId="3385E04D">
      <w:pPr>
        <w:spacing w:line="360" w:lineRule="auto"/>
        <w:ind w:firstLine="470"/>
        <w:jc w:val="left"/>
        <w:rPr>
          <w:rFonts w:hint="eastAsia" w:ascii="仿宋" w:hAnsi="仿宋" w:eastAsia="仿宋" w:cs="仿宋"/>
          <w:sz w:val="24"/>
          <w:szCs w:val="24"/>
          <w:highlight w:val="none"/>
          <w:shd w:val="clear" w:color="auto" w:fill="FFFFFF" w:themeFill="background1"/>
        </w:rPr>
      </w:pPr>
    </w:p>
    <w:p w14:paraId="0812F7C0">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供应商：</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（盖章）</w:t>
      </w:r>
    </w:p>
    <w:p w14:paraId="1DF139A4">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p>
    <w:p w14:paraId="6114F61B">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法定代表人：</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（盖章）</w:t>
      </w:r>
    </w:p>
    <w:p w14:paraId="4AE3B93E">
      <w:pPr>
        <w:widowControl/>
        <w:shd w:val="clear" w:color="auto" w:fill="FFFFFF"/>
        <w:snapToGrid w:val="0"/>
        <w:spacing w:line="360" w:lineRule="auto"/>
        <w:ind w:firstLine="470"/>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 xml:space="preserve">                                               日期： 年  月  日</w:t>
      </w:r>
    </w:p>
    <w:p w14:paraId="4B86D4DB">
      <w:pPr>
        <w:widowControl/>
        <w:spacing w:line="360" w:lineRule="auto"/>
        <w:jc w:val="left"/>
        <w:rPr>
          <w:rFonts w:hint="eastAsia" w:ascii="仿宋" w:hAnsi="仿宋" w:eastAsia="仿宋" w:cs="仿宋"/>
          <w:b/>
          <w:sz w:val="24"/>
          <w:szCs w:val="24"/>
          <w:highlight w:val="none"/>
          <w:shd w:val="clear" w:color="auto" w:fill="FFFFFF" w:themeFill="background1"/>
        </w:rPr>
      </w:pPr>
      <w:r>
        <w:rPr>
          <w:rFonts w:hint="eastAsia" w:ascii="仿宋" w:hAnsi="仿宋" w:eastAsia="仿宋" w:cs="仿宋"/>
          <w:b/>
          <w:bCs/>
          <w:kern w:val="36"/>
          <w:sz w:val="24"/>
          <w:szCs w:val="24"/>
          <w:highlight w:val="none"/>
          <w:shd w:val="clear" w:color="auto" w:fill="FFFFFF" w:themeFill="background1"/>
        </w:rPr>
        <w:br w:type="page"/>
      </w:r>
    </w:p>
    <w:p w14:paraId="0B835855">
      <w:pPr>
        <w:tabs>
          <w:tab w:val="center" w:pos="4832"/>
          <w:tab w:val="left" w:pos="7140"/>
        </w:tabs>
        <w:spacing w:line="360" w:lineRule="auto"/>
        <w:jc w:val="center"/>
        <w:outlineLvl w:val="1"/>
        <w:rPr>
          <w:rFonts w:hint="eastAsia" w:ascii="仿宋" w:hAnsi="仿宋" w:eastAsia="仿宋" w:cs="仿宋"/>
          <w:kern w:val="0"/>
          <w:sz w:val="24"/>
          <w:szCs w:val="24"/>
          <w:highlight w:val="none"/>
          <w:shd w:val="clear" w:color="auto" w:fill="FFFFFF" w:themeFill="background1"/>
        </w:rPr>
      </w:pPr>
      <w:bookmarkStart w:id="253" w:name="_Toc194248842"/>
      <w:r>
        <w:rPr>
          <w:rFonts w:hint="eastAsia" w:ascii="仿宋" w:hAnsi="仿宋" w:eastAsia="仿宋" w:cs="仿宋"/>
          <w:b/>
          <w:sz w:val="24"/>
          <w:szCs w:val="24"/>
          <w:highlight w:val="none"/>
          <w:shd w:val="clear" w:color="auto" w:fill="FFFFFF" w:themeFill="background1"/>
        </w:rPr>
        <w:t>三、商务条款偏离表</w:t>
      </w:r>
      <w:bookmarkEnd w:id="249"/>
      <w:bookmarkEnd w:id="250"/>
      <w:bookmarkEnd w:id="251"/>
      <w:bookmarkEnd w:id="253"/>
    </w:p>
    <w:tbl>
      <w:tblPr>
        <w:tblStyle w:val="44"/>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18A5C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24F3D6A">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1814" w:type="dxa"/>
            <w:vAlign w:val="center"/>
          </w:tcPr>
          <w:p w14:paraId="321888EC">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竞争性磋商文件条目号</w:t>
            </w:r>
          </w:p>
        </w:tc>
        <w:tc>
          <w:tcPr>
            <w:tcW w:w="2083" w:type="dxa"/>
            <w:vAlign w:val="center"/>
          </w:tcPr>
          <w:p w14:paraId="2957B5B7">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竞争性磋商文件的商务条款</w:t>
            </w:r>
          </w:p>
        </w:tc>
        <w:tc>
          <w:tcPr>
            <w:tcW w:w="2182" w:type="dxa"/>
            <w:vAlign w:val="center"/>
          </w:tcPr>
          <w:p w14:paraId="6BB3A269">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响应文件的商务条款</w:t>
            </w:r>
          </w:p>
        </w:tc>
        <w:tc>
          <w:tcPr>
            <w:tcW w:w="1155" w:type="dxa"/>
            <w:vAlign w:val="center"/>
          </w:tcPr>
          <w:p w14:paraId="3A21CA41">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偏离</w:t>
            </w:r>
          </w:p>
        </w:tc>
        <w:tc>
          <w:tcPr>
            <w:tcW w:w="1219" w:type="dxa"/>
            <w:vAlign w:val="center"/>
          </w:tcPr>
          <w:p w14:paraId="787AA194">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说明</w:t>
            </w:r>
          </w:p>
        </w:tc>
      </w:tr>
      <w:tr w14:paraId="1594C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C87ABC1">
            <w:pPr>
              <w:spacing w:line="480" w:lineRule="auto"/>
              <w:jc w:val="center"/>
              <w:rPr>
                <w:rFonts w:hint="eastAsia" w:ascii="仿宋" w:hAnsi="仿宋" w:eastAsia="仿宋" w:cs="仿宋"/>
                <w:szCs w:val="21"/>
                <w:highlight w:val="none"/>
              </w:rPr>
            </w:pPr>
          </w:p>
        </w:tc>
        <w:tc>
          <w:tcPr>
            <w:tcW w:w="1814" w:type="dxa"/>
            <w:vAlign w:val="center"/>
          </w:tcPr>
          <w:p w14:paraId="36F80E4B">
            <w:pPr>
              <w:spacing w:line="480" w:lineRule="auto"/>
              <w:jc w:val="center"/>
              <w:rPr>
                <w:rFonts w:hint="eastAsia" w:ascii="仿宋" w:hAnsi="仿宋" w:eastAsia="仿宋" w:cs="仿宋"/>
                <w:szCs w:val="21"/>
                <w:highlight w:val="none"/>
              </w:rPr>
            </w:pPr>
          </w:p>
        </w:tc>
        <w:tc>
          <w:tcPr>
            <w:tcW w:w="2083" w:type="dxa"/>
            <w:vAlign w:val="center"/>
          </w:tcPr>
          <w:p w14:paraId="272D2391">
            <w:pPr>
              <w:spacing w:line="480" w:lineRule="auto"/>
              <w:jc w:val="center"/>
              <w:rPr>
                <w:rFonts w:hint="eastAsia" w:ascii="仿宋" w:hAnsi="仿宋" w:eastAsia="仿宋" w:cs="仿宋"/>
                <w:szCs w:val="21"/>
                <w:highlight w:val="none"/>
              </w:rPr>
            </w:pPr>
          </w:p>
        </w:tc>
        <w:tc>
          <w:tcPr>
            <w:tcW w:w="2182" w:type="dxa"/>
            <w:vAlign w:val="center"/>
          </w:tcPr>
          <w:p w14:paraId="7D93B6A2">
            <w:pPr>
              <w:spacing w:line="480" w:lineRule="auto"/>
              <w:jc w:val="center"/>
              <w:rPr>
                <w:rFonts w:hint="eastAsia" w:ascii="仿宋" w:hAnsi="仿宋" w:eastAsia="仿宋" w:cs="仿宋"/>
                <w:szCs w:val="21"/>
                <w:highlight w:val="none"/>
              </w:rPr>
            </w:pPr>
          </w:p>
        </w:tc>
        <w:tc>
          <w:tcPr>
            <w:tcW w:w="1155" w:type="dxa"/>
            <w:vAlign w:val="center"/>
          </w:tcPr>
          <w:p w14:paraId="1236901B">
            <w:pPr>
              <w:spacing w:line="480" w:lineRule="auto"/>
              <w:jc w:val="center"/>
              <w:rPr>
                <w:rFonts w:hint="eastAsia" w:ascii="仿宋" w:hAnsi="仿宋" w:eastAsia="仿宋" w:cs="仿宋"/>
                <w:szCs w:val="21"/>
                <w:highlight w:val="none"/>
              </w:rPr>
            </w:pPr>
          </w:p>
        </w:tc>
        <w:tc>
          <w:tcPr>
            <w:tcW w:w="1219" w:type="dxa"/>
            <w:vAlign w:val="center"/>
          </w:tcPr>
          <w:p w14:paraId="7FCA3642">
            <w:pPr>
              <w:spacing w:line="480" w:lineRule="auto"/>
              <w:jc w:val="center"/>
              <w:rPr>
                <w:rFonts w:hint="eastAsia" w:ascii="仿宋" w:hAnsi="仿宋" w:eastAsia="仿宋" w:cs="仿宋"/>
                <w:szCs w:val="21"/>
                <w:highlight w:val="none"/>
              </w:rPr>
            </w:pPr>
          </w:p>
        </w:tc>
      </w:tr>
      <w:tr w14:paraId="2EA58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0E5B7655">
            <w:pPr>
              <w:spacing w:line="480" w:lineRule="auto"/>
              <w:jc w:val="center"/>
              <w:rPr>
                <w:rFonts w:hint="eastAsia" w:ascii="仿宋" w:hAnsi="仿宋" w:eastAsia="仿宋" w:cs="仿宋"/>
                <w:szCs w:val="21"/>
                <w:highlight w:val="none"/>
              </w:rPr>
            </w:pPr>
          </w:p>
        </w:tc>
        <w:tc>
          <w:tcPr>
            <w:tcW w:w="1814" w:type="dxa"/>
            <w:vAlign w:val="center"/>
          </w:tcPr>
          <w:p w14:paraId="77037534">
            <w:pPr>
              <w:spacing w:line="480" w:lineRule="auto"/>
              <w:jc w:val="center"/>
              <w:rPr>
                <w:rFonts w:hint="eastAsia" w:ascii="仿宋" w:hAnsi="仿宋" w:eastAsia="仿宋" w:cs="仿宋"/>
                <w:szCs w:val="21"/>
                <w:highlight w:val="none"/>
              </w:rPr>
            </w:pPr>
          </w:p>
        </w:tc>
        <w:tc>
          <w:tcPr>
            <w:tcW w:w="2083" w:type="dxa"/>
            <w:vAlign w:val="center"/>
          </w:tcPr>
          <w:p w14:paraId="025F87E6">
            <w:pPr>
              <w:spacing w:line="480" w:lineRule="auto"/>
              <w:jc w:val="center"/>
              <w:rPr>
                <w:rFonts w:hint="eastAsia" w:ascii="仿宋" w:hAnsi="仿宋" w:eastAsia="仿宋" w:cs="仿宋"/>
                <w:szCs w:val="21"/>
                <w:highlight w:val="none"/>
              </w:rPr>
            </w:pPr>
          </w:p>
        </w:tc>
        <w:tc>
          <w:tcPr>
            <w:tcW w:w="2182" w:type="dxa"/>
            <w:vAlign w:val="center"/>
          </w:tcPr>
          <w:p w14:paraId="0609C4AD">
            <w:pPr>
              <w:spacing w:line="480" w:lineRule="auto"/>
              <w:jc w:val="center"/>
              <w:rPr>
                <w:rFonts w:hint="eastAsia" w:ascii="仿宋" w:hAnsi="仿宋" w:eastAsia="仿宋" w:cs="仿宋"/>
                <w:szCs w:val="21"/>
                <w:highlight w:val="none"/>
              </w:rPr>
            </w:pPr>
          </w:p>
        </w:tc>
        <w:tc>
          <w:tcPr>
            <w:tcW w:w="1155" w:type="dxa"/>
            <w:vAlign w:val="center"/>
          </w:tcPr>
          <w:p w14:paraId="2F01FEED">
            <w:pPr>
              <w:spacing w:line="480" w:lineRule="auto"/>
              <w:jc w:val="center"/>
              <w:rPr>
                <w:rFonts w:hint="eastAsia" w:ascii="仿宋" w:hAnsi="仿宋" w:eastAsia="仿宋" w:cs="仿宋"/>
                <w:szCs w:val="21"/>
                <w:highlight w:val="none"/>
              </w:rPr>
            </w:pPr>
          </w:p>
        </w:tc>
        <w:tc>
          <w:tcPr>
            <w:tcW w:w="1219" w:type="dxa"/>
            <w:vAlign w:val="center"/>
          </w:tcPr>
          <w:p w14:paraId="2E229C10">
            <w:pPr>
              <w:spacing w:line="480" w:lineRule="auto"/>
              <w:jc w:val="center"/>
              <w:rPr>
                <w:rFonts w:hint="eastAsia" w:ascii="仿宋" w:hAnsi="仿宋" w:eastAsia="仿宋" w:cs="仿宋"/>
                <w:szCs w:val="21"/>
                <w:highlight w:val="none"/>
              </w:rPr>
            </w:pPr>
          </w:p>
        </w:tc>
      </w:tr>
      <w:tr w14:paraId="5BF00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337A916">
            <w:pPr>
              <w:spacing w:line="480" w:lineRule="auto"/>
              <w:jc w:val="center"/>
              <w:rPr>
                <w:rFonts w:hint="eastAsia" w:ascii="仿宋" w:hAnsi="仿宋" w:eastAsia="仿宋" w:cs="仿宋"/>
                <w:szCs w:val="21"/>
                <w:highlight w:val="none"/>
              </w:rPr>
            </w:pPr>
          </w:p>
        </w:tc>
        <w:tc>
          <w:tcPr>
            <w:tcW w:w="1814" w:type="dxa"/>
            <w:vAlign w:val="center"/>
          </w:tcPr>
          <w:p w14:paraId="6B48893B">
            <w:pPr>
              <w:spacing w:line="480" w:lineRule="auto"/>
              <w:jc w:val="center"/>
              <w:rPr>
                <w:rFonts w:hint="eastAsia" w:ascii="仿宋" w:hAnsi="仿宋" w:eastAsia="仿宋" w:cs="仿宋"/>
                <w:szCs w:val="21"/>
                <w:highlight w:val="none"/>
              </w:rPr>
            </w:pPr>
          </w:p>
        </w:tc>
        <w:tc>
          <w:tcPr>
            <w:tcW w:w="2083" w:type="dxa"/>
            <w:vAlign w:val="center"/>
          </w:tcPr>
          <w:p w14:paraId="13E60681">
            <w:pPr>
              <w:spacing w:line="480" w:lineRule="auto"/>
              <w:jc w:val="center"/>
              <w:rPr>
                <w:rFonts w:hint="eastAsia" w:ascii="仿宋" w:hAnsi="仿宋" w:eastAsia="仿宋" w:cs="仿宋"/>
                <w:szCs w:val="21"/>
                <w:highlight w:val="none"/>
              </w:rPr>
            </w:pPr>
          </w:p>
        </w:tc>
        <w:tc>
          <w:tcPr>
            <w:tcW w:w="2182" w:type="dxa"/>
            <w:vAlign w:val="center"/>
          </w:tcPr>
          <w:p w14:paraId="2C72F57A">
            <w:pPr>
              <w:spacing w:line="480" w:lineRule="auto"/>
              <w:jc w:val="center"/>
              <w:rPr>
                <w:rFonts w:hint="eastAsia" w:ascii="仿宋" w:hAnsi="仿宋" w:eastAsia="仿宋" w:cs="仿宋"/>
                <w:szCs w:val="21"/>
                <w:highlight w:val="none"/>
              </w:rPr>
            </w:pPr>
          </w:p>
        </w:tc>
        <w:tc>
          <w:tcPr>
            <w:tcW w:w="1155" w:type="dxa"/>
            <w:vAlign w:val="center"/>
          </w:tcPr>
          <w:p w14:paraId="044DEA67">
            <w:pPr>
              <w:spacing w:line="480" w:lineRule="auto"/>
              <w:jc w:val="center"/>
              <w:rPr>
                <w:rFonts w:hint="eastAsia" w:ascii="仿宋" w:hAnsi="仿宋" w:eastAsia="仿宋" w:cs="仿宋"/>
                <w:szCs w:val="21"/>
                <w:highlight w:val="none"/>
              </w:rPr>
            </w:pPr>
          </w:p>
        </w:tc>
        <w:tc>
          <w:tcPr>
            <w:tcW w:w="1219" w:type="dxa"/>
            <w:vAlign w:val="center"/>
          </w:tcPr>
          <w:p w14:paraId="77BB0DFA">
            <w:pPr>
              <w:spacing w:line="480" w:lineRule="auto"/>
              <w:jc w:val="center"/>
              <w:rPr>
                <w:rFonts w:hint="eastAsia" w:ascii="仿宋" w:hAnsi="仿宋" w:eastAsia="仿宋" w:cs="仿宋"/>
                <w:szCs w:val="21"/>
                <w:highlight w:val="none"/>
              </w:rPr>
            </w:pPr>
          </w:p>
        </w:tc>
      </w:tr>
      <w:tr w14:paraId="51127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648AFAD">
            <w:pPr>
              <w:spacing w:line="480" w:lineRule="auto"/>
              <w:jc w:val="center"/>
              <w:rPr>
                <w:rFonts w:hint="eastAsia" w:ascii="仿宋" w:hAnsi="仿宋" w:eastAsia="仿宋" w:cs="仿宋"/>
                <w:szCs w:val="21"/>
                <w:highlight w:val="none"/>
              </w:rPr>
            </w:pPr>
          </w:p>
        </w:tc>
        <w:tc>
          <w:tcPr>
            <w:tcW w:w="1814" w:type="dxa"/>
            <w:vAlign w:val="center"/>
          </w:tcPr>
          <w:p w14:paraId="73A880D1">
            <w:pPr>
              <w:spacing w:line="480" w:lineRule="auto"/>
              <w:jc w:val="center"/>
              <w:rPr>
                <w:rFonts w:hint="eastAsia" w:ascii="仿宋" w:hAnsi="仿宋" w:eastAsia="仿宋" w:cs="仿宋"/>
                <w:szCs w:val="21"/>
                <w:highlight w:val="none"/>
              </w:rPr>
            </w:pPr>
          </w:p>
        </w:tc>
        <w:tc>
          <w:tcPr>
            <w:tcW w:w="2083" w:type="dxa"/>
            <w:vAlign w:val="center"/>
          </w:tcPr>
          <w:p w14:paraId="59A92F3E">
            <w:pPr>
              <w:spacing w:line="480" w:lineRule="auto"/>
              <w:jc w:val="center"/>
              <w:rPr>
                <w:rFonts w:hint="eastAsia" w:ascii="仿宋" w:hAnsi="仿宋" w:eastAsia="仿宋" w:cs="仿宋"/>
                <w:szCs w:val="21"/>
                <w:highlight w:val="none"/>
              </w:rPr>
            </w:pPr>
          </w:p>
        </w:tc>
        <w:tc>
          <w:tcPr>
            <w:tcW w:w="2182" w:type="dxa"/>
            <w:vAlign w:val="center"/>
          </w:tcPr>
          <w:p w14:paraId="380F867D">
            <w:pPr>
              <w:spacing w:line="480" w:lineRule="auto"/>
              <w:jc w:val="center"/>
              <w:rPr>
                <w:rFonts w:hint="eastAsia" w:ascii="仿宋" w:hAnsi="仿宋" w:eastAsia="仿宋" w:cs="仿宋"/>
                <w:szCs w:val="21"/>
                <w:highlight w:val="none"/>
              </w:rPr>
            </w:pPr>
          </w:p>
        </w:tc>
        <w:tc>
          <w:tcPr>
            <w:tcW w:w="1155" w:type="dxa"/>
            <w:vAlign w:val="center"/>
          </w:tcPr>
          <w:p w14:paraId="373621BF">
            <w:pPr>
              <w:spacing w:line="480" w:lineRule="auto"/>
              <w:jc w:val="center"/>
              <w:rPr>
                <w:rFonts w:hint="eastAsia" w:ascii="仿宋" w:hAnsi="仿宋" w:eastAsia="仿宋" w:cs="仿宋"/>
                <w:szCs w:val="21"/>
                <w:highlight w:val="none"/>
              </w:rPr>
            </w:pPr>
          </w:p>
        </w:tc>
        <w:tc>
          <w:tcPr>
            <w:tcW w:w="1219" w:type="dxa"/>
            <w:vAlign w:val="center"/>
          </w:tcPr>
          <w:p w14:paraId="590D0A84">
            <w:pPr>
              <w:spacing w:line="480" w:lineRule="auto"/>
              <w:jc w:val="center"/>
              <w:rPr>
                <w:rFonts w:hint="eastAsia" w:ascii="仿宋" w:hAnsi="仿宋" w:eastAsia="仿宋" w:cs="仿宋"/>
                <w:szCs w:val="21"/>
                <w:highlight w:val="none"/>
              </w:rPr>
            </w:pPr>
          </w:p>
        </w:tc>
      </w:tr>
      <w:tr w14:paraId="40E16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376DF676">
            <w:pPr>
              <w:spacing w:line="480" w:lineRule="auto"/>
              <w:jc w:val="center"/>
              <w:rPr>
                <w:rFonts w:hint="eastAsia" w:ascii="仿宋" w:hAnsi="仿宋" w:eastAsia="仿宋" w:cs="仿宋"/>
                <w:szCs w:val="21"/>
                <w:highlight w:val="none"/>
              </w:rPr>
            </w:pPr>
          </w:p>
        </w:tc>
        <w:tc>
          <w:tcPr>
            <w:tcW w:w="1814" w:type="dxa"/>
            <w:vAlign w:val="center"/>
          </w:tcPr>
          <w:p w14:paraId="475979E2">
            <w:pPr>
              <w:spacing w:line="480" w:lineRule="auto"/>
              <w:jc w:val="center"/>
              <w:rPr>
                <w:rFonts w:hint="eastAsia" w:ascii="仿宋" w:hAnsi="仿宋" w:eastAsia="仿宋" w:cs="仿宋"/>
                <w:szCs w:val="21"/>
                <w:highlight w:val="none"/>
              </w:rPr>
            </w:pPr>
          </w:p>
        </w:tc>
        <w:tc>
          <w:tcPr>
            <w:tcW w:w="2083" w:type="dxa"/>
            <w:vAlign w:val="center"/>
          </w:tcPr>
          <w:p w14:paraId="4E47F1C1">
            <w:pPr>
              <w:spacing w:line="480" w:lineRule="auto"/>
              <w:jc w:val="center"/>
              <w:rPr>
                <w:rFonts w:hint="eastAsia" w:ascii="仿宋" w:hAnsi="仿宋" w:eastAsia="仿宋" w:cs="仿宋"/>
                <w:szCs w:val="21"/>
                <w:highlight w:val="none"/>
              </w:rPr>
            </w:pPr>
          </w:p>
        </w:tc>
        <w:tc>
          <w:tcPr>
            <w:tcW w:w="2182" w:type="dxa"/>
            <w:vAlign w:val="center"/>
          </w:tcPr>
          <w:p w14:paraId="05162476">
            <w:pPr>
              <w:spacing w:line="480" w:lineRule="auto"/>
              <w:jc w:val="center"/>
              <w:rPr>
                <w:rFonts w:hint="eastAsia" w:ascii="仿宋" w:hAnsi="仿宋" w:eastAsia="仿宋" w:cs="仿宋"/>
                <w:szCs w:val="21"/>
                <w:highlight w:val="none"/>
              </w:rPr>
            </w:pPr>
          </w:p>
        </w:tc>
        <w:tc>
          <w:tcPr>
            <w:tcW w:w="1155" w:type="dxa"/>
            <w:vAlign w:val="center"/>
          </w:tcPr>
          <w:p w14:paraId="3D0F1D6B">
            <w:pPr>
              <w:spacing w:line="480" w:lineRule="auto"/>
              <w:jc w:val="center"/>
              <w:rPr>
                <w:rFonts w:hint="eastAsia" w:ascii="仿宋" w:hAnsi="仿宋" w:eastAsia="仿宋" w:cs="仿宋"/>
                <w:szCs w:val="21"/>
                <w:highlight w:val="none"/>
              </w:rPr>
            </w:pPr>
          </w:p>
        </w:tc>
        <w:tc>
          <w:tcPr>
            <w:tcW w:w="1219" w:type="dxa"/>
            <w:vAlign w:val="center"/>
          </w:tcPr>
          <w:p w14:paraId="3060C79B">
            <w:pPr>
              <w:spacing w:line="480" w:lineRule="auto"/>
              <w:jc w:val="center"/>
              <w:rPr>
                <w:rFonts w:hint="eastAsia" w:ascii="仿宋" w:hAnsi="仿宋" w:eastAsia="仿宋" w:cs="仿宋"/>
                <w:szCs w:val="21"/>
                <w:highlight w:val="none"/>
              </w:rPr>
            </w:pPr>
          </w:p>
        </w:tc>
      </w:tr>
    </w:tbl>
    <w:p w14:paraId="19FA929D">
      <w:pPr>
        <w:spacing w:line="360" w:lineRule="auto"/>
        <w:ind w:firstLine="420" w:firstLineChars="200"/>
        <w:jc w:val="left"/>
        <w:rPr>
          <w:rFonts w:hint="eastAsia" w:ascii="仿宋" w:hAnsi="仿宋" w:eastAsia="仿宋" w:cs="仿宋"/>
          <w:sz w:val="24"/>
          <w:szCs w:val="24"/>
          <w:highlight w:val="none"/>
          <w:shd w:val="clear" w:color="auto" w:fill="FFFFFF" w:themeFill="background1"/>
        </w:rPr>
      </w:pPr>
      <w:r>
        <w:rPr>
          <w:rFonts w:hint="eastAsia" w:ascii="仿宋" w:hAnsi="仿宋" w:eastAsia="仿宋" w:cs="仿宋"/>
          <w:szCs w:val="24"/>
          <w:highlight w:val="none"/>
          <w:shd w:val="clear" w:color="auto" w:fill="FFFFFF" w:themeFill="background1"/>
        </w:rPr>
        <w:t>备注：供应商对磋商文件商务条款有偏离的，应在此表中列明实际响应的内容并加以说明，以便查对。请在此偏离表“偏离”中填写无偏离或正偏离或负偏离。</w:t>
      </w:r>
    </w:p>
    <w:p w14:paraId="34B15805">
      <w:pPr>
        <w:spacing w:line="360" w:lineRule="auto"/>
        <w:ind w:firstLine="480" w:firstLineChars="200"/>
        <w:jc w:val="left"/>
        <w:rPr>
          <w:rFonts w:hint="eastAsia" w:ascii="仿宋" w:hAnsi="仿宋" w:eastAsia="仿宋" w:cs="仿宋"/>
          <w:sz w:val="24"/>
          <w:szCs w:val="24"/>
          <w:highlight w:val="none"/>
          <w:shd w:val="clear" w:color="auto" w:fill="FFFFFF" w:themeFill="background1"/>
        </w:rPr>
      </w:pPr>
    </w:p>
    <w:p w14:paraId="7EB2CB0C">
      <w:pPr>
        <w:spacing w:line="360" w:lineRule="auto"/>
        <w:ind w:firstLine="480" w:firstLineChars="200"/>
        <w:jc w:val="left"/>
        <w:rPr>
          <w:rFonts w:hint="eastAsia" w:ascii="仿宋" w:hAnsi="仿宋" w:eastAsia="仿宋" w:cs="仿宋"/>
          <w:sz w:val="24"/>
          <w:szCs w:val="24"/>
          <w:highlight w:val="none"/>
          <w:shd w:val="clear" w:color="auto" w:fill="FFFFFF" w:themeFill="background1"/>
        </w:rPr>
      </w:pPr>
    </w:p>
    <w:p w14:paraId="50776460">
      <w:pPr>
        <w:spacing w:line="360" w:lineRule="auto"/>
        <w:ind w:firstLine="470"/>
        <w:jc w:val="left"/>
        <w:rPr>
          <w:rFonts w:hint="eastAsia" w:ascii="仿宋" w:hAnsi="仿宋" w:eastAsia="仿宋" w:cs="仿宋"/>
          <w:sz w:val="24"/>
          <w:szCs w:val="24"/>
          <w:highlight w:val="none"/>
          <w:shd w:val="clear" w:color="auto" w:fill="FFFFFF" w:themeFill="background1"/>
        </w:rPr>
      </w:pPr>
    </w:p>
    <w:p w14:paraId="5CBEB705">
      <w:pPr>
        <w:spacing w:line="360" w:lineRule="auto"/>
        <w:ind w:firstLine="470"/>
        <w:jc w:val="left"/>
        <w:rPr>
          <w:rFonts w:hint="eastAsia" w:ascii="仿宋" w:hAnsi="仿宋" w:eastAsia="仿宋" w:cs="仿宋"/>
          <w:sz w:val="24"/>
          <w:szCs w:val="24"/>
          <w:highlight w:val="none"/>
          <w:shd w:val="clear" w:color="auto" w:fill="FFFFFF" w:themeFill="background1"/>
        </w:rPr>
      </w:pPr>
    </w:p>
    <w:p w14:paraId="4F3D13BD">
      <w:pPr>
        <w:spacing w:line="360" w:lineRule="auto"/>
        <w:ind w:firstLine="470"/>
        <w:jc w:val="left"/>
        <w:rPr>
          <w:rFonts w:hint="eastAsia" w:ascii="仿宋" w:hAnsi="仿宋" w:eastAsia="仿宋" w:cs="仿宋"/>
          <w:sz w:val="24"/>
          <w:szCs w:val="24"/>
          <w:highlight w:val="none"/>
          <w:shd w:val="clear" w:color="auto" w:fill="FFFFFF" w:themeFill="background1"/>
        </w:rPr>
      </w:pPr>
    </w:p>
    <w:p w14:paraId="22F8EEFA">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供应商：</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（盖章）</w:t>
      </w:r>
    </w:p>
    <w:p w14:paraId="5D713B6C">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p>
    <w:p w14:paraId="1145459E">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法定代表人：</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（盖章）</w:t>
      </w:r>
    </w:p>
    <w:p w14:paraId="1FC58D01">
      <w:pPr>
        <w:widowControl/>
        <w:shd w:val="clear" w:color="auto" w:fill="FFFFFF"/>
        <w:snapToGrid w:val="0"/>
        <w:spacing w:line="360" w:lineRule="auto"/>
        <w:ind w:firstLine="470"/>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 xml:space="preserve">                                               日期： 年  月  日</w:t>
      </w:r>
    </w:p>
    <w:p w14:paraId="09833DB1">
      <w:pPr>
        <w:widowControl/>
        <w:spacing w:line="360" w:lineRule="auto"/>
        <w:jc w:val="left"/>
        <w:rPr>
          <w:rFonts w:hint="eastAsia" w:ascii="仿宋" w:hAnsi="仿宋" w:eastAsia="仿宋" w:cs="仿宋"/>
          <w:b/>
          <w:bCs/>
          <w:kern w:val="36"/>
          <w:sz w:val="24"/>
          <w:szCs w:val="24"/>
          <w:highlight w:val="none"/>
          <w:shd w:val="clear" w:color="auto" w:fill="FFFFFF" w:themeFill="background1"/>
        </w:rPr>
      </w:pPr>
      <w:r>
        <w:rPr>
          <w:rFonts w:hint="eastAsia" w:ascii="仿宋" w:hAnsi="仿宋" w:eastAsia="仿宋" w:cs="仿宋"/>
          <w:b/>
          <w:bCs/>
          <w:kern w:val="36"/>
          <w:sz w:val="24"/>
          <w:szCs w:val="24"/>
          <w:highlight w:val="none"/>
          <w:shd w:val="clear" w:color="auto" w:fill="FFFFFF" w:themeFill="background1"/>
        </w:rPr>
        <w:br w:type="page"/>
      </w:r>
    </w:p>
    <w:p w14:paraId="5189D032">
      <w:pPr>
        <w:tabs>
          <w:tab w:val="center" w:pos="4832"/>
          <w:tab w:val="left" w:pos="7140"/>
        </w:tabs>
        <w:spacing w:line="360" w:lineRule="auto"/>
        <w:jc w:val="center"/>
        <w:outlineLvl w:val="1"/>
        <w:rPr>
          <w:rFonts w:hint="eastAsia" w:ascii="仿宋" w:hAnsi="仿宋" w:eastAsia="仿宋" w:cs="仿宋"/>
          <w:kern w:val="0"/>
          <w:sz w:val="24"/>
          <w:szCs w:val="24"/>
          <w:highlight w:val="none"/>
          <w:shd w:val="clear" w:color="auto" w:fill="FFFFFF" w:themeFill="background1"/>
        </w:rPr>
      </w:pPr>
      <w:bookmarkStart w:id="254" w:name="_Toc194248843"/>
      <w:r>
        <w:rPr>
          <w:rFonts w:hint="eastAsia" w:ascii="仿宋" w:hAnsi="仿宋" w:eastAsia="仿宋" w:cs="仿宋"/>
          <w:b/>
          <w:sz w:val="24"/>
          <w:szCs w:val="24"/>
          <w:highlight w:val="none"/>
          <w:shd w:val="clear" w:color="auto" w:fill="FFFFFF" w:themeFill="background1"/>
        </w:rPr>
        <w:t>四、技术条款偏离表</w:t>
      </w:r>
      <w:bookmarkEnd w:id="254"/>
    </w:p>
    <w:tbl>
      <w:tblPr>
        <w:tblStyle w:val="44"/>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1BD75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3CFED4C7">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1814" w:type="dxa"/>
            <w:vAlign w:val="center"/>
          </w:tcPr>
          <w:p w14:paraId="2C04177D">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竞争性磋商文件条目号</w:t>
            </w:r>
          </w:p>
        </w:tc>
        <w:tc>
          <w:tcPr>
            <w:tcW w:w="2083" w:type="dxa"/>
            <w:vAlign w:val="center"/>
          </w:tcPr>
          <w:p w14:paraId="6307382D">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竞争性磋商文件的技术条款</w:t>
            </w:r>
          </w:p>
        </w:tc>
        <w:tc>
          <w:tcPr>
            <w:tcW w:w="2182" w:type="dxa"/>
            <w:vAlign w:val="center"/>
          </w:tcPr>
          <w:p w14:paraId="7B465316">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响应文件的技术条款</w:t>
            </w:r>
          </w:p>
        </w:tc>
        <w:tc>
          <w:tcPr>
            <w:tcW w:w="1155" w:type="dxa"/>
            <w:vAlign w:val="center"/>
          </w:tcPr>
          <w:p w14:paraId="4040AEFF">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偏离</w:t>
            </w:r>
          </w:p>
        </w:tc>
        <w:tc>
          <w:tcPr>
            <w:tcW w:w="1219" w:type="dxa"/>
            <w:vAlign w:val="center"/>
          </w:tcPr>
          <w:p w14:paraId="3D8B70F0">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说明</w:t>
            </w:r>
          </w:p>
        </w:tc>
      </w:tr>
      <w:tr w14:paraId="46D80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A95A0D3">
            <w:pPr>
              <w:spacing w:line="480" w:lineRule="auto"/>
              <w:jc w:val="center"/>
              <w:rPr>
                <w:rFonts w:hint="eastAsia" w:ascii="仿宋" w:hAnsi="仿宋" w:eastAsia="仿宋" w:cs="仿宋"/>
                <w:szCs w:val="21"/>
                <w:highlight w:val="none"/>
              </w:rPr>
            </w:pPr>
          </w:p>
        </w:tc>
        <w:tc>
          <w:tcPr>
            <w:tcW w:w="1814" w:type="dxa"/>
            <w:vAlign w:val="center"/>
          </w:tcPr>
          <w:p w14:paraId="10BCD3AC">
            <w:pPr>
              <w:spacing w:line="480" w:lineRule="auto"/>
              <w:jc w:val="center"/>
              <w:rPr>
                <w:rFonts w:hint="eastAsia" w:ascii="仿宋" w:hAnsi="仿宋" w:eastAsia="仿宋" w:cs="仿宋"/>
                <w:szCs w:val="21"/>
                <w:highlight w:val="none"/>
              </w:rPr>
            </w:pPr>
          </w:p>
        </w:tc>
        <w:tc>
          <w:tcPr>
            <w:tcW w:w="2083" w:type="dxa"/>
            <w:vAlign w:val="center"/>
          </w:tcPr>
          <w:p w14:paraId="7BE16AB3">
            <w:pPr>
              <w:spacing w:line="480" w:lineRule="auto"/>
              <w:jc w:val="center"/>
              <w:rPr>
                <w:rFonts w:hint="eastAsia" w:ascii="仿宋" w:hAnsi="仿宋" w:eastAsia="仿宋" w:cs="仿宋"/>
                <w:szCs w:val="21"/>
                <w:highlight w:val="none"/>
              </w:rPr>
            </w:pPr>
          </w:p>
        </w:tc>
        <w:tc>
          <w:tcPr>
            <w:tcW w:w="2182" w:type="dxa"/>
            <w:vAlign w:val="center"/>
          </w:tcPr>
          <w:p w14:paraId="65BE24C4">
            <w:pPr>
              <w:spacing w:line="480" w:lineRule="auto"/>
              <w:jc w:val="center"/>
              <w:rPr>
                <w:rFonts w:hint="eastAsia" w:ascii="仿宋" w:hAnsi="仿宋" w:eastAsia="仿宋" w:cs="仿宋"/>
                <w:szCs w:val="21"/>
                <w:highlight w:val="none"/>
              </w:rPr>
            </w:pPr>
          </w:p>
        </w:tc>
        <w:tc>
          <w:tcPr>
            <w:tcW w:w="1155" w:type="dxa"/>
            <w:vAlign w:val="center"/>
          </w:tcPr>
          <w:p w14:paraId="1C3B9A1D">
            <w:pPr>
              <w:spacing w:line="480" w:lineRule="auto"/>
              <w:jc w:val="center"/>
              <w:rPr>
                <w:rFonts w:hint="eastAsia" w:ascii="仿宋" w:hAnsi="仿宋" w:eastAsia="仿宋" w:cs="仿宋"/>
                <w:szCs w:val="21"/>
                <w:highlight w:val="none"/>
              </w:rPr>
            </w:pPr>
          </w:p>
        </w:tc>
        <w:tc>
          <w:tcPr>
            <w:tcW w:w="1219" w:type="dxa"/>
            <w:vAlign w:val="center"/>
          </w:tcPr>
          <w:p w14:paraId="2E742E62">
            <w:pPr>
              <w:spacing w:line="480" w:lineRule="auto"/>
              <w:jc w:val="center"/>
              <w:rPr>
                <w:rFonts w:hint="eastAsia" w:ascii="仿宋" w:hAnsi="仿宋" w:eastAsia="仿宋" w:cs="仿宋"/>
                <w:szCs w:val="21"/>
                <w:highlight w:val="none"/>
              </w:rPr>
            </w:pPr>
          </w:p>
        </w:tc>
      </w:tr>
      <w:tr w14:paraId="419BC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49F5888">
            <w:pPr>
              <w:spacing w:line="480" w:lineRule="auto"/>
              <w:jc w:val="center"/>
              <w:rPr>
                <w:rFonts w:hint="eastAsia" w:ascii="仿宋" w:hAnsi="仿宋" w:eastAsia="仿宋" w:cs="仿宋"/>
                <w:szCs w:val="21"/>
                <w:highlight w:val="none"/>
              </w:rPr>
            </w:pPr>
          </w:p>
        </w:tc>
        <w:tc>
          <w:tcPr>
            <w:tcW w:w="1814" w:type="dxa"/>
            <w:vAlign w:val="center"/>
          </w:tcPr>
          <w:p w14:paraId="7A3C8393">
            <w:pPr>
              <w:spacing w:line="480" w:lineRule="auto"/>
              <w:jc w:val="center"/>
              <w:rPr>
                <w:rFonts w:hint="eastAsia" w:ascii="仿宋" w:hAnsi="仿宋" w:eastAsia="仿宋" w:cs="仿宋"/>
                <w:szCs w:val="21"/>
                <w:highlight w:val="none"/>
              </w:rPr>
            </w:pPr>
          </w:p>
        </w:tc>
        <w:tc>
          <w:tcPr>
            <w:tcW w:w="2083" w:type="dxa"/>
            <w:vAlign w:val="center"/>
          </w:tcPr>
          <w:p w14:paraId="1A5BED27">
            <w:pPr>
              <w:spacing w:line="480" w:lineRule="auto"/>
              <w:jc w:val="center"/>
              <w:rPr>
                <w:rFonts w:hint="eastAsia" w:ascii="仿宋" w:hAnsi="仿宋" w:eastAsia="仿宋" w:cs="仿宋"/>
                <w:szCs w:val="21"/>
                <w:highlight w:val="none"/>
              </w:rPr>
            </w:pPr>
          </w:p>
        </w:tc>
        <w:tc>
          <w:tcPr>
            <w:tcW w:w="2182" w:type="dxa"/>
            <w:vAlign w:val="center"/>
          </w:tcPr>
          <w:p w14:paraId="0F8CCD6D">
            <w:pPr>
              <w:spacing w:line="480" w:lineRule="auto"/>
              <w:jc w:val="center"/>
              <w:rPr>
                <w:rFonts w:hint="eastAsia" w:ascii="仿宋" w:hAnsi="仿宋" w:eastAsia="仿宋" w:cs="仿宋"/>
                <w:szCs w:val="21"/>
                <w:highlight w:val="none"/>
              </w:rPr>
            </w:pPr>
          </w:p>
        </w:tc>
        <w:tc>
          <w:tcPr>
            <w:tcW w:w="1155" w:type="dxa"/>
            <w:vAlign w:val="center"/>
          </w:tcPr>
          <w:p w14:paraId="7F374038">
            <w:pPr>
              <w:spacing w:line="480" w:lineRule="auto"/>
              <w:jc w:val="center"/>
              <w:rPr>
                <w:rFonts w:hint="eastAsia" w:ascii="仿宋" w:hAnsi="仿宋" w:eastAsia="仿宋" w:cs="仿宋"/>
                <w:szCs w:val="21"/>
                <w:highlight w:val="none"/>
              </w:rPr>
            </w:pPr>
          </w:p>
        </w:tc>
        <w:tc>
          <w:tcPr>
            <w:tcW w:w="1219" w:type="dxa"/>
            <w:vAlign w:val="center"/>
          </w:tcPr>
          <w:p w14:paraId="04906F10">
            <w:pPr>
              <w:spacing w:line="480" w:lineRule="auto"/>
              <w:jc w:val="center"/>
              <w:rPr>
                <w:rFonts w:hint="eastAsia" w:ascii="仿宋" w:hAnsi="仿宋" w:eastAsia="仿宋" w:cs="仿宋"/>
                <w:szCs w:val="21"/>
                <w:highlight w:val="none"/>
              </w:rPr>
            </w:pPr>
          </w:p>
        </w:tc>
      </w:tr>
      <w:tr w14:paraId="5DBAB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4FF82828">
            <w:pPr>
              <w:spacing w:line="480" w:lineRule="auto"/>
              <w:jc w:val="center"/>
              <w:rPr>
                <w:rFonts w:hint="eastAsia" w:ascii="仿宋" w:hAnsi="仿宋" w:eastAsia="仿宋" w:cs="仿宋"/>
                <w:szCs w:val="21"/>
                <w:highlight w:val="none"/>
              </w:rPr>
            </w:pPr>
          </w:p>
        </w:tc>
        <w:tc>
          <w:tcPr>
            <w:tcW w:w="1814" w:type="dxa"/>
            <w:vAlign w:val="center"/>
          </w:tcPr>
          <w:p w14:paraId="130B5F9C">
            <w:pPr>
              <w:spacing w:line="480" w:lineRule="auto"/>
              <w:jc w:val="center"/>
              <w:rPr>
                <w:rFonts w:hint="eastAsia" w:ascii="仿宋" w:hAnsi="仿宋" w:eastAsia="仿宋" w:cs="仿宋"/>
                <w:szCs w:val="21"/>
                <w:highlight w:val="none"/>
              </w:rPr>
            </w:pPr>
          </w:p>
        </w:tc>
        <w:tc>
          <w:tcPr>
            <w:tcW w:w="2083" w:type="dxa"/>
            <w:vAlign w:val="center"/>
          </w:tcPr>
          <w:p w14:paraId="3D3BBC29">
            <w:pPr>
              <w:spacing w:line="480" w:lineRule="auto"/>
              <w:jc w:val="center"/>
              <w:rPr>
                <w:rFonts w:hint="eastAsia" w:ascii="仿宋" w:hAnsi="仿宋" w:eastAsia="仿宋" w:cs="仿宋"/>
                <w:szCs w:val="21"/>
                <w:highlight w:val="none"/>
              </w:rPr>
            </w:pPr>
          </w:p>
        </w:tc>
        <w:tc>
          <w:tcPr>
            <w:tcW w:w="2182" w:type="dxa"/>
            <w:vAlign w:val="center"/>
          </w:tcPr>
          <w:p w14:paraId="62B4BA90">
            <w:pPr>
              <w:spacing w:line="480" w:lineRule="auto"/>
              <w:jc w:val="center"/>
              <w:rPr>
                <w:rFonts w:hint="eastAsia" w:ascii="仿宋" w:hAnsi="仿宋" w:eastAsia="仿宋" w:cs="仿宋"/>
                <w:szCs w:val="21"/>
                <w:highlight w:val="none"/>
              </w:rPr>
            </w:pPr>
          </w:p>
        </w:tc>
        <w:tc>
          <w:tcPr>
            <w:tcW w:w="1155" w:type="dxa"/>
            <w:vAlign w:val="center"/>
          </w:tcPr>
          <w:p w14:paraId="1C2A1E09">
            <w:pPr>
              <w:spacing w:line="480" w:lineRule="auto"/>
              <w:jc w:val="center"/>
              <w:rPr>
                <w:rFonts w:hint="eastAsia" w:ascii="仿宋" w:hAnsi="仿宋" w:eastAsia="仿宋" w:cs="仿宋"/>
                <w:szCs w:val="21"/>
                <w:highlight w:val="none"/>
              </w:rPr>
            </w:pPr>
          </w:p>
        </w:tc>
        <w:tc>
          <w:tcPr>
            <w:tcW w:w="1219" w:type="dxa"/>
            <w:vAlign w:val="center"/>
          </w:tcPr>
          <w:p w14:paraId="5F47330C">
            <w:pPr>
              <w:spacing w:line="480" w:lineRule="auto"/>
              <w:jc w:val="center"/>
              <w:rPr>
                <w:rFonts w:hint="eastAsia" w:ascii="仿宋" w:hAnsi="仿宋" w:eastAsia="仿宋" w:cs="仿宋"/>
                <w:szCs w:val="21"/>
                <w:highlight w:val="none"/>
              </w:rPr>
            </w:pPr>
          </w:p>
        </w:tc>
      </w:tr>
      <w:tr w14:paraId="36DE7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EE4F77D">
            <w:pPr>
              <w:spacing w:line="480" w:lineRule="auto"/>
              <w:jc w:val="center"/>
              <w:rPr>
                <w:rFonts w:hint="eastAsia" w:ascii="仿宋" w:hAnsi="仿宋" w:eastAsia="仿宋" w:cs="仿宋"/>
                <w:szCs w:val="21"/>
                <w:highlight w:val="none"/>
              </w:rPr>
            </w:pPr>
          </w:p>
        </w:tc>
        <w:tc>
          <w:tcPr>
            <w:tcW w:w="1814" w:type="dxa"/>
            <w:vAlign w:val="center"/>
          </w:tcPr>
          <w:p w14:paraId="01AA5CEB">
            <w:pPr>
              <w:spacing w:line="480" w:lineRule="auto"/>
              <w:jc w:val="center"/>
              <w:rPr>
                <w:rFonts w:hint="eastAsia" w:ascii="仿宋" w:hAnsi="仿宋" w:eastAsia="仿宋" w:cs="仿宋"/>
                <w:szCs w:val="21"/>
                <w:highlight w:val="none"/>
              </w:rPr>
            </w:pPr>
          </w:p>
        </w:tc>
        <w:tc>
          <w:tcPr>
            <w:tcW w:w="2083" w:type="dxa"/>
            <w:vAlign w:val="center"/>
          </w:tcPr>
          <w:p w14:paraId="6438D48C">
            <w:pPr>
              <w:spacing w:line="480" w:lineRule="auto"/>
              <w:jc w:val="center"/>
              <w:rPr>
                <w:rFonts w:hint="eastAsia" w:ascii="仿宋" w:hAnsi="仿宋" w:eastAsia="仿宋" w:cs="仿宋"/>
                <w:szCs w:val="21"/>
                <w:highlight w:val="none"/>
              </w:rPr>
            </w:pPr>
          </w:p>
        </w:tc>
        <w:tc>
          <w:tcPr>
            <w:tcW w:w="2182" w:type="dxa"/>
            <w:vAlign w:val="center"/>
          </w:tcPr>
          <w:p w14:paraId="270840D9">
            <w:pPr>
              <w:spacing w:line="480" w:lineRule="auto"/>
              <w:jc w:val="center"/>
              <w:rPr>
                <w:rFonts w:hint="eastAsia" w:ascii="仿宋" w:hAnsi="仿宋" w:eastAsia="仿宋" w:cs="仿宋"/>
                <w:szCs w:val="21"/>
                <w:highlight w:val="none"/>
              </w:rPr>
            </w:pPr>
          </w:p>
        </w:tc>
        <w:tc>
          <w:tcPr>
            <w:tcW w:w="1155" w:type="dxa"/>
            <w:vAlign w:val="center"/>
          </w:tcPr>
          <w:p w14:paraId="0C26EB60">
            <w:pPr>
              <w:spacing w:line="480" w:lineRule="auto"/>
              <w:jc w:val="center"/>
              <w:rPr>
                <w:rFonts w:hint="eastAsia" w:ascii="仿宋" w:hAnsi="仿宋" w:eastAsia="仿宋" w:cs="仿宋"/>
                <w:szCs w:val="21"/>
                <w:highlight w:val="none"/>
              </w:rPr>
            </w:pPr>
          </w:p>
        </w:tc>
        <w:tc>
          <w:tcPr>
            <w:tcW w:w="1219" w:type="dxa"/>
            <w:vAlign w:val="center"/>
          </w:tcPr>
          <w:p w14:paraId="115D5BA0">
            <w:pPr>
              <w:spacing w:line="480" w:lineRule="auto"/>
              <w:jc w:val="center"/>
              <w:rPr>
                <w:rFonts w:hint="eastAsia" w:ascii="仿宋" w:hAnsi="仿宋" w:eastAsia="仿宋" w:cs="仿宋"/>
                <w:szCs w:val="21"/>
                <w:highlight w:val="none"/>
              </w:rPr>
            </w:pPr>
          </w:p>
        </w:tc>
      </w:tr>
      <w:tr w14:paraId="39019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356B1E15">
            <w:pPr>
              <w:spacing w:line="480" w:lineRule="auto"/>
              <w:jc w:val="center"/>
              <w:rPr>
                <w:rFonts w:hint="eastAsia" w:ascii="仿宋" w:hAnsi="仿宋" w:eastAsia="仿宋" w:cs="仿宋"/>
                <w:szCs w:val="21"/>
                <w:highlight w:val="none"/>
              </w:rPr>
            </w:pPr>
          </w:p>
        </w:tc>
        <w:tc>
          <w:tcPr>
            <w:tcW w:w="1814" w:type="dxa"/>
            <w:vAlign w:val="center"/>
          </w:tcPr>
          <w:p w14:paraId="488437D0">
            <w:pPr>
              <w:spacing w:line="480" w:lineRule="auto"/>
              <w:jc w:val="center"/>
              <w:rPr>
                <w:rFonts w:hint="eastAsia" w:ascii="仿宋" w:hAnsi="仿宋" w:eastAsia="仿宋" w:cs="仿宋"/>
                <w:szCs w:val="21"/>
                <w:highlight w:val="none"/>
              </w:rPr>
            </w:pPr>
          </w:p>
        </w:tc>
        <w:tc>
          <w:tcPr>
            <w:tcW w:w="2083" w:type="dxa"/>
            <w:vAlign w:val="center"/>
          </w:tcPr>
          <w:p w14:paraId="7C2D40F5">
            <w:pPr>
              <w:spacing w:line="480" w:lineRule="auto"/>
              <w:jc w:val="center"/>
              <w:rPr>
                <w:rFonts w:hint="eastAsia" w:ascii="仿宋" w:hAnsi="仿宋" w:eastAsia="仿宋" w:cs="仿宋"/>
                <w:szCs w:val="21"/>
                <w:highlight w:val="none"/>
              </w:rPr>
            </w:pPr>
          </w:p>
        </w:tc>
        <w:tc>
          <w:tcPr>
            <w:tcW w:w="2182" w:type="dxa"/>
            <w:vAlign w:val="center"/>
          </w:tcPr>
          <w:p w14:paraId="7E47C066">
            <w:pPr>
              <w:spacing w:line="480" w:lineRule="auto"/>
              <w:jc w:val="center"/>
              <w:rPr>
                <w:rFonts w:hint="eastAsia" w:ascii="仿宋" w:hAnsi="仿宋" w:eastAsia="仿宋" w:cs="仿宋"/>
                <w:szCs w:val="21"/>
                <w:highlight w:val="none"/>
              </w:rPr>
            </w:pPr>
          </w:p>
        </w:tc>
        <w:tc>
          <w:tcPr>
            <w:tcW w:w="1155" w:type="dxa"/>
            <w:vAlign w:val="center"/>
          </w:tcPr>
          <w:p w14:paraId="102142A8">
            <w:pPr>
              <w:spacing w:line="480" w:lineRule="auto"/>
              <w:jc w:val="center"/>
              <w:rPr>
                <w:rFonts w:hint="eastAsia" w:ascii="仿宋" w:hAnsi="仿宋" w:eastAsia="仿宋" w:cs="仿宋"/>
                <w:szCs w:val="21"/>
                <w:highlight w:val="none"/>
              </w:rPr>
            </w:pPr>
          </w:p>
        </w:tc>
        <w:tc>
          <w:tcPr>
            <w:tcW w:w="1219" w:type="dxa"/>
            <w:vAlign w:val="center"/>
          </w:tcPr>
          <w:p w14:paraId="287A6914">
            <w:pPr>
              <w:spacing w:line="480" w:lineRule="auto"/>
              <w:jc w:val="center"/>
              <w:rPr>
                <w:rFonts w:hint="eastAsia" w:ascii="仿宋" w:hAnsi="仿宋" w:eastAsia="仿宋" w:cs="仿宋"/>
                <w:szCs w:val="21"/>
                <w:highlight w:val="none"/>
              </w:rPr>
            </w:pPr>
          </w:p>
        </w:tc>
      </w:tr>
    </w:tbl>
    <w:p w14:paraId="735D3EE0">
      <w:pPr>
        <w:spacing w:line="360" w:lineRule="auto"/>
        <w:ind w:firstLine="420" w:firstLineChars="200"/>
        <w:jc w:val="left"/>
        <w:rPr>
          <w:rFonts w:hint="eastAsia" w:ascii="仿宋" w:hAnsi="仿宋" w:eastAsia="仿宋" w:cs="仿宋"/>
          <w:sz w:val="24"/>
          <w:szCs w:val="24"/>
          <w:highlight w:val="none"/>
          <w:shd w:val="clear" w:color="auto" w:fill="FFFFFF" w:themeFill="background1"/>
        </w:rPr>
      </w:pPr>
      <w:r>
        <w:rPr>
          <w:rFonts w:hint="eastAsia" w:ascii="仿宋" w:hAnsi="仿宋" w:eastAsia="仿宋" w:cs="仿宋"/>
          <w:szCs w:val="24"/>
          <w:highlight w:val="none"/>
          <w:shd w:val="clear" w:color="auto" w:fill="FFFFFF" w:themeFill="background1"/>
        </w:rPr>
        <w:t>备注：供应商对磋商文件</w:t>
      </w:r>
      <w:r>
        <w:rPr>
          <w:rFonts w:hint="eastAsia" w:ascii="仿宋" w:hAnsi="仿宋" w:eastAsia="仿宋" w:cs="仿宋"/>
          <w:bCs/>
          <w:szCs w:val="21"/>
          <w:highlight w:val="none"/>
          <w:shd w:val="clear" w:color="auto" w:fill="FFFFFF" w:themeFill="background1"/>
        </w:rPr>
        <w:t>技术</w:t>
      </w:r>
      <w:r>
        <w:rPr>
          <w:rFonts w:hint="eastAsia" w:ascii="仿宋" w:hAnsi="仿宋" w:eastAsia="仿宋" w:cs="仿宋"/>
          <w:szCs w:val="24"/>
          <w:highlight w:val="none"/>
          <w:shd w:val="clear" w:color="auto" w:fill="FFFFFF" w:themeFill="background1"/>
        </w:rPr>
        <w:t>条款有偏离的，应在此表中列明实际响应的内容并加以说明，以便查对。请在此偏离表“偏离”中填写无偏离或正偏离或负偏离。</w:t>
      </w:r>
    </w:p>
    <w:p w14:paraId="318274F2">
      <w:pPr>
        <w:spacing w:line="360" w:lineRule="auto"/>
        <w:ind w:firstLine="480" w:firstLineChars="200"/>
        <w:jc w:val="left"/>
        <w:rPr>
          <w:rFonts w:hint="eastAsia" w:ascii="仿宋" w:hAnsi="仿宋" w:eastAsia="仿宋" w:cs="仿宋"/>
          <w:sz w:val="24"/>
          <w:szCs w:val="24"/>
          <w:highlight w:val="none"/>
          <w:shd w:val="clear" w:color="auto" w:fill="FFFFFF" w:themeFill="background1"/>
        </w:rPr>
      </w:pPr>
    </w:p>
    <w:p w14:paraId="539ADEF0">
      <w:pPr>
        <w:spacing w:line="360" w:lineRule="auto"/>
        <w:ind w:firstLine="480" w:firstLineChars="200"/>
        <w:jc w:val="left"/>
        <w:rPr>
          <w:rFonts w:hint="eastAsia" w:ascii="仿宋" w:hAnsi="仿宋" w:eastAsia="仿宋" w:cs="仿宋"/>
          <w:sz w:val="24"/>
          <w:szCs w:val="24"/>
          <w:highlight w:val="none"/>
          <w:shd w:val="clear" w:color="auto" w:fill="FFFFFF" w:themeFill="background1"/>
        </w:rPr>
      </w:pPr>
    </w:p>
    <w:p w14:paraId="24F50D09">
      <w:pPr>
        <w:spacing w:line="360" w:lineRule="auto"/>
        <w:ind w:firstLine="470"/>
        <w:jc w:val="left"/>
        <w:rPr>
          <w:rFonts w:hint="eastAsia" w:ascii="仿宋" w:hAnsi="仿宋" w:eastAsia="仿宋" w:cs="仿宋"/>
          <w:sz w:val="24"/>
          <w:szCs w:val="24"/>
          <w:highlight w:val="none"/>
          <w:shd w:val="clear" w:color="auto" w:fill="FFFFFF" w:themeFill="background1"/>
        </w:rPr>
      </w:pPr>
    </w:p>
    <w:p w14:paraId="2B988C01">
      <w:pPr>
        <w:spacing w:line="360" w:lineRule="auto"/>
        <w:ind w:firstLine="470"/>
        <w:jc w:val="left"/>
        <w:rPr>
          <w:rFonts w:hint="eastAsia" w:ascii="仿宋" w:hAnsi="仿宋" w:eastAsia="仿宋" w:cs="仿宋"/>
          <w:sz w:val="24"/>
          <w:szCs w:val="24"/>
          <w:highlight w:val="none"/>
          <w:shd w:val="clear" w:color="auto" w:fill="FFFFFF" w:themeFill="background1"/>
        </w:rPr>
      </w:pPr>
    </w:p>
    <w:p w14:paraId="6F6FB56E">
      <w:pPr>
        <w:spacing w:line="360" w:lineRule="auto"/>
        <w:ind w:firstLine="470"/>
        <w:jc w:val="left"/>
        <w:rPr>
          <w:rFonts w:hint="eastAsia" w:ascii="仿宋" w:hAnsi="仿宋" w:eastAsia="仿宋" w:cs="仿宋"/>
          <w:sz w:val="24"/>
          <w:szCs w:val="24"/>
          <w:highlight w:val="none"/>
          <w:shd w:val="clear" w:color="auto" w:fill="FFFFFF" w:themeFill="background1"/>
        </w:rPr>
      </w:pPr>
    </w:p>
    <w:p w14:paraId="1F011D54">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供应商：</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（盖章）</w:t>
      </w:r>
    </w:p>
    <w:p w14:paraId="0F7E0153">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p>
    <w:p w14:paraId="6DE74FBB">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法定代表人：</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（盖章）</w:t>
      </w:r>
    </w:p>
    <w:p w14:paraId="7F063AF2">
      <w:pPr>
        <w:widowControl/>
        <w:shd w:val="clear" w:color="auto" w:fill="FFFFFF"/>
        <w:snapToGrid w:val="0"/>
        <w:spacing w:line="360" w:lineRule="auto"/>
        <w:ind w:firstLine="470"/>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 xml:space="preserve">                                               日期： 年  月  日</w:t>
      </w:r>
    </w:p>
    <w:p w14:paraId="22A80039">
      <w:pPr>
        <w:tabs>
          <w:tab w:val="center" w:pos="4832"/>
          <w:tab w:val="left" w:pos="7140"/>
        </w:tabs>
        <w:spacing w:line="360" w:lineRule="auto"/>
        <w:jc w:val="center"/>
        <w:outlineLvl w:val="1"/>
        <w:rPr>
          <w:rFonts w:hint="eastAsia" w:ascii="仿宋" w:hAnsi="仿宋" w:eastAsia="仿宋" w:cs="仿宋"/>
          <w:b/>
          <w:sz w:val="24"/>
          <w:szCs w:val="24"/>
          <w:highlight w:val="none"/>
          <w:shd w:val="clear" w:color="auto" w:fill="FFFFFF" w:themeFill="background1"/>
        </w:rPr>
      </w:pPr>
      <w:r>
        <w:rPr>
          <w:rFonts w:hint="eastAsia" w:ascii="仿宋" w:hAnsi="仿宋" w:eastAsia="仿宋" w:cs="仿宋"/>
          <w:b/>
          <w:bCs/>
          <w:kern w:val="36"/>
          <w:sz w:val="24"/>
          <w:szCs w:val="24"/>
          <w:highlight w:val="none"/>
          <w:shd w:val="clear" w:color="auto" w:fill="FFFFFF" w:themeFill="background1"/>
        </w:rPr>
        <w:br w:type="page"/>
      </w:r>
      <w:bookmarkStart w:id="255" w:name="_Toc533503185"/>
      <w:bookmarkStart w:id="256" w:name="_Toc194248844"/>
      <w:bookmarkStart w:id="257" w:name="_Toc507586170"/>
      <w:bookmarkStart w:id="258" w:name="_Toc38446475"/>
      <w:r>
        <w:rPr>
          <w:rFonts w:hint="eastAsia" w:ascii="仿宋" w:hAnsi="仿宋" w:eastAsia="仿宋" w:cs="仿宋"/>
          <w:b/>
          <w:sz w:val="24"/>
          <w:szCs w:val="24"/>
          <w:highlight w:val="none"/>
          <w:shd w:val="clear" w:color="auto" w:fill="FFFFFF" w:themeFill="background1"/>
        </w:rPr>
        <w:t>五、法定代表人身份证明书</w:t>
      </w:r>
      <w:bookmarkEnd w:id="255"/>
      <w:bookmarkEnd w:id="256"/>
      <w:bookmarkEnd w:id="257"/>
      <w:bookmarkEnd w:id="258"/>
    </w:p>
    <w:p w14:paraId="2A00339A">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p>
    <w:p w14:paraId="3F1FB4F2">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投 标 人：</w:t>
      </w:r>
      <w:r>
        <w:rPr>
          <w:rFonts w:hint="eastAsia" w:ascii="仿宋" w:hAnsi="仿宋" w:eastAsia="仿宋" w:cs="仿宋"/>
          <w:kern w:val="0"/>
          <w:sz w:val="24"/>
          <w:szCs w:val="24"/>
          <w:highlight w:val="none"/>
          <w:u w:val="single"/>
          <w:shd w:val="clear" w:color="auto" w:fill="FFFFFF" w:themeFill="background1"/>
        </w:rPr>
        <w:t xml:space="preserve">                              </w:t>
      </w:r>
    </w:p>
    <w:p w14:paraId="07D1B03F">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单位性质：</w:t>
      </w:r>
      <w:r>
        <w:rPr>
          <w:rFonts w:hint="eastAsia" w:ascii="仿宋" w:hAnsi="仿宋" w:eastAsia="仿宋" w:cs="仿宋"/>
          <w:kern w:val="0"/>
          <w:sz w:val="24"/>
          <w:szCs w:val="24"/>
          <w:highlight w:val="none"/>
          <w:u w:val="single"/>
          <w:shd w:val="clear" w:color="auto" w:fill="FFFFFF" w:themeFill="background1"/>
        </w:rPr>
        <w:t xml:space="preserve">                              </w:t>
      </w:r>
    </w:p>
    <w:p w14:paraId="7565CD03">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地    址：</w:t>
      </w:r>
      <w:r>
        <w:rPr>
          <w:rFonts w:hint="eastAsia" w:ascii="仿宋" w:hAnsi="仿宋" w:eastAsia="仿宋" w:cs="仿宋"/>
          <w:kern w:val="0"/>
          <w:sz w:val="24"/>
          <w:szCs w:val="24"/>
          <w:highlight w:val="none"/>
          <w:u w:val="single"/>
          <w:shd w:val="clear" w:color="auto" w:fill="FFFFFF" w:themeFill="background1"/>
        </w:rPr>
        <w:t xml:space="preserve">                              </w:t>
      </w:r>
    </w:p>
    <w:p w14:paraId="6DAAD881">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成立时间：</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年</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月</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日</w:t>
      </w:r>
    </w:p>
    <w:p w14:paraId="50E0013F">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经营期限：</w:t>
      </w:r>
      <w:r>
        <w:rPr>
          <w:rFonts w:hint="eastAsia" w:ascii="仿宋" w:hAnsi="仿宋" w:eastAsia="仿宋" w:cs="仿宋"/>
          <w:kern w:val="0"/>
          <w:sz w:val="24"/>
          <w:szCs w:val="24"/>
          <w:highlight w:val="none"/>
          <w:u w:val="single"/>
          <w:shd w:val="clear" w:color="auto" w:fill="FFFFFF" w:themeFill="background1"/>
        </w:rPr>
        <w:t xml:space="preserve">                              </w:t>
      </w:r>
    </w:p>
    <w:p w14:paraId="6C64E3BE">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p>
    <w:p w14:paraId="18020582">
      <w:pPr>
        <w:widowControl/>
        <w:shd w:val="clear" w:color="auto" w:fill="FFFFFF"/>
        <w:snapToGrid w:val="0"/>
        <w:spacing w:line="360" w:lineRule="auto"/>
        <w:ind w:firstLine="480" w:firstLineChars="20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姓名：</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性别：</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年龄：</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职务：</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系</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（供应商名称）的法定代表人。</w:t>
      </w:r>
    </w:p>
    <w:p w14:paraId="27D53F93">
      <w:pPr>
        <w:widowControl/>
        <w:shd w:val="clear" w:color="auto" w:fill="FFFFFF"/>
        <w:snapToGrid w:val="0"/>
        <w:spacing w:line="360" w:lineRule="auto"/>
        <w:ind w:firstLine="480" w:firstLineChars="20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特此证明。</w:t>
      </w:r>
    </w:p>
    <w:p w14:paraId="310890E4">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p>
    <w:p w14:paraId="6AA3C4C1">
      <w:pPr>
        <w:widowControl/>
        <w:shd w:val="clear" w:color="auto" w:fill="FFFFFF"/>
        <w:snapToGrid w:val="0"/>
        <w:spacing w:line="360" w:lineRule="auto"/>
        <w:ind w:firstLine="480" w:firstLineChars="20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附：法定代表人身份证明</w:t>
      </w:r>
    </w:p>
    <w:p w14:paraId="683A1C1F">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p>
    <w:tbl>
      <w:tblPr>
        <w:tblStyle w:val="44"/>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5109F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42EBF8D8">
            <w:pPr>
              <w:spacing w:line="360" w:lineRule="auto"/>
              <w:ind w:firstLine="470"/>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法定代表人身份证扫描件（正面）</w:t>
            </w:r>
          </w:p>
        </w:tc>
      </w:tr>
    </w:tbl>
    <w:p w14:paraId="1E6D7DB3">
      <w:pPr>
        <w:spacing w:line="360" w:lineRule="auto"/>
        <w:ind w:firstLine="470"/>
        <w:rPr>
          <w:rFonts w:hint="eastAsia" w:ascii="仿宋" w:hAnsi="仿宋" w:eastAsia="仿宋" w:cs="仿宋"/>
          <w:vanish/>
          <w:sz w:val="24"/>
          <w:szCs w:val="24"/>
          <w:highlight w:val="none"/>
          <w:shd w:val="clear" w:color="auto" w:fill="FFFFFF" w:themeFill="background1"/>
        </w:rPr>
      </w:pPr>
    </w:p>
    <w:tbl>
      <w:tblPr>
        <w:tblStyle w:val="44"/>
        <w:tblpPr w:leftFromText="180" w:rightFromText="180" w:vertAnchor="text" w:horzAnchor="page" w:tblpX="597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38524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308C4169">
            <w:pPr>
              <w:spacing w:line="360" w:lineRule="auto"/>
              <w:ind w:firstLine="470"/>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法定代表人身份证扫描件（反面）</w:t>
            </w:r>
          </w:p>
        </w:tc>
      </w:tr>
    </w:tbl>
    <w:p w14:paraId="4AB321FD">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 xml:space="preserve">   </w:t>
      </w:r>
    </w:p>
    <w:p w14:paraId="20567A2F">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p>
    <w:p w14:paraId="7C38C852">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供应商：</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（盖章）</w:t>
      </w:r>
    </w:p>
    <w:p w14:paraId="198F80D2">
      <w:pPr>
        <w:widowControl/>
        <w:shd w:val="clear" w:color="auto" w:fill="FFFFFF"/>
        <w:wordWrap w:val="0"/>
        <w:snapToGrid w:val="0"/>
        <w:spacing w:line="360" w:lineRule="auto"/>
        <w:ind w:firstLine="470"/>
        <w:jc w:val="righ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日期：</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年</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月</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 xml:space="preserve">日 </w:t>
      </w:r>
    </w:p>
    <w:p w14:paraId="058C69E5">
      <w:pPr>
        <w:widowControl/>
        <w:shd w:val="clear" w:color="auto" w:fill="FFFFFF"/>
        <w:snapToGrid w:val="0"/>
        <w:spacing w:line="360" w:lineRule="auto"/>
        <w:ind w:firstLine="470"/>
        <w:jc w:val="right"/>
        <w:rPr>
          <w:rFonts w:hint="eastAsia" w:ascii="仿宋" w:hAnsi="仿宋" w:eastAsia="仿宋" w:cs="仿宋"/>
          <w:kern w:val="0"/>
          <w:sz w:val="24"/>
          <w:szCs w:val="24"/>
          <w:highlight w:val="none"/>
          <w:shd w:val="clear" w:color="auto" w:fill="FFFFFF" w:themeFill="background1"/>
        </w:rPr>
      </w:pPr>
    </w:p>
    <w:p w14:paraId="05FD6E58">
      <w:pPr>
        <w:widowControl/>
        <w:shd w:val="clear" w:color="auto" w:fill="FFFFFF"/>
        <w:snapToGrid w:val="0"/>
        <w:spacing w:line="360" w:lineRule="auto"/>
        <w:ind w:firstLine="470"/>
        <w:jc w:val="right"/>
        <w:rPr>
          <w:rFonts w:hint="eastAsia" w:ascii="仿宋" w:hAnsi="仿宋" w:eastAsia="仿宋" w:cs="仿宋"/>
          <w:kern w:val="0"/>
          <w:sz w:val="24"/>
          <w:szCs w:val="24"/>
          <w:highlight w:val="none"/>
          <w:shd w:val="clear" w:color="auto" w:fill="FFFFFF" w:themeFill="background1"/>
        </w:rPr>
      </w:pPr>
    </w:p>
    <w:p w14:paraId="65198D33">
      <w:pPr>
        <w:widowControl/>
        <w:shd w:val="clear" w:color="auto" w:fill="FFFFFF"/>
        <w:snapToGrid w:val="0"/>
        <w:spacing w:line="360" w:lineRule="auto"/>
        <w:ind w:firstLine="470"/>
        <w:jc w:val="right"/>
        <w:rPr>
          <w:rFonts w:hint="eastAsia" w:ascii="仿宋" w:hAnsi="仿宋" w:eastAsia="仿宋" w:cs="仿宋"/>
          <w:kern w:val="0"/>
          <w:sz w:val="24"/>
          <w:szCs w:val="24"/>
          <w:highlight w:val="none"/>
          <w:shd w:val="clear" w:color="auto" w:fill="FFFFFF" w:themeFill="background1"/>
        </w:rPr>
      </w:pPr>
    </w:p>
    <w:p w14:paraId="6579919F">
      <w:pPr>
        <w:tabs>
          <w:tab w:val="center" w:pos="4832"/>
          <w:tab w:val="left" w:pos="7140"/>
        </w:tabs>
        <w:spacing w:line="360" w:lineRule="auto"/>
        <w:jc w:val="center"/>
        <w:outlineLvl w:val="1"/>
        <w:rPr>
          <w:rFonts w:hint="eastAsia" w:ascii="仿宋" w:hAnsi="仿宋" w:eastAsia="仿宋" w:cs="仿宋"/>
          <w:b/>
          <w:sz w:val="24"/>
          <w:szCs w:val="24"/>
          <w:highlight w:val="none"/>
          <w:shd w:val="clear" w:color="auto" w:fill="FFFFFF" w:themeFill="background1"/>
        </w:rPr>
      </w:pPr>
      <w:r>
        <w:rPr>
          <w:rFonts w:hint="eastAsia" w:ascii="仿宋" w:hAnsi="仿宋" w:eastAsia="仿宋" w:cs="仿宋"/>
          <w:b/>
          <w:bCs/>
          <w:kern w:val="0"/>
          <w:sz w:val="24"/>
          <w:szCs w:val="24"/>
          <w:highlight w:val="none"/>
          <w:shd w:val="clear" w:color="auto" w:fill="FFFFFF" w:themeFill="background1"/>
        </w:rPr>
        <w:br w:type="page"/>
      </w:r>
      <w:bookmarkStart w:id="259" w:name="_Toc194248845"/>
      <w:bookmarkStart w:id="260" w:name="_Toc507586171"/>
      <w:bookmarkStart w:id="261" w:name="_Toc533503186"/>
      <w:bookmarkStart w:id="262" w:name="_Toc38446476"/>
      <w:r>
        <w:rPr>
          <w:rFonts w:hint="eastAsia" w:ascii="仿宋" w:hAnsi="仿宋" w:eastAsia="仿宋" w:cs="仿宋"/>
          <w:b/>
          <w:sz w:val="24"/>
          <w:szCs w:val="24"/>
          <w:highlight w:val="none"/>
          <w:shd w:val="clear" w:color="auto" w:fill="FFFFFF" w:themeFill="background1"/>
        </w:rPr>
        <w:t>六、法定代表人授权委托书</w:t>
      </w:r>
      <w:bookmarkEnd w:id="259"/>
      <w:bookmarkEnd w:id="260"/>
      <w:bookmarkEnd w:id="261"/>
      <w:bookmarkEnd w:id="262"/>
    </w:p>
    <w:p w14:paraId="0054D3E3">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p>
    <w:p w14:paraId="5C9A83C5">
      <w:pPr>
        <w:widowControl/>
        <w:shd w:val="clear" w:color="auto" w:fill="FFFFFF"/>
        <w:snapToGrid w:val="0"/>
        <w:spacing w:line="360" w:lineRule="auto"/>
        <w:ind w:firstLine="480" w:firstLineChars="20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本人</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（姓名）系</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 xml:space="preserve"> （供应商名称）的法定代表人，现拟派我单位</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（姓名）为我方委托代理人。委托代理人根据授权，就</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（招标项目名称）的投标，以本公司名义处理一切与之有关的事务，其法律后果由我方承担。</w:t>
      </w:r>
    </w:p>
    <w:p w14:paraId="591FFBF0">
      <w:pPr>
        <w:widowControl/>
        <w:shd w:val="clear" w:color="auto" w:fill="FFFFFF"/>
        <w:snapToGrid w:val="0"/>
        <w:spacing w:line="360" w:lineRule="auto"/>
        <w:ind w:firstLine="480" w:firstLineChars="200"/>
        <w:jc w:val="left"/>
        <w:rPr>
          <w:rFonts w:hint="eastAsia" w:ascii="仿宋" w:hAnsi="仿宋" w:eastAsia="仿宋" w:cs="仿宋"/>
          <w:kern w:val="0"/>
          <w:sz w:val="24"/>
          <w:szCs w:val="24"/>
          <w:highlight w:val="none"/>
          <w:u w:val="single"/>
          <w:shd w:val="clear" w:color="auto" w:fill="FFFFFF" w:themeFill="background1"/>
        </w:rPr>
      </w:pPr>
      <w:r>
        <w:rPr>
          <w:rFonts w:hint="eastAsia" w:ascii="仿宋" w:hAnsi="仿宋" w:eastAsia="仿宋" w:cs="仿宋"/>
          <w:kern w:val="0"/>
          <w:sz w:val="24"/>
          <w:szCs w:val="24"/>
          <w:highlight w:val="none"/>
          <w:shd w:val="clear" w:color="auto" w:fill="FFFFFF" w:themeFill="background1"/>
        </w:rPr>
        <w:t>代理人：</w:t>
      </w:r>
      <w:r>
        <w:rPr>
          <w:rFonts w:hint="eastAsia" w:ascii="仿宋" w:hAnsi="仿宋" w:eastAsia="仿宋" w:cs="仿宋"/>
          <w:i/>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性别：</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 xml:space="preserve"> 年龄：</w:t>
      </w:r>
      <w:r>
        <w:rPr>
          <w:rFonts w:hint="eastAsia" w:ascii="仿宋" w:hAnsi="仿宋" w:eastAsia="仿宋" w:cs="仿宋"/>
          <w:kern w:val="0"/>
          <w:sz w:val="24"/>
          <w:szCs w:val="24"/>
          <w:highlight w:val="none"/>
          <w:u w:val="single"/>
          <w:shd w:val="clear" w:color="auto" w:fill="FFFFFF" w:themeFill="background1"/>
        </w:rPr>
        <w:t xml:space="preserve">                    </w:t>
      </w:r>
    </w:p>
    <w:p w14:paraId="41069A17">
      <w:pPr>
        <w:widowControl/>
        <w:shd w:val="clear" w:color="auto" w:fill="FFFFFF"/>
        <w:snapToGrid w:val="0"/>
        <w:spacing w:line="360" w:lineRule="auto"/>
        <w:ind w:firstLine="480" w:firstLineChars="20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单  位：</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部门：</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 xml:space="preserve"> 职务：</w:t>
      </w:r>
      <w:r>
        <w:rPr>
          <w:rFonts w:hint="eastAsia" w:ascii="仿宋" w:hAnsi="仿宋" w:eastAsia="仿宋" w:cs="仿宋"/>
          <w:kern w:val="0"/>
          <w:sz w:val="24"/>
          <w:szCs w:val="24"/>
          <w:highlight w:val="none"/>
          <w:u w:val="single"/>
          <w:shd w:val="clear" w:color="auto" w:fill="FFFFFF" w:themeFill="background1"/>
        </w:rPr>
        <w:t xml:space="preserve">                    </w:t>
      </w:r>
    </w:p>
    <w:p w14:paraId="19D0A68C">
      <w:pPr>
        <w:widowControl/>
        <w:shd w:val="clear" w:color="auto" w:fill="FFFFFF"/>
        <w:snapToGrid w:val="0"/>
        <w:spacing w:line="360" w:lineRule="auto"/>
        <w:ind w:firstLine="480" w:firstLineChars="20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代理人无转委权，特此申明。</w:t>
      </w:r>
    </w:p>
    <w:p w14:paraId="128827EC">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p>
    <w:p w14:paraId="185D6772">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附：委托代理人身份证明。</w:t>
      </w:r>
    </w:p>
    <w:tbl>
      <w:tblPr>
        <w:tblStyle w:val="44"/>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436F1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64FF428F">
            <w:pPr>
              <w:spacing w:line="360" w:lineRule="auto"/>
              <w:ind w:firstLine="470"/>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委托代理人身份证扫描件（正面）</w:t>
            </w:r>
          </w:p>
        </w:tc>
      </w:tr>
    </w:tbl>
    <w:tbl>
      <w:tblPr>
        <w:tblStyle w:val="44"/>
        <w:tblpPr w:leftFromText="180" w:rightFromText="180" w:vertAnchor="text" w:horzAnchor="margin" w:tblpXSpec="right" w:tblpY="-2443"/>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506B7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028E6FA4">
            <w:pPr>
              <w:spacing w:line="360" w:lineRule="auto"/>
              <w:ind w:firstLine="470"/>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委托代理人身份证扫描件（反面）</w:t>
            </w:r>
          </w:p>
        </w:tc>
      </w:tr>
    </w:tbl>
    <w:p w14:paraId="32E031DE">
      <w:pPr>
        <w:spacing w:line="360" w:lineRule="auto"/>
        <w:ind w:firstLine="470"/>
        <w:rPr>
          <w:rFonts w:hint="eastAsia" w:ascii="仿宋" w:hAnsi="仿宋" w:eastAsia="仿宋" w:cs="仿宋"/>
          <w:vanish/>
          <w:sz w:val="24"/>
          <w:szCs w:val="24"/>
          <w:highlight w:val="none"/>
          <w:shd w:val="clear" w:color="auto" w:fill="FFFFFF" w:themeFill="background1"/>
        </w:rPr>
      </w:pPr>
    </w:p>
    <w:p w14:paraId="102FFCB1">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p>
    <w:p w14:paraId="34085672">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p>
    <w:p w14:paraId="3124BD79">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p>
    <w:p w14:paraId="6BB3708E">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供应商：</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（盖章）</w:t>
      </w:r>
    </w:p>
    <w:p w14:paraId="79DB0BBD">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p>
    <w:p w14:paraId="35C09BAC">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法定代表人：</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（盖章）</w:t>
      </w:r>
    </w:p>
    <w:p w14:paraId="390C1687">
      <w:pPr>
        <w:widowControl/>
        <w:shd w:val="clear" w:color="auto" w:fill="FFFFFF"/>
        <w:snapToGrid w:val="0"/>
        <w:spacing w:line="360" w:lineRule="auto"/>
        <w:ind w:firstLine="470"/>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 xml:space="preserve">                                               日期： 年  月  日</w:t>
      </w:r>
    </w:p>
    <w:p w14:paraId="4F0D3CF9">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p>
    <w:p w14:paraId="332A4192">
      <w:pPr>
        <w:spacing w:line="360" w:lineRule="auto"/>
        <w:ind w:firstLine="470"/>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 xml:space="preserve"> </w:t>
      </w:r>
    </w:p>
    <w:p w14:paraId="196DB291">
      <w:pPr>
        <w:tabs>
          <w:tab w:val="center" w:pos="4832"/>
          <w:tab w:val="left" w:pos="7140"/>
        </w:tabs>
        <w:spacing w:line="360" w:lineRule="auto"/>
        <w:jc w:val="center"/>
        <w:outlineLvl w:val="1"/>
        <w:rPr>
          <w:rFonts w:hint="eastAsia" w:ascii="仿宋" w:hAnsi="仿宋" w:eastAsia="仿宋" w:cs="仿宋"/>
          <w:b/>
          <w:sz w:val="24"/>
          <w:szCs w:val="24"/>
          <w:highlight w:val="none"/>
          <w:shd w:val="clear" w:color="auto" w:fill="FFFFFF" w:themeFill="background1"/>
        </w:rPr>
      </w:pPr>
      <w:bookmarkStart w:id="263" w:name="_Toc507586173"/>
      <w:r>
        <w:rPr>
          <w:rFonts w:hint="eastAsia" w:ascii="仿宋" w:hAnsi="仿宋" w:eastAsia="仿宋" w:cs="仿宋"/>
          <w:b/>
          <w:sz w:val="24"/>
          <w:szCs w:val="24"/>
          <w:highlight w:val="none"/>
          <w:shd w:val="clear" w:color="auto" w:fill="FFFFFF" w:themeFill="background1"/>
        </w:rPr>
        <w:br w:type="page"/>
      </w:r>
      <w:bookmarkStart w:id="264" w:name="_Toc194248846"/>
      <w:bookmarkStart w:id="265" w:name="_Toc533503189"/>
      <w:bookmarkStart w:id="266" w:name="_Toc38446478"/>
      <w:r>
        <w:rPr>
          <w:rFonts w:hint="eastAsia" w:ascii="仿宋" w:hAnsi="仿宋" w:eastAsia="仿宋" w:cs="仿宋"/>
          <w:b/>
          <w:sz w:val="24"/>
          <w:szCs w:val="24"/>
          <w:highlight w:val="none"/>
          <w:shd w:val="clear" w:color="auto" w:fill="FFFFFF" w:themeFill="background1"/>
        </w:rPr>
        <w:t>七、供应商基本情况表</w:t>
      </w:r>
      <w:bookmarkEnd w:id="263"/>
      <w:bookmarkEnd w:id="264"/>
      <w:bookmarkEnd w:id="265"/>
      <w:bookmarkEnd w:id="266"/>
    </w:p>
    <w:p w14:paraId="7860CC63">
      <w:pPr>
        <w:spacing w:line="360" w:lineRule="auto"/>
        <w:ind w:firstLine="470"/>
        <w:jc w:val="left"/>
        <w:rPr>
          <w:rFonts w:hint="eastAsia" w:ascii="仿宋" w:hAnsi="仿宋" w:eastAsia="仿宋" w:cs="仿宋"/>
          <w:sz w:val="24"/>
          <w:szCs w:val="24"/>
          <w:highlight w:val="none"/>
          <w:shd w:val="clear" w:color="auto" w:fill="FFFFFF" w:themeFill="background1"/>
        </w:rPr>
      </w:pPr>
    </w:p>
    <w:tbl>
      <w:tblPr>
        <w:tblStyle w:val="44"/>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2A677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1931947B">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供应商名称</w:t>
            </w:r>
          </w:p>
        </w:tc>
        <w:tc>
          <w:tcPr>
            <w:tcW w:w="7300" w:type="dxa"/>
            <w:gridSpan w:val="3"/>
            <w:vAlign w:val="center"/>
          </w:tcPr>
          <w:p w14:paraId="5763D777">
            <w:pPr>
              <w:spacing w:line="480" w:lineRule="auto"/>
              <w:jc w:val="center"/>
              <w:rPr>
                <w:rFonts w:hint="eastAsia" w:ascii="仿宋" w:hAnsi="仿宋" w:eastAsia="仿宋" w:cs="仿宋"/>
                <w:szCs w:val="21"/>
                <w:highlight w:val="none"/>
              </w:rPr>
            </w:pPr>
          </w:p>
        </w:tc>
      </w:tr>
      <w:tr w14:paraId="13DB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1C91FDF">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3165" w:type="dxa"/>
            <w:vAlign w:val="center"/>
          </w:tcPr>
          <w:p w14:paraId="44C82102">
            <w:pPr>
              <w:spacing w:line="480" w:lineRule="auto"/>
              <w:jc w:val="center"/>
              <w:rPr>
                <w:rFonts w:hint="eastAsia" w:ascii="仿宋" w:hAnsi="仿宋" w:eastAsia="仿宋" w:cs="仿宋"/>
                <w:szCs w:val="21"/>
                <w:highlight w:val="none"/>
              </w:rPr>
            </w:pPr>
          </w:p>
        </w:tc>
        <w:tc>
          <w:tcPr>
            <w:tcW w:w="1995" w:type="dxa"/>
            <w:vAlign w:val="center"/>
          </w:tcPr>
          <w:p w14:paraId="4B41E082">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邮政编码</w:t>
            </w:r>
          </w:p>
        </w:tc>
        <w:tc>
          <w:tcPr>
            <w:tcW w:w="2140" w:type="dxa"/>
            <w:vAlign w:val="center"/>
          </w:tcPr>
          <w:p w14:paraId="7FB1D1E0">
            <w:pPr>
              <w:spacing w:line="480" w:lineRule="auto"/>
              <w:jc w:val="center"/>
              <w:rPr>
                <w:rFonts w:hint="eastAsia" w:ascii="仿宋" w:hAnsi="仿宋" w:eastAsia="仿宋" w:cs="仿宋"/>
                <w:szCs w:val="21"/>
                <w:highlight w:val="none"/>
              </w:rPr>
            </w:pPr>
          </w:p>
        </w:tc>
      </w:tr>
      <w:tr w14:paraId="658F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802C4F4">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3165" w:type="dxa"/>
            <w:vAlign w:val="center"/>
          </w:tcPr>
          <w:p w14:paraId="798DCAC1">
            <w:pPr>
              <w:spacing w:line="480" w:lineRule="auto"/>
              <w:jc w:val="center"/>
              <w:rPr>
                <w:rFonts w:hint="eastAsia" w:ascii="仿宋" w:hAnsi="仿宋" w:eastAsia="仿宋" w:cs="仿宋"/>
                <w:szCs w:val="21"/>
                <w:highlight w:val="none"/>
              </w:rPr>
            </w:pPr>
          </w:p>
        </w:tc>
        <w:tc>
          <w:tcPr>
            <w:tcW w:w="1995" w:type="dxa"/>
            <w:vAlign w:val="center"/>
          </w:tcPr>
          <w:p w14:paraId="2E3AED04">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企业性质</w:t>
            </w:r>
          </w:p>
        </w:tc>
        <w:tc>
          <w:tcPr>
            <w:tcW w:w="2140" w:type="dxa"/>
            <w:vAlign w:val="center"/>
          </w:tcPr>
          <w:p w14:paraId="325099A5">
            <w:pPr>
              <w:spacing w:line="480" w:lineRule="auto"/>
              <w:jc w:val="center"/>
              <w:rPr>
                <w:rFonts w:hint="eastAsia" w:ascii="仿宋" w:hAnsi="仿宋" w:eastAsia="仿宋" w:cs="仿宋"/>
                <w:szCs w:val="21"/>
                <w:highlight w:val="none"/>
              </w:rPr>
            </w:pPr>
          </w:p>
        </w:tc>
      </w:tr>
      <w:tr w14:paraId="25E0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7ADDC34B">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营业执照号</w:t>
            </w:r>
          </w:p>
        </w:tc>
        <w:tc>
          <w:tcPr>
            <w:tcW w:w="3165" w:type="dxa"/>
            <w:vAlign w:val="center"/>
          </w:tcPr>
          <w:p w14:paraId="2D03A91F">
            <w:pPr>
              <w:spacing w:line="480" w:lineRule="auto"/>
              <w:jc w:val="center"/>
              <w:rPr>
                <w:rFonts w:hint="eastAsia" w:ascii="仿宋" w:hAnsi="仿宋" w:eastAsia="仿宋" w:cs="仿宋"/>
                <w:szCs w:val="21"/>
                <w:highlight w:val="none"/>
              </w:rPr>
            </w:pPr>
          </w:p>
        </w:tc>
        <w:tc>
          <w:tcPr>
            <w:tcW w:w="1995" w:type="dxa"/>
            <w:vAlign w:val="center"/>
          </w:tcPr>
          <w:p w14:paraId="0EB05D46">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注册资金</w:t>
            </w:r>
          </w:p>
        </w:tc>
        <w:tc>
          <w:tcPr>
            <w:tcW w:w="2140" w:type="dxa"/>
            <w:vAlign w:val="center"/>
          </w:tcPr>
          <w:p w14:paraId="55A2B314">
            <w:pPr>
              <w:spacing w:line="480" w:lineRule="auto"/>
              <w:jc w:val="center"/>
              <w:rPr>
                <w:rFonts w:hint="eastAsia" w:ascii="仿宋" w:hAnsi="仿宋" w:eastAsia="仿宋" w:cs="仿宋"/>
                <w:szCs w:val="21"/>
                <w:highlight w:val="none"/>
              </w:rPr>
            </w:pPr>
          </w:p>
        </w:tc>
      </w:tr>
      <w:tr w14:paraId="1DBD6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7F230B54">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法定代表人</w:t>
            </w:r>
          </w:p>
        </w:tc>
        <w:tc>
          <w:tcPr>
            <w:tcW w:w="3165" w:type="dxa"/>
            <w:vAlign w:val="center"/>
          </w:tcPr>
          <w:p w14:paraId="5D9AD751">
            <w:pPr>
              <w:spacing w:line="480" w:lineRule="auto"/>
              <w:jc w:val="center"/>
              <w:rPr>
                <w:rFonts w:hint="eastAsia" w:ascii="仿宋" w:hAnsi="仿宋" w:eastAsia="仿宋" w:cs="仿宋"/>
                <w:szCs w:val="21"/>
                <w:highlight w:val="none"/>
              </w:rPr>
            </w:pPr>
          </w:p>
        </w:tc>
        <w:tc>
          <w:tcPr>
            <w:tcW w:w="1995" w:type="dxa"/>
            <w:vAlign w:val="center"/>
          </w:tcPr>
          <w:p w14:paraId="46922DD0">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电话</w:t>
            </w:r>
          </w:p>
        </w:tc>
        <w:tc>
          <w:tcPr>
            <w:tcW w:w="2140" w:type="dxa"/>
            <w:vAlign w:val="center"/>
          </w:tcPr>
          <w:p w14:paraId="173272C7">
            <w:pPr>
              <w:spacing w:line="480" w:lineRule="auto"/>
              <w:jc w:val="center"/>
              <w:rPr>
                <w:rFonts w:hint="eastAsia" w:ascii="仿宋" w:hAnsi="仿宋" w:eastAsia="仿宋" w:cs="仿宋"/>
                <w:szCs w:val="21"/>
                <w:highlight w:val="none"/>
              </w:rPr>
            </w:pPr>
          </w:p>
        </w:tc>
      </w:tr>
      <w:tr w14:paraId="07A4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1EAFE98">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联系人</w:t>
            </w:r>
          </w:p>
        </w:tc>
        <w:tc>
          <w:tcPr>
            <w:tcW w:w="3165" w:type="dxa"/>
            <w:vAlign w:val="center"/>
          </w:tcPr>
          <w:p w14:paraId="6E58B7FF">
            <w:pPr>
              <w:spacing w:line="480" w:lineRule="auto"/>
              <w:jc w:val="center"/>
              <w:rPr>
                <w:rFonts w:hint="eastAsia" w:ascii="仿宋" w:hAnsi="仿宋" w:eastAsia="仿宋" w:cs="仿宋"/>
                <w:szCs w:val="21"/>
                <w:highlight w:val="none"/>
              </w:rPr>
            </w:pPr>
          </w:p>
        </w:tc>
        <w:tc>
          <w:tcPr>
            <w:tcW w:w="1995" w:type="dxa"/>
            <w:vAlign w:val="center"/>
          </w:tcPr>
          <w:p w14:paraId="25B588C5">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电话</w:t>
            </w:r>
          </w:p>
        </w:tc>
        <w:tc>
          <w:tcPr>
            <w:tcW w:w="2140" w:type="dxa"/>
            <w:vAlign w:val="center"/>
          </w:tcPr>
          <w:p w14:paraId="3CFA92B8">
            <w:pPr>
              <w:spacing w:line="480" w:lineRule="auto"/>
              <w:jc w:val="center"/>
              <w:rPr>
                <w:rFonts w:hint="eastAsia" w:ascii="仿宋" w:hAnsi="仿宋" w:eastAsia="仿宋" w:cs="仿宋"/>
                <w:szCs w:val="21"/>
                <w:highlight w:val="none"/>
              </w:rPr>
            </w:pPr>
          </w:p>
        </w:tc>
      </w:tr>
      <w:tr w14:paraId="7BCF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248CF158">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传真</w:t>
            </w:r>
          </w:p>
        </w:tc>
        <w:tc>
          <w:tcPr>
            <w:tcW w:w="3165" w:type="dxa"/>
            <w:vAlign w:val="center"/>
          </w:tcPr>
          <w:p w14:paraId="2C2B2FF1">
            <w:pPr>
              <w:spacing w:line="480" w:lineRule="auto"/>
              <w:jc w:val="center"/>
              <w:rPr>
                <w:rFonts w:hint="eastAsia" w:ascii="仿宋" w:hAnsi="仿宋" w:eastAsia="仿宋" w:cs="仿宋"/>
                <w:szCs w:val="21"/>
                <w:highlight w:val="none"/>
              </w:rPr>
            </w:pPr>
          </w:p>
        </w:tc>
        <w:tc>
          <w:tcPr>
            <w:tcW w:w="1995" w:type="dxa"/>
            <w:vAlign w:val="center"/>
          </w:tcPr>
          <w:p w14:paraId="5D6AF5C3">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网址</w:t>
            </w:r>
          </w:p>
        </w:tc>
        <w:tc>
          <w:tcPr>
            <w:tcW w:w="2140" w:type="dxa"/>
            <w:vAlign w:val="center"/>
          </w:tcPr>
          <w:p w14:paraId="748668E2">
            <w:pPr>
              <w:spacing w:line="480" w:lineRule="auto"/>
              <w:jc w:val="center"/>
              <w:rPr>
                <w:rFonts w:hint="eastAsia" w:ascii="仿宋" w:hAnsi="仿宋" w:eastAsia="仿宋" w:cs="仿宋"/>
                <w:szCs w:val="21"/>
                <w:highlight w:val="none"/>
              </w:rPr>
            </w:pPr>
          </w:p>
        </w:tc>
      </w:tr>
      <w:tr w14:paraId="34E4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DA3FA76">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开户银行</w:t>
            </w:r>
          </w:p>
        </w:tc>
        <w:tc>
          <w:tcPr>
            <w:tcW w:w="3165" w:type="dxa"/>
            <w:vAlign w:val="center"/>
          </w:tcPr>
          <w:p w14:paraId="1FD389D6">
            <w:pPr>
              <w:spacing w:line="480" w:lineRule="auto"/>
              <w:jc w:val="center"/>
              <w:rPr>
                <w:rFonts w:hint="eastAsia" w:ascii="仿宋" w:hAnsi="仿宋" w:eastAsia="仿宋" w:cs="仿宋"/>
                <w:szCs w:val="21"/>
                <w:highlight w:val="none"/>
              </w:rPr>
            </w:pPr>
          </w:p>
        </w:tc>
        <w:tc>
          <w:tcPr>
            <w:tcW w:w="1995" w:type="dxa"/>
            <w:vAlign w:val="center"/>
          </w:tcPr>
          <w:p w14:paraId="65028E53">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银行帐号</w:t>
            </w:r>
          </w:p>
        </w:tc>
        <w:tc>
          <w:tcPr>
            <w:tcW w:w="2140" w:type="dxa"/>
            <w:vAlign w:val="center"/>
          </w:tcPr>
          <w:p w14:paraId="4D39C6C4">
            <w:pPr>
              <w:spacing w:line="480" w:lineRule="auto"/>
              <w:jc w:val="center"/>
              <w:rPr>
                <w:rFonts w:hint="eastAsia" w:ascii="仿宋" w:hAnsi="仿宋" w:eastAsia="仿宋" w:cs="仿宋"/>
                <w:szCs w:val="21"/>
                <w:highlight w:val="none"/>
              </w:rPr>
            </w:pPr>
          </w:p>
        </w:tc>
      </w:tr>
      <w:tr w14:paraId="51AFB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1BE0738C">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职工概况</w:t>
            </w:r>
          </w:p>
        </w:tc>
        <w:tc>
          <w:tcPr>
            <w:tcW w:w="7300" w:type="dxa"/>
            <w:gridSpan w:val="3"/>
            <w:vAlign w:val="center"/>
          </w:tcPr>
          <w:p w14:paraId="144DD968">
            <w:pPr>
              <w:spacing w:line="480" w:lineRule="auto"/>
              <w:jc w:val="center"/>
              <w:rPr>
                <w:rFonts w:hint="eastAsia" w:ascii="仿宋" w:hAnsi="仿宋" w:eastAsia="仿宋" w:cs="仿宋"/>
                <w:szCs w:val="21"/>
                <w:highlight w:val="none"/>
              </w:rPr>
            </w:pPr>
          </w:p>
        </w:tc>
      </w:tr>
      <w:tr w14:paraId="1B550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0D93A41E">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经营范围</w:t>
            </w:r>
          </w:p>
        </w:tc>
        <w:tc>
          <w:tcPr>
            <w:tcW w:w="7300" w:type="dxa"/>
            <w:gridSpan w:val="3"/>
            <w:vAlign w:val="center"/>
          </w:tcPr>
          <w:p w14:paraId="54F4D47F">
            <w:pPr>
              <w:spacing w:line="480" w:lineRule="auto"/>
              <w:jc w:val="center"/>
              <w:rPr>
                <w:rFonts w:hint="eastAsia" w:ascii="仿宋" w:hAnsi="仿宋" w:eastAsia="仿宋" w:cs="仿宋"/>
                <w:szCs w:val="21"/>
                <w:highlight w:val="none"/>
              </w:rPr>
            </w:pPr>
          </w:p>
        </w:tc>
      </w:tr>
    </w:tbl>
    <w:p w14:paraId="52D6D65D">
      <w:pPr>
        <w:spacing w:line="360" w:lineRule="auto"/>
        <w:ind w:firstLine="504" w:firstLineChars="200"/>
        <w:rPr>
          <w:rFonts w:hint="eastAsia" w:ascii="仿宋" w:hAnsi="仿宋" w:eastAsia="仿宋" w:cs="仿宋"/>
          <w:spacing w:val="6"/>
          <w:sz w:val="24"/>
          <w:szCs w:val="24"/>
          <w:highlight w:val="none"/>
          <w:shd w:val="clear" w:color="auto" w:fill="FFFFFF" w:themeFill="background1"/>
        </w:rPr>
      </w:pPr>
    </w:p>
    <w:p w14:paraId="4E2B84FC">
      <w:pPr>
        <w:widowControl/>
        <w:ind w:firstLine="494"/>
        <w:jc w:val="left"/>
        <w:rPr>
          <w:rFonts w:hint="eastAsia" w:ascii="仿宋" w:hAnsi="仿宋" w:eastAsia="仿宋" w:cs="仿宋"/>
          <w:spacing w:val="6"/>
          <w:sz w:val="24"/>
          <w:szCs w:val="24"/>
          <w:highlight w:val="none"/>
          <w:shd w:val="clear" w:color="auto" w:fill="FFFFFF" w:themeFill="background1"/>
        </w:rPr>
      </w:pPr>
      <w:r>
        <w:rPr>
          <w:rFonts w:hint="eastAsia" w:ascii="仿宋" w:hAnsi="仿宋" w:eastAsia="仿宋" w:cs="仿宋"/>
          <w:spacing w:val="6"/>
          <w:sz w:val="24"/>
          <w:szCs w:val="24"/>
          <w:highlight w:val="none"/>
          <w:shd w:val="clear" w:color="auto" w:fill="FFFFFF" w:themeFill="background1"/>
        </w:rPr>
        <w:br w:type="page"/>
      </w:r>
    </w:p>
    <w:p w14:paraId="1B099F7F">
      <w:pPr>
        <w:tabs>
          <w:tab w:val="center" w:pos="4832"/>
          <w:tab w:val="left" w:pos="7140"/>
        </w:tabs>
        <w:spacing w:line="360" w:lineRule="auto"/>
        <w:jc w:val="center"/>
        <w:outlineLvl w:val="1"/>
        <w:rPr>
          <w:rFonts w:hint="eastAsia" w:ascii="仿宋" w:hAnsi="仿宋" w:eastAsia="仿宋" w:cs="仿宋"/>
          <w:b/>
          <w:bCs/>
          <w:sz w:val="24"/>
          <w:szCs w:val="24"/>
          <w:highlight w:val="none"/>
          <w:shd w:val="clear" w:color="auto" w:fill="FFFFFF" w:themeFill="background1"/>
        </w:rPr>
      </w:pPr>
      <w:bookmarkStart w:id="267" w:name="_Toc113901848"/>
      <w:bookmarkStart w:id="268" w:name="_Toc194248847"/>
      <w:r>
        <w:rPr>
          <w:rFonts w:hint="eastAsia" w:ascii="仿宋" w:hAnsi="仿宋" w:eastAsia="仿宋" w:cs="仿宋"/>
          <w:b/>
          <w:sz w:val="24"/>
          <w:szCs w:val="24"/>
          <w:highlight w:val="none"/>
          <w:shd w:val="clear" w:color="auto" w:fill="FFFFFF" w:themeFill="background1"/>
        </w:rPr>
        <w:t>八、</w:t>
      </w:r>
      <w:r>
        <w:rPr>
          <w:rFonts w:hint="eastAsia" w:ascii="仿宋" w:hAnsi="仿宋" w:eastAsia="仿宋" w:cs="仿宋"/>
          <w:b/>
          <w:bCs/>
          <w:sz w:val="24"/>
          <w:szCs w:val="24"/>
          <w:highlight w:val="none"/>
          <w:shd w:val="clear" w:color="auto" w:fill="FFFFFF" w:themeFill="background1"/>
        </w:rPr>
        <w:t>供应商资格条件证明材料</w:t>
      </w:r>
      <w:bookmarkEnd w:id="267"/>
      <w:bookmarkEnd w:id="268"/>
    </w:p>
    <w:p w14:paraId="22F03521">
      <w:pPr>
        <w:ind w:firstLine="412"/>
        <w:rPr>
          <w:rFonts w:hint="eastAsia" w:ascii="仿宋" w:hAnsi="仿宋" w:eastAsia="仿宋" w:cs="仿宋"/>
          <w:highlight w:val="none"/>
          <w:shd w:val="clear" w:color="auto" w:fill="FFFFFF" w:themeFill="background1"/>
        </w:rPr>
      </w:pPr>
      <w:bookmarkStart w:id="269" w:name="_Toc32366"/>
      <w:bookmarkStart w:id="270" w:name="_Toc11207"/>
      <w:bookmarkStart w:id="271" w:name="_Toc107422184"/>
      <w:bookmarkStart w:id="272" w:name="_Toc109143671"/>
      <w:bookmarkStart w:id="273" w:name="_Toc111556487"/>
    </w:p>
    <w:p w14:paraId="2165034C">
      <w:pPr>
        <w:spacing w:line="360" w:lineRule="auto"/>
        <w:jc w:val="center"/>
        <w:outlineLvl w:val="1"/>
        <w:rPr>
          <w:rFonts w:hint="eastAsia" w:ascii="仿宋" w:hAnsi="仿宋" w:eastAsia="仿宋" w:cs="仿宋"/>
          <w:b/>
          <w:sz w:val="24"/>
          <w:szCs w:val="24"/>
          <w:highlight w:val="none"/>
          <w:shd w:val="clear" w:color="auto" w:fill="FFFFFF" w:themeFill="background1"/>
        </w:rPr>
      </w:pPr>
      <w:bookmarkStart w:id="274" w:name="_Toc194248848"/>
      <w:bookmarkStart w:id="275" w:name="_Toc113901849"/>
      <w:bookmarkStart w:id="276" w:name="_Toc128476878"/>
      <w:bookmarkStart w:id="277" w:name="_Toc20683"/>
      <w:r>
        <w:rPr>
          <w:rFonts w:hint="eastAsia" w:ascii="仿宋" w:hAnsi="仿宋" w:eastAsia="仿宋" w:cs="仿宋"/>
          <w:b/>
          <w:sz w:val="24"/>
          <w:szCs w:val="24"/>
          <w:highlight w:val="none"/>
          <w:shd w:val="clear" w:color="auto" w:fill="FFFFFF" w:themeFill="background1"/>
        </w:rPr>
        <w:t>8.1、</w:t>
      </w:r>
      <w:bookmarkEnd w:id="269"/>
      <w:bookmarkEnd w:id="270"/>
      <w:bookmarkEnd w:id="271"/>
      <w:bookmarkEnd w:id="272"/>
      <w:r>
        <w:rPr>
          <w:rFonts w:hint="eastAsia" w:ascii="仿宋" w:hAnsi="仿宋" w:eastAsia="仿宋" w:cs="仿宋"/>
          <w:b/>
          <w:sz w:val="24"/>
          <w:szCs w:val="24"/>
          <w:highlight w:val="none"/>
          <w:shd w:val="clear" w:color="auto" w:fill="FFFFFF" w:themeFill="background1"/>
        </w:rPr>
        <w:t>法人或者其他组织的营业执照等证明文件，自然人的身份证明</w:t>
      </w:r>
      <w:bookmarkEnd w:id="274"/>
      <w:bookmarkEnd w:id="275"/>
      <w:bookmarkEnd w:id="276"/>
      <w:bookmarkEnd w:id="277"/>
    </w:p>
    <w:p w14:paraId="541B11AD">
      <w:pPr>
        <w:spacing w:line="360" w:lineRule="auto"/>
        <w:ind w:firstLine="470"/>
        <w:rPr>
          <w:rFonts w:hint="eastAsia" w:ascii="仿宋" w:hAnsi="仿宋" w:eastAsia="仿宋" w:cs="仿宋"/>
          <w:sz w:val="24"/>
          <w:szCs w:val="24"/>
          <w:highlight w:val="none"/>
          <w:shd w:val="clear" w:color="auto" w:fill="FFFFFF" w:themeFill="background1"/>
        </w:rPr>
      </w:pPr>
    </w:p>
    <w:p w14:paraId="26E4E777">
      <w:pPr>
        <w:spacing w:line="360" w:lineRule="auto"/>
        <w:ind w:firstLine="480" w:firstLineChars="200"/>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一、如供应商是企业（包括合伙企业)，应提供在工商部门注册的有效“企业法人营业执照”或“营业执照”;</w:t>
      </w:r>
    </w:p>
    <w:p w14:paraId="7A4E2F16">
      <w:pPr>
        <w:spacing w:line="360" w:lineRule="auto"/>
        <w:ind w:firstLine="480" w:firstLineChars="200"/>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二、如供应商是事业单位，应提供有效的“事业单位法人证书”;</w:t>
      </w:r>
    </w:p>
    <w:p w14:paraId="3D2AC75A">
      <w:pPr>
        <w:spacing w:line="360" w:lineRule="auto"/>
        <w:ind w:firstLine="480" w:firstLineChars="200"/>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三、供应商是非企业专业服务机构的，应提供执业许可证等证明文件;</w:t>
      </w:r>
    </w:p>
    <w:p w14:paraId="1CC05C22">
      <w:pPr>
        <w:spacing w:line="360" w:lineRule="auto"/>
        <w:ind w:firstLine="480" w:firstLineChars="200"/>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四、如供应商是个体工商户，应提供有效的“个体工商户营业执照”;</w:t>
      </w:r>
    </w:p>
    <w:p w14:paraId="41C588BC">
      <w:pPr>
        <w:spacing w:line="360" w:lineRule="auto"/>
        <w:ind w:firstLine="480" w:firstLineChars="200"/>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五、如供应商是自然人，应提供有效的自然人身份证明。</w:t>
      </w:r>
    </w:p>
    <w:p w14:paraId="6ECBA016">
      <w:pPr>
        <w:spacing w:line="360" w:lineRule="auto"/>
        <w:ind w:firstLine="470"/>
        <w:rPr>
          <w:rFonts w:hint="eastAsia" w:ascii="仿宋" w:hAnsi="仿宋" w:eastAsia="仿宋" w:cs="仿宋"/>
          <w:sz w:val="24"/>
          <w:szCs w:val="24"/>
          <w:highlight w:val="none"/>
          <w:shd w:val="clear" w:color="auto" w:fill="FFFFFF" w:themeFill="background1"/>
        </w:rPr>
      </w:pPr>
    </w:p>
    <w:p w14:paraId="7E354571">
      <w:pPr>
        <w:spacing w:line="360" w:lineRule="auto"/>
        <w:ind w:firstLine="470"/>
        <w:rPr>
          <w:rFonts w:hint="eastAsia" w:ascii="仿宋" w:hAnsi="仿宋" w:eastAsia="仿宋" w:cs="仿宋"/>
          <w:sz w:val="24"/>
          <w:szCs w:val="24"/>
          <w:highlight w:val="none"/>
          <w:shd w:val="clear" w:color="auto" w:fill="FFFFFF" w:themeFill="background1"/>
        </w:rPr>
      </w:pPr>
    </w:p>
    <w:p w14:paraId="71BC4823">
      <w:pPr>
        <w:widowControl/>
        <w:spacing w:line="360" w:lineRule="auto"/>
        <w:jc w:val="left"/>
        <w:rPr>
          <w:rFonts w:hint="eastAsia" w:ascii="仿宋" w:hAnsi="仿宋" w:eastAsia="仿宋" w:cs="仿宋"/>
          <w:b/>
          <w:sz w:val="24"/>
          <w:szCs w:val="24"/>
          <w:highlight w:val="none"/>
          <w:shd w:val="clear" w:color="auto" w:fill="FFFFFF" w:themeFill="background1"/>
        </w:rPr>
      </w:pPr>
      <w:r>
        <w:rPr>
          <w:rFonts w:hint="eastAsia" w:ascii="仿宋" w:hAnsi="仿宋" w:eastAsia="仿宋" w:cs="仿宋"/>
          <w:b/>
          <w:sz w:val="24"/>
          <w:szCs w:val="24"/>
          <w:highlight w:val="none"/>
          <w:shd w:val="clear" w:color="auto" w:fill="FFFFFF" w:themeFill="background1"/>
        </w:rPr>
        <w:br w:type="page"/>
      </w:r>
    </w:p>
    <w:p w14:paraId="78E9271E">
      <w:pPr>
        <w:spacing w:line="360" w:lineRule="auto"/>
        <w:jc w:val="center"/>
        <w:outlineLvl w:val="1"/>
        <w:rPr>
          <w:rFonts w:hint="eastAsia" w:ascii="仿宋" w:hAnsi="仿宋" w:eastAsia="仿宋" w:cs="仿宋"/>
          <w:b/>
          <w:sz w:val="24"/>
          <w:szCs w:val="24"/>
          <w:highlight w:val="none"/>
          <w:shd w:val="clear" w:color="auto" w:fill="FFFFFF" w:themeFill="background1"/>
        </w:rPr>
      </w:pPr>
      <w:bookmarkStart w:id="278" w:name="_Toc10010"/>
      <w:bookmarkStart w:id="279" w:name="_Toc194248849"/>
      <w:bookmarkStart w:id="280" w:name="_Toc113901850"/>
      <w:bookmarkStart w:id="281" w:name="_Toc128476879"/>
      <w:r>
        <w:rPr>
          <w:rFonts w:hint="eastAsia" w:ascii="仿宋" w:hAnsi="仿宋" w:eastAsia="仿宋" w:cs="仿宋"/>
          <w:b/>
          <w:sz w:val="24"/>
          <w:szCs w:val="24"/>
          <w:highlight w:val="none"/>
          <w:shd w:val="clear" w:color="auto" w:fill="FFFFFF" w:themeFill="background1"/>
        </w:rPr>
        <w:t>8.2、</w:t>
      </w:r>
      <w:bookmarkEnd w:id="273"/>
      <w:r>
        <w:rPr>
          <w:rFonts w:hint="eastAsia" w:ascii="仿宋" w:hAnsi="仿宋" w:eastAsia="仿宋" w:cs="仿宋"/>
          <w:b/>
          <w:sz w:val="24"/>
          <w:szCs w:val="24"/>
          <w:highlight w:val="none"/>
          <w:shd w:val="clear" w:color="auto" w:fill="FFFFFF" w:themeFill="background1"/>
        </w:rPr>
        <w:t>财务状况报告，依法缴纳税收和社会保障资金的相关材料</w:t>
      </w:r>
      <w:bookmarkEnd w:id="278"/>
      <w:bookmarkEnd w:id="279"/>
      <w:bookmarkEnd w:id="280"/>
      <w:bookmarkEnd w:id="281"/>
    </w:p>
    <w:p w14:paraId="0F964B84">
      <w:pPr>
        <w:pStyle w:val="6"/>
        <w:spacing w:line="360" w:lineRule="auto"/>
        <w:ind w:firstLine="510"/>
        <w:rPr>
          <w:rFonts w:hint="eastAsia" w:ascii="仿宋" w:hAnsi="仿宋" w:eastAsia="仿宋" w:cs="仿宋"/>
          <w:spacing w:val="10"/>
          <w:szCs w:val="24"/>
          <w:highlight w:val="none"/>
          <w:shd w:val="clear" w:color="auto" w:fill="FFFFFF" w:themeFill="background1"/>
        </w:rPr>
      </w:pPr>
    </w:p>
    <w:p w14:paraId="741AB490">
      <w:pPr>
        <w:pStyle w:val="6"/>
        <w:spacing w:line="360" w:lineRule="auto"/>
        <w:ind w:firstLine="520" w:firstLineChars="200"/>
        <w:rPr>
          <w:rFonts w:hint="eastAsia" w:ascii="仿宋" w:hAnsi="仿宋" w:eastAsia="仿宋" w:cs="仿宋"/>
          <w:spacing w:val="10"/>
          <w:szCs w:val="24"/>
          <w:highlight w:val="none"/>
          <w:shd w:val="clear" w:color="auto" w:fill="FFFFFF" w:themeFill="background1"/>
        </w:rPr>
      </w:pPr>
      <w:r>
        <w:rPr>
          <w:rFonts w:hint="eastAsia" w:ascii="仿宋" w:hAnsi="仿宋" w:eastAsia="仿宋" w:cs="仿宋"/>
          <w:spacing w:val="10"/>
          <w:szCs w:val="24"/>
          <w:highlight w:val="none"/>
          <w:shd w:val="clear" w:color="auto" w:fill="FFFFFF" w:themeFill="background1"/>
        </w:rPr>
        <w:t>一、财务状况报告（</w:t>
      </w:r>
      <w:r>
        <w:rPr>
          <w:rFonts w:hint="eastAsia" w:ascii="仿宋" w:hAnsi="仿宋" w:eastAsia="仿宋" w:cs="仿宋"/>
          <w:szCs w:val="24"/>
          <w:highlight w:val="none"/>
          <w:shd w:val="clear" w:color="auto" w:fill="FFFFFF" w:themeFill="background1"/>
        </w:rPr>
        <w:t>满足下述一条要求即可</w:t>
      </w:r>
      <w:r>
        <w:rPr>
          <w:rFonts w:hint="eastAsia" w:ascii="仿宋" w:hAnsi="仿宋" w:eastAsia="仿宋" w:cs="仿宋"/>
          <w:spacing w:val="10"/>
          <w:szCs w:val="24"/>
          <w:highlight w:val="none"/>
          <w:shd w:val="clear" w:color="auto" w:fill="FFFFFF" w:themeFill="background1"/>
        </w:rPr>
        <w:t>）：</w:t>
      </w:r>
    </w:p>
    <w:p w14:paraId="23EAC05D">
      <w:pPr>
        <w:pStyle w:val="6"/>
        <w:spacing w:line="360" w:lineRule="auto"/>
        <w:ind w:firstLine="480" w:firstLineChars="200"/>
        <w:rPr>
          <w:rFonts w:hint="eastAsia" w:ascii="仿宋" w:hAnsi="仿宋" w:eastAsia="仿宋" w:cs="仿宋"/>
          <w:spacing w:val="10"/>
          <w:szCs w:val="24"/>
          <w:highlight w:val="none"/>
          <w:shd w:val="clear" w:color="auto" w:fill="FFFFFF" w:themeFill="background1"/>
        </w:rPr>
      </w:pPr>
      <w:r>
        <w:rPr>
          <w:rFonts w:hint="eastAsia" w:ascii="仿宋" w:hAnsi="仿宋" w:eastAsia="仿宋" w:cs="仿宋"/>
          <w:szCs w:val="24"/>
          <w:highlight w:val="none"/>
          <w:shd w:val="clear" w:color="auto" w:fill="FFFFFF" w:themeFill="background1"/>
        </w:rPr>
        <w:t>要求1</w:t>
      </w:r>
      <w:r>
        <w:rPr>
          <w:rFonts w:hint="eastAsia" w:ascii="仿宋" w:hAnsi="仿宋" w:eastAsia="仿宋" w:cs="仿宋"/>
          <w:spacing w:val="10"/>
          <w:szCs w:val="24"/>
          <w:highlight w:val="none"/>
          <w:shd w:val="clear" w:color="auto" w:fill="FFFFFF" w:themeFill="background1"/>
        </w:rPr>
        <w:t>、经审计的财务报告（2023年度或2024年度，包括“四表-注”，即资产负债表、利润表、现金流量表、所有者权益变动表及其附注）或银行出具的资信/金证明。</w:t>
      </w:r>
    </w:p>
    <w:p w14:paraId="080B9CB9">
      <w:pPr>
        <w:pStyle w:val="6"/>
        <w:spacing w:line="360" w:lineRule="auto"/>
        <w:ind w:firstLine="480" w:firstLineChars="200"/>
        <w:rPr>
          <w:rFonts w:hint="eastAsia" w:ascii="仿宋" w:hAnsi="仿宋" w:eastAsia="仿宋" w:cs="仿宋"/>
          <w:spacing w:val="10"/>
          <w:szCs w:val="24"/>
          <w:highlight w:val="none"/>
          <w:shd w:val="clear" w:color="auto" w:fill="FFFFFF" w:themeFill="background1"/>
        </w:rPr>
      </w:pPr>
      <w:r>
        <w:rPr>
          <w:rFonts w:hint="eastAsia" w:ascii="仿宋" w:hAnsi="仿宋" w:eastAsia="仿宋" w:cs="仿宋"/>
          <w:szCs w:val="24"/>
          <w:highlight w:val="none"/>
          <w:shd w:val="clear" w:color="auto" w:fill="FFFFFF" w:themeFill="background1"/>
        </w:rPr>
        <w:t>要求2</w:t>
      </w:r>
      <w:r>
        <w:rPr>
          <w:rFonts w:hint="eastAsia" w:ascii="仿宋" w:hAnsi="仿宋" w:eastAsia="仿宋" w:cs="仿宋"/>
          <w:spacing w:val="10"/>
          <w:szCs w:val="24"/>
          <w:highlight w:val="none"/>
          <w:shd w:val="clear" w:color="auto" w:fill="FFFFFF" w:themeFill="background1"/>
        </w:rPr>
        <w:t>、财政部门认可的政府采购专业担保机构出具的有效期内的投标担保函。</w:t>
      </w:r>
    </w:p>
    <w:p w14:paraId="6B939643">
      <w:pPr>
        <w:pStyle w:val="6"/>
        <w:spacing w:line="360" w:lineRule="auto"/>
        <w:ind w:firstLine="480" w:firstLineChars="200"/>
        <w:rPr>
          <w:rFonts w:hint="eastAsia" w:ascii="仿宋" w:hAnsi="仿宋" w:eastAsia="仿宋" w:cs="仿宋"/>
          <w:szCs w:val="24"/>
          <w:highlight w:val="none"/>
          <w:shd w:val="clear" w:color="auto" w:fill="FFFFFF" w:themeFill="background1"/>
        </w:rPr>
      </w:pPr>
      <w:r>
        <w:rPr>
          <w:rFonts w:hint="eastAsia" w:ascii="仿宋" w:hAnsi="仿宋" w:eastAsia="仿宋" w:cs="仿宋"/>
          <w:szCs w:val="24"/>
          <w:highlight w:val="none"/>
          <w:shd w:val="clear" w:color="auto" w:fill="FFFFFF" w:themeFill="background1"/>
        </w:rPr>
        <w:t>要求3</w:t>
      </w:r>
      <w:r>
        <w:rPr>
          <w:rFonts w:hint="eastAsia" w:ascii="仿宋" w:hAnsi="仿宋" w:eastAsia="仿宋" w:cs="仿宋"/>
          <w:spacing w:val="10"/>
          <w:szCs w:val="24"/>
          <w:highlight w:val="none"/>
          <w:shd w:val="clear" w:color="auto" w:fill="FFFFFF" w:themeFill="background1"/>
        </w:rPr>
        <w:t>、</w:t>
      </w:r>
      <w:r>
        <w:rPr>
          <w:rFonts w:hint="eastAsia" w:ascii="仿宋" w:hAnsi="仿宋" w:eastAsia="仿宋" w:cs="仿宋"/>
          <w:szCs w:val="24"/>
          <w:highlight w:val="none"/>
          <w:shd w:val="clear" w:color="auto" w:fill="FFFFFF" w:themeFill="background1"/>
        </w:rPr>
        <w:t>成立不足一年（</w:t>
      </w:r>
      <w:r>
        <w:rPr>
          <w:rFonts w:hint="eastAsia" w:ascii="仿宋" w:hAnsi="仿宋" w:eastAsia="仿宋" w:cs="仿宋"/>
          <w:spacing w:val="10"/>
          <w:szCs w:val="24"/>
          <w:highlight w:val="none"/>
          <w:shd w:val="clear" w:color="auto" w:fill="FFFFFF" w:themeFill="background1"/>
        </w:rPr>
        <w:t>以响应文件递交截止之日为期限</w:t>
      </w:r>
      <w:r>
        <w:rPr>
          <w:rFonts w:hint="eastAsia" w:ascii="仿宋" w:hAnsi="仿宋" w:eastAsia="仿宋" w:cs="仿宋"/>
          <w:szCs w:val="24"/>
          <w:highlight w:val="none"/>
          <w:shd w:val="clear" w:color="auto" w:fill="FFFFFF" w:themeFill="background1"/>
        </w:rPr>
        <w:t>）的供应商需提供银行出具的资信/金证明。</w:t>
      </w:r>
    </w:p>
    <w:p w14:paraId="75A35A6D">
      <w:pPr>
        <w:pStyle w:val="6"/>
        <w:spacing w:line="360" w:lineRule="auto"/>
        <w:ind w:firstLine="520" w:firstLineChars="200"/>
        <w:rPr>
          <w:rFonts w:hint="eastAsia" w:ascii="仿宋" w:hAnsi="仿宋" w:eastAsia="仿宋" w:cs="仿宋"/>
          <w:spacing w:val="10"/>
          <w:szCs w:val="24"/>
          <w:highlight w:val="none"/>
          <w:shd w:val="clear" w:color="auto" w:fill="FFFFFF" w:themeFill="background1"/>
        </w:rPr>
      </w:pPr>
      <w:r>
        <w:rPr>
          <w:rFonts w:hint="eastAsia" w:ascii="仿宋" w:hAnsi="仿宋" w:eastAsia="仿宋" w:cs="仿宋"/>
          <w:spacing w:val="10"/>
          <w:szCs w:val="24"/>
          <w:highlight w:val="none"/>
          <w:shd w:val="clear" w:color="auto" w:fill="FFFFFF" w:themeFill="background1"/>
        </w:rPr>
        <w:t>二、依法缴纳税收和社会保障资金的相关材料（</w:t>
      </w:r>
      <w:r>
        <w:rPr>
          <w:rFonts w:hint="eastAsia" w:ascii="仿宋" w:hAnsi="仿宋" w:eastAsia="仿宋" w:cs="仿宋"/>
          <w:szCs w:val="24"/>
          <w:highlight w:val="none"/>
          <w:shd w:val="clear" w:color="auto" w:fill="FFFFFF" w:themeFill="background1"/>
        </w:rPr>
        <w:t>满足下述一条要求即可</w:t>
      </w:r>
      <w:r>
        <w:rPr>
          <w:rFonts w:hint="eastAsia" w:ascii="仿宋" w:hAnsi="仿宋" w:eastAsia="仿宋" w:cs="仿宋"/>
          <w:spacing w:val="10"/>
          <w:szCs w:val="24"/>
          <w:highlight w:val="none"/>
          <w:shd w:val="clear" w:color="auto" w:fill="FFFFFF" w:themeFill="background1"/>
        </w:rPr>
        <w:t>）：</w:t>
      </w:r>
    </w:p>
    <w:p w14:paraId="1794E127">
      <w:pPr>
        <w:pStyle w:val="6"/>
        <w:spacing w:line="360" w:lineRule="auto"/>
        <w:ind w:firstLine="520" w:firstLineChars="200"/>
        <w:rPr>
          <w:rFonts w:hint="eastAsia" w:ascii="仿宋" w:hAnsi="仿宋" w:eastAsia="仿宋" w:cs="仿宋"/>
          <w:spacing w:val="10"/>
          <w:szCs w:val="24"/>
          <w:highlight w:val="none"/>
          <w:shd w:val="clear" w:color="auto" w:fill="FFFFFF" w:themeFill="background1"/>
        </w:rPr>
      </w:pPr>
      <w:r>
        <w:rPr>
          <w:rFonts w:hint="eastAsia" w:ascii="仿宋" w:hAnsi="仿宋" w:eastAsia="仿宋" w:cs="仿宋"/>
          <w:spacing w:val="10"/>
          <w:szCs w:val="24"/>
          <w:highlight w:val="none"/>
          <w:shd w:val="clear" w:color="auto" w:fill="FFFFFF" w:themeFill="background1"/>
        </w:rPr>
        <w:t>2.1、依法缴纳税收的证明材料：</w:t>
      </w:r>
    </w:p>
    <w:p w14:paraId="6091B1DB">
      <w:pPr>
        <w:pStyle w:val="6"/>
        <w:spacing w:line="360" w:lineRule="auto"/>
        <w:ind w:firstLine="480" w:firstLineChars="200"/>
        <w:rPr>
          <w:rFonts w:hint="eastAsia" w:ascii="仿宋" w:hAnsi="仿宋" w:eastAsia="仿宋" w:cs="仿宋"/>
          <w:spacing w:val="10"/>
          <w:szCs w:val="24"/>
          <w:highlight w:val="none"/>
          <w:shd w:val="clear" w:color="auto" w:fill="FFFFFF" w:themeFill="background1"/>
        </w:rPr>
      </w:pPr>
      <w:r>
        <w:rPr>
          <w:rFonts w:hint="eastAsia" w:ascii="仿宋" w:hAnsi="仿宋" w:eastAsia="仿宋" w:cs="仿宋"/>
          <w:szCs w:val="24"/>
          <w:highlight w:val="none"/>
          <w:shd w:val="clear" w:color="auto" w:fill="FFFFFF" w:themeFill="background1"/>
        </w:rPr>
        <w:t>供应商参加政府采购活动前一段时间（响应文件递交截止之日前六个月内任一个月）内缴纳税收的完税凭证（指各种完税证、缴款书、印花税票、扣（收）税凭证以及其他完税证明）。</w:t>
      </w:r>
    </w:p>
    <w:p w14:paraId="61D08208">
      <w:pPr>
        <w:pStyle w:val="6"/>
        <w:spacing w:line="360" w:lineRule="auto"/>
        <w:ind w:right="516" w:firstLine="520" w:firstLineChars="200"/>
        <w:rPr>
          <w:rFonts w:hint="eastAsia" w:ascii="仿宋" w:hAnsi="仿宋" w:eastAsia="仿宋" w:cs="仿宋"/>
          <w:spacing w:val="10"/>
          <w:szCs w:val="24"/>
          <w:highlight w:val="none"/>
          <w:shd w:val="clear" w:color="auto" w:fill="FFFFFF" w:themeFill="background1"/>
        </w:rPr>
      </w:pPr>
      <w:r>
        <w:rPr>
          <w:rFonts w:hint="eastAsia" w:ascii="仿宋" w:hAnsi="仿宋" w:eastAsia="仿宋" w:cs="仿宋"/>
          <w:spacing w:val="10"/>
          <w:szCs w:val="24"/>
          <w:highlight w:val="none"/>
          <w:shd w:val="clear" w:color="auto" w:fill="FFFFFF" w:themeFill="background1"/>
        </w:rPr>
        <w:t>2.2、依法缴纳社会保障资金的证明材料：</w:t>
      </w:r>
    </w:p>
    <w:p w14:paraId="4FE41B04">
      <w:pPr>
        <w:pStyle w:val="6"/>
        <w:spacing w:line="360" w:lineRule="auto"/>
        <w:ind w:right="516" w:firstLine="480" w:firstLineChars="200"/>
        <w:rPr>
          <w:rFonts w:hint="eastAsia" w:ascii="仿宋" w:hAnsi="仿宋" w:eastAsia="仿宋" w:cs="仿宋"/>
          <w:spacing w:val="10"/>
          <w:szCs w:val="24"/>
          <w:highlight w:val="none"/>
          <w:shd w:val="clear" w:color="auto" w:fill="FFFFFF" w:themeFill="background1"/>
        </w:rPr>
      </w:pPr>
      <w:r>
        <w:rPr>
          <w:rFonts w:hint="eastAsia" w:ascii="仿宋" w:hAnsi="仿宋" w:eastAsia="仿宋" w:cs="仿宋"/>
          <w:szCs w:val="24"/>
          <w:highlight w:val="none"/>
          <w:shd w:val="clear" w:color="auto" w:fill="FFFFFF" w:themeFill="background1"/>
        </w:rPr>
        <w:t>供应商参加政府采购活动前一段时间（响应文件递交截止之日前六个月内任一个月）内缴纳社会保险的凭据，其他组织和自然人也需要提供缴纳税收的凭据和缴纳社会保险的凭据。</w:t>
      </w:r>
    </w:p>
    <w:p w14:paraId="45AD631E">
      <w:pPr>
        <w:pStyle w:val="6"/>
        <w:spacing w:line="360" w:lineRule="auto"/>
        <w:ind w:firstLine="520" w:firstLineChars="200"/>
        <w:rPr>
          <w:rFonts w:hint="eastAsia" w:ascii="仿宋" w:hAnsi="仿宋" w:eastAsia="仿宋" w:cs="仿宋"/>
          <w:spacing w:val="10"/>
          <w:szCs w:val="24"/>
          <w:highlight w:val="none"/>
          <w:shd w:val="clear" w:color="auto" w:fill="FFFFFF" w:themeFill="background1"/>
        </w:rPr>
      </w:pPr>
      <w:r>
        <w:rPr>
          <w:rFonts w:hint="eastAsia" w:ascii="仿宋" w:hAnsi="仿宋" w:eastAsia="仿宋" w:cs="仿宋"/>
          <w:spacing w:val="10"/>
          <w:szCs w:val="24"/>
          <w:highlight w:val="none"/>
          <w:shd w:val="clear" w:color="auto" w:fill="FFFFFF" w:themeFill="background1"/>
        </w:rPr>
        <w:t>2.3、依法免税或不需要缴纳社会保障资金的供应商，应提供相应文件证明其依法免税或不需要缴纳社会保障资金。</w:t>
      </w:r>
    </w:p>
    <w:p w14:paraId="73B40B44">
      <w:pPr>
        <w:pStyle w:val="6"/>
        <w:spacing w:line="360" w:lineRule="auto"/>
        <w:ind w:right="516" w:firstLine="520" w:firstLineChars="200"/>
        <w:rPr>
          <w:rFonts w:hint="eastAsia" w:ascii="仿宋" w:hAnsi="仿宋" w:eastAsia="仿宋" w:cs="仿宋"/>
          <w:spacing w:val="10"/>
          <w:szCs w:val="24"/>
          <w:highlight w:val="none"/>
          <w:shd w:val="clear" w:color="auto" w:fill="FFFFFF" w:themeFill="background1"/>
        </w:rPr>
      </w:pPr>
      <w:r>
        <w:rPr>
          <w:rFonts w:hint="eastAsia" w:ascii="仿宋" w:hAnsi="仿宋" w:eastAsia="仿宋" w:cs="仿宋"/>
          <w:spacing w:val="10"/>
          <w:szCs w:val="24"/>
          <w:highlight w:val="none"/>
          <w:shd w:val="clear" w:color="auto" w:fill="FFFFFF" w:themeFill="background1"/>
        </w:rPr>
        <w:t>三、注：</w:t>
      </w:r>
    </w:p>
    <w:p w14:paraId="7F7ECB28">
      <w:pPr>
        <w:pStyle w:val="6"/>
        <w:spacing w:line="360" w:lineRule="auto"/>
        <w:ind w:right="516" w:firstLine="520" w:firstLineChars="200"/>
        <w:rPr>
          <w:rFonts w:hint="eastAsia" w:ascii="仿宋" w:hAnsi="仿宋" w:eastAsia="仿宋" w:cs="仿宋"/>
          <w:spacing w:val="10"/>
          <w:szCs w:val="24"/>
          <w:highlight w:val="none"/>
          <w:shd w:val="clear" w:color="auto" w:fill="FFFFFF" w:themeFill="background1"/>
        </w:rPr>
      </w:pPr>
      <w:r>
        <w:rPr>
          <w:rFonts w:hint="eastAsia" w:ascii="仿宋" w:hAnsi="仿宋" w:eastAsia="仿宋" w:cs="仿宋"/>
          <w:spacing w:val="10"/>
          <w:szCs w:val="24"/>
          <w:highlight w:val="none"/>
          <w:shd w:val="clear" w:color="auto" w:fill="FFFFFF" w:themeFill="background1"/>
        </w:rPr>
        <w:t>3.1、如因有关主管部门政策调整，部分证明材料有所增减，以最新政策要求为准；</w:t>
      </w:r>
    </w:p>
    <w:p w14:paraId="5AAD7E1A">
      <w:pPr>
        <w:pStyle w:val="6"/>
        <w:spacing w:line="360" w:lineRule="auto"/>
        <w:ind w:right="516" w:firstLine="520" w:firstLineChars="200"/>
        <w:rPr>
          <w:rFonts w:hint="eastAsia" w:ascii="仿宋" w:hAnsi="仿宋" w:eastAsia="仿宋" w:cs="仿宋"/>
          <w:spacing w:val="10"/>
          <w:szCs w:val="24"/>
          <w:highlight w:val="none"/>
          <w:shd w:val="clear" w:color="auto" w:fill="FFFFFF" w:themeFill="background1"/>
        </w:rPr>
      </w:pPr>
      <w:r>
        <w:rPr>
          <w:rFonts w:hint="eastAsia" w:ascii="仿宋" w:hAnsi="仿宋" w:eastAsia="仿宋" w:cs="仿宋"/>
          <w:spacing w:val="10"/>
          <w:szCs w:val="24"/>
          <w:highlight w:val="none"/>
          <w:shd w:val="clear" w:color="auto" w:fill="FFFFFF" w:themeFill="background1"/>
        </w:rPr>
        <w:t>3.2、如供应商所在地有关主管部门反馈的证明材料与本文中要求不一致时，以当地要求为准，但须供应商提供文字说明。</w:t>
      </w:r>
    </w:p>
    <w:p w14:paraId="50A73910">
      <w:pPr>
        <w:tabs>
          <w:tab w:val="center" w:pos="4832"/>
          <w:tab w:val="left" w:pos="7140"/>
        </w:tabs>
        <w:spacing w:line="360" w:lineRule="auto"/>
        <w:jc w:val="center"/>
        <w:outlineLvl w:val="1"/>
        <w:rPr>
          <w:rFonts w:hint="eastAsia" w:ascii="仿宋" w:hAnsi="仿宋" w:eastAsia="仿宋" w:cs="仿宋"/>
          <w:b/>
          <w:sz w:val="24"/>
          <w:szCs w:val="24"/>
          <w:highlight w:val="none"/>
          <w:shd w:val="clear" w:color="auto" w:fill="FFFFFF" w:themeFill="background1"/>
        </w:rPr>
      </w:pPr>
      <w:bookmarkStart w:id="282" w:name="_Toc30348"/>
      <w:bookmarkStart w:id="283" w:name="_Toc194248850"/>
      <w:bookmarkStart w:id="284" w:name="_Toc113901851"/>
      <w:bookmarkStart w:id="285" w:name="_Toc128476880"/>
      <w:bookmarkStart w:id="286" w:name="_Toc111556488"/>
      <w:r>
        <w:rPr>
          <w:rFonts w:hint="eastAsia" w:ascii="仿宋" w:hAnsi="仿宋" w:eastAsia="仿宋" w:cs="仿宋"/>
          <w:b/>
          <w:sz w:val="24"/>
          <w:szCs w:val="24"/>
          <w:highlight w:val="none"/>
          <w:shd w:val="clear" w:color="auto" w:fill="FFFFFF" w:themeFill="background1"/>
        </w:rPr>
        <w:t>8.3、具备履行合同所必需的设备和专业技术能力的证明材料</w:t>
      </w:r>
      <w:bookmarkEnd w:id="282"/>
      <w:bookmarkEnd w:id="283"/>
      <w:bookmarkEnd w:id="284"/>
      <w:bookmarkEnd w:id="285"/>
    </w:p>
    <w:p w14:paraId="6F7A8DC6">
      <w:pPr>
        <w:spacing w:line="360" w:lineRule="auto"/>
        <w:ind w:firstLine="470"/>
        <w:rPr>
          <w:rFonts w:hint="eastAsia" w:ascii="仿宋" w:hAnsi="仿宋" w:eastAsia="仿宋" w:cs="仿宋"/>
          <w:sz w:val="24"/>
          <w:szCs w:val="24"/>
          <w:highlight w:val="none"/>
          <w:shd w:val="clear" w:color="auto" w:fill="FFFFFF" w:themeFill="background1"/>
        </w:rPr>
      </w:pPr>
    </w:p>
    <w:p w14:paraId="35477F22">
      <w:pPr>
        <w:spacing w:line="360" w:lineRule="auto"/>
        <w:ind w:firstLine="470"/>
        <w:rPr>
          <w:rFonts w:hint="eastAsia" w:ascii="仿宋" w:hAnsi="仿宋" w:eastAsia="仿宋" w:cs="仿宋"/>
          <w:sz w:val="24"/>
          <w:szCs w:val="24"/>
          <w:highlight w:val="none"/>
          <w:shd w:val="clear" w:color="auto" w:fill="FFFFFF" w:themeFill="background1"/>
        </w:rPr>
      </w:pPr>
    </w:p>
    <w:p w14:paraId="296F4892">
      <w:pPr>
        <w:spacing w:line="360" w:lineRule="auto"/>
        <w:jc w:val="center"/>
        <w:rPr>
          <w:rFonts w:hint="eastAsia" w:ascii="仿宋" w:hAnsi="仿宋" w:eastAsia="仿宋" w:cs="仿宋"/>
          <w:b/>
          <w:sz w:val="24"/>
          <w:szCs w:val="24"/>
          <w:highlight w:val="none"/>
          <w:shd w:val="clear" w:color="auto" w:fill="FFFFFF" w:themeFill="background1"/>
        </w:rPr>
      </w:pPr>
      <w:r>
        <w:rPr>
          <w:rFonts w:hint="eastAsia" w:ascii="仿宋" w:hAnsi="仿宋" w:eastAsia="仿宋" w:cs="仿宋"/>
          <w:b/>
          <w:sz w:val="24"/>
          <w:szCs w:val="24"/>
          <w:highlight w:val="none"/>
          <w:shd w:val="clear" w:color="auto" w:fill="FFFFFF" w:themeFill="background1"/>
        </w:rPr>
        <w:t>具有履行合同所必需的设备和专业技术能力的承诺</w:t>
      </w:r>
      <w:bookmarkEnd w:id="286"/>
      <w:r>
        <w:rPr>
          <w:rFonts w:hint="eastAsia" w:ascii="仿宋" w:hAnsi="仿宋" w:eastAsia="仿宋" w:cs="仿宋"/>
          <w:b/>
          <w:sz w:val="24"/>
          <w:szCs w:val="24"/>
          <w:highlight w:val="none"/>
          <w:shd w:val="clear" w:color="auto" w:fill="FFFFFF" w:themeFill="background1"/>
        </w:rPr>
        <w:t>函</w:t>
      </w:r>
    </w:p>
    <w:p w14:paraId="61A8E470">
      <w:pPr>
        <w:adjustRightInd w:val="0"/>
        <w:snapToGrid w:val="0"/>
        <w:spacing w:line="360" w:lineRule="auto"/>
        <w:ind w:firstLine="480" w:firstLineChars="200"/>
        <w:jc w:val="center"/>
        <w:rPr>
          <w:rFonts w:hint="eastAsia" w:ascii="仿宋" w:hAnsi="仿宋" w:eastAsia="仿宋" w:cs="仿宋"/>
          <w:sz w:val="24"/>
          <w:szCs w:val="24"/>
          <w:highlight w:val="none"/>
          <w:shd w:val="clear" w:color="auto" w:fill="FFFFFF" w:themeFill="background1"/>
        </w:rPr>
      </w:pPr>
    </w:p>
    <w:p w14:paraId="6A7E07AF">
      <w:pPr>
        <w:autoSpaceDE w:val="0"/>
        <w:autoSpaceDN w:val="0"/>
        <w:adjustRightInd w:val="0"/>
        <w:spacing w:line="360" w:lineRule="auto"/>
        <w:ind w:firstLine="480" w:firstLineChars="20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致：</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（采购人名称）</w:t>
      </w:r>
    </w:p>
    <w:p w14:paraId="6A9C58FF">
      <w:pPr>
        <w:autoSpaceDE w:val="0"/>
        <w:autoSpaceDN w:val="0"/>
        <w:adjustRightInd w:val="0"/>
        <w:spacing w:line="360" w:lineRule="auto"/>
        <w:ind w:firstLine="480" w:firstLineChars="200"/>
        <w:jc w:val="left"/>
        <w:rPr>
          <w:rFonts w:hint="eastAsia" w:ascii="仿宋" w:hAnsi="仿宋" w:eastAsia="仿宋" w:cs="仿宋"/>
          <w:kern w:val="0"/>
          <w:sz w:val="24"/>
          <w:szCs w:val="24"/>
          <w:highlight w:val="none"/>
          <w:shd w:val="clear" w:color="auto" w:fill="FFFFFF" w:themeFill="background1"/>
        </w:rPr>
      </w:pPr>
    </w:p>
    <w:p w14:paraId="13ED3A88">
      <w:pPr>
        <w:autoSpaceDE w:val="0"/>
        <w:autoSpaceDN w:val="0"/>
        <w:adjustRightInd w:val="0"/>
        <w:spacing w:line="360" w:lineRule="auto"/>
        <w:ind w:firstLine="480" w:firstLineChars="20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 xml:space="preserve">我单位郑重承诺： </w:t>
      </w:r>
    </w:p>
    <w:p w14:paraId="120F2F3A">
      <w:pPr>
        <w:autoSpaceDE w:val="0"/>
        <w:autoSpaceDN w:val="0"/>
        <w:adjustRightInd w:val="0"/>
        <w:spacing w:line="360" w:lineRule="auto"/>
        <w:ind w:firstLine="480" w:firstLineChars="20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我单位具备履行</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（项目名称）合同所必需的设备和专业技术能力；</w:t>
      </w:r>
    </w:p>
    <w:p w14:paraId="2165EBC4">
      <w:pPr>
        <w:autoSpaceDE w:val="0"/>
        <w:autoSpaceDN w:val="0"/>
        <w:adjustRightInd w:val="0"/>
        <w:spacing w:line="360" w:lineRule="auto"/>
        <w:ind w:firstLine="480" w:firstLineChars="20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 xml:space="preserve">特此承诺。 </w:t>
      </w:r>
    </w:p>
    <w:p w14:paraId="7F53B780">
      <w:pPr>
        <w:autoSpaceDE w:val="0"/>
        <w:autoSpaceDN w:val="0"/>
        <w:adjustRightInd w:val="0"/>
        <w:spacing w:line="360" w:lineRule="auto"/>
        <w:ind w:firstLine="470"/>
        <w:jc w:val="left"/>
        <w:rPr>
          <w:rFonts w:hint="eastAsia" w:ascii="仿宋" w:hAnsi="仿宋" w:eastAsia="仿宋" w:cs="仿宋"/>
          <w:kern w:val="0"/>
          <w:sz w:val="24"/>
          <w:szCs w:val="24"/>
          <w:highlight w:val="none"/>
          <w:shd w:val="clear" w:color="auto" w:fill="FFFFFF" w:themeFill="background1"/>
        </w:rPr>
      </w:pPr>
    </w:p>
    <w:p w14:paraId="65E5415D">
      <w:pPr>
        <w:autoSpaceDE w:val="0"/>
        <w:autoSpaceDN w:val="0"/>
        <w:adjustRightInd w:val="0"/>
        <w:spacing w:line="360" w:lineRule="auto"/>
        <w:ind w:firstLine="470"/>
        <w:jc w:val="left"/>
        <w:rPr>
          <w:rFonts w:hint="eastAsia" w:ascii="仿宋" w:hAnsi="仿宋" w:eastAsia="仿宋" w:cs="仿宋"/>
          <w:kern w:val="0"/>
          <w:sz w:val="24"/>
          <w:szCs w:val="24"/>
          <w:highlight w:val="none"/>
          <w:shd w:val="clear" w:color="auto" w:fill="FFFFFF" w:themeFill="background1"/>
        </w:rPr>
      </w:pPr>
    </w:p>
    <w:p w14:paraId="0A2196EC">
      <w:pPr>
        <w:autoSpaceDE w:val="0"/>
        <w:autoSpaceDN w:val="0"/>
        <w:adjustRightInd w:val="0"/>
        <w:spacing w:line="360" w:lineRule="auto"/>
        <w:ind w:firstLine="470"/>
        <w:jc w:val="left"/>
        <w:rPr>
          <w:rFonts w:hint="eastAsia" w:ascii="仿宋" w:hAnsi="仿宋" w:eastAsia="仿宋" w:cs="仿宋"/>
          <w:kern w:val="0"/>
          <w:sz w:val="24"/>
          <w:szCs w:val="24"/>
          <w:highlight w:val="none"/>
          <w:shd w:val="clear" w:color="auto" w:fill="FFFFFF" w:themeFill="background1"/>
        </w:rPr>
      </w:pPr>
    </w:p>
    <w:p w14:paraId="7F4D2126">
      <w:pPr>
        <w:autoSpaceDE w:val="0"/>
        <w:autoSpaceDN w:val="0"/>
        <w:adjustRightInd w:val="0"/>
        <w:spacing w:line="360" w:lineRule="auto"/>
        <w:ind w:firstLine="470"/>
        <w:jc w:val="left"/>
        <w:rPr>
          <w:rFonts w:hint="eastAsia" w:ascii="仿宋" w:hAnsi="仿宋" w:eastAsia="仿宋" w:cs="仿宋"/>
          <w:kern w:val="0"/>
          <w:sz w:val="24"/>
          <w:szCs w:val="24"/>
          <w:highlight w:val="none"/>
          <w:shd w:val="clear" w:color="auto" w:fill="FFFFFF" w:themeFill="background1"/>
        </w:rPr>
      </w:pPr>
    </w:p>
    <w:p w14:paraId="02CD5F93">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供应商：</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（盖章）</w:t>
      </w:r>
    </w:p>
    <w:p w14:paraId="4C74B64B">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p>
    <w:p w14:paraId="435C3F60">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p>
    <w:p w14:paraId="43175385">
      <w:pPr>
        <w:widowControl/>
        <w:shd w:val="clear" w:color="auto" w:fill="FFFFFF"/>
        <w:snapToGrid w:val="0"/>
        <w:spacing w:line="360" w:lineRule="auto"/>
        <w:ind w:firstLine="470"/>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 xml:space="preserve">                                               日期： 年  月  日</w:t>
      </w:r>
    </w:p>
    <w:p w14:paraId="24A0CB72">
      <w:pPr>
        <w:adjustRightInd w:val="0"/>
        <w:snapToGrid w:val="0"/>
        <w:spacing w:line="360" w:lineRule="auto"/>
        <w:ind w:firstLine="470"/>
        <w:rPr>
          <w:rFonts w:hint="eastAsia" w:ascii="仿宋" w:hAnsi="仿宋" w:eastAsia="仿宋" w:cs="仿宋"/>
          <w:bCs/>
          <w:sz w:val="24"/>
          <w:szCs w:val="24"/>
          <w:highlight w:val="none"/>
          <w:shd w:val="clear" w:color="auto" w:fill="FFFFFF" w:themeFill="background1"/>
        </w:rPr>
      </w:pPr>
    </w:p>
    <w:p w14:paraId="66E448BB">
      <w:pPr>
        <w:spacing w:line="360" w:lineRule="auto"/>
        <w:ind w:firstLine="470"/>
        <w:rPr>
          <w:rFonts w:hint="eastAsia" w:ascii="仿宋" w:hAnsi="仿宋" w:eastAsia="仿宋" w:cs="仿宋"/>
          <w:sz w:val="24"/>
          <w:szCs w:val="24"/>
          <w:highlight w:val="none"/>
          <w:shd w:val="clear" w:color="auto" w:fill="FFFFFF" w:themeFill="background1"/>
        </w:rPr>
      </w:pPr>
    </w:p>
    <w:p w14:paraId="424D7392">
      <w:pPr>
        <w:spacing w:line="360" w:lineRule="auto"/>
        <w:ind w:firstLine="470"/>
        <w:rPr>
          <w:rFonts w:hint="eastAsia" w:ascii="仿宋" w:hAnsi="仿宋" w:eastAsia="仿宋" w:cs="仿宋"/>
          <w:sz w:val="24"/>
          <w:szCs w:val="24"/>
          <w:highlight w:val="none"/>
          <w:shd w:val="clear" w:color="auto" w:fill="FFFFFF" w:themeFill="background1"/>
        </w:rPr>
      </w:pPr>
    </w:p>
    <w:p w14:paraId="47B0B8B4">
      <w:pPr>
        <w:spacing w:line="360" w:lineRule="auto"/>
        <w:ind w:firstLine="470"/>
        <w:rPr>
          <w:rFonts w:hint="eastAsia" w:ascii="仿宋" w:hAnsi="仿宋" w:eastAsia="仿宋" w:cs="仿宋"/>
          <w:sz w:val="24"/>
          <w:szCs w:val="24"/>
          <w:highlight w:val="none"/>
          <w:shd w:val="clear" w:color="auto" w:fill="FFFFFF" w:themeFill="background1"/>
        </w:rPr>
      </w:pPr>
    </w:p>
    <w:p w14:paraId="545FB009">
      <w:pPr>
        <w:spacing w:line="360" w:lineRule="auto"/>
        <w:ind w:firstLine="470"/>
        <w:rPr>
          <w:rFonts w:hint="eastAsia" w:ascii="仿宋" w:hAnsi="仿宋" w:eastAsia="仿宋" w:cs="仿宋"/>
          <w:sz w:val="24"/>
          <w:szCs w:val="24"/>
          <w:highlight w:val="none"/>
          <w:shd w:val="clear" w:color="auto" w:fill="FFFFFF" w:themeFill="background1"/>
        </w:rPr>
      </w:pPr>
    </w:p>
    <w:p w14:paraId="19EF95F7">
      <w:pPr>
        <w:spacing w:line="360" w:lineRule="auto"/>
        <w:ind w:firstLine="470"/>
        <w:rPr>
          <w:rFonts w:hint="eastAsia" w:ascii="仿宋" w:hAnsi="仿宋" w:eastAsia="仿宋" w:cs="仿宋"/>
          <w:sz w:val="24"/>
          <w:szCs w:val="24"/>
          <w:highlight w:val="none"/>
          <w:shd w:val="clear" w:color="auto" w:fill="FFFFFF" w:themeFill="background1"/>
        </w:rPr>
      </w:pPr>
    </w:p>
    <w:p w14:paraId="31B02BDC">
      <w:pPr>
        <w:spacing w:line="360" w:lineRule="auto"/>
        <w:ind w:firstLine="470"/>
        <w:rPr>
          <w:rFonts w:hint="eastAsia" w:ascii="仿宋" w:hAnsi="仿宋" w:eastAsia="仿宋" w:cs="仿宋"/>
          <w:sz w:val="24"/>
          <w:szCs w:val="24"/>
          <w:highlight w:val="none"/>
          <w:shd w:val="clear" w:color="auto" w:fill="FFFFFF" w:themeFill="background1"/>
        </w:rPr>
      </w:pPr>
    </w:p>
    <w:p w14:paraId="60B3792A">
      <w:pPr>
        <w:widowControl/>
        <w:spacing w:line="360" w:lineRule="auto"/>
        <w:ind w:firstLine="470"/>
        <w:jc w:val="left"/>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br w:type="page"/>
      </w:r>
    </w:p>
    <w:p w14:paraId="726760C3">
      <w:pPr>
        <w:adjustRightInd w:val="0"/>
        <w:snapToGrid w:val="0"/>
        <w:spacing w:line="360" w:lineRule="auto"/>
        <w:jc w:val="center"/>
        <w:outlineLvl w:val="1"/>
        <w:rPr>
          <w:rFonts w:hint="eastAsia" w:ascii="仿宋" w:hAnsi="仿宋" w:eastAsia="仿宋" w:cs="仿宋"/>
          <w:b/>
          <w:sz w:val="24"/>
          <w:szCs w:val="24"/>
          <w:highlight w:val="none"/>
          <w:shd w:val="clear" w:color="auto" w:fill="FFFFFF" w:themeFill="background1"/>
        </w:rPr>
      </w:pPr>
      <w:bookmarkStart w:id="287" w:name="_Toc113901852"/>
      <w:bookmarkStart w:id="288" w:name="_Toc5703"/>
      <w:bookmarkStart w:id="289" w:name="_Toc194248851"/>
      <w:bookmarkStart w:id="290" w:name="_Toc128476881"/>
      <w:bookmarkStart w:id="291" w:name="_Toc111556490"/>
      <w:r>
        <w:rPr>
          <w:rFonts w:hint="eastAsia" w:ascii="仿宋" w:hAnsi="仿宋" w:eastAsia="仿宋" w:cs="仿宋"/>
          <w:b/>
          <w:sz w:val="24"/>
          <w:szCs w:val="24"/>
          <w:highlight w:val="none"/>
          <w:shd w:val="clear" w:color="auto" w:fill="FFFFFF" w:themeFill="background1"/>
        </w:rPr>
        <w:t>8.4、参加政府采购活动前3年内在经营活动中没有重大违法记录的书面声明</w:t>
      </w:r>
      <w:bookmarkEnd w:id="287"/>
      <w:bookmarkEnd w:id="288"/>
      <w:bookmarkEnd w:id="289"/>
      <w:bookmarkEnd w:id="290"/>
    </w:p>
    <w:bookmarkEnd w:id="291"/>
    <w:p w14:paraId="1E363931">
      <w:pPr>
        <w:widowControl/>
        <w:adjustRightInd w:val="0"/>
        <w:snapToGrid w:val="0"/>
        <w:spacing w:line="360" w:lineRule="auto"/>
        <w:ind w:firstLine="470"/>
        <w:rPr>
          <w:rFonts w:hint="eastAsia" w:ascii="仿宋" w:hAnsi="仿宋" w:eastAsia="仿宋" w:cs="仿宋"/>
          <w:sz w:val="24"/>
          <w:szCs w:val="24"/>
          <w:highlight w:val="none"/>
          <w:shd w:val="clear" w:color="auto" w:fill="FFFFFF" w:themeFill="background1"/>
        </w:rPr>
      </w:pPr>
    </w:p>
    <w:p w14:paraId="7C0EA2A7">
      <w:pPr>
        <w:autoSpaceDE w:val="0"/>
        <w:autoSpaceDN w:val="0"/>
        <w:adjustRightInd w:val="0"/>
        <w:spacing w:line="360" w:lineRule="auto"/>
        <w:ind w:firstLine="480" w:firstLineChars="20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致：</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（采购人名称）</w:t>
      </w:r>
    </w:p>
    <w:p w14:paraId="3BBF6793">
      <w:pPr>
        <w:adjustRightInd w:val="0"/>
        <w:snapToGrid w:val="0"/>
        <w:spacing w:line="360" w:lineRule="auto"/>
        <w:ind w:firstLine="480" w:firstLineChars="200"/>
        <w:rPr>
          <w:rFonts w:hint="eastAsia" w:ascii="仿宋" w:hAnsi="仿宋" w:eastAsia="仿宋" w:cs="仿宋"/>
          <w:sz w:val="24"/>
          <w:szCs w:val="24"/>
          <w:highlight w:val="none"/>
          <w:shd w:val="clear" w:color="auto" w:fill="FFFFFF" w:themeFill="background1"/>
        </w:rPr>
      </w:pPr>
    </w:p>
    <w:p w14:paraId="64C9284F">
      <w:pPr>
        <w:adjustRightInd w:val="0"/>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我单位在参与</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sz w:val="24"/>
          <w:szCs w:val="24"/>
          <w:highlight w:val="none"/>
          <w:shd w:val="clear" w:color="auto" w:fill="FFFFFF" w:themeFill="background1"/>
        </w:rPr>
        <w:t>（项目名称）</w:t>
      </w:r>
      <w:r>
        <w:rPr>
          <w:rFonts w:hint="eastAsia" w:ascii="仿宋" w:hAnsi="仿宋" w:eastAsia="仿宋" w:cs="仿宋"/>
          <w:kern w:val="0"/>
          <w:sz w:val="24"/>
          <w:szCs w:val="24"/>
          <w:highlight w:val="none"/>
          <w:shd w:val="clear" w:color="auto" w:fill="FFFFFF" w:themeFill="background1"/>
        </w:rPr>
        <w:t>前三年内（以</w:t>
      </w:r>
      <w:r>
        <w:rPr>
          <w:rFonts w:hint="eastAsia" w:ascii="仿宋" w:hAnsi="仿宋" w:eastAsia="仿宋" w:cs="仿宋"/>
          <w:sz w:val="24"/>
          <w:szCs w:val="24"/>
          <w:highlight w:val="none"/>
          <w:shd w:val="clear" w:color="auto" w:fill="FFFFFF" w:themeFill="background1"/>
        </w:rPr>
        <w:t>响应文件递交截止之日为期限</w:t>
      </w:r>
      <w:r>
        <w:rPr>
          <w:rFonts w:hint="eastAsia" w:ascii="仿宋" w:hAnsi="仿宋" w:eastAsia="仿宋" w:cs="仿宋"/>
          <w:kern w:val="0"/>
          <w:sz w:val="24"/>
          <w:szCs w:val="24"/>
          <w:highlight w:val="none"/>
          <w:shd w:val="clear" w:color="auto" w:fill="FFFFFF" w:themeFill="background1"/>
        </w:rPr>
        <w:t>）在经营活动中没有重大违法记录。</w:t>
      </w:r>
    </w:p>
    <w:p w14:paraId="6DA72057">
      <w:pPr>
        <w:adjustRightInd w:val="0"/>
        <w:snapToGrid w:val="0"/>
        <w:spacing w:line="360" w:lineRule="auto"/>
        <w:ind w:firstLine="480" w:firstLineChars="200"/>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若贵方在本项目采购过程中发现我方参加政府采购活动前三年内有重大违法记录；</w:t>
      </w:r>
      <w:r>
        <w:rPr>
          <w:rFonts w:hint="eastAsia" w:ascii="仿宋" w:hAnsi="仿宋" w:eastAsia="仿宋" w:cs="仿宋"/>
          <w:kern w:val="0"/>
          <w:sz w:val="24"/>
          <w:szCs w:val="24"/>
          <w:highlight w:val="none"/>
          <w:shd w:val="clear" w:color="auto" w:fill="FFFFFF" w:themeFill="background1"/>
        </w:rPr>
        <w:t>我单位</w:t>
      </w:r>
      <w:r>
        <w:rPr>
          <w:rFonts w:hint="eastAsia" w:ascii="仿宋" w:hAnsi="仿宋" w:eastAsia="仿宋" w:cs="仿宋"/>
          <w:sz w:val="24"/>
          <w:szCs w:val="24"/>
          <w:highlight w:val="none"/>
          <w:shd w:val="clear" w:color="auto" w:fill="FFFFFF" w:themeFill="background1"/>
        </w:rPr>
        <w:t>将无条件退出本项目的投标，并承担因此引起的一切后果。我方对此声明负全部法律责任。</w:t>
      </w:r>
    </w:p>
    <w:p w14:paraId="204DD81F">
      <w:pPr>
        <w:adjustRightInd w:val="0"/>
        <w:snapToGrid w:val="0"/>
        <w:spacing w:line="360" w:lineRule="auto"/>
        <w:ind w:firstLine="480" w:firstLineChars="200"/>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特此声明！</w:t>
      </w:r>
    </w:p>
    <w:p w14:paraId="52C5BA13">
      <w:pPr>
        <w:adjustRightInd w:val="0"/>
        <w:snapToGrid w:val="0"/>
        <w:spacing w:line="360" w:lineRule="auto"/>
        <w:ind w:firstLine="480" w:firstLineChars="200"/>
        <w:rPr>
          <w:rFonts w:hint="eastAsia" w:ascii="仿宋" w:hAnsi="仿宋" w:eastAsia="仿宋" w:cs="仿宋"/>
          <w:sz w:val="24"/>
          <w:szCs w:val="24"/>
          <w:highlight w:val="none"/>
          <w:shd w:val="clear" w:color="auto" w:fill="FFFFFF" w:themeFill="background1"/>
        </w:rPr>
      </w:pPr>
    </w:p>
    <w:p w14:paraId="49255C7D">
      <w:pPr>
        <w:adjustRightInd w:val="0"/>
        <w:snapToGrid w:val="0"/>
        <w:spacing w:line="360" w:lineRule="auto"/>
        <w:ind w:firstLine="480" w:firstLineChars="200"/>
        <w:rPr>
          <w:rFonts w:hint="eastAsia" w:ascii="仿宋" w:hAnsi="仿宋" w:eastAsia="仿宋" w:cs="仿宋"/>
          <w:sz w:val="24"/>
          <w:szCs w:val="24"/>
          <w:highlight w:val="none"/>
          <w:shd w:val="clear" w:color="auto" w:fill="FFFFFF" w:themeFill="background1"/>
        </w:rPr>
      </w:pPr>
    </w:p>
    <w:p w14:paraId="61707F2E">
      <w:pPr>
        <w:adjustRightInd w:val="0"/>
        <w:snapToGrid w:val="0"/>
        <w:spacing w:line="360" w:lineRule="auto"/>
        <w:ind w:firstLine="420" w:firstLineChars="200"/>
        <w:rPr>
          <w:rFonts w:hint="eastAsia" w:ascii="仿宋" w:hAnsi="仿宋" w:eastAsia="仿宋" w:cs="仿宋"/>
          <w:szCs w:val="24"/>
          <w:highlight w:val="none"/>
          <w:shd w:val="clear" w:color="auto" w:fill="FFFFFF" w:themeFill="background1"/>
        </w:rPr>
      </w:pPr>
      <w:r>
        <w:rPr>
          <w:rFonts w:hint="eastAsia" w:ascii="仿宋" w:hAnsi="仿宋" w:eastAsia="仿宋" w:cs="仿宋"/>
          <w:szCs w:val="24"/>
          <w:highlight w:val="none"/>
          <w:shd w:val="clear" w:color="auto" w:fill="FFFFFF" w:themeFill="background1"/>
        </w:rPr>
        <w:t>备注：</w:t>
      </w:r>
    </w:p>
    <w:p w14:paraId="474820A4">
      <w:pPr>
        <w:adjustRightInd w:val="0"/>
        <w:snapToGrid w:val="0"/>
        <w:spacing w:line="360" w:lineRule="auto"/>
        <w:ind w:firstLine="420" w:firstLineChars="200"/>
        <w:rPr>
          <w:rFonts w:hint="eastAsia" w:ascii="仿宋" w:hAnsi="仿宋" w:eastAsia="仿宋" w:cs="仿宋"/>
          <w:sz w:val="24"/>
          <w:szCs w:val="24"/>
          <w:highlight w:val="none"/>
          <w:shd w:val="clear" w:color="auto" w:fill="FFFFFF" w:themeFill="background1"/>
        </w:rPr>
      </w:pPr>
      <w:r>
        <w:rPr>
          <w:rFonts w:hint="eastAsia" w:ascii="仿宋" w:hAnsi="仿宋" w:eastAsia="仿宋" w:cs="仿宋"/>
          <w:szCs w:val="24"/>
          <w:highlight w:val="none"/>
          <w:shd w:val="clear" w:color="auto" w:fill="FFFFFF" w:themeFill="background1"/>
        </w:rPr>
        <w:t>若供应商在响应文件递交截止之日成立时间不足三年，以自成立以来的时间计取。</w:t>
      </w:r>
    </w:p>
    <w:p w14:paraId="360DF467">
      <w:pPr>
        <w:adjustRightInd w:val="0"/>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p>
    <w:p w14:paraId="650EA694">
      <w:pPr>
        <w:adjustRightInd w:val="0"/>
        <w:snapToGrid w:val="0"/>
        <w:spacing w:line="360" w:lineRule="auto"/>
        <w:ind w:firstLine="3112" w:firstLineChars="1297"/>
        <w:rPr>
          <w:rFonts w:hint="eastAsia" w:ascii="仿宋" w:hAnsi="仿宋" w:eastAsia="仿宋" w:cs="仿宋"/>
          <w:sz w:val="24"/>
          <w:szCs w:val="24"/>
          <w:highlight w:val="none"/>
          <w:shd w:val="clear" w:color="auto" w:fill="FFFFFF" w:themeFill="background1"/>
        </w:rPr>
      </w:pPr>
    </w:p>
    <w:p w14:paraId="1E621E60">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供应商：</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（盖章）</w:t>
      </w:r>
    </w:p>
    <w:p w14:paraId="567BF24F">
      <w:pPr>
        <w:widowControl/>
        <w:shd w:val="clear" w:color="auto" w:fill="FFFFFF"/>
        <w:snapToGrid w:val="0"/>
        <w:spacing w:line="360" w:lineRule="auto"/>
        <w:ind w:firstLine="470"/>
        <w:jc w:val="center"/>
        <w:rPr>
          <w:rFonts w:hint="eastAsia" w:ascii="仿宋" w:hAnsi="仿宋" w:eastAsia="仿宋" w:cs="仿宋"/>
          <w:kern w:val="0"/>
          <w:sz w:val="24"/>
          <w:szCs w:val="24"/>
          <w:highlight w:val="none"/>
          <w:shd w:val="clear" w:color="auto" w:fill="FFFFFF" w:themeFill="background1"/>
        </w:rPr>
      </w:pPr>
    </w:p>
    <w:p w14:paraId="24CC87E9">
      <w:pPr>
        <w:widowControl/>
        <w:shd w:val="clear" w:color="auto" w:fill="FFFFFF"/>
        <w:snapToGrid w:val="0"/>
        <w:spacing w:line="360" w:lineRule="auto"/>
        <w:ind w:firstLine="470"/>
        <w:jc w:val="center"/>
        <w:rPr>
          <w:rFonts w:hint="eastAsia" w:ascii="仿宋" w:hAnsi="仿宋" w:eastAsia="仿宋" w:cs="仿宋"/>
          <w:kern w:val="0"/>
          <w:sz w:val="24"/>
          <w:szCs w:val="24"/>
          <w:highlight w:val="none"/>
          <w:shd w:val="clear" w:color="auto" w:fill="FFFFFF" w:themeFill="background1"/>
        </w:rPr>
      </w:pPr>
    </w:p>
    <w:p w14:paraId="4D842349">
      <w:pPr>
        <w:widowControl/>
        <w:shd w:val="clear" w:color="auto" w:fill="FFFFFF"/>
        <w:snapToGrid w:val="0"/>
        <w:spacing w:line="360" w:lineRule="auto"/>
        <w:ind w:firstLine="470"/>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 xml:space="preserve">                                               日期： 年  月  日</w:t>
      </w:r>
    </w:p>
    <w:p w14:paraId="19221741">
      <w:pPr>
        <w:widowControl/>
        <w:shd w:val="clear" w:color="auto" w:fill="FFFFFF"/>
        <w:snapToGrid w:val="0"/>
        <w:spacing w:line="360" w:lineRule="auto"/>
        <w:ind w:firstLine="470"/>
        <w:rPr>
          <w:rFonts w:hint="eastAsia" w:ascii="仿宋" w:hAnsi="仿宋" w:eastAsia="仿宋" w:cs="仿宋"/>
          <w:kern w:val="0"/>
          <w:sz w:val="24"/>
          <w:szCs w:val="24"/>
          <w:highlight w:val="none"/>
          <w:shd w:val="clear" w:color="auto" w:fill="FFFFFF" w:themeFill="background1"/>
        </w:rPr>
      </w:pPr>
    </w:p>
    <w:p w14:paraId="45CC2E6D">
      <w:pPr>
        <w:widowControl/>
        <w:ind w:firstLine="47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br w:type="page"/>
      </w:r>
    </w:p>
    <w:p w14:paraId="3268F2D9">
      <w:pPr>
        <w:adjustRightInd w:val="0"/>
        <w:snapToGrid w:val="0"/>
        <w:spacing w:line="360" w:lineRule="auto"/>
        <w:jc w:val="center"/>
        <w:outlineLvl w:val="1"/>
        <w:rPr>
          <w:rFonts w:hint="eastAsia" w:ascii="仿宋" w:hAnsi="仿宋" w:eastAsia="仿宋" w:cs="仿宋"/>
          <w:b/>
          <w:sz w:val="24"/>
          <w:szCs w:val="24"/>
          <w:highlight w:val="none"/>
          <w:shd w:val="clear" w:color="auto" w:fill="FFFFFF" w:themeFill="background1"/>
        </w:rPr>
      </w:pPr>
      <w:bookmarkStart w:id="292" w:name="_Toc113901853"/>
      <w:bookmarkStart w:id="293" w:name="_Toc194248852"/>
      <w:bookmarkStart w:id="294" w:name="_Toc128476882"/>
      <w:bookmarkStart w:id="295" w:name="_Toc15699"/>
      <w:r>
        <w:rPr>
          <w:rFonts w:hint="eastAsia" w:ascii="仿宋" w:hAnsi="仿宋" w:eastAsia="仿宋" w:cs="仿宋"/>
          <w:b/>
          <w:sz w:val="24"/>
          <w:szCs w:val="24"/>
          <w:highlight w:val="none"/>
          <w:shd w:val="clear" w:color="auto" w:fill="FFFFFF" w:themeFill="background1"/>
        </w:rPr>
        <w:t>8.5、具备法律、行政法规规定的其他条件的证明材料</w:t>
      </w:r>
      <w:bookmarkEnd w:id="292"/>
      <w:bookmarkEnd w:id="293"/>
      <w:bookmarkEnd w:id="294"/>
      <w:bookmarkEnd w:id="295"/>
    </w:p>
    <w:p w14:paraId="7F2DBC7B">
      <w:pPr>
        <w:widowControl/>
        <w:adjustRightInd w:val="0"/>
        <w:snapToGrid w:val="0"/>
        <w:spacing w:line="360" w:lineRule="auto"/>
        <w:ind w:firstLine="470"/>
        <w:rPr>
          <w:rFonts w:hint="eastAsia" w:ascii="仿宋" w:hAnsi="仿宋" w:eastAsia="仿宋" w:cs="仿宋"/>
          <w:sz w:val="24"/>
          <w:szCs w:val="24"/>
          <w:highlight w:val="none"/>
          <w:shd w:val="clear" w:color="auto" w:fill="FFFFFF" w:themeFill="background1"/>
        </w:rPr>
      </w:pPr>
    </w:p>
    <w:p w14:paraId="33982EC9">
      <w:pPr>
        <w:widowControl/>
        <w:adjustRightInd w:val="0"/>
        <w:snapToGrid w:val="0"/>
        <w:spacing w:line="360" w:lineRule="auto"/>
        <w:ind w:firstLine="480" w:firstLineChars="200"/>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1、国家有关主管部门的行政许可（如有时）。</w:t>
      </w:r>
    </w:p>
    <w:p w14:paraId="4C54A262">
      <w:pPr>
        <w:widowControl/>
        <w:ind w:firstLine="470"/>
        <w:jc w:val="left"/>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br w:type="page"/>
      </w:r>
    </w:p>
    <w:p w14:paraId="693A0BAB">
      <w:pPr>
        <w:pStyle w:val="38"/>
        <w:spacing w:line="360" w:lineRule="auto"/>
        <w:rPr>
          <w:rStyle w:val="47"/>
          <w:rFonts w:hint="eastAsia" w:ascii="仿宋" w:hAnsi="仿宋" w:eastAsia="仿宋" w:cs="仿宋"/>
          <w:highlight w:val="none"/>
          <w:shd w:val="clear" w:color="auto" w:fill="FFFFFF" w:themeFill="background1"/>
        </w:rPr>
      </w:pPr>
      <w:r>
        <w:rPr>
          <w:rStyle w:val="47"/>
          <w:rFonts w:hint="eastAsia" w:ascii="仿宋" w:hAnsi="仿宋" w:eastAsia="仿宋" w:cs="仿宋"/>
          <w:highlight w:val="none"/>
          <w:shd w:val="clear" w:color="auto" w:fill="FFFFFF" w:themeFill="background1"/>
        </w:rPr>
        <w:t xml:space="preserve">附表一、                  </w:t>
      </w:r>
    </w:p>
    <w:p w14:paraId="3F2AE8A5">
      <w:pPr>
        <w:spacing w:line="360" w:lineRule="auto"/>
        <w:ind w:firstLine="496"/>
        <w:jc w:val="center"/>
        <w:rPr>
          <w:rFonts w:hint="eastAsia" w:ascii="仿宋" w:hAnsi="仿宋" w:eastAsia="仿宋" w:cs="仿宋"/>
          <w:b/>
          <w:spacing w:val="6"/>
          <w:sz w:val="24"/>
          <w:szCs w:val="24"/>
          <w:highlight w:val="none"/>
          <w:shd w:val="clear" w:color="auto" w:fill="FFFFFF" w:themeFill="background1"/>
        </w:rPr>
      </w:pPr>
      <w:r>
        <w:rPr>
          <w:rFonts w:hint="eastAsia" w:ascii="仿宋" w:hAnsi="仿宋" w:eastAsia="仿宋" w:cs="仿宋"/>
          <w:b/>
          <w:spacing w:val="6"/>
          <w:sz w:val="24"/>
          <w:szCs w:val="24"/>
          <w:highlight w:val="none"/>
          <w:shd w:val="clear" w:color="auto" w:fill="FFFFFF" w:themeFill="background1"/>
        </w:rPr>
        <w:t>中小企业声明函（工程、服务）</w:t>
      </w:r>
    </w:p>
    <w:p w14:paraId="4600A84B">
      <w:pPr>
        <w:spacing w:line="360" w:lineRule="auto"/>
        <w:ind w:firstLine="496"/>
        <w:jc w:val="center"/>
        <w:rPr>
          <w:rFonts w:hint="eastAsia" w:ascii="仿宋" w:hAnsi="仿宋" w:eastAsia="仿宋" w:cs="仿宋"/>
          <w:b/>
          <w:spacing w:val="6"/>
          <w:sz w:val="24"/>
          <w:szCs w:val="24"/>
          <w:highlight w:val="none"/>
          <w:shd w:val="clear" w:color="auto" w:fill="FFFFFF" w:themeFill="background1"/>
        </w:rPr>
      </w:pPr>
    </w:p>
    <w:p w14:paraId="46E80A3B">
      <w:pPr>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本公司（联合体）郑重声明，根据《政府采购促进中小企业发展管理办法》（财库﹝2020﹞46 号）的规定，本公司</w:t>
      </w:r>
      <w:r>
        <w:rPr>
          <w:rFonts w:hint="eastAsia" w:ascii="仿宋" w:hAnsi="仿宋" w:eastAsia="仿宋" w:cs="仿宋"/>
          <w:kern w:val="0"/>
          <w:sz w:val="24"/>
          <w:szCs w:val="24"/>
          <w:highlight w:val="none"/>
          <w:u w:val="single"/>
          <w:shd w:val="clear" w:color="auto" w:fill="FFFFFF" w:themeFill="background1"/>
        </w:rPr>
        <w:t>（联合体）</w:t>
      </w:r>
      <w:r>
        <w:rPr>
          <w:rFonts w:hint="eastAsia" w:ascii="仿宋" w:hAnsi="仿宋" w:eastAsia="仿宋" w:cs="仿宋"/>
          <w:kern w:val="0"/>
          <w:sz w:val="24"/>
          <w:szCs w:val="24"/>
          <w:highlight w:val="none"/>
          <w:shd w:val="clear" w:color="auto" w:fill="FFFFFF" w:themeFill="background1"/>
        </w:rPr>
        <w:t>参加</w:t>
      </w:r>
      <w:r>
        <w:rPr>
          <w:rFonts w:hint="eastAsia" w:ascii="仿宋" w:hAnsi="仿宋" w:eastAsia="仿宋" w:cs="仿宋"/>
          <w:kern w:val="0"/>
          <w:sz w:val="24"/>
          <w:szCs w:val="24"/>
          <w:highlight w:val="none"/>
          <w:u w:val="single"/>
          <w:shd w:val="clear" w:color="auto" w:fill="FFFFFF" w:themeFill="background1"/>
        </w:rPr>
        <w:t>（单位名称）</w:t>
      </w:r>
      <w:r>
        <w:rPr>
          <w:rFonts w:hint="eastAsia" w:ascii="仿宋" w:hAnsi="仿宋" w:eastAsia="仿宋" w:cs="仿宋"/>
          <w:kern w:val="0"/>
          <w:sz w:val="24"/>
          <w:szCs w:val="24"/>
          <w:highlight w:val="none"/>
          <w:shd w:val="clear" w:color="auto" w:fill="FFFFFF" w:themeFill="background1"/>
        </w:rPr>
        <w:t>的</w:t>
      </w:r>
      <w:r>
        <w:rPr>
          <w:rFonts w:hint="eastAsia" w:ascii="仿宋" w:hAnsi="仿宋" w:eastAsia="仿宋" w:cs="仿宋"/>
          <w:kern w:val="0"/>
          <w:sz w:val="24"/>
          <w:szCs w:val="24"/>
          <w:highlight w:val="none"/>
          <w:u w:val="single"/>
          <w:shd w:val="clear" w:color="auto" w:fill="FFFFFF" w:themeFill="background1"/>
        </w:rPr>
        <w:t>（项目名称）</w:t>
      </w:r>
      <w:r>
        <w:rPr>
          <w:rFonts w:hint="eastAsia" w:ascii="仿宋" w:hAnsi="仿宋" w:eastAsia="仿宋" w:cs="仿宋"/>
          <w:kern w:val="0"/>
          <w:sz w:val="24"/>
          <w:szCs w:val="24"/>
          <w:highlight w:val="none"/>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14:paraId="0F03BD30">
      <w:pPr>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 xml:space="preserve">1. </w:t>
      </w:r>
      <w:r>
        <w:rPr>
          <w:rFonts w:hint="eastAsia" w:ascii="仿宋" w:hAnsi="仿宋" w:eastAsia="仿宋" w:cs="仿宋"/>
          <w:kern w:val="0"/>
          <w:sz w:val="24"/>
          <w:szCs w:val="24"/>
          <w:highlight w:val="none"/>
          <w:u w:val="single"/>
          <w:shd w:val="clear" w:color="auto" w:fill="FFFFFF" w:themeFill="background1"/>
        </w:rPr>
        <w:t>（标的名称）</w:t>
      </w:r>
      <w:r>
        <w:rPr>
          <w:rFonts w:hint="eastAsia" w:ascii="仿宋" w:hAnsi="仿宋" w:eastAsia="仿宋" w:cs="仿宋"/>
          <w:kern w:val="0"/>
          <w:sz w:val="24"/>
          <w:szCs w:val="24"/>
          <w:highlight w:val="none"/>
          <w:shd w:val="clear" w:color="auto" w:fill="FFFFFF" w:themeFill="background1"/>
        </w:rPr>
        <w:t xml:space="preserve"> ，属于</w:t>
      </w:r>
      <w:r>
        <w:rPr>
          <w:rFonts w:hint="eastAsia" w:ascii="仿宋" w:hAnsi="仿宋" w:eastAsia="仿宋" w:cs="仿宋"/>
          <w:kern w:val="0"/>
          <w:sz w:val="24"/>
          <w:szCs w:val="24"/>
          <w:highlight w:val="none"/>
          <w:u w:val="single"/>
          <w:shd w:val="clear" w:color="auto" w:fill="FFFFFF" w:themeFill="background1"/>
        </w:rPr>
        <w:t>（采购文件中明确的所属行业）</w:t>
      </w:r>
      <w:r>
        <w:rPr>
          <w:rFonts w:hint="eastAsia" w:ascii="仿宋" w:hAnsi="仿宋" w:eastAsia="仿宋" w:cs="仿宋"/>
          <w:kern w:val="0"/>
          <w:sz w:val="24"/>
          <w:szCs w:val="24"/>
          <w:highlight w:val="none"/>
          <w:shd w:val="clear" w:color="auto" w:fill="FFFFFF" w:themeFill="background1"/>
        </w:rPr>
        <w:t>；承建（承接）企业为</w:t>
      </w:r>
      <w:r>
        <w:rPr>
          <w:rFonts w:hint="eastAsia" w:ascii="仿宋" w:hAnsi="仿宋" w:eastAsia="仿宋" w:cs="仿宋"/>
          <w:kern w:val="0"/>
          <w:sz w:val="24"/>
          <w:szCs w:val="24"/>
          <w:highlight w:val="none"/>
          <w:u w:val="single"/>
          <w:shd w:val="clear" w:color="auto" w:fill="FFFFFF" w:themeFill="background1"/>
        </w:rPr>
        <w:t>（企业名称）</w:t>
      </w:r>
      <w:r>
        <w:rPr>
          <w:rFonts w:hint="eastAsia" w:ascii="仿宋" w:hAnsi="仿宋" w:eastAsia="仿宋" w:cs="仿宋"/>
          <w:kern w:val="0"/>
          <w:sz w:val="24"/>
          <w:szCs w:val="24"/>
          <w:highlight w:val="none"/>
          <w:shd w:val="clear" w:color="auto" w:fill="FFFFFF" w:themeFill="background1"/>
        </w:rPr>
        <w:t>，从业人员</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人，营业收入为</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万元，资产总额为</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万元，属于（</w:t>
      </w:r>
      <w:r>
        <w:rPr>
          <w:rFonts w:hint="eastAsia" w:ascii="仿宋" w:hAnsi="仿宋" w:eastAsia="仿宋" w:cs="仿宋"/>
          <w:kern w:val="0"/>
          <w:sz w:val="24"/>
          <w:szCs w:val="24"/>
          <w:highlight w:val="none"/>
          <w:u w:val="single"/>
          <w:shd w:val="clear" w:color="auto" w:fill="FFFFFF" w:themeFill="background1"/>
        </w:rPr>
        <w:t>中型企业、小型企业、微型企业</w:t>
      </w:r>
      <w:r>
        <w:rPr>
          <w:rFonts w:hint="eastAsia" w:ascii="仿宋" w:hAnsi="仿宋" w:eastAsia="仿宋" w:cs="仿宋"/>
          <w:kern w:val="0"/>
          <w:sz w:val="24"/>
          <w:szCs w:val="24"/>
          <w:highlight w:val="none"/>
          <w:shd w:val="clear" w:color="auto" w:fill="FFFFFF" w:themeFill="background1"/>
        </w:rPr>
        <w:t>）；</w:t>
      </w:r>
    </w:p>
    <w:p w14:paraId="205E32EF">
      <w:pPr>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 xml:space="preserve">2. </w:t>
      </w:r>
      <w:r>
        <w:rPr>
          <w:rFonts w:hint="eastAsia" w:ascii="仿宋" w:hAnsi="仿宋" w:eastAsia="仿宋" w:cs="仿宋"/>
          <w:kern w:val="0"/>
          <w:sz w:val="24"/>
          <w:szCs w:val="24"/>
          <w:highlight w:val="none"/>
          <w:u w:val="single"/>
          <w:shd w:val="clear" w:color="auto" w:fill="FFFFFF" w:themeFill="background1"/>
        </w:rPr>
        <w:t>（标的名称）</w:t>
      </w:r>
      <w:r>
        <w:rPr>
          <w:rFonts w:hint="eastAsia" w:ascii="仿宋" w:hAnsi="仿宋" w:eastAsia="仿宋" w:cs="仿宋"/>
          <w:kern w:val="0"/>
          <w:sz w:val="24"/>
          <w:szCs w:val="24"/>
          <w:highlight w:val="none"/>
          <w:shd w:val="clear" w:color="auto" w:fill="FFFFFF" w:themeFill="background1"/>
        </w:rPr>
        <w:t xml:space="preserve"> ，属于</w:t>
      </w:r>
      <w:r>
        <w:rPr>
          <w:rFonts w:hint="eastAsia" w:ascii="仿宋" w:hAnsi="仿宋" w:eastAsia="仿宋" w:cs="仿宋"/>
          <w:kern w:val="0"/>
          <w:sz w:val="24"/>
          <w:szCs w:val="24"/>
          <w:highlight w:val="none"/>
          <w:u w:val="single"/>
          <w:shd w:val="clear" w:color="auto" w:fill="FFFFFF" w:themeFill="background1"/>
        </w:rPr>
        <w:t>（采购文件中明确的所属行业）</w:t>
      </w:r>
      <w:r>
        <w:rPr>
          <w:rFonts w:hint="eastAsia" w:ascii="仿宋" w:hAnsi="仿宋" w:eastAsia="仿宋" w:cs="仿宋"/>
          <w:kern w:val="0"/>
          <w:sz w:val="24"/>
          <w:szCs w:val="24"/>
          <w:highlight w:val="none"/>
          <w:shd w:val="clear" w:color="auto" w:fill="FFFFFF" w:themeFill="background1"/>
        </w:rPr>
        <w:t>；承建（承接）企业为</w:t>
      </w:r>
      <w:r>
        <w:rPr>
          <w:rFonts w:hint="eastAsia" w:ascii="仿宋" w:hAnsi="仿宋" w:eastAsia="仿宋" w:cs="仿宋"/>
          <w:kern w:val="0"/>
          <w:sz w:val="24"/>
          <w:szCs w:val="24"/>
          <w:highlight w:val="none"/>
          <w:u w:val="single"/>
          <w:shd w:val="clear" w:color="auto" w:fill="FFFFFF" w:themeFill="background1"/>
        </w:rPr>
        <w:t>（企业名称）</w:t>
      </w:r>
      <w:r>
        <w:rPr>
          <w:rFonts w:hint="eastAsia" w:ascii="仿宋" w:hAnsi="仿宋" w:eastAsia="仿宋" w:cs="仿宋"/>
          <w:kern w:val="0"/>
          <w:sz w:val="24"/>
          <w:szCs w:val="24"/>
          <w:highlight w:val="none"/>
          <w:shd w:val="clear" w:color="auto" w:fill="FFFFFF" w:themeFill="background1"/>
        </w:rPr>
        <w:t>，从业人员</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人，营业收入为</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万元，资产总额为</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万元，属于（</w:t>
      </w:r>
      <w:r>
        <w:rPr>
          <w:rFonts w:hint="eastAsia" w:ascii="仿宋" w:hAnsi="仿宋" w:eastAsia="仿宋" w:cs="仿宋"/>
          <w:kern w:val="0"/>
          <w:sz w:val="24"/>
          <w:szCs w:val="24"/>
          <w:highlight w:val="none"/>
          <w:u w:val="single"/>
          <w:shd w:val="clear" w:color="auto" w:fill="FFFFFF" w:themeFill="background1"/>
        </w:rPr>
        <w:t>中型企业、小型企业、微型企业</w:t>
      </w:r>
      <w:r>
        <w:rPr>
          <w:rFonts w:hint="eastAsia" w:ascii="仿宋" w:hAnsi="仿宋" w:eastAsia="仿宋" w:cs="仿宋"/>
          <w:kern w:val="0"/>
          <w:sz w:val="24"/>
          <w:szCs w:val="24"/>
          <w:highlight w:val="none"/>
          <w:shd w:val="clear" w:color="auto" w:fill="FFFFFF" w:themeFill="background1"/>
        </w:rPr>
        <w:t>）；</w:t>
      </w:r>
    </w:p>
    <w:p w14:paraId="0B6ECEC6">
      <w:pPr>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w:t>
      </w:r>
    </w:p>
    <w:p w14:paraId="451EBA8E">
      <w:pPr>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以上企业，不属于大企业的分支机构，不存在控股股东为大企业的情形，也不存在与大企业的负责人为同一人的情形。</w:t>
      </w:r>
    </w:p>
    <w:p w14:paraId="08B3314B">
      <w:pPr>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本企业对上述声明内容的真实性负责。如有虚假，将依法承担相应责任。</w:t>
      </w:r>
    </w:p>
    <w:p w14:paraId="1593E40E">
      <w:pPr>
        <w:spacing w:line="360" w:lineRule="auto"/>
        <w:ind w:firstLine="480" w:firstLineChars="200"/>
        <w:jc w:val="righ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企业名称（盖章）：</w:t>
      </w:r>
    </w:p>
    <w:p w14:paraId="333BA12A">
      <w:pPr>
        <w:spacing w:line="360" w:lineRule="auto"/>
        <w:ind w:right="480" w:firstLine="480" w:firstLineChars="200"/>
        <w:jc w:val="right"/>
        <w:rPr>
          <w:rFonts w:hint="eastAsia" w:ascii="仿宋" w:hAnsi="仿宋" w:eastAsia="仿宋" w:cs="仿宋"/>
          <w:b/>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日期：</w:t>
      </w:r>
    </w:p>
    <w:p w14:paraId="1DBCBDB8">
      <w:pPr>
        <w:spacing w:line="360" w:lineRule="auto"/>
        <w:ind w:firstLine="470"/>
        <w:rPr>
          <w:rStyle w:val="47"/>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注：人员、营业收入、资产总额填报上一年度数据，无上一年度数据的新成立企业可不填报。</w:t>
      </w:r>
    </w:p>
    <w:p w14:paraId="54F3AD17">
      <w:pPr>
        <w:pStyle w:val="6"/>
        <w:ind w:firstLine="480" w:firstLineChars="200"/>
        <w:rPr>
          <w:rFonts w:hint="eastAsia" w:ascii="仿宋" w:hAnsi="仿宋" w:eastAsia="仿宋" w:cs="仿宋"/>
          <w:sz w:val="21"/>
          <w:szCs w:val="21"/>
          <w:highlight w:val="none"/>
        </w:rPr>
      </w:pPr>
      <w:r>
        <w:rPr>
          <w:rFonts w:hint="eastAsia" w:ascii="仿宋" w:hAnsi="仿宋" w:eastAsia="仿宋" w:cs="仿宋"/>
          <w:highlight w:val="none"/>
        </w:rPr>
        <w:br w:type="page"/>
      </w:r>
    </w:p>
    <w:p w14:paraId="03C1E9D3">
      <w:pPr>
        <w:widowControl/>
        <w:spacing w:line="360" w:lineRule="auto"/>
        <w:jc w:val="left"/>
        <w:rPr>
          <w:rFonts w:hint="eastAsia" w:ascii="仿宋" w:hAnsi="仿宋" w:eastAsia="仿宋" w:cs="仿宋"/>
          <w:spacing w:val="6"/>
          <w:sz w:val="24"/>
          <w:szCs w:val="24"/>
          <w:highlight w:val="none"/>
          <w:shd w:val="clear" w:color="auto" w:fill="FFFFFF" w:themeFill="background1"/>
        </w:rPr>
      </w:pPr>
      <w:r>
        <w:rPr>
          <w:rStyle w:val="47"/>
          <w:rFonts w:hint="eastAsia" w:ascii="仿宋" w:hAnsi="仿宋" w:eastAsia="仿宋" w:cs="仿宋"/>
          <w:kern w:val="0"/>
          <w:sz w:val="24"/>
          <w:szCs w:val="24"/>
          <w:highlight w:val="none"/>
          <w:shd w:val="clear" w:color="auto" w:fill="FFFFFF" w:themeFill="background1"/>
        </w:rPr>
        <w:t>附表二、</w:t>
      </w:r>
    </w:p>
    <w:p w14:paraId="6F6F91F9">
      <w:pPr>
        <w:spacing w:line="360" w:lineRule="auto"/>
        <w:ind w:firstLine="496"/>
        <w:jc w:val="center"/>
        <w:rPr>
          <w:rFonts w:hint="eastAsia" w:ascii="仿宋" w:hAnsi="仿宋" w:eastAsia="仿宋" w:cs="仿宋"/>
          <w:b/>
          <w:spacing w:val="6"/>
          <w:sz w:val="24"/>
          <w:szCs w:val="24"/>
          <w:highlight w:val="none"/>
          <w:shd w:val="clear" w:color="auto" w:fill="FFFFFF" w:themeFill="background1"/>
        </w:rPr>
      </w:pPr>
      <w:r>
        <w:rPr>
          <w:rFonts w:hint="eastAsia" w:ascii="仿宋" w:hAnsi="仿宋" w:eastAsia="仿宋" w:cs="仿宋"/>
          <w:b/>
          <w:spacing w:val="6"/>
          <w:sz w:val="24"/>
          <w:szCs w:val="24"/>
          <w:highlight w:val="none"/>
          <w:shd w:val="clear" w:color="auto" w:fill="FFFFFF" w:themeFill="background1"/>
        </w:rPr>
        <w:t>残疾人福利性单位声明函</w:t>
      </w:r>
    </w:p>
    <w:p w14:paraId="03FB7D61">
      <w:pPr>
        <w:spacing w:line="360" w:lineRule="auto"/>
        <w:ind w:firstLine="496"/>
        <w:rPr>
          <w:rFonts w:hint="eastAsia" w:ascii="仿宋" w:hAnsi="仿宋" w:eastAsia="仿宋" w:cs="仿宋"/>
          <w:b/>
          <w:spacing w:val="6"/>
          <w:sz w:val="24"/>
          <w:szCs w:val="24"/>
          <w:highlight w:val="none"/>
          <w:shd w:val="clear" w:color="auto" w:fill="FFFFFF" w:themeFill="background1"/>
        </w:rPr>
      </w:pPr>
    </w:p>
    <w:p w14:paraId="5847CC72">
      <w:pPr>
        <w:spacing w:line="360" w:lineRule="auto"/>
        <w:ind w:firstLine="504" w:firstLineChars="200"/>
        <w:rPr>
          <w:rFonts w:hint="eastAsia" w:ascii="仿宋" w:hAnsi="仿宋" w:eastAsia="仿宋" w:cs="仿宋"/>
          <w:spacing w:val="6"/>
          <w:sz w:val="24"/>
          <w:szCs w:val="24"/>
          <w:highlight w:val="none"/>
          <w:shd w:val="clear" w:color="auto" w:fill="FFFFFF" w:themeFill="background1"/>
        </w:rPr>
      </w:pPr>
      <w:r>
        <w:rPr>
          <w:rFonts w:hint="eastAsia" w:ascii="仿宋" w:hAnsi="仿宋" w:eastAsia="仿宋" w:cs="仿宋"/>
          <w:spacing w:val="6"/>
          <w:sz w:val="24"/>
          <w:szCs w:val="24"/>
          <w:highlight w:val="none"/>
          <w:shd w:val="clear" w:color="auto" w:fill="FFFFFF" w:themeFill="background1"/>
        </w:rPr>
        <w:t>本单位郑重声明，根据《财政部 民政部 中国残疾人联合会关于促进残疾人就业政府采购政策的通知》（财库</w:t>
      </w:r>
      <w:r>
        <w:rPr>
          <w:rFonts w:hint="eastAsia" w:ascii="仿宋" w:hAnsi="仿宋" w:eastAsia="仿宋" w:cs="仿宋"/>
          <w:sz w:val="24"/>
          <w:szCs w:val="24"/>
          <w:highlight w:val="none"/>
          <w:shd w:val="clear" w:color="auto" w:fill="FFFFFF" w:themeFill="background1"/>
        </w:rPr>
        <w:t>〔2017〕 141</w:t>
      </w:r>
      <w:r>
        <w:rPr>
          <w:rFonts w:hint="eastAsia" w:ascii="仿宋" w:hAnsi="仿宋" w:eastAsia="仿宋" w:cs="仿宋"/>
          <w:spacing w:val="6"/>
          <w:sz w:val="24"/>
          <w:szCs w:val="24"/>
          <w:highlight w:val="none"/>
          <w:shd w:val="clear" w:color="auto" w:fill="FFFFFF" w:themeFill="background1"/>
        </w:rPr>
        <w:t>号）的规定，本单位为符合条件的残疾人福利性单位，且本单位参加</w:t>
      </w:r>
      <w:r>
        <w:rPr>
          <w:rFonts w:hint="eastAsia" w:ascii="仿宋" w:hAnsi="仿宋" w:eastAsia="仿宋" w:cs="仿宋"/>
          <w:spacing w:val="6"/>
          <w:sz w:val="24"/>
          <w:szCs w:val="24"/>
          <w:highlight w:val="none"/>
          <w:u w:val="single"/>
          <w:shd w:val="clear" w:color="auto" w:fill="FFFFFF" w:themeFill="background1"/>
        </w:rPr>
        <w:t>___/___</w:t>
      </w:r>
      <w:r>
        <w:rPr>
          <w:rFonts w:hint="eastAsia" w:ascii="仿宋" w:hAnsi="仿宋" w:eastAsia="仿宋" w:cs="仿宋"/>
          <w:spacing w:val="6"/>
          <w:sz w:val="24"/>
          <w:szCs w:val="24"/>
          <w:highlight w:val="none"/>
          <w:shd w:val="clear" w:color="auto" w:fill="FFFFFF" w:themeFill="background1"/>
        </w:rPr>
        <w:t>单位的</w:t>
      </w:r>
      <w:r>
        <w:rPr>
          <w:rFonts w:hint="eastAsia" w:ascii="仿宋" w:hAnsi="仿宋" w:eastAsia="仿宋" w:cs="仿宋"/>
          <w:spacing w:val="6"/>
          <w:sz w:val="24"/>
          <w:szCs w:val="24"/>
          <w:highlight w:val="none"/>
          <w:u w:val="single"/>
          <w:shd w:val="clear" w:color="auto" w:fill="FFFFFF" w:themeFill="background1"/>
        </w:rPr>
        <w:t>___/___</w:t>
      </w:r>
      <w:r>
        <w:rPr>
          <w:rFonts w:hint="eastAsia" w:ascii="仿宋" w:hAnsi="仿宋" w:eastAsia="仿宋" w:cs="仿宋"/>
          <w:spacing w:val="6"/>
          <w:sz w:val="24"/>
          <w:szCs w:val="24"/>
          <w:highlight w:val="none"/>
          <w:shd w:val="clear" w:color="auto" w:fill="FFFFFF" w:themeFill="background1"/>
        </w:rPr>
        <w:t>项目采购活动提供本单位制造的货物（由本单位承担工程/提供服务），或者提供其他残疾人福利性单位制造的货物（不包括使用非残疾人福利性单位注册商标的货物）。</w:t>
      </w:r>
    </w:p>
    <w:p w14:paraId="789F4E0C">
      <w:pPr>
        <w:spacing w:line="360" w:lineRule="auto"/>
        <w:ind w:firstLine="504" w:firstLineChars="200"/>
        <w:rPr>
          <w:rFonts w:hint="eastAsia" w:ascii="仿宋" w:hAnsi="仿宋" w:eastAsia="仿宋" w:cs="仿宋"/>
          <w:spacing w:val="6"/>
          <w:sz w:val="24"/>
          <w:szCs w:val="24"/>
          <w:highlight w:val="none"/>
          <w:shd w:val="clear" w:color="auto" w:fill="FFFFFF" w:themeFill="background1"/>
        </w:rPr>
      </w:pPr>
      <w:r>
        <w:rPr>
          <w:rFonts w:hint="eastAsia" w:ascii="仿宋" w:hAnsi="仿宋" w:eastAsia="仿宋" w:cs="仿宋"/>
          <w:spacing w:val="6"/>
          <w:sz w:val="24"/>
          <w:szCs w:val="24"/>
          <w:highlight w:val="none"/>
          <w:shd w:val="clear" w:color="auto" w:fill="FFFFFF" w:themeFill="background1"/>
        </w:rPr>
        <w:t>本单位对上述声明的真实性负责。如有虚假，将依法承担相应责任。</w:t>
      </w:r>
    </w:p>
    <w:p w14:paraId="293D2515">
      <w:pPr>
        <w:spacing w:line="360" w:lineRule="auto"/>
        <w:ind w:firstLine="504" w:firstLineChars="200"/>
        <w:rPr>
          <w:rFonts w:hint="eastAsia" w:ascii="仿宋" w:hAnsi="仿宋" w:eastAsia="仿宋" w:cs="仿宋"/>
          <w:spacing w:val="6"/>
          <w:sz w:val="24"/>
          <w:szCs w:val="24"/>
          <w:highlight w:val="none"/>
          <w:shd w:val="clear" w:color="auto" w:fill="FFFFFF" w:themeFill="background1"/>
        </w:rPr>
      </w:pPr>
    </w:p>
    <w:p w14:paraId="09427900">
      <w:pPr>
        <w:spacing w:line="360" w:lineRule="auto"/>
        <w:ind w:firstLine="504" w:firstLineChars="200"/>
        <w:rPr>
          <w:rFonts w:hint="eastAsia" w:ascii="仿宋" w:hAnsi="仿宋" w:eastAsia="仿宋" w:cs="仿宋"/>
          <w:spacing w:val="6"/>
          <w:sz w:val="24"/>
          <w:szCs w:val="24"/>
          <w:highlight w:val="none"/>
          <w:shd w:val="clear" w:color="auto" w:fill="FFFFFF" w:themeFill="background1"/>
        </w:rPr>
      </w:pPr>
    </w:p>
    <w:p w14:paraId="58CB1657">
      <w:pPr>
        <w:tabs>
          <w:tab w:val="left" w:pos="4860"/>
        </w:tabs>
        <w:spacing w:line="360" w:lineRule="auto"/>
        <w:ind w:right="1560" w:firstLine="504" w:firstLineChars="200"/>
        <w:rPr>
          <w:rFonts w:hint="eastAsia" w:ascii="仿宋" w:hAnsi="仿宋" w:eastAsia="仿宋" w:cs="仿宋"/>
          <w:spacing w:val="6"/>
          <w:sz w:val="24"/>
          <w:szCs w:val="24"/>
          <w:highlight w:val="none"/>
          <w:shd w:val="clear" w:color="auto" w:fill="FFFFFF" w:themeFill="background1"/>
        </w:rPr>
      </w:pPr>
      <w:r>
        <w:rPr>
          <w:rFonts w:hint="eastAsia" w:ascii="仿宋" w:hAnsi="仿宋" w:eastAsia="仿宋" w:cs="仿宋"/>
          <w:spacing w:val="6"/>
          <w:sz w:val="24"/>
          <w:szCs w:val="24"/>
          <w:highlight w:val="none"/>
          <w:shd w:val="clear" w:color="auto" w:fill="FFFFFF" w:themeFill="background1"/>
        </w:rPr>
        <w:t>单位名称（盖章）：</w:t>
      </w:r>
    </w:p>
    <w:p w14:paraId="400C3E98">
      <w:pPr>
        <w:tabs>
          <w:tab w:val="left" w:pos="4860"/>
        </w:tabs>
        <w:spacing w:line="360" w:lineRule="auto"/>
        <w:ind w:right="1560" w:firstLine="504" w:firstLineChars="200"/>
        <w:jc w:val="center"/>
        <w:rPr>
          <w:rFonts w:hint="eastAsia" w:ascii="仿宋" w:hAnsi="仿宋" w:eastAsia="仿宋" w:cs="仿宋"/>
          <w:spacing w:val="6"/>
          <w:sz w:val="24"/>
          <w:szCs w:val="24"/>
          <w:highlight w:val="none"/>
          <w:shd w:val="clear" w:color="auto" w:fill="FFFFFF" w:themeFill="background1"/>
        </w:rPr>
      </w:pPr>
      <w:r>
        <w:rPr>
          <w:rFonts w:hint="eastAsia" w:ascii="仿宋" w:hAnsi="仿宋" w:eastAsia="仿宋" w:cs="仿宋"/>
          <w:spacing w:val="6"/>
          <w:sz w:val="24"/>
          <w:szCs w:val="24"/>
          <w:highlight w:val="none"/>
          <w:shd w:val="clear" w:color="auto" w:fill="FFFFFF" w:themeFill="background1"/>
        </w:rPr>
        <w:t xml:space="preserve">                                           日  期：</w:t>
      </w:r>
    </w:p>
    <w:p w14:paraId="1C0D2270">
      <w:pPr>
        <w:spacing w:line="360" w:lineRule="auto"/>
        <w:ind w:firstLine="470"/>
        <w:rPr>
          <w:rFonts w:hint="eastAsia" w:ascii="仿宋" w:hAnsi="仿宋" w:eastAsia="仿宋" w:cs="仿宋"/>
          <w:sz w:val="24"/>
          <w:szCs w:val="24"/>
          <w:highlight w:val="none"/>
          <w:shd w:val="clear" w:color="auto" w:fill="FFFFFF" w:themeFill="background1"/>
        </w:rPr>
      </w:pPr>
    </w:p>
    <w:p w14:paraId="5136B23D">
      <w:pPr>
        <w:spacing w:line="360" w:lineRule="auto"/>
        <w:ind w:firstLine="470"/>
        <w:rPr>
          <w:rFonts w:hint="eastAsia" w:ascii="仿宋" w:hAnsi="仿宋" w:eastAsia="仿宋" w:cs="仿宋"/>
          <w:sz w:val="24"/>
          <w:szCs w:val="24"/>
          <w:highlight w:val="none"/>
          <w:shd w:val="clear" w:color="auto" w:fill="FFFFFF" w:themeFill="background1"/>
        </w:rPr>
      </w:pPr>
    </w:p>
    <w:p w14:paraId="019EAFE5">
      <w:pPr>
        <w:spacing w:line="360" w:lineRule="auto"/>
        <w:ind w:firstLine="470"/>
        <w:rPr>
          <w:rFonts w:hint="eastAsia" w:ascii="仿宋" w:hAnsi="仿宋" w:eastAsia="仿宋" w:cs="仿宋"/>
          <w:sz w:val="24"/>
          <w:szCs w:val="24"/>
          <w:highlight w:val="none"/>
          <w:shd w:val="clear" w:color="auto" w:fill="FFFFFF" w:themeFill="background1"/>
        </w:rPr>
      </w:pPr>
    </w:p>
    <w:p w14:paraId="43D7999E">
      <w:pPr>
        <w:widowControl/>
        <w:spacing w:line="360" w:lineRule="auto"/>
        <w:jc w:val="left"/>
        <w:rPr>
          <w:rStyle w:val="47"/>
          <w:rFonts w:hint="eastAsia" w:ascii="仿宋" w:hAnsi="仿宋" w:eastAsia="仿宋" w:cs="仿宋"/>
          <w:b w:val="0"/>
          <w:sz w:val="24"/>
          <w:szCs w:val="24"/>
          <w:highlight w:val="none"/>
          <w:shd w:val="clear" w:color="auto" w:fill="FFFFFF" w:themeFill="background1"/>
        </w:rPr>
      </w:pPr>
      <w:r>
        <w:rPr>
          <w:rStyle w:val="47"/>
          <w:rFonts w:hint="eastAsia" w:ascii="仿宋" w:hAnsi="仿宋" w:eastAsia="仿宋" w:cs="仿宋"/>
          <w:kern w:val="0"/>
          <w:sz w:val="24"/>
          <w:szCs w:val="24"/>
          <w:highlight w:val="none"/>
          <w:shd w:val="clear" w:color="auto" w:fill="FFFFFF" w:themeFill="background1"/>
        </w:rPr>
        <w:t>附表三、</w:t>
      </w:r>
    </w:p>
    <w:p w14:paraId="241B5CB7">
      <w:pPr>
        <w:spacing w:line="360" w:lineRule="auto"/>
        <w:jc w:val="center"/>
        <w:rPr>
          <w:rStyle w:val="47"/>
          <w:rFonts w:hint="eastAsia" w:ascii="仿宋" w:hAnsi="仿宋" w:eastAsia="仿宋" w:cs="仿宋"/>
          <w:b w:val="0"/>
          <w:kern w:val="0"/>
          <w:sz w:val="24"/>
          <w:szCs w:val="24"/>
          <w:highlight w:val="none"/>
          <w:shd w:val="clear" w:color="auto" w:fill="FFFFFF" w:themeFill="background1"/>
        </w:rPr>
      </w:pPr>
      <w:r>
        <w:rPr>
          <w:rStyle w:val="47"/>
          <w:rFonts w:hint="eastAsia" w:ascii="仿宋" w:hAnsi="仿宋" w:eastAsia="仿宋" w:cs="仿宋"/>
          <w:kern w:val="0"/>
          <w:sz w:val="24"/>
          <w:szCs w:val="24"/>
          <w:highlight w:val="none"/>
          <w:shd w:val="clear" w:color="auto" w:fill="FFFFFF" w:themeFill="background1"/>
        </w:rPr>
        <w:t>监狱企业证明文件</w:t>
      </w:r>
    </w:p>
    <w:p w14:paraId="3C9BD831">
      <w:pPr>
        <w:spacing w:line="360" w:lineRule="auto"/>
        <w:ind w:firstLine="504" w:firstLineChars="200"/>
        <w:rPr>
          <w:rFonts w:hint="eastAsia" w:ascii="仿宋" w:hAnsi="仿宋" w:eastAsia="仿宋" w:cs="仿宋"/>
          <w:spacing w:val="6"/>
          <w:sz w:val="24"/>
          <w:szCs w:val="24"/>
          <w:highlight w:val="none"/>
          <w:shd w:val="clear" w:color="auto" w:fill="FFFFFF" w:themeFill="background1"/>
        </w:rPr>
      </w:pPr>
      <w:r>
        <w:rPr>
          <w:rFonts w:hint="eastAsia" w:ascii="仿宋" w:hAnsi="仿宋" w:eastAsia="仿宋" w:cs="仿宋"/>
          <w:spacing w:val="6"/>
          <w:sz w:val="24"/>
          <w:szCs w:val="24"/>
          <w:highlight w:val="none"/>
          <w:shd w:val="clear" w:color="auto" w:fill="FFFFFF" w:themeFill="background1"/>
        </w:rPr>
        <w:t>监狱企业参加政府采购活动时，应当提供由省级以上监狱管理局、戒毒管理局（含新疆生产建设兵团）出具的属于监狱企业的证明文件。</w:t>
      </w:r>
    </w:p>
    <w:p w14:paraId="5EC6C0F7">
      <w:pPr>
        <w:widowControl/>
        <w:adjustRightInd w:val="0"/>
        <w:snapToGrid w:val="0"/>
        <w:spacing w:line="360" w:lineRule="auto"/>
        <w:ind w:firstLine="470"/>
        <w:rPr>
          <w:rFonts w:hint="eastAsia" w:ascii="仿宋" w:hAnsi="仿宋" w:eastAsia="仿宋" w:cs="仿宋"/>
          <w:sz w:val="24"/>
          <w:szCs w:val="24"/>
          <w:highlight w:val="none"/>
          <w:shd w:val="clear" w:color="auto" w:fill="FFFFFF" w:themeFill="background1"/>
        </w:rPr>
      </w:pPr>
    </w:p>
    <w:p w14:paraId="226B28BF">
      <w:pPr>
        <w:widowControl/>
        <w:shd w:val="clear" w:color="auto" w:fill="FFFFFF"/>
        <w:snapToGrid w:val="0"/>
        <w:spacing w:line="360" w:lineRule="auto"/>
        <w:ind w:firstLine="470"/>
        <w:rPr>
          <w:rFonts w:hint="eastAsia" w:ascii="仿宋" w:hAnsi="仿宋" w:eastAsia="仿宋" w:cs="仿宋"/>
          <w:kern w:val="0"/>
          <w:sz w:val="24"/>
          <w:szCs w:val="24"/>
          <w:highlight w:val="none"/>
          <w:shd w:val="clear" w:color="auto" w:fill="FFFFFF" w:themeFill="background1"/>
        </w:rPr>
      </w:pPr>
    </w:p>
    <w:p w14:paraId="4ED23321">
      <w:pPr>
        <w:widowControl/>
        <w:spacing w:line="360" w:lineRule="auto"/>
        <w:ind w:firstLine="470"/>
        <w:jc w:val="left"/>
        <w:rPr>
          <w:rFonts w:hint="eastAsia" w:ascii="仿宋" w:hAnsi="仿宋" w:eastAsia="仿宋" w:cs="仿宋"/>
          <w:sz w:val="24"/>
          <w:szCs w:val="24"/>
          <w:highlight w:val="none"/>
          <w:shd w:val="clear" w:color="auto" w:fill="FFFFFF" w:themeFill="background1"/>
        </w:rPr>
      </w:pPr>
    </w:p>
    <w:p w14:paraId="1E07E5B2">
      <w:pPr>
        <w:widowControl/>
        <w:spacing w:line="360" w:lineRule="auto"/>
        <w:jc w:val="left"/>
        <w:rPr>
          <w:rFonts w:hint="eastAsia" w:ascii="仿宋" w:hAnsi="仿宋" w:eastAsia="仿宋" w:cs="仿宋"/>
          <w:b/>
          <w:sz w:val="24"/>
          <w:szCs w:val="24"/>
          <w:highlight w:val="none"/>
          <w:shd w:val="clear" w:color="auto" w:fill="FFFFFF" w:themeFill="background1"/>
        </w:rPr>
      </w:pPr>
    </w:p>
    <w:p w14:paraId="71A35BCB">
      <w:pPr>
        <w:widowControl/>
        <w:spacing w:line="360" w:lineRule="auto"/>
        <w:jc w:val="left"/>
        <w:rPr>
          <w:rFonts w:hint="eastAsia" w:ascii="仿宋" w:hAnsi="仿宋" w:eastAsia="仿宋" w:cs="仿宋"/>
          <w:b/>
          <w:sz w:val="24"/>
          <w:szCs w:val="24"/>
          <w:highlight w:val="none"/>
          <w:shd w:val="clear" w:color="auto" w:fill="FFFFFF" w:themeFill="background1"/>
        </w:rPr>
      </w:pPr>
    </w:p>
    <w:p w14:paraId="584DBB6A">
      <w:pPr>
        <w:widowControl/>
        <w:spacing w:line="360" w:lineRule="auto"/>
        <w:jc w:val="left"/>
        <w:rPr>
          <w:rFonts w:hint="eastAsia" w:ascii="仿宋" w:hAnsi="仿宋" w:eastAsia="仿宋" w:cs="仿宋"/>
          <w:b/>
          <w:sz w:val="24"/>
          <w:szCs w:val="24"/>
          <w:highlight w:val="none"/>
          <w:shd w:val="clear" w:color="auto" w:fill="FFFFFF" w:themeFill="background1"/>
        </w:rPr>
      </w:pPr>
    </w:p>
    <w:p w14:paraId="6109CD05">
      <w:pPr>
        <w:widowControl/>
        <w:spacing w:line="360" w:lineRule="auto"/>
        <w:jc w:val="left"/>
        <w:rPr>
          <w:rFonts w:hint="eastAsia" w:ascii="仿宋" w:hAnsi="仿宋" w:eastAsia="仿宋" w:cs="仿宋"/>
          <w:b/>
          <w:sz w:val="24"/>
          <w:szCs w:val="24"/>
          <w:highlight w:val="none"/>
          <w:shd w:val="clear" w:color="auto" w:fill="FFFFFF" w:themeFill="background1"/>
        </w:rPr>
      </w:pPr>
    </w:p>
    <w:p w14:paraId="6A476747">
      <w:pPr>
        <w:widowControl/>
        <w:jc w:val="left"/>
        <w:rPr>
          <w:rFonts w:hint="eastAsia" w:ascii="仿宋" w:hAnsi="仿宋" w:eastAsia="仿宋" w:cs="仿宋"/>
          <w:b/>
          <w:sz w:val="24"/>
          <w:szCs w:val="24"/>
          <w:highlight w:val="none"/>
          <w:shd w:val="clear" w:color="auto" w:fill="FFFFFF" w:themeFill="background1"/>
        </w:rPr>
      </w:pPr>
      <w:bookmarkStart w:id="296" w:name="_Toc533503190"/>
      <w:bookmarkStart w:id="297" w:name="_Toc38446479"/>
      <w:bookmarkStart w:id="298" w:name="_Toc507586174"/>
      <w:r>
        <w:rPr>
          <w:rFonts w:hint="eastAsia" w:ascii="仿宋" w:hAnsi="仿宋" w:eastAsia="仿宋" w:cs="仿宋"/>
          <w:b/>
          <w:sz w:val="24"/>
          <w:szCs w:val="24"/>
          <w:highlight w:val="none"/>
          <w:shd w:val="clear" w:color="auto" w:fill="FFFFFF" w:themeFill="background1"/>
        </w:rPr>
        <w:br w:type="page"/>
      </w:r>
    </w:p>
    <w:p w14:paraId="25CE9C1C">
      <w:pPr>
        <w:tabs>
          <w:tab w:val="center" w:pos="4832"/>
          <w:tab w:val="left" w:pos="7140"/>
        </w:tabs>
        <w:spacing w:line="360" w:lineRule="auto"/>
        <w:jc w:val="center"/>
        <w:outlineLvl w:val="1"/>
        <w:rPr>
          <w:rFonts w:hint="eastAsia" w:ascii="仿宋" w:hAnsi="仿宋" w:eastAsia="仿宋" w:cs="仿宋"/>
          <w:b/>
          <w:bCs/>
          <w:sz w:val="24"/>
          <w:szCs w:val="24"/>
          <w:highlight w:val="none"/>
          <w:shd w:val="clear" w:color="auto" w:fill="FFFFFF" w:themeFill="background1"/>
        </w:rPr>
      </w:pPr>
      <w:bookmarkStart w:id="299" w:name="_Toc194248853"/>
      <w:r>
        <w:rPr>
          <w:rFonts w:hint="eastAsia" w:ascii="仿宋" w:hAnsi="仿宋" w:eastAsia="仿宋" w:cs="仿宋"/>
          <w:b/>
          <w:sz w:val="24"/>
          <w:szCs w:val="24"/>
          <w:highlight w:val="none"/>
          <w:shd w:val="clear" w:color="auto" w:fill="FFFFFF" w:themeFill="background1"/>
        </w:rPr>
        <w:t>九、</w:t>
      </w:r>
      <w:r>
        <w:rPr>
          <w:rFonts w:hint="eastAsia" w:ascii="仿宋" w:hAnsi="仿宋" w:eastAsia="仿宋" w:cs="仿宋"/>
          <w:b/>
          <w:bCs/>
          <w:sz w:val="24"/>
          <w:szCs w:val="24"/>
          <w:highlight w:val="none"/>
          <w:shd w:val="clear" w:color="auto" w:fill="FFFFFF" w:themeFill="background1"/>
        </w:rPr>
        <w:t>供应商近年类似项目业绩表</w:t>
      </w:r>
      <w:bookmarkEnd w:id="296"/>
      <w:bookmarkEnd w:id="297"/>
      <w:bookmarkEnd w:id="298"/>
      <w:bookmarkEnd w:id="299"/>
    </w:p>
    <w:p w14:paraId="67FDC9EE">
      <w:pPr>
        <w:spacing w:line="360" w:lineRule="auto"/>
        <w:ind w:firstLine="470"/>
        <w:jc w:val="left"/>
        <w:rPr>
          <w:rFonts w:hint="eastAsia" w:ascii="仿宋" w:hAnsi="仿宋" w:eastAsia="仿宋" w:cs="仿宋"/>
          <w:sz w:val="24"/>
          <w:szCs w:val="24"/>
          <w:highlight w:val="none"/>
          <w:shd w:val="clear" w:color="auto" w:fill="FFFFFF" w:themeFill="background1"/>
        </w:rPr>
      </w:pPr>
    </w:p>
    <w:tbl>
      <w:tblPr>
        <w:tblStyle w:val="45"/>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1"/>
        <w:gridCol w:w="1549"/>
        <w:gridCol w:w="1134"/>
        <w:gridCol w:w="1369"/>
        <w:gridCol w:w="1194"/>
        <w:gridCol w:w="1213"/>
        <w:gridCol w:w="1213"/>
        <w:gridCol w:w="787"/>
      </w:tblGrid>
      <w:tr w14:paraId="46C8D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642562EB">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1549" w:type="dxa"/>
            <w:tcBorders>
              <w:top w:val="single" w:color="000000" w:sz="4" w:space="0"/>
              <w:left w:val="single" w:color="000000" w:sz="4" w:space="0"/>
              <w:bottom w:val="single" w:color="000000" w:sz="4" w:space="0"/>
              <w:right w:val="single" w:color="000000" w:sz="4" w:space="0"/>
            </w:tcBorders>
            <w:vAlign w:val="center"/>
          </w:tcPr>
          <w:p w14:paraId="5EB7F6F5">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项目名称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07577FB2">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采购人</w:t>
            </w:r>
          </w:p>
        </w:tc>
        <w:tc>
          <w:tcPr>
            <w:tcW w:w="1369" w:type="dxa"/>
            <w:tcBorders>
              <w:top w:val="single" w:color="000000" w:sz="4" w:space="0"/>
              <w:left w:val="single" w:color="000000" w:sz="4" w:space="0"/>
              <w:bottom w:val="single" w:color="000000" w:sz="4" w:space="0"/>
              <w:right w:val="single" w:color="000000" w:sz="4" w:space="0"/>
            </w:tcBorders>
            <w:vAlign w:val="center"/>
          </w:tcPr>
          <w:p w14:paraId="46781115">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采购人</w:t>
            </w:r>
          </w:p>
          <w:p w14:paraId="3DED7F3C">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194" w:type="dxa"/>
            <w:tcBorders>
              <w:top w:val="single" w:color="000000" w:sz="4" w:space="0"/>
              <w:left w:val="single" w:color="000000" w:sz="4" w:space="0"/>
              <w:bottom w:val="single" w:color="000000" w:sz="4" w:space="0"/>
              <w:right w:val="single" w:color="000000" w:sz="4" w:space="0"/>
            </w:tcBorders>
            <w:vAlign w:val="center"/>
          </w:tcPr>
          <w:p w14:paraId="4D684A99">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项目规模</w:t>
            </w:r>
          </w:p>
        </w:tc>
        <w:tc>
          <w:tcPr>
            <w:tcW w:w="1213" w:type="dxa"/>
            <w:tcBorders>
              <w:top w:val="single" w:color="000000" w:sz="4" w:space="0"/>
              <w:left w:val="single" w:color="000000" w:sz="4" w:space="0"/>
              <w:bottom w:val="single" w:color="000000" w:sz="4" w:space="0"/>
              <w:right w:val="single" w:color="000000" w:sz="4" w:space="0"/>
            </w:tcBorders>
            <w:vAlign w:val="center"/>
          </w:tcPr>
          <w:p w14:paraId="5A7AC943">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合同金额</w:t>
            </w:r>
          </w:p>
        </w:tc>
        <w:tc>
          <w:tcPr>
            <w:tcW w:w="1213" w:type="dxa"/>
            <w:tcBorders>
              <w:top w:val="single" w:color="000000" w:sz="4" w:space="0"/>
              <w:left w:val="single" w:color="000000" w:sz="4" w:space="0"/>
              <w:bottom w:val="single" w:color="000000" w:sz="4" w:space="0"/>
              <w:right w:val="single" w:color="000000" w:sz="4" w:space="0"/>
            </w:tcBorders>
            <w:vAlign w:val="center"/>
          </w:tcPr>
          <w:p w14:paraId="7930B2E5">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合同日期</w:t>
            </w:r>
          </w:p>
        </w:tc>
        <w:tc>
          <w:tcPr>
            <w:tcW w:w="787" w:type="dxa"/>
            <w:tcBorders>
              <w:top w:val="single" w:color="000000" w:sz="4" w:space="0"/>
              <w:left w:val="single" w:color="000000" w:sz="4" w:space="0"/>
              <w:bottom w:val="single" w:color="000000" w:sz="4" w:space="0"/>
              <w:right w:val="single" w:color="000000" w:sz="4" w:space="0"/>
            </w:tcBorders>
            <w:vAlign w:val="center"/>
          </w:tcPr>
          <w:p w14:paraId="510B1039">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备注</w:t>
            </w:r>
          </w:p>
        </w:tc>
      </w:tr>
      <w:tr w14:paraId="28160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4C42224E">
            <w:pPr>
              <w:spacing w:line="480" w:lineRule="auto"/>
              <w:jc w:val="center"/>
              <w:rPr>
                <w:rFonts w:hint="eastAsia" w:ascii="仿宋" w:hAnsi="仿宋" w:eastAsia="仿宋" w:cs="仿宋"/>
                <w:szCs w:val="21"/>
                <w:highlight w:val="none"/>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5C841DB5">
            <w:pPr>
              <w:spacing w:line="480" w:lineRule="auto"/>
              <w:jc w:val="center"/>
              <w:rPr>
                <w:rFonts w:hint="eastAsia" w:ascii="仿宋" w:hAnsi="仿宋" w:eastAsia="仿宋" w:cs="仿宋"/>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846FE73">
            <w:pPr>
              <w:spacing w:line="480" w:lineRule="auto"/>
              <w:jc w:val="center"/>
              <w:rPr>
                <w:rFonts w:hint="eastAsia" w:ascii="仿宋" w:hAnsi="仿宋" w:eastAsia="仿宋" w:cs="仿宋"/>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C1B58BA">
            <w:pPr>
              <w:spacing w:line="480" w:lineRule="auto"/>
              <w:jc w:val="center"/>
              <w:rPr>
                <w:rFonts w:hint="eastAsia" w:ascii="仿宋" w:hAnsi="仿宋" w:eastAsia="仿宋" w:cs="仿宋"/>
                <w:szCs w:val="21"/>
                <w:highlight w:val="none"/>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259BA4D0">
            <w:pPr>
              <w:spacing w:line="480" w:lineRule="auto"/>
              <w:jc w:val="center"/>
              <w:rPr>
                <w:rFonts w:hint="eastAsia" w:ascii="仿宋" w:hAnsi="仿宋" w:eastAsia="仿宋" w:cs="仿宋"/>
                <w:szCs w:val="21"/>
                <w:highlight w:val="none"/>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57C46CA">
            <w:pPr>
              <w:spacing w:line="480" w:lineRule="auto"/>
              <w:jc w:val="center"/>
              <w:rPr>
                <w:rFonts w:hint="eastAsia" w:ascii="仿宋" w:hAnsi="仿宋" w:eastAsia="仿宋" w:cs="仿宋"/>
                <w:szCs w:val="21"/>
                <w:highlight w:val="none"/>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7ADFCE73">
            <w:pPr>
              <w:spacing w:line="480" w:lineRule="auto"/>
              <w:jc w:val="center"/>
              <w:rPr>
                <w:rFonts w:hint="eastAsia" w:ascii="仿宋" w:hAnsi="仿宋" w:eastAsia="仿宋" w:cs="仿宋"/>
                <w:szCs w:val="21"/>
                <w:highlight w:val="none"/>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7A782017">
            <w:pPr>
              <w:spacing w:line="480" w:lineRule="auto"/>
              <w:jc w:val="center"/>
              <w:rPr>
                <w:rFonts w:hint="eastAsia" w:ascii="仿宋" w:hAnsi="仿宋" w:eastAsia="仿宋" w:cs="仿宋"/>
                <w:szCs w:val="21"/>
                <w:highlight w:val="none"/>
              </w:rPr>
            </w:pPr>
          </w:p>
        </w:tc>
      </w:tr>
      <w:tr w14:paraId="4F907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325DD273">
            <w:pPr>
              <w:spacing w:line="480" w:lineRule="auto"/>
              <w:jc w:val="center"/>
              <w:rPr>
                <w:rFonts w:hint="eastAsia" w:ascii="仿宋" w:hAnsi="仿宋" w:eastAsia="仿宋" w:cs="仿宋"/>
                <w:szCs w:val="21"/>
                <w:highlight w:val="none"/>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04EC335B">
            <w:pPr>
              <w:spacing w:line="480" w:lineRule="auto"/>
              <w:jc w:val="center"/>
              <w:rPr>
                <w:rFonts w:hint="eastAsia" w:ascii="仿宋" w:hAnsi="仿宋" w:eastAsia="仿宋" w:cs="仿宋"/>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247522C">
            <w:pPr>
              <w:spacing w:line="480" w:lineRule="auto"/>
              <w:jc w:val="center"/>
              <w:rPr>
                <w:rFonts w:hint="eastAsia" w:ascii="仿宋" w:hAnsi="仿宋" w:eastAsia="仿宋" w:cs="仿宋"/>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55F387B3">
            <w:pPr>
              <w:spacing w:line="480" w:lineRule="auto"/>
              <w:jc w:val="center"/>
              <w:rPr>
                <w:rFonts w:hint="eastAsia" w:ascii="仿宋" w:hAnsi="仿宋" w:eastAsia="仿宋" w:cs="仿宋"/>
                <w:szCs w:val="21"/>
                <w:highlight w:val="none"/>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28A72F62">
            <w:pPr>
              <w:spacing w:line="480" w:lineRule="auto"/>
              <w:jc w:val="center"/>
              <w:rPr>
                <w:rFonts w:hint="eastAsia" w:ascii="仿宋" w:hAnsi="仿宋" w:eastAsia="仿宋" w:cs="仿宋"/>
                <w:szCs w:val="21"/>
                <w:highlight w:val="none"/>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27B5B1D6">
            <w:pPr>
              <w:spacing w:line="480" w:lineRule="auto"/>
              <w:jc w:val="center"/>
              <w:rPr>
                <w:rFonts w:hint="eastAsia" w:ascii="仿宋" w:hAnsi="仿宋" w:eastAsia="仿宋" w:cs="仿宋"/>
                <w:szCs w:val="21"/>
                <w:highlight w:val="none"/>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BC1D6FB">
            <w:pPr>
              <w:spacing w:line="480" w:lineRule="auto"/>
              <w:jc w:val="center"/>
              <w:rPr>
                <w:rFonts w:hint="eastAsia" w:ascii="仿宋" w:hAnsi="仿宋" w:eastAsia="仿宋" w:cs="仿宋"/>
                <w:szCs w:val="21"/>
                <w:highlight w:val="none"/>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4296628E">
            <w:pPr>
              <w:spacing w:line="480" w:lineRule="auto"/>
              <w:jc w:val="center"/>
              <w:rPr>
                <w:rFonts w:hint="eastAsia" w:ascii="仿宋" w:hAnsi="仿宋" w:eastAsia="仿宋" w:cs="仿宋"/>
                <w:szCs w:val="21"/>
                <w:highlight w:val="none"/>
              </w:rPr>
            </w:pPr>
          </w:p>
        </w:tc>
      </w:tr>
      <w:tr w14:paraId="02B5E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59304FA5">
            <w:pPr>
              <w:spacing w:line="480" w:lineRule="auto"/>
              <w:jc w:val="center"/>
              <w:rPr>
                <w:rFonts w:hint="eastAsia" w:ascii="仿宋" w:hAnsi="仿宋" w:eastAsia="仿宋" w:cs="仿宋"/>
                <w:szCs w:val="21"/>
                <w:highlight w:val="none"/>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219D8049">
            <w:pPr>
              <w:spacing w:line="480" w:lineRule="auto"/>
              <w:jc w:val="center"/>
              <w:rPr>
                <w:rFonts w:hint="eastAsia" w:ascii="仿宋" w:hAnsi="仿宋" w:eastAsia="仿宋" w:cs="仿宋"/>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821919A">
            <w:pPr>
              <w:spacing w:line="480" w:lineRule="auto"/>
              <w:jc w:val="center"/>
              <w:rPr>
                <w:rFonts w:hint="eastAsia" w:ascii="仿宋" w:hAnsi="仿宋" w:eastAsia="仿宋" w:cs="仿宋"/>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3E9CDC3E">
            <w:pPr>
              <w:spacing w:line="480" w:lineRule="auto"/>
              <w:jc w:val="center"/>
              <w:rPr>
                <w:rFonts w:hint="eastAsia" w:ascii="仿宋" w:hAnsi="仿宋" w:eastAsia="仿宋" w:cs="仿宋"/>
                <w:szCs w:val="21"/>
                <w:highlight w:val="none"/>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31FA9703">
            <w:pPr>
              <w:spacing w:line="480" w:lineRule="auto"/>
              <w:jc w:val="center"/>
              <w:rPr>
                <w:rFonts w:hint="eastAsia" w:ascii="仿宋" w:hAnsi="仿宋" w:eastAsia="仿宋" w:cs="仿宋"/>
                <w:szCs w:val="21"/>
                <w:highlight w:val="none"/>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A5CB185">
            <w:pPr>
              <w:spacing w:line="480" w:lineRule="auto"/>
              <w:jc w:val="center"/>
              <w:rPr>
                <w:rFonts w:hint="eastAsia" w:ascii="仿宋" w:hAnsi="仿宋" w:eastAsia="仿宋" w:cs="仿宋"/>
                <w:szCs w:val="21"/>
                <w:highlight w:val="none"/>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654AF2E">
            <w:pPr>
              <w:spacing w:line="480" w:lineRule="auto"/>
              <w:jc w:val="center"/>
              <w:rPr>
                <w:rFonts w:hint="eastAsia" w:ascii="仿宋" w:hAnsi="仿宋" w:eastAsia="仿宋" w:cs="仿宋"/>
                <w:szCs w:val="21"/>
                <w:highlight w:val="none"/>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775C45AB">
            <w:pPr>
              <w:spacing w:line="480" w:lineRule="auto"/>
              <w:jc w:val="center"/>
              <w:rPr>
                <w:rFonts w:hint="eastAsia" w:ascii="仿宋" w:hAnsi="仿宋" w:eastAsia="仿宋" w:cs="仿宋"/>
                <w:szCs w:val="21"/>
                <w:highlight w:val="none"/>
              </w:rPr>
            </w:pPr>
          </w:p>
        </w:tc>
      </w:tr>
      <w:tr w14:paraId="77C4C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184B7EC2">
            <w:pPr>
              <w:spacing w:line="480" w:lineRule="auto"/>
              <w:jc w:val="center"/>
              <w:rPr>
                <w:rFonts w:hint="eastAsia" w:ascii="仿宋" w:hAnsi="仿宋" w:eastAsia="仿宋" w:cs="仿宋"/>
                <w:szCs w:val="21"/>
                <w:highlight w:val="none"/>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11E1A5F7">
            <w:pPr>
              <w:spacing w:line="480" w:lineRule="auto"/>
              <w:jc w:val="center"/>
              <w:rPr>
                <w:rFonts w:hint="eastAsia" w:ascii="仿宋" w:hAnsi="仿宋" w:eastAsia="仿宋" w:cs="仿宋"/>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690828A">
            <w:pPr>
              <w:spacing w:line="480" w:lineRule="auto"/>
              <w:jc w:val="center"/>
              <w:rPr>
                <w:rFonts w:hint="eastAsia" w:ascii="仿宋" w:hAnsi="仿宋" w:eastAsia="仿宋" w:cs="仿宋"/>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2291AC45">
            <w:pPr>
              <w:spacing w:line="480" w:lineRule="auto"/>
              <w:jc w:val="center"/>
              <w:rPr>
                <w:rFonts w:hint="eastAsia" w:ascii="仿宋" w:hAnsi="仿宋" w:eastAsia="仿宋" w:cs="仿宋"/>
                <w:szCs w:val="21"/>
                <w:highlight w:val="none"/>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1FAF1CEF">
            <w:pPr>
              <w:spacing w:line="480" w:lineRule="auto"/>
              <w:jc w:val="center"/>
              <w:rPr>
                <w:rFonts w:hint="eastAsia" w:ascii="仿宋" w:hAnsi="仿宋" w:eastAsia="仿宋" w:cs="仿宋"/>
                <w:szCs w:val="21"/>
                <w:highlight w:val="none"/>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EA52CB1">
            <w:pPr>
              <w:spacing w:line="480" w:lineRule="auto"/>
              <w:jc w:val="center"/>
              <w:rPr>
                <w:rFonts w:hint="eastAsia" w:ascii="仿宋" w:hAnsi="仿宋" w:eastAsia="仿宋" w:cs="仿宋"/>
                <w:szCs w:val="21"/>
                <w:highlight w:val="none"/>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21E5F24D">
            <w:pPr>
              <w:spacing w:line="480" w:lineRule="auto"/>
              <w:jc w:val="center"/>
              <w:rPr>
                <w:rFonts w:hint="eastAsia" w:ascii="仿宋" w:hAnsi="仿宋" w:eastAsia="仿宋" w:cs="仿宋"/>
                <w:szCs w:val="21"/>
                <w:highlight w:val="none"/>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4E145205">
            <w:pPr>
              <w:spacing w:line="480" w:lineRule="auto"/>
              <w:jc w:val="center"/>
              <w:rPr>
                <w:rFonts w:hint="eastAsia" w:ascii="仿宋" w:hAnsi="仿宋" w:eastAsia="仿宋" w:cs="仿宋"/>
                <w:szCs w:val="21"/>
                <w:highlight w:val="none"/>
              </w:rPr>
            </w:pPr>
          </w:p>
        </w:tc>
      </w:tr>
      <w:tr w14:paraId="3CA1F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56C8864C">
            <w:pPr>
              <w:spacing w:line="480" w:lineRule="auto"/>
              <w:jc w:val="center"/>
              <w:rPr>
                <w:rFonts w:hint="eastAsia" w:ascii="仿宋" w:hAnsi="仿宋" w:eastAsia="仿宋" w:cs="仿宋"/>
                <w:szCs w:val="21"/>
                <w:highlight w:val="none"/>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68CAA5B2">
            <w:pPr>
              <w:spacing w:line="480" w:lineRule="auto"/>
              <w:jc w:val="center"/>
              <w:rPr>
                <w:rFonts w:hint="eastAsia" w:ascii="仿宋" w:hAnsi="仿宋" w:eastAsia="仿宋" w:cs="仿宋"/>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D0071AD">
            <w:pPr>
              <w:spacing w:line="480" w:lineRule="auto"/>
              <w:jc w:val="center"/>
              <w:rPr>
                <w:rFonts w:hint="eastAsia" w:ascii="仿宋" w:hAnsi="仿宋" w:eastAsia="仿宋" w:cs="仿宋"/>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513E4EFA">
            <w:pPr>
              <w:spacing w:line="480" w:lineRule="auto"/>
              <w:jc w:val="center"/>
              <w:rPr>
                <w:rFonts w:hint="eastAsia" w:ascii="仿宋" w:hAnsi="仿宋" w:eastAsia="仿宋" w:cs="仿宋"/>
                <w:szCs w:val="21"/>
                <w:highlight w:val="none"/>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12415F6B">
            <w:pPr>
              <w:spacing w:line="480" w:lineRule="auto"/>
              <w:jc w:val="center"/>
              <w:rPr>
                <w:rFonts w:hint="eastAsia" w:ascii="仿宋" w:hAnsi="仿宋" w:eastAsia="仿宋" w:cs="仿宋"/>
                <w:szCs w:val="21"/>
                <w:highlight w:val="none"/>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2379B64">
            <w:pPr>
              <w:spacing w:line="480" w:lineRule="auto"/>
              <w:jc w:val="center"/>
              <w:rPr>
                <w:rFonts w:hint="eastAsia" w:ascii="仿宋" w:hAnsi="仿宋" w:eastAsia="仿宋" w:cs="仿宋"/>
                <w:szCs w:val="21"/>
                <w:highlight w:val="none"/>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746BB653">
            <w:pPr>
              <w:spacing w:line="480" w:lineRule="auto"/>
              <w:jc w:val="center"/>
              <w:rPr>
                <w:rFonts w:hint="eastAsia" w:ascii="仿宋" w:hAnsi="仿宋" w:eastAsia="仿宋" w:cs="仿宋"/>
                <w:szCs w:val="21"/>
                <w:highlight w:val="none"/>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63605B50">
            <w:pPr>
              <w:spacing w:line="480" w:lineRule="auto"/>
              <w:jc w:val="center"/>
              <w:rPr>
                <w:rFonts w:hint="eastAsia" w:ascii="仿宋" w:hAnsi="仿宋" w:eastAsia="仿宋" w:cs="仿宋"/>
                <w:szCs w:val="21"/>
                <w:highlight w:val="none"/>
              </w:rPr>
            </w:pPr>
          </w:p>
        </w:tc>
      </w:tr>
    </w:tbl>
    <w:p w14:paraId="191D4392">
      <w:pPr>
        <w:spacing w:line="360" w:lineRule="auto"/>
        <w:ind w:firstLine="470"/>
        <w:jc w:val="left"/>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备注：</w:t>
      </w:r>
    </w:p>
    <w:p w14:paraId="720551A2">
      <w:pPr>
        <w:spacing w:line="360" w:lineRule="auto"/>
        <w:ind w:firstLine="420" w:firstLineChars="200"/>
        <w:rPr>
          <w:rFonts w:hint="eastAsia" w:ascii="仿宋" w:hAnsi="仿宋" w:eastAsia="仿宋" w:cs="仿宋"/>
          <w:szCs w:val="24"/>
          <w:highlight w:val="none"/>
          <w:shd w:val="clear" w:color="auto" w:fill="FFFFFF" w:themeFill="background1"/>
        </w:rPr>
      </w:pPr>
      <w:r>
        <w:rPr>
          <w:rFonts w:hint="eastAsia" w:ascii="仿宋" w:hAnsi="仿宋" w:eastAsia="仿宋" w:cs="仿宋"/>
          <w:szCs w:val="24"/>
          <w:highlight w:val="none"/>
          <w:shd w:val="clear" w:color="auto" w:fill="FFFFFF" w:themeFill="background1"/>
        </w:rPr>
        <w:t>1、本表后须附业绩的证明资料：</w:t>
      </w:r>
      <w:r>
        <w:rPr>
          <w:rFonts w:hint="eastAsia" w:ascii="仿宋" w:hAnsi="仿宋" w:eastAsia="仿宋" w:cs="仿宋"/>
          <w:szCs w:val="24"/>
          <w:highlight w:val="none"/>
          <w:u w:val="single"/>
          <w:shd w:val="clear" w:color="auto" w:fill="FFFFFF" w:themeFill="background1"/>
        </w:rPr>
        <w:t>须提供合同扫描件；</w:t>
      </w:r>
    </w:p>
    <w:p w14:paraId="7ED9F0CC">
      <w:pPr>
        <w:spacing w:line="360" w:lineRule="auto"/>
        <w:ind w:firstLine="420" w:firstLineChars="200"/>
        <w:rPr>
          <w:rFonts w:hint="eastAsia" w:ascii="仿宋" w:hAnsi="仿宋" w:eastAsia="仿宋" w:cs="仿宋"/>
          <w:szCs w:val="24"/>
          <w:highlight w:val="none"/>
          <w:u w:val="single"/>
          <w:shd w:val="clear" w:color="auto" w:fill="FFFFFF" w:themeFill="background1"/>
        </w:rPr>
      </w:pPr>
      <w:r>
        <w:rPr>
          <w:rFonts w:hint="eastAsia" w:ascii="仿宋" w:hAnsi="仿宋" w:eastAsia="仿宋" w:cs="仿宋"/>
          <w:szCs w:val="24"/>
          <w:highlight w:val="none"/>
          <w:shd w:val="clear" w:color="auto" w:fill="FFFFFF" w:themeFill="background1"/>
        </w:rPr>
        <w:t>2、具体年份要求：</w:t>
      </w:r>
      <w:r>
        <w:rPr>
          <w:rFonts w:hint="eastAsia" w:ascii="仿宋" w:hAnsi="仿宋" w:eastAsia="仿宋" w:cs="仿宋"/>
          <w:szCs w:val="24"/>
          <w:highlight w:val="none"/>
          <w:u w:val="single"/>
          <w:shd w:val="clear" w:color="auto" w:fill="FFFFFF" w:themeFill="background1"/>
        </w:rPr>
        <w:t xml:space="preserve"> 2022年1月1日--至今。</w:t>
      </w:r>
    </w:p>
    <w:p w14:paraId="4F624ED5">
      <w:pPr>
        <w:spacing w:line="360" w:lineRule="auto"/>
        <w:ind w:firstLine="420" w:firstLineChars="200"/>
        <w:rPr>
          <w:rFonts w:hint="eastAsia" w:ascii="仿宋" w:hAnsi="仿宋" w:eastAsia="仿宋" w:cs="仿宋"/>
          <w:szCs w:val="24"/>
          <w:highlight w:val="none"/>
          <w:u w:val="single"/>
          <w:shd w:val="clear" w:color="auto" w:fill="FFFFFF" w:themeFill="background1"/>
        </w:rPr>
      </w:pPr>
    </w:p>
    <w:p w14:paraId="5F3F35A8">
      <w:pPr>
        <w:spacing w:line="360" w:lineRule="auto"/>
        <w:ind w:firstLine="480" w:firstLineChars="200"/>
        <w:rPr>
          <w:rFonts w:hint="eastAsia" w:ascii="仿宋" w:hAnsi="仿宋" w:eastAsia="仿宋" w:cs="仿宋"/>
          <w:sz w:val="24"/>
          <w:szCs w:val="24"/>
          <w:highlight w:val="none"/>
          <w:u w:val="single"/>
          <w:shd w:val="clear" w:color="auto" w:fill="FFFFFF" w:themeFill="background1"/>
        </w:rPr>
      </w:pPr>
    </w:p>
    <w:p w14:paraId="10ED2999">
      <w:pPr>
        <w:widowControl/>
        <w:spacing w:line="360" w:lineRule="auto"/>
        <w:ind w:firstLine="470"/>
        <w:jc w:val="left"/>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br w:type="page"/>
      </w:r>
    </w:p>
    <w:p w14:paraId="416DFDCF">
      <w:pPr>
        <w:tabs>
          <w:tab w:val="center" w:pos="4832"/>
          <w:tab w:val="left" w:pos="7140"/>
        </w:tabs>
        <w:spacing w:line="360" w:lineRule="auto"/>
        <w:jc w:val="center"/>
        <w:outlineLvl w:val="1"/>
        <w:rPr>
          <w:rFonts w:hint="eastAsia" w:ascii="仿宋" w:hAnsi="仿宋" w:eastAsia="仿宋" w:cs="仿宋"/>
          <w:b/>
          <w:bCs/>
          <w:sz w:val="24"/>
          <w:szCs w:val="24"/>
          <w:highlight w:val="none"/>
          <w:shd w:val="clear" w:color="auto" w:fill="FFFFFF" w:themeFill="background1"/>
        </w:rPr>
      </w:pPr>
      <w:bookmarkStart w:id="300" w:name="_Toc38446480"/>
      <w:bookmarkStart w:id="301" w:name="_Toc194248854"/>
      <w:bookmarkStart w:id="302" w:name="_Toc507586175"/>
      <w:bookmarkStart w:id="303" w:name="_Toc533503191"/>
      <w:r>
        <w:rPr>
          <w:rFonts w:hint="eastAsia" w:ascii="仿宋" w:hAnsi="仿宋" w:eastAsia="仿宋" w:cs="仿宋"/>
          <w:b/>
          <w:sz w:val="24"/>
          <w:szCs w:val="24"/>
          <w:highlight w:val="none"/>
          <w:shd w:val="clear" w:color="auto" w:fill="FFFFFF" w:themeFill="background1"/>
        </w:rPr>
        <w:t>十、</w:t>
      </w:r>
      <w:r>
        <w:rPr>
          <w:rFonts w:hint="eastAsia" w:ascii="仿宋" w:hAnsi="仿宋" w:eastAsia="仿宋" w:cs="仿宋"/>
          <w:b/>
          <w:bCs/>
          <w:sz w:val="24"/>
          <w:szCs w:val="24"/>
          <w:highlight w:val="none"/>
          <w:shd w:val="clear" w:color="auto" w:fill="FFFFFF" w:themeFill="background1"/>
        </w:rPr>
        <w:t>项目负责人简历表</w:t>
      </w:r>
      <w:bookmarkEnd w:id="300"/>
      <w:bookmarkEnd w:id="301"/>
      <w:bookmarkEnd w:id="302"/>
      <w:bookmarkEnd w:id="303"/>
    </w:p>
    <w:p w14:paraId="347DBE35">
      <w:pPr>
        <w:spacing w:line="360" w:lineRule="auto"/>
        <w:ind w:firstLine="470"/>
        <w:jc w:val="left"/>
        <w:rPr>
          <w:rFonts w:hint="eastAsia" w:ascii="仿宋" w:hAnsi="仿宋" w:eastAsia="仿宋" w:cs="仿宋"/>
          <w:sz w:val="24"/>
          <w:szCs w:val="24"/>
          <w:highlight w:val="none"/>
          <w:shd w:val="clear" w:color="auto" w:fill="FFFFFF" w:themeFill="background1"/>
        </w:rPr>
      </w:pPr>
    </w:p>
    <w:tbl>
      <w:tblPr>
        <w:tblStyle w:val="44"/>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72"/>
        <w:gridCol w:w="1230"/>
        <w:gridCol w:w="233"/>
        <w:gridCol w:w="1702"/>
        <w:gridCol w:w="1275"/>
        <w:gridCol w:w="1364"/>
      </w:tblGrid>
      <w:tr w14:paraId="41E5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47E191A5">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姓名</w:t>
            </w:r>
          </w:p>
        </w:tc>
        <w:tc>
          <w:tcPr>
            <w:tcW w:w="2602" w:type="dxa"/>
            <w:gridSpan w:val="2"/>
            <w:vAlign w:val="center"/>
          </w:tcPr>
          <w:p w14:paraId="47ABDF2C">
            <w:pPr>
              <w:spacing w:line="480" w:lineRule="auto"/>
              <w:jc w:val="center"/>
              <w:rPr>
                <w:rFonts w:hint="eastAsia" w:ascii="仿宋" w:hAnsi="仿宋" w:eastAsia="仿宋" w:cs="仿宋"/>
                <w:szCs w:val="21"/>
                <w:highlight w:val="none"/>
              </w:rPr>
            </w:pPr>
          </w:p>
        </w:tc>
        <w:tc>
          <w:tcPr>
            <w:tcW w:w="1935" w:type="dxa"/>
            <w:gridSpan w:val="2"/>
            <w:vAlign w:val="center"/>
          </w:tcPr>
          <w:p w14:paraId="06C8A949">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性别</w:t>
            </w:r>
          </w:p>
        </w:tc>
        <w:tc>
          <w:tcPr>
            <w:tcW w:w="2639" w:type="dxa"/>
            <w:gridSpan w:val="2"/>
            <w:vAlign w:val="center"/>
          </w:tcPr>
          <w:p w14:paraId="1CE37F0D">
            <w:pPr>
              <w:spacing w:line="480" w:lineRule="auto"/>
              <w:jc w:val="center"/>
              <w:rPr>
                <w:rFonts w:hint="eastAsia" w:ascii="仿宋" w:hAnsi="仿宋" w:eastAsia="仿宋" w:cs="仿宋"/>
                <w:szCs w:val="21"/>
                <w:highlight w:val="none"/>
              </w:rPr>
            </w:pPr>
          </w:p>
        </w:tc>
      </w:tr>
      <w:tr w14:paraId="5273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441FD067">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身份证号码</w:t>
            </w:r>
          </w:p>
        </w:tc>
        <w:tc>
          <w:tcPr>
            <w:tcW w:w="2602" w:type="dxa"/>
            <w:gridSpan w:val="2"/>
            <w:vAlign w:val="center"/>
          </w:tcPr>
          <w:p w14:paraId="5645A165">
            <w:pPr>
              <w:spacing w:line="480" w:lineRule="auto"/>
              <w:jc w:val="center"/>
              <w:rPr>
                <w:rFonts w:hint="eastAsia" w:ascii="仿宋" w:hAnsi="仿宋" w:eastAsia="仿宋" w:cs="仿宋"/>
                <w:szCs w:val="21"/>
                <w:highlight w:val="none"/>
              </w:rPr>
            </w:pPr>
          </w:p>
        </w:tc>
        <w:tc>
          <w:tcPr>
            <w:tcW w:w="1935" w:type="dxa"/>
            <w:gridSpan w:val="2"/>
            <w:vAlign w:val="center"/>
          </w:tcPr>
          <w:p w14:paraId="706C1528">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学历</w:t>
            </w:r>
          </w:p>
        </w:tc>
        <w:tc>
          <w:tcPr>
            <w:tcW w:w="2639" w:type="dxa"/>
            <w:gridSpan w:val="2"/>
            <w:vAlign w:val="center"/>
          </w:tcPr>
          <w:p w14:paraId="21FF8D96">
            <w:pPr>
              <w:spacing w:line="480" w:lineRule="auto"/>
              <w:jc w:val="center"/>
              <w:rPr>
                <w:rFonts w:hint="eastAsia" w:ascii="仿宋" w:hAnsi="仿宋" w:eastAsia="仿宋" w:cs="仿宋"/>
                <w:szCs w:val="21"/>
                <w:highlight w:val="none"/>
              </w:rPr>
            </w:pPr>
          </w:p>
        </w:tc>
      </w:tr>
      <w:tr w14:paraId="1751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203C3CC6">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毕业学校</w:t>
            </w:r>
          </w:p>
        </w:tc>
        <w:tc>
          <w:tcPr>
            <w:tcW w:w="2602" w:type="dxa"/>
            <w:gridSpan w:val="2"/>
            <w:vAlign w:val="center"/>
          </w:tcPr>
          <w:p w14:paraId="1D253686">
            <w:pPr>
              <w:spacing w:line="480" w:lineRule="auto"/>
              <w:jc w:val="center"/>
              <w:rPr>
                <w:rFonts w:hint="eastAsia" w:ascii="仿宋" w:hAnsi="仿宋" w:eastAsia="仿宋" w:cs="仿宋"/>
                <w:szCs w:val="21"/>
                <w:highlight w:val="none"/>
              </w:rPr>
            </w:pPr>
          </w:p>
        </w:tc>
        <w:tc>
          <w:tcPr>
            <w:tcW w:w="1935" w:type="dxa"/>
            <w:gridSpan w:val="2"/>
            <w:vAlign w:val="center"/>
          </w:tcPr>
          <w:p w14:paraId="6608345C">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专业</w:t>
            </w:r>
          </w:p>
        </w:tc>
        <w:tc>
          <w:tcPr>
            <w:tcW w:w="2639" w:type="dxa"/>
            <w:gridSpan w:val="2"/>
            <w:vAlign w:val="center"/>
          </w:tcPr>
          <w:p w14:paraId="1FB40E9E">
            <w:pPr>
              <w:spacing w:line="480" w:lineRule="auto"/>
              <w:jc w:val="center"/>
              <w:rPr>
                <w:rFonts w:hint="eastAsia" w:ascii="仿宋" w:hAnsi="仿宋" w:eastAsia="仿宋" w:cs="仿宋"/>
                <w:szCs w:val="21"/>
                <w:highlight w:val="none"/>
              </w:rPr>
            </w:pPr>
          </w:p>
        </w:tc>
      </w:tr>
      <w:tr w14:paraId="136E0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091C02A3">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参加工作时间</w:t>
            </w:r>
          </w:p>
        </w:tc>
        <w:tc>
          <w:tcPr>
            <w:tcW w:w="2602" w:type="dxa"/>
            <w:gridSpan w:val="2"/>
            <w:vAlign w:val="center"/>
          </w:tcPr>
          <w:p w14:paraId="1323ADD0">
            <w:pPr>
              <w:spacing w:line="480" w:lineRule="auto"/>
              <w:jc w:val="center"/>
              <w:rPr>
                <w:rFonts w:hint="eastAsia" w:ascii="仿宋" w:hAnsi="仿宋" w:eastAsia="仿宋" w:cs="仿宋"/>
                <w:szCs w:val="21"/>
                <w:highlight w:val="none"/>
              </w:rPr>
            </w:pPr>
          </w:p>
        </w:tc>
        <w:tc>
          <w:tcPr>
            <w:tcW w:w="1935" w:type="dxa"/>
            <w:gridSpan w:val="2"/>
            <w:vAlign w:val="center"/>
          </w:tcPr>
          <w:p w14:paraId="56A8D3F2">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从事本职业年限</w:t>
            </w:r>
          </w:p>
        </w:tc>
        <w:tc>
          <w:tcPr>
            <w:tcW w:w="2639" w:type="dxa"/>
            <w:gridSpan w:val="2"/>
            <w:vAlign w:val="center"/>
          </w:tcPr>
          <w:p w14:paraId="5E0255ED">
            <w:pPr>
              <w:spacing w:line="480" w:lineRule="auto"/>
              <w:jc w:val="center"/>
              <w:rPr>
                <w:rFonts w:hint="eastAsia" w:ascii="仿宋" w:hAnsi="仿宋" w:eastAsia="仿宋" w:cs="仿宋"/>
                <w:szCs w:val="21"/>
                <w:highlight w:val="none"/>
              </w:rPr>
            </w:pPr>
          </w:p>
        </w:tc>
      </w:tr>
      <w:tr w14:paraId="20822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2E1C8575">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在公司担任职务</w:t>
            </w:r>
          </w:p>
        </w:tc>
        <w:tc>
          <w:tcPr>
            <w:tcW w:w="2602" w:type="dxa"/>
            <w:gridSpan w:val="2"/>
            <w:vAlign w:val="center"/>
          </w:tcPr>
          <w:p w14:paraId="219571BF">
            <w:pPr>
              <w:spacing w:line="480" w:lineRule="auto"/>
              <w:jc w:val="center"/>
              <w:rPr>
                <w:rFonts w:hint="eastAsia" w:ascii="仿宋" w:hAnsi="仿宋" w:eastAsia="仿宋" w:cs="仿宋"/>
                <w:szCs w:val="21"/>
                <w:highlight w:val="none"/>
              </w:rPr>
            </w:pPr>
          </w:p>
        </w:tc>
        <w:tc>
          <w:tcPr>
            <w:tcW w:w="1935" w:type="dxa"/>
            <w:gridSpan w:val="2"/>
            <w:vAlign w:val="center"/>
          </w:tcPr>
          <w:p w14:paraId="243FA3DF">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2639" w:type="dxa"/>
            <w:gridSpan w:val="2"/>
            <w:vAlign w:val="center"/>
          </w:tcPr>
          <w:p w14:paraId="251D686D">
            <w:pPr>
              <w:spacing w:line="480" w:lineRule="auto"/>
              <w:jc w:val="center"/>
              <w:rPr>
                <w:rFonts w:hint="eastAsia" w:ascii="仿宋" w:hAnsi="仿宋" w:eastAsia="仿宋" w:cs="仿宋"/>
                <w:szCs w:val="21"/>
                <w:highlight w:val="none"/>
              </w:rPr>
            </w:pPr>
          </w:p>
        </w:tc>
      </w:tr>
      <w:tr w14:paraId="101D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restart"/>
            <w:vAlign w:val="center"/>
          </w:tcPr>
          <w:p w14:paraId="7F854146">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近三年类似业绩</w:t>
            </w:r>
          </w:p>
        </w:tc>
        <w:tc>
          <w:tcPr>
            <w:tcW w:w="1372" w:type="dxa"/>
            <w:vAlign w:val="center"/>
          </w:tcPr>
          <w:p w14:paraId="7AB36F01">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项目名称</w:t>
            </w:r>
          </w:p>
        </w:tc>
        <w:tc>
          <w:tcPr>
            <w:tcW w:w="1463" w:type="dxa"/>
            <w:gridSpan w:val="2"/>
            <w:vAlign w:val="center"/>
          </w:tcPr>
          <w:p w14:paraId="2159B9EA">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采购人</w:t>
            </w:r>
          </w:p>
        </w:tc>
        <w:tc>
          <w:tcPr>
            <w:tcW w:w="1702" w:type="dxa"/>
            <w:vAlign w:val="center"/>
          </w:tcPr>
          <w:p w14:paraId="6E2CD955">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合同内容</w:t>
            </w:r>
          </w:p>
        </w:tc>
        <w:tc>
          <w:tcPr>
            <w:tcW w:w="1275" w:type="dxa"/>
            <w:vAlign w:val="center"/>
          </w:tcPr>
          <w:p w14:paraId="5DB97125">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合同价格</w:t>
            </w:r>
          </w:p>
        </w:tc>
        <w:tc>
          <w:tcPr>
            <w:tcW w:w="1364" w:type="dxa"/>
            <w:vAlign w:val="center"/>
          </w:tcPr>
          <w:p w14:paraId="7D8DCBFC">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签约日期</w:t>
            </w:r>
          </w:p>
        </w:tc>
      </w:tr>
      <w:tr w14:paraId="15CC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799288FC">
            <w:pPr>
              <w:spacing w:line="480" w:lineRule="auto"/>
              <w:jc w:val="center"/>
              <w:rPr>
                <w:rFonts w:hint="eastAsia" w:ascii="仿宋" w:hAnsi="仿宋" w:eastAsia="仿宋" w:cs="仿宋"/>
                <w:szCs w:val="21"/>
                <w:highlight w:val="none"/>
              </w:rPr>
            </w:pPr>
          </w:p>
        </w:tc>
        <w:tc>
          <w:tcPr>
            <w:tcW w:w="1372" w:type="dxa"/>
            <w:vAlign w:val="center"/>
          </w:tcPr>
          <w:p w14:paraId="6883EF1F">
            <w:pPr>
              <w:spacing w:line="480" w:lineRule="auto"/>
              <w:jc w:val="center"/>
              <w:rPr>
                <w:rFonts w:hint="eastAsia" w:ascii="仿宋" w:hAnsi="仿宋" w:eastAsia="仿宋" w:cs="仿宋"/>
                <w:szCs w:val="21"/>
                <w:highlight w:val="none"/>
              </w:rPr>
            </w:pPr>
          </w:p>
        </w:tc>
        <w:tc>
          <w:tcPr>
            <w:tcW w:w="1463" w:type="dxa"/>
            <w:gridSpan w:val="2"/>
            <w:vAlign w:val="center"/>
          </w:tcPr>
          <w:p w14:paraId="04F4150B">
            <w:pPr>
              <w:spacing w:line="480" w:lineRule="auto"/>
              <w:jc w:val="center"/>
              <w:rPr>
                <w:rFonts w:hint="eastAsia" w:ascii="仿宋" w:hAnsi="仿宋" w:eastAsia="仿宋" w:cs="仿宋"/>
                <w:szCs w:val="21"/>
                <w:highlight w:val="none"/>
              </w:rPr>
            </w:pPr>
          </w:p>
        </w:tc>
        <w:tc>
          <w:tcPr>
            <w:tcW w:w="1702" w:type="dxa"/>
            <w:vAlign w:val="center"/>
          </w:tcPr>
          <w:p w14:paraId="38C0702C">
            <w:pPr>
              <w:spacing w:line="480" w:lineRule="auto"/>
              <w:jc w:val="center"/>
              <w:rPr>
                <w:rFonts w:hint="eastAsia" w:ascii="仿宋" w:hAnsi="仿宋" w:eastAsia="仿宋" w:cs="仿宋"/>
                <w:szCs w:val="21"/>
                <w:highlight w:val="none"/>
              </w:rPr>
            </w:pPr>
          </w:p>
        </w:tc>
        <w:tc>
          <w:tcPr>
            <w:tcW w:w="1275" w:type="dxa"/>
            <w:vAlign w:val="center"/>
          </w:tcPr>
          <w:p w14:paraId="1DD8676D">
            <w:pPr>
              <w:spacing w:line="480" w:lineRule="auto"/>
              <w:jc w:val="center"/>
              <w:rPr>
                <w:rFonts w:hint="eastAsia" w:ascii="仿宋" w:hAnsi="仿宋" w:eastAsia="仿宋" w:cs="仿宋"/>
                <w:szCs w:val="21"/>
                <w:highlight w:val="none"/>
              </w:rPr>
            </w:pPr>
          </w:p>
        </w:tc>
        <w:tc>
          <w:tcPr>
            <w:tcW w:w="1364" w:type="dxa"/>
            <w:vAlign w:val="center"/>
          </w:tcPr>
          <w:p w14:paraId="4F2BDE3A">
            <w:pPr>
              <w:spacing w:line="480" w:lineRule="auto"/>
              <w:jc w:val="center"/>
              <w:rPr>
                <w:rFonts w:hint="eastAsia" w:ascii="仿宋" w:hAnsi="仿宋" w:eastAsia="仿宋" w:cs="仿宋"/>
                <w:szCs w:val="21"/>
                <w:highlight w:val="none"/>
              </w:rPr>
            </w:pPr>
          </w:p>
        </w:tc>
      </w:tr>
      <w:tr w14:paraId="48D6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46D11178">
            <w:pPr>
              <w:spacing w:line="480" w:lineRule="auto"/>
              <w:jc w:val="center"/>
              <w:rPr>
                <w:rFonts w:hint="eastAsia" w:ascii="仿宋" w:hAnsi="仿宋" w:eastAsia="仿宋" w:cs="仿宋"/>
                <w:szCs w:val="21"/>
                <w:highlight w:val="none"/>
              </w:rPr>
            </w:pPr>
          </w:p>
        </w:tc>
        <w:tc>
          <w:tcPr>
            <w:tcW w:w="1372" w:type="dxa"/>
            <w:vAlign w:val="center"/>
          </w:tcPr>
          <w:p w14:paraId="4E0C1FCD">
            <w:pPr>
              <w:spacing w:line="480" w:lineRule="auto"/>
              <w:jc w:val="center"/>
              <w:rPr>
                <w:rFonts w:hint="eastAsia" w:ascii="仿宋" w:hAnsi="仿宋" w:eastAsia="仿宋" w:cs="仿宋"/>
                <w:szCs w:val="21"/>
                <w:highlight w:val="none"/>
              </w:rPr>
            </w:pPr>
          </w:p>
        </w:tc>
        <w:tc>
          <w:tcPr>
            <w:tcW w:w="1463" w:type="dxa"/>
            <w:gridSpan w:val="2"/>
            <w:vAlign w:val="center"/>
          </w:tcPr>
          <w:p w14:paraId="64A4324E">
            <w:pPr>
              <w:spacing w:line="480" w:lineRule="auto"/>
              <w:jc w:val="center"/>
              <w:rPr>
                <w:rFonts w:hint="eastAsia" w:ascii="仿宋" w:hAnsi="仿宋" w:eastAsia="仿宋" w:cs="仿宋"/>
                <w:szCs w:val="21"/>
                <w:highlight w:val="none"/>
              </w:rPr>
            </w:pPr>
          </w:p>
        </w:tc>
        <w:tc>
          <w:tcPr>
            <w:tcW w:w="1702" w:type="dxa"/>
            <w:vAlign w:val="center"/>
          </w:tcPr>
          <w:p w14:paraId="6C8C88CB">
            <w:pPr>
              <w:spacing w:line="480" w:lineRule="auto"/>
              <w:jc w:val="center"/>
              <w:rPr>
                <w:rFonts w:hint="eastAsia" w:ascii="仿宋" w:hAnsi="仿宋" w:eastAsia="仿宋" w:cs="仿宋"/>
                <w:szCs w:val="21"/>
                <w:highlight w:val="none"/>
              </w:rPr>
            </w:pPr>
          </w:p>
        </w:tc>
        <w:tc>
          <w:tcPr>
            <w:tcW w:w="1275" w:type="dxa"/>
            <w:vAlign w:val="center"/>
          </w:tcPr>
          <w:p w14:paraId="08FE07EA">
            <w:pPr>
              <w:spacing w:line="480" w:lineRule="auto"/>
              <w:jc w:val="center"/>
              <w:rPr>
                <w:rFonts w:hint="eastAsia" w:ascii="仿宋" w:hAnsi="仿宋" w:eastAsia="仿宋" w:cs="仿宋"/>
                <w:szCs w:val="21"/>
                <w:highlight w:val="none"/>
              </w:rPr>
            </w:pPr>
          </w:p>
        </w:tc>
        <w:tc>
          <w:tcPr>
            <w:tcW w:w="1364" w:type="dxa"/>
            <w:vAlign w:val="center"/>
          </w:tcPr>
          <w:p w14:paraId="5DF06DEB">
            <w:pPr>
              <w:spacing w:line="480" w:lineRule="auto"/>
              <w:jc w:val="center"/>
              <w:rPr>
                <w:rFonts w:hint="eastAsia" w:ascii="仿宋" w:hAnsi="仿宋" w:eastAsia="仿宋" w:cs="仿宋"/>
                <w:szCs w:val="21"/>
                <w:highlight w:val="none"/>
              </w:rPr>
            </w:pPr>
          </w:p>
        </w:tc>
      </w:tr>
      <w:tr w14:paraId="29200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2272A485">
            <w:pPr>
              <w:spacing w:line="480" w:lineRule="auto"/>
              <w:jc w:val="center"/>
              <w:rPr>
                <w:rFonts w:hint="eastAsia" w:ascii="仿宋" w:hAnsi="仿宋" w:eastAsia="仿宋" w:cs="仿宋"/>
                <w:szCs w:val="21"/>
                <w:highlight w:val="none"/>
              </w:rPr>
            </w:pPr>
          </w:p>
        </w:tc>
        <w:tc>
          <w:tcPr>
            <w:tcW w:w="1372" w:type="dxa"/>
            <w:vAlign w:val="center"/>
          </w:tcPr>
          <w:p w14:paraId="4162FD92">
            <w:pPr>
              <w:spacing w:line="480" w:lineRule="auto"/>
              <w:jc w:val="center"/>
              <w:rPr>
                <w:rFonts w:hint="eastAsia" w:ascii="仿宋" w:hAnsi="仿宋" w:eastAsia="仿宋" w:cs="仿宋"/>
                <w:szCs w:val="21"/>
                <w:highlight w:val="none"/>
              </w:rPr>
            </w:pPr>
          </w:p>
        </w:tc>
        <w:tc>
          <w:tcPr>
            <w:tcW w:w="1463" w:type="dxa"/>
            <w:gridSpan w:val="2"/>
            <w:vAlign w:val="center"/>
          </w:tcPr>
          <w:p w14:paraId="442251CB">
            <w:pPr>
              <w:spacing w:line="480" w:lineRule="auto"/>
              <w:jc w:val="center"/>
              <w:rPr>
                <w:rFonts w:hint="eastAsia" w:ascii="仿宋" w:hAnsi="仿宋" w:eastAsia="仿宋" w:cs="仿宋"/>
                <w:szCs w:val="21"/>
                <w:highlight w:val="none"/>
              </w:rPr>
            </w:pPr>
          </w:p>
        </w:tc>
        <w:tc>
          <w:tcPr>
            <w:tcW w:w="1702" w:type="dxa"/>
            <w:vAlign w:val="center"/>
          </w:tcPr>
          <w:p w14:paraId="6870FA5D">
            <w:pPr>
              <w:spacing w:line="480" w:lineRule="auto"/>
              <w:jc w:val="center"/>
              <w:rPr>
                <w:rFonts w:hint="eastAsia" w:ascii="仿宋" w:hAnsi="仿宋" w:eastAsia="仿宋" w:cs="仿宋"/>
                <w:szCs w:val="21"/>
                <w:highlight w:val="none"/>
              </w:rPr>
            </w:pPr>
          </w:p>
        </w:tc>
        <w:tc>
          <w:tcPr>
            <w:tcW w:w="1275" w:type="dxa"/>
            <w:vAlign w:val="center"/>
          </w:tcPr>
          <w:p w14:paraId="46DF8BCA">
            <w:pPr>
              <w:spacing w:line="480" w:lineRule="auto"/>
              <w:jc w:val="center"/>
              <w:rPr>
                <w:rFonts w:hint="eastAsia" w:ascii="仿宋" w:hAnsi="仿宋" w:eastAsia="仿宋" w:cs="仿宋"/>
                <w:szCs w:val="21"/>
                <w:highlight w:val="none"/>
              </w:rPr>
            </w:pPr>
          </w:p>
        </w:tc>
        <w:tc>
          <w:tcPr>
            <w:tcW w:w="1364" w:type="dxa"/>
            <w:vAlign w:val="center"/>
          </w:tcPr>
          <w:p w14:paraId="6F472B33">
            <w:pPr>
              <w:spacing w:line="480" w:lineRule="auto"/>
              <w:jc w:val="center"/>
              <w:rPr>
                <w:rFonts w:hint="eastAsia" w:ascii="仿宋" w:hAnsi="仿宋" w:eastAsia="仿宋" w:cs="仿宋"/>
                <w:szCs w:val="21"/>
                <w:highlight w:val="none"/>
              </w:rPr>
            </w:pPr>
          </w:p>
        </w:tc>
      </w:tr>
      <w:tr w14:paraId="34C0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4B82C97F">
            <w:pPr>
              <w:spacing w:line="480" w:lineRule="auto"/>
              <w:jc w:val="center"/>
              <w:rPr>
                <w:rFonts w:hint="eastAsia" w:ascii="仿宋" w:hAnsi="仿宋" w:eastAsia="仿宋" w:cs="仿宋"/>
                <w:szCs w:val="21"/>
                <w:highlight w:val="none"/>
              </w:rPr>
            </w:pPr>
          </w:p>
        </w:tc>
        <w:tc>
          <w:tcPr>
            <w:tcW w:w="1372" w:type="dxa"/>
            <w:vAlign w:val="center"/>
          </w:tcPr>
          <w:p w14:paraId="05CE5C9E">
            <w:pPr>
              <w:spacing w:line="480" w:lineRule="auto"/>
              <w:jc w:val="center"/>
              <w:rPr>
                <w:rFonts w:hint="eastAsia" w:ascii="仿宋" w:hAnsi="仿宋" w:eastAsia="仿宋" w:cs="仿宋"/>
                <w:szCs w:val="21"/>
                <w:highlight w:val="none"/>
              </w:rPr>
            </w:pPr>
          </w:p>
        </w:tc>
        <w:tc>
          <w:tcPr>
            <w:tcW w:w="1463" w:type="dxa"/>
            <w:gridSpan w:val="2"/>
            <w:vAlign w:val="center"/>
          </w:tcPr>
          <w:p w14:paraId="69F2FC3B">
            <w:pPr>
              <w:spacing w:line="480" w:lineRule="auto"/>
              <w:jc w:val="center"/>
              <w:rPr>
                <w:rFonts w:hint="eastAsia" w:ascii="仿宋" w:hAnsi="仿宋" w:eastAsia="仿宋" w:cs="仿宋"/>
                <w:szCs w:val="21"/>
                <w:highlight w:val="none"/>
              </w:rPr>
            </w:pPr>
          </w:p>
        </w:tc>
        <w:tc>
          <w:tcPr>
            <w:tcW w:w="1702" w:type="dxa"/>
            <w:vAlign w:val="center"/>
          </w:tcPr>
          <w:p w14:paraId="2DC243B5">
            <w:pPr>
              <w:spacing w:line="480" w:lineRule="auto"/>
              <w:jc w:val="center"/>
              <w:rPr>
                <w:rFonts w:hint="eastAsia" w:ascii="仿宋" w:hAnsi="仿宋" w:eastAsia="仿宋" w:cs="仿宋"/>
                <w:szCs w:val="21"/>
                <w:highlight w:val="none"/>
              </w:rPr>
            </w:pPr>
          </w:p>
        </w:tc>
        <w:tc>
          <w:tcPr>
            <w:tcW w:w="1275" w:type="dxa"/>
            <w:vAlign w:val="center"/>
          </w:tcPr>
          <w:p w14:paraId="0F1472B7">
            <w:pPr>
              <w:spacing w:line="480" w:lineRule="auto"/>
              <w:jc w:val="center"/>
              <w:rPr>
                <w:rFonts w:hint="eastAsia" w:ascii="仿宋" w:hAnsi="仿宋" w:eastAsia="仿宋" w:cs="仿宋"/>
                <w:szCs w:val="21"/>
                <w:highlight w:val="none"/>
              </w:rPr>
            </w:pPr>
          </w:p>
        </w:tc>
        <w:tc>
          <w:tcPr>
            <w:tcW w:w="1364" w:type="dxa"/>
            <w:vAlign w:val="center"/>
          </w:tcPr>
          <w:p w14:paraId="78F0912B">
            <w:pPr>
              <w:spacing w:line="480" w:lineRule="auto"/>
              <w:jc w:val="center"/>
              <w:rPr>
                <w:rFonts w:hint="eastAsia" w:ascii="仿宋" w:hAnsi="仿宋" w:eastAsia="仿宋" w:cs="仿宋"/>
                <w:szCs w:val="21"/>
                <w:highlight w:val="none"/>
              </w:rPr>
            </w:pPr>
          </w:p>
        </w:tc>
      </w:tr>
      <w:tr w14:paraId="1B21C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27E4BADD">
            <w:pPr>
              <w:spacing w:line="480" w:lineRule="auto"/>
              <w:jc w:val="center"/>
              <w:rPr>
                <w:rFonts w:hint="eastAsia" w:ascii="仿宋" w:hAnsi="仿宋" w:eastAsia="仿宋" w:cs="仿宋"/>
                <w:szCs w:val="21"/>
                <w:highlight w:val="none"/>
              </w:rPr>
            </w:pPr>
          </w:p>
        </w:tc>
        <w:tc>
          <w:tcPr>
            <w:tcW w:w="1372" w:type="dxa"/>
            <w:vAlign w:val="center"/>
          </w:tcPr>
          <w:p w14:paraId="3EAFF70B">
            <w:pPr>
              <w:spacing w:line="480" w:lineRule="auto"/>
              <w:jc w:val="center"/>
              <w:rPr>
                <w:rFonts w:hint="eastAsia" w:ascii="仿宋" w:hAnsi="仿宋" w:eastAsia="仿宋" w:cs="仿宋"/>
                <w:szCs w:val="21"/>
                <w:highlight w:val="none"/>
              </w:rPr>
            </w:pPr>
          </w:p>
        </w:tc>
        <w:tc>
          <w:tcPr>
            <w:tcW w:w="1463" w:type="dxa"/>
            <w:gridSpan w:val="2"/>
            <w:vAlign w:val="center"/>
          </w:tcPr>
          <w:p w14:paraId="3AF772E1">
            <w:pPr>
              <w:spacing w:line="480" w:lineRule="auto"/>
              <w:jc w:val="center"/>
              <w:rPr>
                <w:rFonts w:hint="eastAsia" w:ascii="仿宋" w:hAnsi="仿宋" w:eastAsia="仿宋" w:cs="仿宋"/>
                <w:szCs w:val="21"/>
                <w:highlight w:val="none"/>
              </w:rPr>
            </w:pPr>
          </w:p>
        </w:tc>
        <w:tc>
          <w:tcPr>
            <w:tcW w:w="1702" w:type="dxa"/>
            <w:vAlign w:val="center"/>
          </w:tcPr>
          <w:p w14:paraId="6B02FDB8">
            <w:pPr>
              <w:spacing w:line="480" w:lineRule="auto"/>
              <w:jc w:val="center"/>
              <w:rPr>
                <w:rFonts w:hint="eastAsia" w:ascii="仿宋" w:hAnsi="仿宋" w:eastAsia="仿宋" w:cs="仿宋"/>
                <w:szCs w:val="21"/>
                <w:highlight w:val="none"/>
              </w:rPr>
            </w:pPr>
          </w:p>
        </w:tc>
        <w:tc>
          <w:tcPr>
            <w:tcW w:w="1275" w:type="dxa"/>
            <w:vAlign w:val="center"/>
          </w:tcPr>
          <w:p w14:paraId="00A05C23">
            <w:pPr>
              <w:spacing w:line="480" w:lineRule="auto"/>
              <w:jc w:val="center"/>
              <w:rPr>
                <w:rFonts w:hint="eastAsia" w:ascii="仿宋" w:hAnsi="仿宋" w:eastAsia="仿宋" w:cs="仿宋"/>
                <w:szCs w:val="21"/>
                <w:highlight w:val="none"/>
              </w:rPr>
            </w:pPr>
          </w:p>
        </w:tc>
        <w:tc>
          <w:tcPr>
            <w:tcW w:w="1364" w:type="dxa"/>
            <w:vAlign w:val="center"/>
          </w:tcPr>
          <w:p w14:paraId="2D22DD9A">
            <w:pPr>
              <w:spacing w:line="480" w:lineRule="auto"/>
              <w:jc w:val="center"/>
              <w:rPr>
                <w:rFonts w:hint="eastAsia" w:ascii="仿宋" w:hAnsi="仿宋" w:eastAsia="仿宋" w:cs="仿宋"/>
                <w:szCs w:val="21"/>
                <w:highlight w:val="none"/>
              </w:rPr>
            </w:pPr>
          </w:p>
        </w:tc>
      </w:tr>
    </w:tbl>
    <w:p w14:paraId="2CEB975A">
      <w:pPr>
        <w:spacing w:line="360" w:lineRule="auto"/>
        <w:ind w:firstLine="470"/>
        <w:rPr>
          <w:rFonts w:hint="eastAsia" w:ascii="仿宋" w:hAnsi="仿宋" w:eastAsia="仿宋" w:cs="仿宋"/>
          <w:sz w:val="24"/>
          <w:szCs w:val="24"/>
          <w:highlight w:val="none"/>
          <w:shd w:val="clear" w:color="auto" w:fill="FFFFFF" w:themeFill="background1"/>
        </w:rPr>
      </w:pPr>
      <w:r>
        <w:rPr>
          <w:rFonts w:hint="eastAsia" w:ascii="仿宋" w:hAnsi="仿宋" w:eastAsia="仿宋" w:cs="仿宋"/>
          <w:bCs/>
          <w:sz w:val="24"/>
          <w:szCs w:val="24"/>
          <w:highlight w:val="none"/>
          <w:shd w:val="clear" w:color="auto" w:fill="FFFFFF" w:themeFill="background1"/>
        </w:rPr>
        <w:t>注：提供上述人员简历表、身份证等相关材料，响应单位对提供资料的真伪负责。</w:t>
      </w:r>
    </w:p>
    <w:p w14:paraId="1B842502">
      <w:pPr>
        <w:tabs>
          <w:tab w:val="center" w:pos="4832"/>
          <w:tab w:val="left" w:pos="7140"/>
        </w:tabs>
        <w:spacing w:line="360" w:lineRule="auto"/>
        <w:jc w:val="center"/>
        <w:outlineLvl w:val="1"/>
        <w:rPr>
          <w:rFonts w:hint="eastAsia" w:ascii="仿宋" w:hAnsi="仿宋" w:eastAsia="仿宋" w:cs="仿宋"/>
          <w:b/>
          <w:bCs/>
          <w:sz w:val="24"/>
          <w:szCs w:val="24"/>
          <w:highlight w:val="none"/>
          <w:shd w:val="clear" w:color="auto" w:fill="FFFFFF" w:themeFill="background1"/>
        </w:rPr>
      </w:pPr>
      <w:bookmarkStart w:id="304" w:name="_Toc507586176"/>
      <w:r>
        <w:rPr>
          <w:rFonts w:hint="eastAsia" w:ascii="仿宋" w:hAnsi="仿宋" w:eastAsia="仿宋" w:cs="仿宋"/>
          <w:b/>
          <w:bCs/>
          <w:sz w:val="24"/>
          <w:szCs w:val="24"/>
          <w:highlight w:val="none"/>
          <w:shd w:val="clear" w:color="auto" w:fill="FFFFFF" w:themeFill="background1"/>
        </w:rPr>
        <w:br w:type="page"/>
      </w:r>
      <w:bookmarkStart w:id="305" w:name="_Toc144993319"/>
      <w:bookmarkStart w:id="306" w:name="_Toc194248855"/>
      <w:bookmarkStart w:id="307" w:name="_Toc533503192"/>
      <w:bookmarkStart w:id="308" w:name="_Toc38446481"/>
      <w:r>
        <w:rPr>
          <w:rFonts w:hint="eastAsia" w:ascii="仿宋" w:hAnsi="仿宋" w:eastAsia="仿宋" w:cs="仿宋"/>
          <w:b/>
          <w:bCs/>
          <w:sz w:val="24"/>
          <w:szCs w:val="24"/>
          <w:highlight w:val="none"/>
          <w:shd w:val="clear" w:color="auto" w:fill="FFFFFF" w:themeFill="background1"/>
        </w:rPr>
        <w:t>十一、</w:t>
      </w:r>
      <w:bookmarkEnd w:id="305"/>
      <w:r>
        <w:rPr>
          <w:rFonts w:hint="eastAsia" w:ascii="仿宋" w:hAnsi="仿宋" w:eastAsia="仿宋" w:cs="仿宋"/>
          <w:b/>
          <w:bCs/>
          <w:sz w:val="24"/>
          <w:szCs w:val="24"/>
          <w:highlight w:val="none"/>
          <w:shd w:val="clear" w:color="auto" w:fill="FFFFFF" w:themeFill="background1"/>
        </w:rPr>
        <w:t>拟派本项目服务人员表</w:t>
      </w:r>
      <w:bookmarkEnd w:id="306"/>
    </w:p>
    <w:p w14:paraId="1E1F25B9">
      <w:pPr>
        <w:ind w:firstLine="470"/>
        <w:rPr>
          <w:rFonts w:hint="eastAsia" w:ascii="仿宋" w:hAnsi="仿宋" w:eastAsia="仿宋" w:cs="仿宋"/>
          <w:sz w:val="24"/>
          <w:szCs w:val="24"/>
          <w:highlight w:val="none"/>
        </w:rPr>
      </w:pP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1172"/>
        <w:gridCol w:w="1144"/>
        <w:gridCol w:w="1172"/>
        <w:gridCol w:w="1172"/>
        <w:gridCol w:w="1146"/>
        <w:gridCol w:w="1172"/>
        <w:gridCol w:w="1138"/>
      </w:tblGrid>
      <w:tr w14:paraId="0394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630" w:type="pct"/>
            <w:vAlign w:val="center"/>
          </w:tcPr>
          <w:p w14:paraId="4B5F3BCE">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姓名</w:t>
            </w:r>
          </w:p>
        </w:tc>
        <w:tc>
          <w:tcPr>
            <w:tcW w:w="631" w:type="pct"/>
            <w:vAlign w:val="center"/>
          </w:tcPr>
          <w:p w14:paraId="06D214E2">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身份证号码</w:t>
            </w:r>
          </w:p>
        </w:tc>
        <w:tc>
          <w:tcPr>
            <w:tcW w:w="616" w:type="pct"/>
            <w:vAlign w:val="center"/>
          </w:tcPr>
          <w:p w14:paraId="138487D0">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性别</w:t>
            </w:r>
          </w:p>
        </w:tc>
        <w:tc>
          <w:tcPr>
            <w:tcW w:w="631" w:type="pct"/>
            <w:vAlign w:val="center"/>
          </w:tcPr>
          <w:p w14:paraId="1D6E7BC0">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职称</w:t>
            </w:r>
          </w:p>
        </w:tc>
        <w:tc>
          <w:tcPr>
            <w:tcW w:w="631" w:type="pct"/>
            <w:vAlign w:val="center"/>
          </w:tcPr>
          <w:p w14:paraId="10F42102">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学历</w:t>
            </w:r>
          </w:p>
        </w:tc>
        <w:tc>
          <w:tcPr>
            <w:tcW w:w="617" w:type="pct"/>
            <w:vAlign w:val="center"/>
          </w:tcPr>
          <w:p w14:paraId="79084C75">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专业</w:t>
            </w:r>
          </w:p>
        </w:tc>
        <w:tc>
          <w:tcPr>
            <w:tcW w:w="631" w:type="pct"/>
            <w:vAlign w:val="center"/>
          </w:tcPr>
          <w:p w14:paraId="67D4E107">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从事工作年限</w:t>
            </w:r>
          </w:p>
        </w:tc>
        <w:tc>
          <w:tcPr>
            <w:tcW w:w="614" w:type="pct"/>
            <w:vAlign w:val="center"/>
          </w:tcPr>
          <w:p w14:paraId="0837C026">
            <w:pPr>
              <w:spacing w:line="480" w:lineRule="auto"/>
              <w:jc w:val="center"/>
              <w:rPr>
                <w:rFonts w:hint="eastAsia" w:ascii="仿宋" w:hAnsi="仿宋" w:eastAsia="仿宋" w:cs="仿宋"/>
                <w:szCs w:val="21"/>
                <w:highlight w:val="none"/>
              </w:rPr>
            </w:pPr>
            <w:r>
              <w:rPr>
                <w:rFonts w:hint="eastAsia" w:ascii="仿宋" w:hAnsi="仿宋" w:eastAsia="仿宋" w:cs="仿宋"/>
                <w:szCs w:val="21"/>
                <w:highlight w:val="none"/>
              </w:rPr>
              <w:t>备注</w:t>
            </w:r>
          </w:p>
        </w:tc>
      </w:tr>
      <w:tr w14:paraId="22F0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30" w:type="pct"/>
            <w:vAlign w:val="center"/>
          </w:tcPr>
          <w:p w14:paraId="42D40C70">
            <w:pPr>
              <w:spacing w:line="480" w:lineRule="auto"/>
              <w:jc w:val="center"/>
              <w:rPr>
                <w:rFonts w:hint="eastAsia" w:ascii="仿宋" w:hAnsi="仿宋" w:eastAsia="仿宋" w:cs="仿宋"/>
                <w:szCs w:val="21"/>
                <w:highlight w:val="none"/>
              </w:rPr>
            </w:pPr>
          </w:p>
        </w:tc>
        <w:tc>
          <w:tcPr>
            <w:tcW w:w="631" w:type="pct"/>
            <w:vAlign w:val="center"/>
          </w:tcPr>
          <w:p w14:paraId="040B7334">
            <w:pPr>
              <w:spacing w:line="480" w:lineRule="auto"/>
              <w:jc w:val="center"/>
              <w:rPr>
                <w:rFonts w:hint="eastAsia" w:ascii="仿宋" w:hAnsi="仿宋" w:eastAsia="仿宋" w:cs="仿宋"/>
                <w:szCs w:val="21"/>
                <w:highlight w:val="none"/>
              </w:rPr>
            </w:pPr>
          </w:p>
        </w:tc>
        <w:tc>
          <w:tcPr>
            <w:tcW w:w="616" w:type="pct"/>
            <w:vAlign w:val="center"/>
          </w:tcPr>
          <w:p w14:paraId="439B5E2A">
            <w:pPr>
              <w:spacing w:line="480" w:lineRule="auto"/>
              <w:jc w:val="center"/>
              <w:rPr>
                <w:rFonts w:hint="eastAsia" w:ascii="仿宋" w:hAnsi="仿宋" w:eastAsia="仿宋" w:cs="仿宋"/>
                <w:szCs w:val="21"/>
                <w:highlight w:val="none"/>
              </w:rPr>
            </w:pPr>
          </w:p>
        </w:tc>
        <w:tc>
          <w:tcPr>
            <w:tcW w:w="631" w:type="pct"/>
            <w:vAlign w:val="center"/>
          </w:tcPr>
          <w:p w14:paraId="48CDA3EB">
            <w:pPr>
              <w:spacing w:line="480" w:lineRule="auto"/>
              <w:jc w:val="center"/>
              <w:rPr>
                <w:rFonts w:hint="eastAsia" w:ascii="仿宋" w:hAnsi="仿宋" w:eastAsia="仿宋" w:cs="仿宋"/>
                <w:szCs w:val="21"/>
                <w:highlight w:val="none"/>
              </w:rPr>
            </w:pPr>
          </w:p>
        </w:tc>
        <w:tc>
          <w:tcPr>
            <w:tcW w:w="631" w:type="pct"/>
            <w:vAlign w:val="center"/>
          </w:tcPr>
          <w:p w14:paraId="531F64C6">
            <w:pPr>
              <w:spacing w:line="480" w:lineRule="auto"/>
              <w:jc w:val="center"/>
              <w:rPr>
                <w:rFonts w:hint="eastAsia" w:ascii="仿宋" w:hAnsi="仿宋" w:eastAsia="仿宋" w:cs="仿宋"/>
                <w:szCs w:val="21"/>
                <w:highlight w:val="none"/>
              </w:rPr>
            </w:pPr>
          </w:p>
        </w:tc>
        <w:tc>
          <w:tcPr>
            <w:tcW w:w="617" w:type="pct"/>
            <w:vAlign w:val="center"/>
          </w:tcPr>
          <w:p w14:paraId="28E352F6">
            <w:pPr>
              <w:spacing w:line="480" w:lineRule="auto"/>
              <w:jc w:val="center"/>
              <w:rPr>
                <w:rFonts w:hint="eastAsia" w:ascii="仿宋" w:hAnsi="仿宋" w:eastAsia="仿宋" w:cs="仿宋"/>
                <w:szCs w:val="21"/>
                <w:highlight w:val="none"/>
              </w:rPr>
            </w:pPr>
          </w:p>
        </w:tc>
        <w:tc>
          <w:tcPr>
            <w:tcW w:w="631" w:type="pct"/>
            <w:vAlign w:val="center"/>
          </w:tcPr>
          <w:p w14:paraId="4AAA8CB7">
            <w:pPr>
              <w:spacing w:line="480" w:lineRule="auto"/>
              <w:jc w:val="center"/>
              <w:rPr>
                <w:rFonts w:hint="eastAsia" w:ascii="仿宋" w:hAnsi="仿宋" w:eastAsia="仿宋" w:cs="仿宋"/>
                <w:szCs w:val="21"/>
                <w:highlight w:val="none"/>
              </w:rPr>
            </w:pPr>
          </w:p>
        </w:tc>
        <w:tc>
          <w:tcPr>
            <w:tcW w:w="614" w:type="pct"/>
            <w:vAlign w:val="center"/>
          </w:tcPr>
          <w:p w14:paraId="07E6E840">
            <w:pPr>
              <w:spacing w:line="480" w:lineRule="auto"/>
              <w:jc w:val="center"/>
              <w:rPr>
                <w:rFonts w:hint="eastAsia" w:ascii="仿宋" w:hAnsi="仿宋" w:eastAsia="仿宋" w:cs="仿宋"/>
                <w:szCs w:val="21"/>
                <w:highlight w:val="none"/>
              </w:rPr>
            </w:pPr>
          </w:p>
        </w:tc>
      </w:tr>
      <w:tr w14:paraId="04DE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30" w:type="pct"/>
            <w:vAlign w:val="center"/>
          </w:tcPr>
          <w:p w14:paraId="03191CBF">
            <w:pPr>
              <w:spacing w:line="480" w:lineRule="auto"/>
              <w:jc w:val="center"/>
              <w:rPr>
                <w:rFonts w:hint="eastAsia" w:ascii="仿宋" w:hAnsi="仿宋" w:eastAsia="仿宋" w:cs="仿宋"/>
                <w:szCs w:val="21"/>
                <w:highlight w:val="none"/>
              </w:rPr>
            </w:pPr>
          </w:p>
        </w:tc>
        <w:tc>
          <w:tcPr>
            <w:tcW w:w="631" w:type="pct"/>
            <w:vAlign w:val="center"/>
          </w:tcPr>
          <w:p w14:paraId="24629DF9">
            <w:pPr>
              <w:spacing w:line="480" w:lineRule="auto"/>
              <w:jc w:val="center"/>
              <w:rPr>
                <w:rFonts w:hint="eastAsia" w:ascii="仿宋" w:hAnsi="仿宋" w:eastAsia="仿宋" w:cs="仿宋"/>
                <w:szCs w:val="21"/>
                <w:highlight w:val="none"/>
              </w:rPr>
            </w:pPr>
          </w:p>
        </w:tc>
        <w:tc>
          <w:tcPr>
            <w:tcW w:w="616" w:type="pct"/>
            <w:vAlign w:val="center"/>
          </w:tcPr>
          <w:p w14:paraId="0E0A96AD">
            <w:pPr>
              <w:spacing w:line="480" w:lineRule="auto"/>
              <w:jc w:val="center"/>
              <w:rPr>
                <w:rFonts w:hint="eastAsia" w:ascii="仿宋" w:hAnsi="仿宋" w:eastAsia="仿宋" w:cs="仿宋"/>
                <w:szCs w:val="21"/>
                <w:highlight w:val="none"/>
              </w:rPr>
            </w:pPr>
          </w:p>
        </w:tc>
        <w:tc>
          <w:tcPr>
            <w:tcW w:w="631" w:type="pct"/>
            <w:vAlign w:val="center"/>
          </w:tcPr>
          <w:p w14:paraId="220DB30C">
            <w:pPr>
              <w:spacing w:line="480" w:lineRule="auto"/>
              <w:jc w:val="center"/>
              <w:rPr>
                <w:rFonts w:hint="eastAsia" w:ascii="仿宋" w:hAnsi="仿宋" w:eastAsia="仿宋" w:cs="仿宋"/>
                <w:szCs w:val="21"/>
                <w:highlight w:val="none"/>
              </w:rPr>
            </w:pPr>
          </w:p>
        </w:tc>
        <w:tc>
          <w:tcPr>
            <w:tcW w:w="631" w:type="pct"/>
            <w:vAlign w:val="center"/>
          </w:tcPr>
          <w:p w14:paraId="096E31FE">
            <w:pPr>
              <w:spacing w:line="480" w:lineRule="auto"/>
              <w:jc w:val="center"/>
              <w:rPr>
                <w:rFonts w:hint="eastAsia" w:ascii="仿宋" w:hAnsi="仿宋" w:eastAsia="仿宋" w:cs="仿宋"/>
                <w:szCs w:val="21"/>
                <w:highlight w:val="none"/>
              </w:rPr>
            </w:pPr>
          </w:p>
        </w:tc>
        <w:tc>
          <w:tcPr>
            <w:tcW w:w="617" w:type="pct"/>
            <w:vAlign w:val="center"/>
          </w:tcPr>
          <w:p w14:paraId="6560DB29">
            <w:pPr>
              <w:spacing w:line="480" w:lineRule="auto"/>
              <w:jc w:val="center"/>
              <w:rPr>
                <w:rFonts w:hint="eastAsia" w:ascii="仿宋" w:hAnsi="仿宋" w:eastAsia="仿宋" w:cs="仿宋"/>
                <w:szCs w:val="21"/>
                <w:highlight w:val="none"/>
              </w:rPr>
            </w:pPr>
          </w:p>
        </w:tc>
        <w:tc>
          <w:tcPr>
            <w:tcW w:w="631" w:type="pct"/>
            <w:vAlign w:val="center"/>
          </w:tcPr>
          <w:p w14:paraId="70A63BAF">
            <w:pPr>
              <w:spacing w:line="480" w:lineRule="auto"/>
              <w:jc w:val="center"/>
              <w:rPr>
                <w:rFonts w:hint="eastAsia" w:ascii="仿宋" w:hAnsi="仿宋" w:eastAsia="仿宋" w:cs="仿宋"/>
                <w:szCs w:val="21"/>
                <w:highlight w:val="none"/>
              </w:rPr>
            </w:pPr>
          </w:p>
        </w:tc>
        <w:tc>
          <w:tcPr>
            <w:tcW w:w="614" w:type="pct"/>
            <w:vAlign w:val="center"/>
          </w:tcPr>
          <w:p w14:paraId="12BEF26F">
            <w:pPr>
              <w:spacing w:line="480" w:lineRule="auto"/>
              <w:jc w:val="center"/>
              <w:rPr>
                <w:rFonts w:hint="eastAsia" w:ascii="仿宋" w:hAnsi="仿宋" w:eastAsia="仿宋" w:cs="仿宋"/>
                <w:szCs w:val="21"/>
                <w:highlight w:val="none"/>
              </w:rPr>
            </w:pPr>
          </w:p>
        </w:tc>
      </w:tr>
      <w:tr w14:paraId="0B7D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30" w:type="pct"/>
            <w:vAlign w:val="center"/>
          </w:tcPr>
          <w:p w14:paraId="4A47A43C">
            <w:pPr>
              <w:spacing w:line="480" w:lineRule="auto"/>
              <w:jc w:val="center"/>
              <w:rPr>
                <w:rFonts w:hint="eastAsia" w:ascii="仿宋" w:hAnsi="仿宋" w:eastAsia="仿宋" w:cs="仿宋"/>
                <w:szCs w:val="21"/>
                <w:highlight w:val="none"/>
              </w:rPr>
            </w:pPr>
          </w:p>
        </w:tc>
        <w:tc>
          <w:tcPr>
            <w:tcW w:w="631" w:type="pct"/>
            <w:vAlign w:val="center"/>
          </w:tcPr>
          <w:p w14:paraId="714EDB6C">
            <w:pPr>
              <w:spacing w:line="480" w:lineRule="auto"/>
              <w:jc w:val="center"/>
              <w:rPr>
                <w:rFonts w:hint="eastAsia" w:ascii="仿宋" w:hAnsi="仿宋" w:eastAsia="仿宋" w:cs="仿宋"/>
                <w:szCs w:val="21"/>
                <w:highlight w:val="none"/>
              </w:rPr>
            </w:pPr>
          </w:p>
        </w:tc>
        <w:tc>
          <w:tcPr>
            <w:tcW w:w="616" w:type="pct"/>
            <w:vAlign w:val="center"/>
          </w:tcPr>
          <w:p w14:paraId="3991A236">
            <w:pPr>
              <w:spacing w:line="480" w:lineRule="auto"/>
              <w:jc w:val="center"/>
              <w:rPr>
                <w:rFonts w:hint="eastAsia" w:ascii="仿宋" w:hAnsi="仿宋" w:eastAsia="仿宋" w:cs="仿宋"/>
                <w:szCs w:val="21"/>
                <w:highlight w:val="none"/>
              </w:rPr>
            </w:pPr>
          </w:p>
        </w:tc>
        <w:tc>
          <w:tcPr>
            <w:tcW w:w="631" w:type="pct"/>
            <w:vAlign w:val="center"/>
          </w:tcPr>
          <w:p w14:paraId="0B456539">
            <w:pPr>
              <w:spacing w:line="480" w:lineRule="auto"/>
              <w:jc w:val="center"/>
              <w:rPr>
                <w:rFonts w:hint="eastAsia" w:ascii="仿宋" w:hAnsi="仿宋" w:eastAsia="仿宋" w:cs="仿宋"/>
                <w:szCs w:val="21"/>
                <w:highlight w:val="none"/>
              </w:rPr>
            </w:pPr>
          </w:p>
        </w:tc>
        <w:tc>
          <w:tcPr>
            <w:tcW w:w="631" w:type="pct"/>
            <w:vAlign w:val="center"/>
          </w:tcPr>
          <w:p w14:paraId="034B2518">
            <w:pPr>
              <w:spacing w:line="480" w:lineRule="auto"/>
              <w:jc w:val="center"/>
              <w:rPr>
                <w:rFonts w:hint="eastAsia" w:ascii="仿宋" w:hAnsi="仿宋" w:eastAsia="仿宋" w:cs="仿宋"/>
                <w:szCs w:val="21"/>
                <w:highlight w:val="none"/>
              </w:rPr>
            </w:pPr>
          </w:p>
        </w:tc>
        <w:tc>
          <w:tcPr>
            <w:tcW w:w="617" w:type="pct"/>
            <w:vAlign w:val="center"/>
          </w:tcPr>
          <w:p w14:paraId="785D76A3">
            <w:pPr>
              <w:spacing w:line="480" w:lineRule="auto"/>
              <w:jc w:val="center"/>
              <w:rPr>
                <w:rFonts w:hint="eastAsia" w:ascii="仿宋" w:hAnsi="仿宋" w:eastAsia="仿宋" w:cs="仿宋"/>
                <w:szCs w:val="21"/>
                <w:highlight w:val="none"/>
              </w:rPr>
            </w:pPr>
          </w:p>
        </w:tc>
        <w:tc>
          <w:tcPr>
            <w:tcW w:w="631" w:type="pct"/>
            <w:vAlign w:val="center"/>
          </w:tcPr>
          <w:p w14:paraId="34CDF980">
            <w:pPr>
              <w:spacing w:line="480" w:lineRule="auto"/>
              <w:jc w:val="center"/>
              <w:rPr>
                <w:rFonts w:hint="eastAsia" w:ascii="仿宋" w:hAnsi="仿宋" w:eastAsia="仿宋" w:cs="仿宋"/>
                <w:szCs w:val="21"/>
                <w:highlight w:val="none"/>
              </w:rPr>
            </w:pPr>
          </w:p>
        </w:tc>
        <w:tc>
          <w:tcPr>
            <w:tcW w:w="614" w:type="pct"/>
            <w:vAlign w:val="center"/>
          </w:tcPr>
          <w:p w14:paraId="06A45F9C">
            <w:pPr>
              <w:spacing w:line="480" w:lineRule="auto"/>
              <w:jc w:val="center"/>
              <w:rPr>
                <w:rFonts w:hint="eastAsia" w:ascii="仿宋" w:hAnsi="仿宋" w:eastAsia="仿宋" w:cs="仿宋"/>
                <w:szCs w:val="21"/>
                <w:highlight w:val="none"/>
              </w:rPr>
            </w:pPr>
          </w:p>
        </w:tc>
      </w:tr>
      <w:tr w14:paraId="478A7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30" w:type="pct"/>
            <w:vAlign w:val="center"/>
          </w:tcPr>
          <w:p w14:paraId="62BD6EBB">
            <w:pPr>
              <w:spacing w:line="480" w:lineRule="auto"/>
              <w:jc w:val="center"/>
              <w:rPr>
                <w:rFonts w:hint="eastAsia" w:ascii="仿宋" w:hAnsi="仿宋" w:eastAsia="仿宋" w:cs="仿宋"/>
                <w:szCs w:val="21"/>
                <w:highlight w:val="none"/>
              </w:rPr>
            </w:pPr>
          </w:p>
        </w:tc>
        <w:tc>
          <w:tcPr>
            <w:tcW w:w="631" w:type="pct"/>
            <w:vAlign w:val="center"/>
          </w:tcPr>
          <w:p w14:paraId="22E1B868">
            <w:pPr>
              <w:spacing w:line="480" w:lineRule="auto"/>
              <w:jc w:val="center"/>
              <w:rPr>
                <w:rFonts w:hint="eastAsia" w:ascii="仿宋" w:hAnsi="仿宋" w:eastAsia="仿宋" w:cs="仿宋"/>
                <w:szCs w:val="21"/>
                <w:highlight w:val="none"/>
              </w:rPr>
            </w:pPr>
          </w:p>
        </w:tc>
        <w:tc>
          <w:tcPr>
            <w:tcW w:w="616" w:type="pct"/>
            <w:vAlign w:val="center"/>
          </w:tcPr>
          <w:p w14:paraId="44027C2A">
            <w:pPr>
              <w:spacing w:line="480" w:lineRule="auto"/>
              <w:jc w:val="center"/>
              <w:rPr>
                <w:rFonts w:hint="eastAsia" w:ascii="仿宋" w:hAnsi="仿宋" w:eastAsia="仿宋" w:cs="仿宋"/>
                <w:szCs w:val="21"/>
                <w:highlight w:val="none"/>
              </w:rPr>
            </w:pPr>
          </w:p>
        </w:tc>
        <w:tc>
          <w:tcPr>
            <w:tcW w:w="631" w:type="pct"/>
            <w:vAlign w:val="center"/>
          </w:tcPr>
          <w:p w14:paraId="74139950">
            <w:pPr>
              <w:spacing w:line="480" w:lineRule="auto"/>
              <w:jc w:val="center"/>
              <w:rPr>
                <w:rFonts w:hint="eastAsia" w:ascii="仿宋" w:hAnsi="仿宋" w:eastAsia="仿宋" w:cs="仿宋"/>
                <w:szCs w:val="21"/>
                <w:highlight w:val="none"/>
              </w:rPr>
            </w:pPr>
          </w:p>
        </w:tc>
        <w:tc>
          <w:tcPr>
            <w:tcW w:w="631" w:type="pct"/>
            <w:vAlign w:val="center"/>
          </w:tcPr>
          <w:p w14:paraId="03956363">
            <w:pPr>
              <w:spacing w:line="480" w:lineRule="auto"/>
              <w:jc w:val="center"/>
              <w:rPr>
                <w:rFonts w:hint="eastAsia" w:ascii="仿宋" w:hAnsi="仿宋" w:eastAsia="仿宋" w:cs="仿宋"/>
                <w:szCs w:val="21"/>
                <w:highlight w:val="none"/>
              </w:rPr>
            </w:pPr>
          </w:p>
        </w:tc>
        <w:tc>
          <w:tcPr>
            <w:tcW w:w="617" w:type="pct"/>
            <w:vAlign w:val="center"/>
          </w:tcPr>
          <w:p w14:paraId="49F5CE7D">
            <w:pPr>
              <w:spacing w:line="480" w:lineRule="auto"/>
              <w:jc w:val="center"/>
              <w:rPr>
                <w:rFonts w:hint="eastAsia" w:ascii="仿宋" w:hAnsi="仿宋" w:eastAsia="仿宋" w:cs="仿宋"/>
                <w:szCs w:val="21"/>
                <w:highlight w:val="none"/>
              </w:rPr>
            </w:pPr>
          </w:p>
        </w:tc>
        <w:tc>
          <w:tcPr>
            <w:tcW w:w="631" w:type="pct"/>
            <w:vAlign w:val="center"/>
          </w:tcPr>
          <w:p w14:paraId="138E630B">
            <w:pPr>
              <w:spacing w:line="480" w:lineRule="auto"/>
              <w:jc w:val="center"/>
              <w:rPr>
                <w:rFonts w:hint="eastAsia" w:ascii="仿宋" w:hAnsi="仿宋" w:eastAsia="仿宋" w:cs="仿宋"/>
                <w:szCs w:val="21"/>
                <w:highlight w:val="none"/>
              </w:rPr>
            </w:pPr>
          </w:p>
        </w:tc>
        <w:tc>
          <w:tcPr>
            <w:tcW w:w="614" w:type="pct"/>
            <w:vAlign w:val="center"/>
          </w:tcPr>
          <w:p w14:paraId="41237F8C">
            <w:pPr>
              <w:spacing w:line="480" w:lineRule="auto"/>
              <w:jc w:val="center"/>
              <w:rPr>
                <w:rFonts w:hint="eastAsia" w:ascii="仿宋" w:hAnsi="仿宋" w:eastAsia="仿宋" w:cs="仿宋"/>
                <w:szCs w:val="21"/>
                <w:highlight w:val="none"/>
              </w:rPr>
            </w:pPr>
          </w:p>
        </w:tc>
      </w:tr>
      <w:tr w14:paraId="7AE9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30" w:type="pct"/>
            <w:vAlign w:val="center"/>
          </w:tcPr>
          <w:p w14:paraId="3007848A">
            <w:pPr>
              <w:spacing w:line="480" w:lineRule="auto"/>
              <w:jc w:val="center"/>
              <w:rPr>
                <w:rFonts w:hint="eastAsia" w:ascii="仿宋" w:hAnsi="仿宋" w:eastAsia="仿宋" w:cs="仿宋"/>
                <w:szCs w:val="21"/>
                <w:highlight w:val="none"/>
              </w:rPr>
            </w:pPr>
          </w:p>
        </w:tc>
        <w:tc>
          <w:tcPr>
            <w:tcW w:w="631" w:type="pct"/>
            <w:vAlign w:val="center"/>
          </w:tcPr>
          <w:p w14:paraId="0BE62C18">
            <w:pPr>
              <w:spacing w:line="480" w:lineRule="auto"/>
              <w:jc w:val="center"/>
              <w:rPr>
                <w:rFonts w:hint="eastAsia" w:ascii="仿宋" w:hAnsi="仿宋" w:eastAsia="仿宋" w:cs="仿宋"/>
                <w:szCs w:val="21"/>
                <w:highlight w:val="none"/>
              </w:rPr>
            </w:pPr>
          </w:p>
        </w:tc>
        <w:tc>
          <w:tcPr>
            <w:tcW w:w="616" w:type="pct"/>
            <w:vAlign w:val="center"/>
          </w:tcPr>
          <w:p w14:paraId="4C58320B">
            <w:pPr>
              <w:spacing w:line="480" w:lineRule="auto"/>
              <w:jc w:val="center"/>
              <w:rPr>
                <w:rFonts w:hint="eastAsia" w:ascii="仿宋" w:hAnsi="仿宋" w:eastAsia="仿宋" w:cs="仿宋"/>
                <w:szCs w:val="21"/>
                <w:highlight w:val="none"/>
              </w:rPr>
            </w:pPr>
          </w:p>
        </w:tc>
        <w:tc>
          <w:tcPr>
            <w:tcW w:w="631" w:type="pct"/>
            <w:vAlign w:val="center"/>
          </w:tcPr>
          <w:p w14:paraId="2C65B94C">
            <w:pPr>
              <w:spacing w:line="480" w:lineRule="auto"/>
              <w:jc w:val="center"/>
              <w:rPr>
                <w:rFonts w:hint="eastAsia" w:ascii="仿宋" w:hAnsi="仿宋" w:eastAsia="仿宋" w:cs="仿宋"/>
                <w:szCs w:val="21"/>
                <w:highlight w:val="none"/>
              </w:rPr>
            </w:pPr>
          </w:p>
        </w:tc>
        <w:tc>
          <w:tcPr>
            <w:tcW w:w="631" w:type="pct"/>
            <w:vAlign w:val="center"/>
          </w:tcPr>
          <w:p w14:paraId="76D2D66A">
            <w:pPr>
              <w:spacing w:line="480" w:lineRule="auto"/>
              <w:jc w:val="center"/>
              <w:rPr>
                <w:rFonts w:hint="eastAsia" w:ascii="仿宋" w:hAnsi="仿宋" w:eastAsia="仿宋" w:cs="仿宋"/>
                <w:szCs w:val="21"/>
                <w:highlight w:val="none"/>
              </w:rPr>
            </w:pPr>
          </w:p>
        </w:tc>
        <w:tc>
          <w:tcPr>
            <w:tcW w:w="617" w:type="pct"/>
            <w:vAlign w:val="center"/>
          </w:tcPr>
          <w:p w14:paraId="68D9C5D1">
            <w:pPr>
              <w:spacing w:line="480" w:lineRule="auto"/>
              <w:jc w:val="center"/>
              <w:rPr>
                <w:rFonts w:hint="eastAsia" w:ascii="仿宋" w:hAnsi="仿宋" w:eastAsia="仿宋" w:cs="仿宋"/>
                <w:szCs w:val="21"/>
                <w:highlight w:val="none"/>
              </w:rPr>
            </w:pPr>
          </w:p>
        </w:tc>
        <w:tc>
          <w:tcPr>
            <w:tcW w:w="631" w:type="pct"/>
            <w:vAlign w:val="center"/>
          </w:tcPr>
          <w:p w14:paraId="3A6A7FE8">
            <w:pPr>
              <w:spacing w:line="480" w:lineRule="auto"/>
              <w:jc w:val="center"/>
              <w:rPr>
                <w:rFonts w:hint="eastAsia" w:ascii="仿宋" w:hAnsi="仿宋" w:eastAsia="仿宋" w:cs="仿宋"/>
                <w:szCs w:val="21"/>
                <w:highlight w:val="none"/>
              </w:rPr>
            </w:pPr>
          </w:p>
        </w:tc>
        <w:tc>
          <w:tcPr>
            <w:tcW w:w="614" w:type="pct"/>
            <w:vAlign w:val="center"/>
          </w:tcPr>
          <w:p w14:paraId="4728C772">
            <w:pPr>
              <w:spacing w:line="480" w:lineRule="auto"/>
              <w:jc w:val="center"/>
              <w:rPr>
                <w:rFonts w:hint="eastAsia" w:ascii="仿宋" w:hAnsi="仿宋" w:eastAsia="仿宋" w:cs="仿宋"/>
                <w:szCs w:val="21"/>
                <w:highlight w:val="none"/>
              </w:rPr>
            </w:pPr>
          </w:p>
        </w:tc>
      </w:tr>
      <w:tr w14:paraId="3803C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30" w:type="pct"/>
            <w:vAlign w:val="center"/>
          </w:tcPr>
          <w:p w14:paraId="09CD5258">
            <w:pPr>
              <w:spacing w:line="480" w:lineRule="auto"/>
              <w:jc w:val="center"/>
              <w:rPr>
                <w:rFonts w:hint="eastAsia" w:ascii="仿宋" w:hAnsi="仿宋" w:eastAsia="仿宋" w:cs="仿宋"/>
                <w:szCs w:val="21"/>
                <w:highlight w:val="none"/>
              </w:rPr>
            </w:pPr>
          </w:p>
        </w:tc>
        <w:tc>
          <w:tcPr>
            <w:tcW w:w="631" w:type="pct"/>
            <w:vAlign w:val="center"/>
          </w:tcPr>
          <w:p w14:paraId="275C80F7">
            <w:pPr>
              <w:spacing w:line="480" w:lineRule="auto"/>
              <w:jc w:val="center"/>
              <w:rPr>
                <w:rFonts w:hint="eastAsia" w:ascii="仿宋" w:hAnsi="仿宋" w:eastAsia="仿宋" w:cs="仿宋"/>
                <w:szCs w:val="21"/>
                <w:highlight w:val="none"/>
              </w:rPr>
            </w:pPr>
          </w:p>
        </w:tc>
        <w:tc>
          <w:tcPr>
            <w:tcW w:w="616" w:type="pct"/>
            <w:vAlign w:val="center"/>
          </w:tcPr>
          <w:p w14:paraId="7032582C">
            <w:pPr>
              <w:spacing w:line="480" w:lineRule="auto"/>
              <w:jc w:val="center"/>
              <w:rPr>
                <w:rFonts w:hint="eastAsia" w:ascii="仿宋" w:hAnsi="仿宋" w:eastAsia="仿宋" w:cs="仿宋"/>
                <w:szCs w:val="21"/>
                <w:highlight w:val="none"/>
              </w:rPr>
            </w:pPr>
          </w:p>
        </w:tc>
        <w:tc>
          <w:tcPr>
            <w:tcW w:w="631" w:type="pct"/>
            <w:vAlign w:val="center"/>
          </w:tcPr>
          <w:p w14:paraId="68B3AF33">
            <w:pPr>
              <w:spacing w:line="480" w:lineRule="auto"/>
              <w:jc w:val="center"/>
              <w:rPr>
                <w:rFonts w:hint="eastAsia" w:ascii="仿宋" w:hAnsi="仿宋" w:eastAsia="仿宋" w:cs="仿宋"/>
                <w:szCs w:val="21"/>
                <w:highlight w:val="none"/>
              </w:rPr>
            </w:pPr>
          </w:p>
        </w:tc>
        <w:tc>
          <w:tcPr>
            <w:tcW w:w="631" w:type="pct"/>
            <w:vAlign w:val="center"/>
          </w:tcPr>
          <w:p w14:paraId="48B5AC48">
            <w:pPr>
              <w:spacing w:line="480" w:lineRule="auto"/>
              <w:jc w:val="center"/>
              <w:rPr>
                <w:rFonts w:hint="eastAsia" w:ascii="仿宋" w:hAnsi="仿宋" w:eastAsia="仿宋" w:cs="仿宋"/>
                <w:szCs w:val="21"/>
                <w:highlight w:val="none"/>
              </w:rPr>
            </w:pPr>
          </w:p>
        </w:tc>
        <w:tc>
          <w:tcPr>
            <w:tcW w:w="617" w:type="pct"/>
            <w:vAlign w:val="center"/>
          </w:tcPr>
          <w:p w14:paraId="3A0811DC">
            <w:pPr>
              <w:spacing w:line="480" w:lineRule="auto"/>
              <w:jc w:val="center"/>
              <w:rPr>
                <w:rFonts w:hint="eastAsia" w:ascii="仿宋" w:hAnsi="仿宋" w:eastAsia="仿宋" w:cs="仿宋"/>
                <w:szCs w:val="21"/>
                <w:highlight w:val="none"/>
              </w:rPr>
            </w:pPr>
          </w:p>
        </w:tc>
        <w:tc>
          <w:tcPr>
            <w:tcW w:w="631" w:type="pct"/>
            <w:vAlign w:val="center"/>
          </w:tcPr>
          <w:p w14:paraId="1CC14CA0">
            <w:pPr>
              <w:spacing w:line="480" w:lineRule="auto"/>
              <w:jc w:val="center"/>
              <w:rPr>
                <w:rFonts w:hint="eastAsia" w:ascii="仿宋" w:hAnsi="仿宋" w:eastAsia="仿宋" w:cs="仿宋"/>
                <w:szCs w:val="21"/>
                <w:highlight w:val="none"/>
              </w:rPr>
            </w:pPr>
          </w:p>
        </w:tc>
        <w:tc>
          <w:tcPr>
            <w:tcW w:w="614" w:type="pct"/>
            <w:vAlign w:val="center"/>
          </w:tcPr>
          <w:p w14:paraId="41F9A873">
            <w:pPr>
              <w:spacing w:line="480" w:lineRule="auto"/>
              <w:jc w:val="center"/>
              <w:rPr>
                <w:rFonts w:hint="eastAsia" w:ascii="仿宋" w:hAnsi="仿宋" w:eastAsia="仿宋" w:cs="仿宋"/>
                <w:szCs w:val="21"/>
                <w:highlight w:val="none"/>
              </w:rPr>
            </w:pPr>
          </w:p>
        </w:tc>
      </w:tr>
      <w:tr w14:paraId="7B5E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30" w:type="pct"/>
            <w:vAlign w:val="center"/>
          </w:tcPr>
          <w:p w14:paraId="57543F51">
            <w:pPr>
              <w:spacing w:line="480" w:lineRule="auto"/>
              <w:jc w:val="center"/>
              <w:rPr>
                <w:rFonts w:hint="eastAsia" w:ascii="仿宋" w:hAnsi="仿宋" w:eastAsia="仿宋" w:cs="仿宋"/>
                <w:szCs w:val="21"/>
                <w:highlight w:val="none"/>
              </w:rPr>
            </w:pPr>
          </w:p>
        </w:tc>
        <w:tc>
          <w:tcPr>
            <w:tcW w:w="631" w:type="pct"/>
            <w:vAlign w:val="center"/>
          </w:tcPr>
          <w:p w14:paraId="0E2FF452">
            <w:pPr>
              <w:spacing w:line="480" w:lineRule="auto"/>
              <w:jc w:val="center"/>
              <w:rPr>
                <w:rFonts w:hint="eastAsia" w:ascii="仿宋" w:hAnsi="仿宋" w:eastAsia="仿宋" w:cs="仿宋"/>
                <w:szCs w:val="21"/>
                <w:highlight w:val="none"/>
              </w:rPr>
            </w:pPr>
          </w:p>
        </w:tc>
        <w:tc>
          <w:tcPr>
            <w:tcW w:w="616" w:type="pct"/>
            <w:vAlign w:val="center"/>
          </w:tcPr>
          <w:p w14:paraId="349E88A8">
            <w:pPr>
              <w:spacing w:line="480" w:lineRule="auto"/>
              <w:jc w:val="center"/>
              <w:rPr>
                <w:rFonts w:hint="eastAsia" w:ascii="仿宋" w:hAnsi="仿宋" w:eastAsia="仿宋" w:cs="仿宋"/>
                <w:szCs w:val="21"/>
                <w:highlight w:val="none"/>
              </w:rPr>
            </w:pPr>
          </w:p>
        </w:tc>
        <w:tc>
          <w:tcPr>
            <w:tcW w:w="631" w:type="pct"/>
            <w:vAlign w:val="center"/>
          </w:tcPr>
          <w:p w14:paraId="135FD47D">
            <w:pPr>
              <w:spacing w:line="480" w:lineRule="auto"/>
              <w:jc w:val="center"/>
              <w:rPr>
                <w:rFonts w:hint="eastAsia" w:ascii="仿宋" w:hAnsi="仿宋" w:eastAsia="仿宋" w:cs="仿宋"/>
                <w:szCs w:val="21"/>
                <w:highlight w:val="none"/>
              </w:rPr>
            </w:pPr>
          </w:p>
        </w:tc>
        <w:tc>
          <w:tcPr>
            <w:tcW w:w="631" w:type="pct"/>
            <w:vAlign w:val="center"/>
          </w:tcPr>
          <w:p w14:paraId="01068487">
            <w:pPr>
              <w:spacing w:line="480" w:lineRule="auto"/>
              <w:jc w:val="center"/>
              <w:rPr>
                <w:rFonts w:hint="eastAsia" w:ascii="仿宋" w:hAnsi="仿宋" w:eastAsia="仿宋" w:cs="仿宋"/>
                <w:szCs w:val="21"/>
                <w:highlight w:val="none"/>
              </w:rPr>
            </w:pPr>
          </w:p>
        </w:tc>
        <w:tc>
          <w:tcPr>
            <w:tcW w:w="617" w:type="pct"/>
            <w:vAlign w:val="center"/>
          </w:tcPr>
          <w:p w14:paraId="59021EE7">
            <w:pPr>
              <w:spacing w:line="480" w:lineRule="auto"/>
              <w:jc w:val="center"/>
              <w:rPr>
                <w:rFonts w:hint="eastAsia" w:ascii="仿宋" w:hAnsi="仿宋" w:eastAsia="仿宋" w:cs="仿宋"/>
                <w:szCs w:val="21"/>
                <w:highlight w:val="none"/>
              </w:rPr>
            </w:pPr>
          </w:p>
        </w:tc>
        <w:tc>
          <w:tcPr>
            <w:tcW w:w="631" w:type="pct"/>
            <w:vAlign w:val="center"/>
          </w:tcPr>
          <w:p w14:paraId="653BD2BE">
            <w:pPr>
              <w:spacing w:line="480" w:lineRule="auto"/>
              <w:jc w:val="center"/>
              <w:rPr>
                <w:rFonts w:hint="eastAsia" w:ascii="仿宋" w:hAnsi="仿宋" w:eastAsia="仿宋" w:cs="仿宋"/>
                <w:szCs w:val="21"/>
                <w:highlight w:val="none"/>
              </w:rPr>
            </w:pPr>
          </w:p>
        </w:tc>
        <w:tc>
          <w:tcPr>
            <w:tcW w:w="614" w:type="pct"/>
            <w:vAlign w:val="center"/>
          </w:tcPr>
          <w:p w14:paraId="71E462B3">
            <w:pPr>
              <w:spacing w:line="480" w:lineRule="auto"/>
              <w:jc w:val="center"/>
              <w:rPr>
                <w:rFonts w:hint="eastAsia" w:ascii="仿宋" w:hAnsi="仿宋" w:eastAsia="仿宋" w:cs="仿宋"/>
                <w:szCs w:val="21"/>
                <w:highlight w:val="none"/>
              </w:rPr>
            </w:pPr>
          </w:p>
        </w:tc>
      </w:tr>
    </w:tbl>
    <w:p w14:paraId="31BE9554">
      <w:pPr>
        <w:spacing w:line="360" w:lineRule="auto"/>
        <w:ind w:firstLine="480" w:firstLineChars="200"/>
        <w:rPr>
          <w:rFonts w:hint="eastAsia" w:ascii="仿宋" w:hAnsi="仿宋" w:eastAsia="仿宋" w:cs="仿宋"/>
          <w:bCs/>
          <w:sz w:val="24"/>
          <w:szCs w:val="24"/>
          <w:highlight w:val="none"/>
          <w:shd w:val="clear" w:color="auto" w:fill="FFFFFF" w:themeFill="background1"/>
        </w:rPr>
      </w:pPr>
      <w:r>
        <w:rPr>
          <w:rFonts w:hint="eastAsia" w:ascii="仿宋" w:hAnsi="仿宋" w:eastAsia="仿宋" w:cs="仿宋"/>
          <w:bCs/>
          <w:sz w:val="24"/>
          <w:szCs w:val="24"/>
          <w:highlight w:val="none"/>
          <w:shd w:val="clear" w:color="auto" w:fill="FFFFFF" w:themeFill="background1"/>
        </w:rPr>
        <w:t>注：</w:t>
      </w:r>
    </w:p>
    <w:p w14:paraId="472122C6">
      <w:pPr>
        <w:spacing w:line="360" w:lineRule="auto"/>
        <w:ind w:firstLine="480" w:firstLineChars="200"/>
        <w:rPr>
          <w:rFonts w:hint="eastAsia" w:ascii="仿宋" w:hAnsi="仿宋" w:eastAsia="仿宋" w:cs="仿宋"/>
          <w:bCs/>
          <w:sz w:val="24"/>
          <w:szCs w:val="24"/>
          <w:highlight w:val="none"/>
          <w:shd w:val="clear" w:color="auto" w:fill="FFFFFF" w:themeFill="background1"/>
        </w:rPr>
      </w:pPr>
      <w:r>
        <w:rPr>
          <w:rFonts w:hint="eastAsia" w:ascii="仿宋" w:hAnsi="仿宋" w:eastAsia="仿宋" w:cs="仿宋"/>
          <w:bCs/>
          <w:sz w:val="24"/>
          <w:szCs w:val="24"/>
          <w:highlight w:val="none"/>
          <w:shd w:val="clear" w:color="auto" w:fill="FFFFFF" w:themeFill="background1"/>
        </w:rPr>
        <w:t>1、拟派主要人员指主要管理服务人员，数量由供应商自行确定，但应能够满足本项目的基本需求；</w:t>
      </w:r>
    </w:p>
    <w:p w14:paraId="6B033CBA">
      <w:pPr>
        <w:spacing w:line="360" w:lineRule="auto"/>
        <w:ind w:firstLine="480" w:firstLineChars="200"/>
        <w:rPr>
          <w:rFonts w:hint="eastAsia" w:ascii="仿宋" w:hAnsi="仿宋" w:eastAsia="仿宋" w:cs="仿宋"/>
          <w:b/>
          <w:bCs/>
          <w:sz w:val="24"/>
          <w:szCs w:val="24"/>
          <w:highlight w:val="none"/>
          <w:shd w:val="clear" w:color="auto" w:fill="FFFFFF" w:themeFill="background1"/>
        </w:rPr>
      </w:pPr>
      <w:r>
        <w:rPr>
          <w:rFonts w:hint="eastAsia" w:ascii="仿宋" w:hAnsi="仿宋" w:eastAsia="仿宋" w:cs="仿宋"/>
          <w:bCs/>
          <w:sz w:val="24"/>
          <w:szCs w:val="24"/>
          <w:highlight w:val="none"/>
          <w:shd w:val="clear" w:color="auto" w:fill="FFFFFF" w:themeFill="background1"/>
        </w:rPr>
        <w:t>2、本表后须附人员身份证等相关材料，供应商对提供资料的真伪负责。</w:t>
      </w:r>
    </w:p>
    <w:bookmarkEnd w:id="304"/>
    <w:bookmarkEnd w:id="307"/>
    <w:bookmarkEnd w:id="308"/>
    <w:p w14:paraId="0D470D40">
      <w:pPr>
        <w:widowControl/>
        <w:jc w:val="left"/>
        <w:rPr>
          <w:rFonts w:hint="eastAsia" w:ascii="仿宋" w:hAnsi="仿宋" w:eastAsia="仿宋" w:cs="仿宋"/>
          <w:b/>
          <w:sz w:val="24"/>
          <w:szCs w:val="24"/>
          <w:highlight w:val="none"/>
          <w:shd w:val="clear" w:color="auto" w:fill="FFFFFF" w:themeFill="background1"/>
        </w:rPr>
      </w:pPr>
      <w:bookmarkStart w:id="309" w:name="_Toc507586177"/>
      <w:bookmarkStart w:id="310" w:name="_Toc38446482"/>
      <w:bookmarkStart w:id="311" w:name="_Toc533503193"/>
      <w:r>
        <w:rPr>
          <w:rFonts w:hint="eastAsia" w:ascii="仿宋" w:hAnsi="仿宋" w:eastAsia="仿宋" w:cs="仿宋"/>
          <w:b/>
          <w:sz w:val="24"/>
          <w:szCs w:val="24"/>
          <w:highlight w:val="none"/>
          <w:shd w:val="clear" w:color="auto" w:fill="FFFFFF" w:themeFill="background1"/>
        </w:rPr>
        <w:br w:type="page"/>
      </w:r>
    </w:p>
    <w:p w14:paraId="45B684C9">
      <w:pPr>
        <w:tabs>
          <w:tab w:val="center" w:pos="4832"/>
          <w:tab w:val="left" w:pos="7140"/>
        </w:tabs>
        <w:spacing w:line="360" w:lineRule="auto"/>
        <w:ind w:firstLine="482" w:firstLineChars="200"/>
        <w:jc w:val="center"/>
        <w:outlineLvl w:val="1"/>
        <w:rPr>
          <w:rFonts w:hint="eastAsia" w:ascii="仿宋" w:hAnsi="仿宋" w:eastAsia="仿宋" w:cs="仿宋"/>
          <w:b/>
          <w:sz w:val="24"/>
          <w:szCs w:val="24"/>
          <w:highlight w:val="none"/>
          <w:shd w:val="clear" w:color="auto" w:fill="FFFFFF" w:themeFill="background1"/>
        </w:rPr>
      </w:pPr>
      <w:bookmarkStart w:id="312" w:name="_Toc194248856"/>
      <w:r>
        <w:rPr>
          <w:rFonts w:hint="eastAsia" w:ascii="仿宋" w:hAnsi="仿宋" w:eastAsia="仿宋" w:cs="仿宋"/>
          <w:b/>
          <w:sz w:val="24"/>
          <w:szCs w:val="24"/>
          <w:highlight w:val="none"/>
          <w:shd w:val="clear" w:color="auto" w:fill="FFFFFF" w:themeFill="background1"/>
        </w:rPr>
        <w:t>十二、</w:t>
      </w:r>
      <w:r>
        <w:rPr>
          <w:rFonts w:hint="eastAsia" w:ascii="仿宋" w:hAnsi="仿宋" w:eastAsia="仿宋" w:cs="仿宋"/>
          <w:b/>
          <w:bCs/>
          <w:sz w:val="24"/>
          <w:szCs w:val="24"/>
          <w:highlight w:val="none"/>
          <w:shd w:val="clear" w:color="auto" w:fill="FFFFFF" w:themeFill="background1"/>
        </w:rPr>
        <w:t>服务方案</w:t>
      </w:r>
      <w:bookmarkEnd w:id="309"/>
      <w:bookmarkEnd w:id="310"/>
      <w:bookmarkEnd w:id="311"/>
      <w:bookmarkEnd w:id="312"/>
    </w:p>
    <w:p w14:paraId="2A5A6EAC">
      <w:pPr>
        <w:spacing w:line="360" w:lineRule="auto"/>
        <w:ind w:firstLine="480" w:firstLineChars="200"/>
        <w:rPr>
          <w:rFonts w:hint="eastAsia" w:ascii="仿宋" w:hAnsi="仿宋" w:eastAsia="仿宋" w:cs="仿宋"/>
          <w:sz w:val="24"/>
          <w:szCs w:val="24"/>
          <w:highlight w:val="none"/>
          <w:shd w:val="clear" w:color="auto" w:fill="FFFFFF" w:themeFill="background1"/>
        </w:rPr>
      </w:pPr>
      <w:r>
        <w:rPr>
          <w:rFonts w:hint="eastAsia" w:ascii="仿宋" w:hAnsi="仿宋" w:eastAsia="仿宋" w:cs="仿宋"/>
          <w:bCs/>
          <w:sz w:val="24"/>
          <w:szCs w:val="24"/>
          <w:highlight w:val="none"/>
          <w:shd w:val="clear" w:color="auto" w:fill="FFFFFF" w:themeFill="background1"/>
        </w:rPr>
        <w:t>供应商须提交拟完成本项目的服务方案，服务方案的格式和内容由供应商根据本项目的具体情况</w:t>
      </w:r>
      <w:r>
        <w:rPr>
          <w:rFonts w:hint="eastAsia" w:ascii="仿宋" w:hAnsi="仿宋" w:eastAsia="仿宋" w:cs="仿宋"/>
          <w:sz w:val="24"/>
          <w:szCs w:val="24"/>
          <w:highlight w:val="none"/>
          <w:shd w:val="clear" w:color="auto" w:fill="FFFFFF" w:themeFill="background1"/>
        </w:rPr>
        <w:t>自行拟定。</w:t>
      </w:r>
    </w:p>
    <w:p w14:paraId="71D8B7D9">
      <w:pPr>
        <w:spacing w:line="360" w:lineRule="auto"/>
        <w:ind w:firstLine="480" w:firstLineChars="200"/>
        <w:rPr>
          <w:rFonts w:hint="eastAsia" w:ascii="仿宋" w:hAnsi="仿宋" w:eastAsia="仿宋" w:cs="仿宋"/>
          <w:bCs/>
          <w:sz w:val="24"/>
          <w:szCs w:val="24"/>
          <w:highlight w:val="none"/>
          <w:shd w:val="clear" w:color="auto" w:fill="FFFFFF" w:themeFill="background1"/>
        </w:rPr>
      </w:pPr>
    </w:p>
    <w:p w14:paraId="591C7902">
      <w:pPr>
        <w:widowControl/>
        <w:ind w:firstLine="470"/>
        <w:jc w:val="left"/>
        <w:rPr>
          <w:rFonts w:hint="eastAsia" w:ascii="仿宋" w:hAnsi="仿宋" w:eastAsia="仿宋" w:cs="仿宋"/>
          <w:bCs/>
          <w:sz w:val="24"/>
          <w:szCs w:val="24"/>
          <w:highlight w:val="none"/>
          <w:shd w:val="clear" w:color="auto" w:fill="FFFFFF" w:themeFill="background1"/>
        </w:rPr>
      </w:pPr>
      <w:bookmarkStart w:id="313" w:name="_Toc38446484"/>
      <w:bookmarkStart w:id="314" w:name="_Toc507586178"/>
      <w:bookmarkStart w:id="315" w:name="_Toc533503194"/>
      <w:r>
        <w:rPr>
          <w:rFonts w:hint="eastAsia" w:ascii="仿宋" w:hAnsi="仿宋" w:eastAsia="仿宋" w:cs="仿宋"/>
          <w:bCs/>
          <w:sz w:val="24"/>
          <w:szCs w:val="24"/>
          <w:highlight w:val="none"/>
          <w:shd w:val="clear" w:color="auto" w:fill="FFFFFF" w:themeFill="background1"/>
        </w:rPr>
        <w:br w:type="page"/>
      </w:r>
    </w:p>
    <w:p w14:paraId="4AC5855E">
      <w:pPr>
        <w:widowControl/>
        <w:jc w:val="center"/>
        <w:outlineLvl w:val="1"/>
        <w:rPr>
          <w:rFonts w:hint="eastAsia" w:ascii="仿宋" w:hAnsi="仿宋" w:eastAsia="仿宋" w:cs="仿宋"/>
          <w:b/>
          <w:sz w:val="24"/>
          <w:szCs w:val="24"/>
          <w:highlight w:val="none"/>
          <w:shd w:val="clear" w:color="auto" w:fill="FFFFFF" w:themeFill="background1"/>
        </w:rPr>
      </w:pPr>
      <w:bookmarkStart w:id="316" w:name="_Toc146742506"/>
      <w:bookmarkStart w:id="317" w:name="_Toc194248857"/>
      <w:bookmarkStart w:id="318" w:name="_Toc140240906"/>
      <w:bookmarkStart w:id="319" w:name="_Toc2961779"/>
      <w:bookmarkStart w:id="320" w:name="_Toc104559011"/>
      <w:r>
        <w:rPr>
          <w:rFonts w:hint="eastAsia" w:ascii="仿宋" w:hAnsi="仿宋" w:eastAsia="仿宋" w:cs="仿宋"/>
          <w:b/>
          <w:sz w:val="24"/>
          <w:szCs w:val="24"/>
          <w:highlight w:val="none"/>
          <w:shd w:val="clear" w:color="auto" w:fill="FFFFFF" w:themeFill="background1"/>
        </w:rPr>
        <w:t>十三、磋商保证金证明材料（扫描件）</w:t>
      </w:r>
      <w:bookmarkEnd w:id="316"/>
      <w:bookmarkEnd w:id="317"/>
      <w:bookmarkEnd w:id="318"/>
      <w:bookmarkEnd w:id="319"/>
      <w:bookmarkEnd w:id="320"/>
    </w:p>
    <w:p w14:paraId="31AA2CAD">
      <w:pPr>
        <w:spacing w:line="360" w:lineRule="auto"/>
        <w:ind w:firstLine="480" w:firstLineChars="200"/>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保证金缴纳凭证：供应商可将本项目保证金支付的汇款凭证、支票、汇票或保证金收据的扫描件作为缴纳凭证制作在响应文件中。</w:t>
      </w:r>
    </w:p>
    <w:p w14:paraId="3DB2898A">
      <w:pPr>
        <w:widowControl/>
        <w:jc w:val="left"/>
        <w:rPr>
          <w:rFonts w:hint="eastAsia" w:ascii="仿宋" w:hAnsi="仿宋" w:eastAsia="仿宋" w:cs="仿宋"/>
          <w:b/>
          <w:sz w:val="24"/>
          <w:szCs w:val="24"/>
          <w:highlight w:val="none"/>
          <w:shd w:val="clear" w:color="auto" w:fill="FFFFFF" w:themeFill="background1"/>
        </w:rPr>
      </w:pPr>
    </w:p>
    <w:p w14:paraId="5F5596B5">
      <w:pPr>
        <w:widowControl/>
        <w:jc w:val="center"/>
        <w:outlineLvl w:val="1"/>
        <w:rPr>
          <w:rFonts w:hint="eastAsia" w:ascii="仿宋" w:hAnsi="仿宋" w:eastAsia="仿宋" w:cs="仿宋"/>
          <w:b/>
          <w:sz w:val="24"/>
          <w:szCs w:val="24"/>
          <w:highlight w:val="none"/>
          <w:shd w:val="clear" w:color="auto" w:fill="FFFFFF" w:themeFill="background1"/>
        </w:rPr>
      </w:pPr>
      <w:bookmarkStart w:id="321" w:name="_Toc194248858"/>
      <w:r>
        <w:rPr>
          <w:rFonts w:hint="eastAsia" w:ascii="仿宋" w:hAnsi="仿宋" w:eastAsia="仿宋" w:cs="仿宋"/>
          <w:b/>
          <w:sz w:val="24"/>
          <w:szCs w:val="24"/>
          <w:highlight w:val="none"/>
          <w:shd w:val="clear" w:color="auto" w:fill="FFFFFF" w:themeFill="background1"/>
        </w:rPr>
        <w:t>十四、其他需要提交的资料</w:t>
      </w:r>
      <w:bookmarkEnd w:id="313"/>
      <w:bookmarkEnd w:id="314"/>
      <w:bookmarkEnd w:id="315"/>
      <w:bookmarkEnd w:id="321"/>
    </w:p>
    <w:p w14:paraId="35F6CD6F">
      <w:pPr>
        <w:spacing w:line="360" w:lineRule="auto"/>
        <w:ind w:firstLine="480" w:firstLineChars="200"/>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根据磋商文件的要求和供应商认为需要提供的资料。</w:t>
      </w:r>
    </w:p>
    <w:p w14:paraId="34AF35DC">
      <w:pPr>
        <w:autoSpaceDE w:val="0"/>
        <w:autoSpaceDN w:val="0"/>
        <w:adjustRightInd w:val="0"/>
        <w:ind w:firstLine="470"/>
        <w:jc w:val="center"/>
        <w:rPr>
          <w:rFonts w:hint="eastAsia" w:ascii="仿宋" w:hAnsi="仿宋" w:eastAsia="仿宋" w:cs="仿宋"/>
          <w:kern w:val="0"/>
          <w:sz w:val="24"/>
          <w:szCs w:val="24"/>
          <w:highlight w:val="none"/>
        </w:rPr>
      </w:pPr>
    </w:p>
    <w:p w14:paraId="6ACB78F5">
      <w:pPr>
        <w:widowControl/>
        <w:adjustRightInd w:val="0"/>
        <w:snapToGrid w:val="0"/>
        <w:spacing w:line="360" w:lineRule="auto"/>
        <w:ind w:firstLine="496"/>
        <w:jc w:val="center"/>
        <w:rPr>
          <w:rFonts w:hint="eastAsia" w:ascii="仿宋" w:hAnsi="仿宋" w:eastAsia="仿宋" w:cs="仿宋"/>
          <w:b/>
          <w:spacing w:val="6"/>
          <w:kern w:val="0"/>
          <w:sz w:val="24"/>
          <w:szCs w:val="24"/>
          <w:highlight w:val="none"/>
        </w:rPr>
      </w:pPr>
      <w:r>
        <w:rPr>
          <w:rFonts w:hint="eastAsia" w:ascii="仿宋" w:hAnsi="仿宋" w:eastAsia="仿宋" w:cs="仿宋"/>
          <w:b/>
          <w:spacing w:val="6"/>
          <w:kern w:val="0"/>
          <w:sz w:val="24"/>
          <w:szCs w:val="24"/>
          <w:highlight w:val="none"/>
        </w:rPr>
        <w:t>14.1、不存在与参加本项目的其它供应商单位负责人为同一人或者存在直接控股、管理关系承诺函</w:t>
      </w:r>
    </w:p>
    <w:p w14:paraId="38DE2B88">
      <w:pPr>
        <w:widowControl/>
        <w:adjustRightInd w:val="0"/>
        <w:snapToGrid w:val="0"/>
        <w:spacing w:line="360" w:lineRule="auto"/>
        <w:ind w:firstLine="494"/>
        <w:jc w:val="left"/>
        <w:rPr>
          <w:rFonts w:hint="eastAsia" w:ascii="仿宋" w:hAnsi="仿宋" w:eastAsia="仿宋" w:cs="仿宋"/>
          <w:spacing w:val="6"/>
          <w:kern w:val="0"/>
          <w:sz w:val="24"/>
          <w:szCs w:val="24"/>
          <w:highlight w:val="none"/>
        </w:rPr>
      </w:pPr>
    </w:p>
    <w:p w14:paraId="473F826B">
      <w:pPr>
        <w:widowControl/>
        <w:adjustRightInd w:val="0"/>
        <w:snapToGrid w:val="0"/>
        <w:spacing w:line="360" w:lineRule="auto"/>
        <w:ind w:firstLine="494"/>
        <w:jc w:val="left"/>
        <w:rPr>
          <w:rFonts w:hint="eastAsia" w:ascii="仿宋" w:hAnsi="仿宋" w:eastAsia="仿宋" w:cs="仿宋"/>
          <w:spacing w:val="6"/>
          <w:kern w:val="0"/>
          <w:sz w:val="24"/>
          <w:szCs w:val="24"/>
          <w:highlight w:val="none"/>
        </w:rPr>
      </w:pPr>
      <w:r>
        <w:rPr>
          <w:rFonts w:hint="eastAsia" w:ascii="仿宋" w:hAnsi="仿宋" w:eastAsia="仿宋" w:cs="仿宋"/>
          <w:spacing w:val="6"/>
          <w:kern w:val="0"/>
          <w:sz w:val="24"/>
          <w:szCs w:val="24"/>
          <w:highlight w:val="none"/>
          <w:u w:val="single"/>
        </w:rPr>
        <w:t xml:space="preserve">    采购人    </w:t>
      </w:r>
      <w:r>
        <w:rPr>
          <w:rFonts w:hint="eastAsia" w:ascii="仿宋" w:hAnsi="仿宋" w:eastAsia="仿宋" w:cs="仿宋"/>
          <w:spacing w:val="6"/>
          <w:kern w:val="0"/>
          <w:sz w:val="24"/>
          <w:szCs w:val="24"/>
          <w:highlight w:val="none"/>
        </w:rPr>
        <w:t>：</w:t>
      </w:r>
    </w:p>
    <w:p w14:paraId="3EF62955">
      <w:pPr>
        <w:spacing w:line="360" w:lineRule="auto"/>
        <w:ind w:firstLine="480" w:firstLineChars="200"/>
        <w:rPr>
          <w:rFonts w:hint="eastAsia" w:ascii="仿宋" w:hAnsi="仿宋" w:eastAsia="仿宋" w:cs="仿宋"/>
          <w:bCs/>
          <w:sz w:val="24"/>
          <w:szCs w:val="24"/>
          <w:highlight w:val="none"/>
          <w:shd w:val="clear" w:color="auto" w:fill="FFFFFF" w:themeFill="background1"/>
        </w:rPr>
      </w:pPr>
      <w:r>
        <w:rPr>
          <w:rFonts w:hint="eastAsia" w:ascii="仿宋" w:hAnsi="仿宋" w:eastAsia="仿宋" w:cs="仿宋"/>
          <w:bCs/>
          <w:sz w:val="24"/>
          <w:szCs w:val="24"/>
          <w:highlight w:val="none"/>
          <w:shd w:val="clear" w:color="auto" w:fill="FFFFFF" w:themeFill="background1"/>
        </w:rPr>
        <w:t>我公司参加贵单位组织的</w:t>
      </w:r>
      <w:r>
        <w:rPr>
          <w:rFonts w:hint="eastAsia" w:ascii="仿宋" w:hAnsi="仿宋" w:eastAsia="仿宋" w:cs="仿宋"/>
          <w:bCs/>
          <w:sz w:val="24"/>
          <w:szCs w:val="24"/>
          <w:highlight w:val="none"/>
          <w:u w:val="single"/>
          <w:shd w:val="clear" w:color="auto" w:fill="FFFFFF" w:themeFill="background1"/>
        </w:rPr>
        <w:t xml:space="preserve">      </w:t>
      </w:r>
      <w:r>
        <w:rPr>
          <w:rFonts w:hint="eastAsia" w:ascii="仿宋" w:hAnsi="仿宋" w:eastAsia="仿宋" w:cs="仿宋"/>
          <w:bCs/>
          <w:sz w:val="24"/>
          <w:szCs w:val="24"/>
          <w:highlight w:val="none"/>
          <w:shd w:val="clear" w:color="auto" w:fill="FFFFFF" w:themeFill="background1"/>
        </w:rPr>
        <w:t>(项目名称)招标活动，郑重承诺：在参加本项目里不存在与参加本项目的其它供应商负责人为同一人或者存在直接控股、管理关系。我公司对上述承诺的真实性负责。如有虚假，将依法承担相应责任。特此承诺！</w:t>
      </w:r>
    </w:p>
    <w:p w14:paraId="5376480C">
      <w:pPr>
        <w:widowControl/>
        <w:adjustRightInd w:val="0"/>
        <w:snapToGrid w:val="0"/>
        <w:spacing w:line="360" w:lineRule="auto"/>
        <w:ind w:firstLine="504" w:firstLineChars="200"/>
        <w:rPr>
          <w:rFonts w:hint="eastAsia" w:ascii="仿宋" w:hAnsi="仿宋" w:eastAsia="仿宋" w:cs="仿宋"/>
          <w:spacing w:val="6"/>
          <w:kern w:val="0"/>
          <w:sz w:val="24"/>
          <w:szCs w:val="24"/>
          <w:highlight w:val="none"/>
        </w:rPr>
      </w:pPr>
    </w:p>
    <w:p w14:paraId="7DFF195A">
      <w:pPr>
        <w:widowControl/>
        <w:adjustRightInd w:val="0"/>
        <w:snapToGrid w:val="0"/>
        <w:spacing w:line="360" w:lineRule="auto"/>
        <w:ind w:firstLine="504" w:firstLineChars="200"/>
        <w:rPr>
          <w:rFonts w:hint="eastAsia" w:ascii="仿宋" w:hAnsi="仿宋" w:eastAsia="仿宋" w:cs="仿宋"/>
          <w:spacing w:val="6"/>
          <w:kern w:val="0"/>
          <w:sz w:val="24"/>
          <w:szCs w:val="24"/>
          <w:highlight w:val="none"/>
        </w:rPr>
      </w:pPr>
    </w:p>
    <w:p w14:paraId="42F27BAA">
      <w:pPr>
        <w:widowControl/>
        <w:adjustRightInd w:val="0"/>
        <w:snapToGrid w:val="0"/>
        <w:spacing w:line="360" w:lineRule="auto"/>
        <w:ind w:firstLine="504" w:firstLineChars="200"/>
        <w:rPr>
          <w:rFonts w:hint="eastAsia" w:ascii="仿宋" w:hAnsi="仿宋" w:eastAsia="仿宋" w:cs="仿宋"/>
          <w:spacing w:val="6"/>
          <w:kern w:val="0"/>
          <w:sz w:val="24"/>
          <w:szCs w:val="24"/>
          <w:highlight w:val="none"/>
        </w:rPr>
      </w:pPr>
    </w:p>
    <w:p w14:paraId="4F9074D9">
      <w:pPr>
        <w:widowControl/>
        <w:adjustRightInd w:val="0"/>
        <w:snapToGrid w:val="0"/>
        <w:spacing w:line="360" w:lineRule="auto"/>
        <w:ind w:firstLine="504" w:firstLineChars="200"/>
        <w:rPr>
          <w:rFonts w:hint="eastAsia" w:ascii="仿宋" w:hAnsi="仿宋" w:eastAsia="仿宋" w:cs="仿宋"/>
          <w:spacing w:val="6"/>
          <w:kern w:val="0"/>
          <w:sz w:val="24"/>
          <w:szCs w:val="24"/>
          <w:highlight w:val="none"/>
        </w:rPr>
      </w:pPr>
    </w:p>
    <w:p w14:paraId="7C114FDB">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供应商：</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（盖章）</w:t>
      </w:r>
    </w:p>
    <w:p w14:paraId="0BB1999C">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p>
    <w:p w14:paraId="15B86B05">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法定代表人：</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（盖章）</w:t>
      </w:r>
    </w:p>
    <w:p w14:paraId="6B6727D2">
      <w:pPr>
        <w:widowControl/>
        <w:shd w:val="clear" w:color="auto" w:fill="FFFFFF"/>
        <w:snapToGrid w:val="0"/>
        <w:spacing w:line="360" w:lineRule="auto"/>
        <w:ind w:firstLine="470"/>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 xml:space="preserve">                                               日期： 年  月  日</w:t>
      </w:r>
    </w:p>
    <w:p w14:paraId="15BCE5F3">
      <w:pPr>
        <w:widowControl/>
        <w:adjustRightInd w:val="0"/>
        <w:snapToGrid w:val="0"/>
        <w:spacing w:line="360" w:lineRule="auto"/>
        <w:ind w:firstLine="504" w:firstLineChars="200"/>
        <w:rPr>
          <w:rFonts w:hint="eastAsia" w:ascii="仿宋" w:hAnsi="仿宋" w:eastAsia="仿宋" w:cs="仿宋"/>
          <w:spacing w:val="6"/>
          <w:kern w:val="0"/>
          <w:sz w:val="24"/>
          <w:szCs w:val="24"/>
          <w:highlight w:val="none"/>
        </w:r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46D4AF8B">
      <w:pPr>
        <w:widowControl/>
        <w:adjustRightInd w:val="0"/>
        <w:snapToGrid w:val="0"/>
        <w:spacing w:line="360" w:lineRule="auto"/>
        <w:ind w:firstLine="496"/>
        <w:jc w:val="center"/>
        <w:rPr>
          <w:rFonts w:hint="eastAsia" w:ascii="仿宋" w:hAnsi="仿宋" w:eastAsia="仿宋" w:cs="仿宋"/>
          <w:b/>
          <w:spacing w:val="6"/>
          <w:kern w:val="0"/>
          <w:sz w:val="24"/>
          <w:szCs w:val="24"/>
          <w:highlight w:val="none"/>
        </w:rPr>
      </w:pPr>
      <w:r>
        <w:rPr>
          <w:rFonts w:hint="eastAsia" w:ascii="仿宋" w:hAnsi="仿宋" w:eastAsia="仿宋" w:cs="仿宋"/>
          <w:b/>
          <w:spacing w:val="6"/>
          <w:kern w:val="0"/>
          <w:sz w:val="24"/>
          <w:szCs w:val="24"/>
          <w:highlight w:val="none"/>
        </w:rPr>
        <w:t>14.2、未提供本采购项目的整体设计、规范编制或者项目管理、监理、检测等服务的承诺函</w:t>
      </w:r>
    </w:p>
    <w:p w14:paraId="00448033">
      <w:pPr>
        <w:spacing w:line="360" w:lineRule="auto"/>
        <w:ind w:firstLine="480" w:firstLineChars="200"/>
        <w:rPr>
          <w:rFonts w:hint="eastAsia" w:ascii="仿宋" w:hAnsi="仿宋" w:eastAsia="仿宋" w:cs="仿宋"/>
          <w:sz w:val="24"/>
          <w:szCs w:val="24"/>
          <w:highlight w:val="none"/>
          <w:shd w:val="clear" w:color="auto" w:fill="FFFFFF" w:themeFill="background1"/>
        </w:rPr>
      </w:pPr>
    </w:p>
    <w:p w14:paraId="4435F86A">
      <w:pPr>
        <w:widowControl/>
        <w:adjustRightInd w:val="0"/>
        <w:snapToGrid w:val="0"/>
        <w:spacing w:line="360" w:lineRule="auto"/>
        <w:ind w:firstLine="494"/>
        <w:jc w:val="left"/>
        <w:rPr>
          <w:rFonts w:hint="eastAsia" w:ascii="仿宋" w:hAnsi="仿宋" w:eastAsia="仿宋" w:cs="仿宋"/>
          <w:spacing w:val="6"/>
          <w:kern w:val="0"/>
          <w:sz w:val="24"/>
          <w:szCs w:val="24"/>
          <w:highlight w:val="none"/>
        </w:rPr>
      </w:pPr>
      <w:r>
        <w:rPr>
          <w:rFonts w:hint="eastAsia" w:ascii="仿宋" w:hAnsi="仿宋" w:eastAsia="仿宋" w:cs="仿宋"/>
          <w:spacing w:val="6"/>
          <w:kern w:val="0"/>
          <w:sz w:val="24"/>
          <w:szCs w:val="24"/>
          <w:highlight w:val="none"/>
          <w:u w:val="single"/>
        </w:rPr>
        <w:t xml:space="preserve">   采购人    </w:t>
      </w:r>
      <w:r>
        <w:rPr>
          <w:rFonts w:hint="eastAsia" w:ascii="仿宋" w:hAnsi="仿宋" w:eastAsia="仿宋" w:cs="仿宋"/>
          <w:spacing w:val="6"/>
          <w:kern w:val="0"/>
          <w:sz w:val="24"/>
          <w:szCs w:val="24"/>
          <w:highlight w:val="none"/>
        </w:rPr>
        <w:t>：</w:t>
      </w:r>
    </w:p>
    <w:p w14:paraId="1C8E9DF7">
      <w:pPr>
        <w:spacing w:line="360" w:lineRule="auto"/>
        <w:ind w:firstLine="480" w:firstLineChars="200"/>
        <w:rPr>
          <w:rFonts w:hint="eastAsia" w:ascii="仿宋" w:hAnsi="仿宋" w:eastAsia="仿宋" w:cs="仿宋"/>
          <w:bCs/>
          <w:sz w:val="24"/>
          <w:szCs w:val="24"/>
          <w:highlight w:val="none"/>
          <w:shd w:val="clear" w:color="auto" w:fill="FFFFFF" w:themeFill="background1"/>
        </w:rPr>
      </w:pPr>
      <w:r>
        <w:rPr>
          <w:rFonts w:hint="eastAsia" w:ascii="仿宋" w:hAnsi="仿宋" w:eastAsia="仿宋" w:cs="仿宋"/>
          <w:bCs/>
          <w:sz w:val="24"/>
          <w:szCs w:val="24"/>
          <w:highlight w:val="none"/>
          <w:shd w:val="clear" w:color="auto" w:fill="FFFFFF" w:themeFill="background1"/>
        </w:rPr>
        <w:t xml:space="preserve">我公司承诺在 </w:t>
      </w:r>
      <w:r>
        <w:rPr>
          <w:rFonts w:hint="eastAsia" w:ascii="仿宋" w:hAnsi="仿宋" w:eastAsia="仿宋" w:cs="仿宋"/>
          <w:bCs/>
          <w:sz w:val="24"/>
          <w:szCs w:val="24"/>
          <w:highlight w:val="none"/>
          <w:u w:val="single"/>
          <w:shd w:val="clear" w:color="auto" w:fill="FFFFFF" w:themeFill="background1"/>
        </w:rPr>
        <w:t xml:space="preserve">    </w:t>
      </w:r>
      <w:r>
        <w:rPr>
          <w:rFonts w:hint="eastAsia" w:ascii="仿宋" w:hAnsi="仿宋" w:eastAsia="仿宋" w:cs="仿宋"/>
          <w:bCs/>
          <w:sz w:val="24"/>
          <w:szCs w:val="24"/>
          <w:highlight w:val="none"/>
          <w:shd w:val="clear" w:color="auto" w:fill="FFFFFF" w:themeFill="background1"/>
        </w:rPr>
        <w:t>（项目名称）招标活动中，未提供本项目整体设计、规范编制或者项目管理、监理、检测等服务，与参与本次政府采购活动的其他供应商不存在法人(单位负责人)为同一人或者直接控股、管理关系。</w:t>
      </w:r>
    </w:p>
    <w:p w14:paraId="0F758157">
      <w:pPr>
        <w:widowControl/>
        <w:adjustRightInd w:val="0"/>
        <w:snapToGrid w:val="0"/>
        <w:spacing w:line="360" w:lineRule="auto"/>
        <w:ind w:firstLine="470"/>
        <w:rPr>
          <w:rFonts w:hint="eastAsia" w:ascii="仿宋" w:hAnsi="仿宋" w:eastAsia="仿宋" w:cs="仿宋"/>
          <w:sz w:val="24"/>
          <w:szCs w:val="24"/>
          <w:highlight w:val="none"/>
          <w:shd w:val="clear" w:color="auto" w:fill="FFFFFF" w:themeFill="background1"/>
        </w:rPr>
      </w:pPr>
    </w:p>
    <w:p w14:paraId="7DA2F8A7">
      <w:pPr>
        <w:widowControl/>
        <w:adjustRightInd w:val="0"/>
        <w:snapToGrid w:val="0"/>
        <w:spacing w:line="360" w:lineRule="auto"/>
        <w:ind w:firstLine="494"/>
        <w:rPr>
          <w:rFonts w:hint="eastAsia" w:ascii="仿宋" w:hAnsi="仿宋" w:eastAsia="仿宋" w:cs="仿宋"/>
          <w:spacing w:val="6"/>
          <w:kern w:val="0"/>
          <w:sz w:val="24"/>
          <w:szCs w:val="24"/>
          <w:highlight w:val="none"/>
        </w:rPr>
      </w:pPr>
    </w:p>
    <w:p w14:paraId="718ED0F2">
      <w:pPr>
        <w:widowControl/>
        <w:adjustRightInd w:val="0"/>
        <w:snapToGrid w:val="0"/>
        <w:spacing w:line="360" w:lineRule="auto"/>
        <w:ind w:firstLine="494"/>
        <w:rPr>
          <w:rFonts w:hint="eastAsia" w:ascii="仿宋" w:hAnsi="仿宋" w:eastAsia="仿宋" w:cs="仿宋"/>
          <w:spacing w:val="6"/>
          <w:kern w:val="0"/>
          <w:sz w:val="24"/>
          <w:szCs w:val="24"/>
          <w:highlight w:val="none"/>
        </w:rPr>
      </w:pPr>
    </w:p>
    <w:p w14:paraId="5E919242">
      <w:pPr>
        <w:widowControl/>
        <w:adjustRightInd w:val="0"/>
        <w:snapToGrid w:val="0"/>
        <w:spacing w:line="360" w:lineRule="auto"/>
        <w:ind w:firstLine="494"/>
        <w:rPr>
          <w:rFonts w:hint="eastAsia" w:ascii="仿宋" w:hAnsi="仿宋" w:eastAsia="仿宋" w:cs="仿宋"/>
          <w:spacing w:val="6"/>
          <w:kern w:val="0"/>
          <w:sz w:val="24"/>
          <w:szCs w:val="24"/>
          <w:highlight w:val="none"/>
        </w:rPr>
      </w:pPr>
    </w:p>
    <w:p w14:paraId="16439C5C">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供应商：</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（盖章）</w:t>
      </w:r>
    </w:p>
    <w:p w14:paraId="3CA3C033">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p>
    <w:p w14:paraId="7EF22526">
      <w:pPr>
        <w:widowControl/>
        <w:shd w:val="clear" w:color="auto" w:fill="FFFFFF"/>
        <w:snapToGrid w:val="0"/>
        <w:spacing w:line="360" w:lineRule="auto"/>
        <w:ind w:firstLine="47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法定代表人：</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（盖章）</w:t>
      </w:r>
    </w:p>
    <w:p w14:paraId="2FE42A7B">
      <w:pPr>
        <w:widowControl/>
        <w:shd w:val="clear" w:color="auto" w:fill="FFFFFF"/>
        <w:snapToGrid w:val="0"/>
        <w:spacing w:line="360" w:lineRule="auto"/>
        <w:ind w:firstLine="470"/>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 xml:space="preserve">                                               日期： 年  月  日</w:t>
      </w:r>
    </w:p>
    <w:p w14:paraId="2500BAE0">
      <w:pPr>
        <w:tabs>
          <w:tab w:val="left" w:pos="4800"/>
        </w:tabs>
        <w:topLinePunct/>
        <w:spacing w:line="360" w:lineRule="auto"/>
        <w:ind w:firstLine="470"/>
        <w:jc w:val="center"/>
        <w:rPr>
          <w:rFonts w:hint="eastAsia" w:ascii="仿宋" w:hAnsi="仿宋" w:eastAsia="仿宋" w:cs="仿宋"/>
          <w:sz w:val="24"/>
          <w:szCs w:val="24"/>
          <w:highlight w:val="none"/>
          <w:shd w:val="clear" w:color="auto" w:fill="FFFFFF" w:themeFill="background1"/>
        </w:rPr>
      </w:pPr>
    </w:p>
    <w:p w14:paraId="097A1D8E">
      <w:pPr>
        <w:widowControl/>
        <w:jc w:val="left"/>
        <w:rPr>
          <w:rFonts w:hint="eastAsia" w:ascii="仿宋" w:hAnsi="仿宋" w:eastAsia="仿宋" w:cs="仿宋"/>
          <w:b/>
          <w:sz w:val="24"/>
          <w:szCs w:val="24"/>
          <w:highlight w:val="none"/>
          <w:shd w:val="clear" w:color="auto" w:fill="FFFFFF" w:themeFill="background1"/>
        </w:rPr>
      </w:pPr>
      <w:bookmarkStart w:id="322" w:name="_Toc60925660"/>
      <w:bookmarkStart w:id="323" w:name="_Toc77455658"/>
      <w:r>
        <w:rPr>
          <w:rFonts w:hint="eastAsia" w:ascii="仿宋" w:hAnsi="仿宋" w:eastAsia="仿宋" w:cs="仿宋"/>
          <w:b/>
          <w:sz w:val="24"/>
          <w:szCs w:val="24"/>
          <w:highlight w:val="none"/>
          <w:shd w:val="clear" w:color="auto" w:fill="FFFFFF" w:themeFill="background1"/>
        </w:rPr>
        <w:br w:type="page"/>
      </w:r>
    </w:p>
    <w:p w14:paraId="3BB821A0">
      <w:pPr>
        <w:spacing w:line="360" w:lineRule="auto"/>
        <w:jc w:val="center"/>
        <w:outlineLvl w:val="0"/>
        <w:rPr>
          <w:rFonts w:hint="eastAsia" w:ascii="仿宋" w:hAnsi="仿宋" w:eastAsia="仿宋" w:cs="仿宋"/>
          <w:b/>
          <w:sz w:val="24"/>
          <w:szCs w:val="24"/>
          <w:highlight w:val="none"/>
          <w:shd w:val="clear" w:color="auto" w:fill="FFFFFF" w:themeFill="background1"/>
        </w:rPr>
      </w:pPr>
      <w:bookmarkStart w:id="324" w:name="_Toc194248859"/>
      <w:r>
        <w:rPr>
          <w:rFonts w:hint="eastAsia" w:ascii="仿宋" w:hAnsi="仿宋" w:eastAsia="仿宋" w:cs="仿宋"/>
          <w:b/>
          <w:sz w:val="24"/>
          <w:szCs w:val="24"/>
          <w:highlight w:val="none"/>
          <w:shd w:val="clear" w:color="auto" w:fill="FFFFFF" w:themeFill="background1"/>
        </w:rPr>
        <w:t>第六章 补充条款</w:t>
      </w:r>
      <w:bookmarkEnd w:id="322"/>
      <w:bookmarkEnd w:id="323"/>
      <w:bookmarkEnd w:id="324"/>
    </w:p>
    <w:p w14:paraId="5BCFE691">
      <w:pPr>
        <w:rPr>
          <w:rFonts w:hint="eastAsia" w:ascii="仿宋" w:hAnsi="仿宋" w:eastAsia="仿宋" w:cs="仿宋"/>
          <w:color w:val="auto"/>
          <w:highlight w:val="none"/>
        </w:rPr>
      </w:pPr>
    </w:p>
    <w:p w14:paraId="51CD383E">
      <w:pPr>
        <w:spacing w:line="360" w:lineRule="auto"/>
        <w:outlineLvl w:val="1"/>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附件1、</w:t>
      </w:r>
    </w:p>
    <w:p w14:paraId="48F38E1F">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关于印发中小企业划型标准规定的通知</w:t>
      </w:r>
    </w:p>
    <w:p w14:paraId="42A00ECF">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工信部联企业〔2011〕300号</w:t>
      </w:r>
    </w:p>
    <w:p w14:paraId="1164E2F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各省、自治区、直辖市人民政府，国务院各部委、各直属机构及有关单位：</w:t>
      </w:r>
    </w:p>
    <w:p w14:paraId="66649178">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3B2DA414">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工业和信息化部</w:t>
      </w:r>
    </w:p>
    <w:p w14:paraId="60FC53ED">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国家统计局</w:t>
      </w:r>
    </w:p>
    <w:p w14:paraId="4B2CA1EF">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国家发展和改革委员会</w:t>
      </w:r>
    </w:p>
    <w:p w14:paraId="0A4D2AD0">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w:t>
      </w:r>
    </w:p>
    <w:p w14:paraId="4D7030FF">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二○一一年六月十八日</w:t>
      </w:r>
    </w:p>
    <w:p w14:paraId="641492C2">
      <w:pPr>
        <w:spacing w:line="360" w:lineRule="auto"/>
        <w:ind w:firstLine="504" w:firstLineChars="200"/>
        <w:rPr>
          <w:rFonts w:hint="eastAsia" w:ascii="仿宋" w:hAnsi="仿宋" w:eastAsia="仿宋" w:cs="仿宋"/>
          <w:color w:val="auto"/>
          <w:spacing w:val="6"/>
          <w:sz w:val="24"/>
          <w:szCs w:val="24"/>
          <w:highlight w:val="none"/>
        </w:rPr>
      </w:pPr>
    </w:p>
    <w:p w14:paraId="044EFA71">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中小企业划型标准规定</w:t>
      </w:r>
    </w:p>
    <w:p w14:paraId="64EA6BF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一、根据《中华人民共和国中小企业促进法》和《国务院关于进一步促进中小企业发展的若干意见》(国发〔2009〕36号)，制定本规定。</w:t>
      </w:r>
    </w:p>
    <w:p w14:paraId="103D7F7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二、中小企业划分为中型、小型、微型三种类型，具体标准根据企业从业人员、营业收入、资产总额等指标，结合行业特点制定。</w:t>
      </w:r>
    </w:p>
    <w:p w14:paraId="224F8E5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114431F">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四、各行业划型标准为：</w:t>
      </w:r>
    </w:p>
    <w:p w14:paraId="615FD9D8">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35352EA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44B87D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0A6643E">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A60A06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7F55479">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9B6786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834F39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2718CDE">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936168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B0A6EB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A46352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270F3F4">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24B9DA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9EACFA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02C186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26B1DC4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五、企业类型的划分以统计部门的统计数据为依据。</w:t>
      </w:r>
    </w:p>
    <w:p w14:paraId="105C38A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六、本规定适用于在中华人民共和国境内依法设立的各类所有制和各种组织形式的企业。个体工商户和本规定以外的行业，参照本规定进行划型。</w:t>
      </w:r>
    </w:p>
    <w:p w14:paraId="3CF5521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A5B9294">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八、本规定由工业和信息化部、国家统计局会同有关部门根据《国民经济行业分类》修订情况和企业发展变化情况适时修订。</w:t>
      </w:r>
    </w:p>
    <w:p w14:paraId="1612F728">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九、本规定由工业和信息化部、国家统计局会同有关部门负责解释。</w:t>
      </w:r>
    </w:p>
    <w:p w14:paraId="70A086A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十、本规定自发布之日起执行，原国家经贸委、原国家计委、财政部和国家统计局2003年颁布的《中小企业标准暂行规定》同时废止。</w:t>
      </w:r>
    </w:p>
    <w:p w14:paraId="5959CB2B">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br w:type="page"/>
      </w:r>
    </w:p>
    <w:p w14:paraId="64D4140D">
      <w:pPr>
        <w:spacing w:line="360" w:lineRule="auto"/>
        <w:outlineLvl w:val="1"/>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附件2、</w:t>
      </w:r>
    </w:p>
    <w:p w14:paraId="371211FC">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关于促进残疾人就业政府采购政策的通知</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财库〔2017〕141号</w:t>
      </w:r>
    </w:p>
    <w:p w14:paraId="4B48D38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3E7B9D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为了发挥政府采购促进残疾人就业的作用，进一步保障残疾人权益，依照《政府采购法》、《残疾人保障法》等法律法规及相关规定，现就促进残疾人就业政府采购政策通知如下：</w:t>
      </w:r>
    </w:p>
    <w:p w14:paraId="2BD20244">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一、享受政府采购支持政策的残疾人福利性单位应当同时满足以下条件：</w:t>
      </w:r>
    </w:p>
    <w:p w14:paraId="32ADC04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（一）安置的残疾人占本单位在职职工人数的比例不低于25%（含25%），并且安置的残疾人人数不少于10人（含10人）；</w:t>
      </w:r>
    </w:p>
    <w:p w14:paraId="4EB6018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（二）依法与安置的每位残疾人签订了一年以上（含一年）的劳动合同或服务协议；</w:t>
      </w:r>
    </w:p>
    <w:p w14:paraId="3765E93E">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（三）为安置的每位残疾人按月足额缴纳了基本养老保险、基本医疗保险、失业保险、工伤保险和生育保险等社会保险费；</w:t>
      </w:r>
    </w:p>
    <w:p w14:paraId="5BB1CEC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（四）通过银行等金融机构向安置的每位残疾人，按月支付了不低于单位所在区县适用的经省级人民政府批准的月最低工资标准的工资；</w:t>
      </w:r>
    </w:p>
    <w:p w14:paraId="4F55BD25">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（五）提供本单位制造的货物、承担的工程或者服务（以下简称产品），或者提供其他残疾人福利性单位制造的货物（不包括使用非残疾人福利性单位注册商标的货物）。</w:t>
      </w:r>
    </w:p>
    <w:p w14:paraId="2746180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7146104">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3DAB13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中标、成交供应商为残疾人福利性单位的，采购人或者其委托的采购代理机构应当随中标、成交结果同时公告其《残疾人福利性单位声明函》，接受社会监督。</w:t>
      </w:r>
    </w:p>
    <w:p w14:paraId="27CC7D5E">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供应商提供的《残疾人福利性单位声明函》与事实不符的，依照《政府采购法》第七十七条第一款的规定追究法律责任。</w:t>
      </w:r>
    </w:p>
    <w:p w14:paraId="6AF24D99">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C97C73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四、采购人采购公开招标数额标准以上的货物或者服务，因落实促进残疾人就业政策的需要，依法履行有关报批程序后，可采用公开招标以外的采购方式。</w:t>
      </w:r>
    </w:p>
    <w:p w14:paraId="15C3554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1ABC18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52C93D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七、本通知自2017年10月1日起执行。</w:t>
      </w:r>
    </w:p>
    <w:p w14:paraId="0A2F73C0">
      <w:pPr>
        <w:pStyle w:val="11"/>
        <w:ind w:firstLine="480"/>
        <w:rPr>
          <w:rFonts w:hint="eastAsia" w:ascii="仿宋" w:hAnsi="仿宋" w:eastAsia="仿宋" w:cs="仿宋"/>
          <w:color w:val="auto"/>
          <w:highlight w:val="none"/>
        </w:rPr>
      </w:pPr>
    </w:p>
    <w:p w14:paraId="5978476B">
      <w:pPr>
        <w:spacing w:line="360" w:lineRule="auto"/>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民政部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中国残疾人联合会</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2017年8月22日</w:t>
      </w:r>
    </w:p>
    <w:p w14:paraId="7658B653">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br w:type="page"/>
      </w:r>
    </w:p>
    <w:p w14:paraId="445781EB">
      <w:pPr>
        <w:spacing w:line="360" w:lineRule="auto"/>
        <w:outlineLvl w:val="1"/>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附件3、</w:t>
      </w:r>
    </w:p>
    <w:p w14:paraId="6C1FE045">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 司法部关于政府采购支持</w:t>
      </w:r>
    </w:p>
    <w:p w14:paraId="1DEBB759">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监狱企业发展有关问题的通知</w:t>
      </w:r>
    </w:p>
    <w:p w14:paraId="76E5839B">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财库〔2014〕68号</w:t>
      </w:r>
    </w:p>
    <w:p w14:paraId="5DF6CCF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二、在政府采购活动中，监狱企业视同小型、微型企业，享受预留份额、评审中价格扣除等政府采购促进中小企业发展的政府采购政策。向监狱企业采购的金额，计入面向中小企业采购的统计数据。</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四、各地区可以结合本地区实际，对监狱企业生产的办公用品、家具用具、车辆维修和提供的保养服务、消防设备等，提出预留份额等政府采购支持措施，加大对监狱企业产品的采购力度。</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021084C">
      <w:pPr>
        <w:pStyle w:val="11"/>
        <w:ind w:firstLine="480"/>
        <w:rPr>
          <w:rFonts w:hint="eastAsia" w:ascii="仿宋" w:hAnsi="仿宋" w:eastAsia="仿宋" w:cs="仿宋"/>
          <w:color w:val="auto"/>
          <w:highlight w:val="none"/>
        </w:rPr>
      </w:pPr>
    </w:p>
    <w:p w14:paraId="6E484823">
      <w:pPr>
        <w:spacing w:line="360" w:lineRule="auto"/>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中华人民共和国财政部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中华人民共和国司法部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2014年6月10日</w:t>
      </w:r>
    </w:p>
    <w:p w14:paraId="3E9032BE">
      <w:pPr>
        <w:spacing w:line="360" w:lineRule="auto"/>
        <w:ind w:firstLine="412"/>
        <w:rPr>
          <w:rFonts w:hint="eastAsia" w:ascii="仿宋" w:hAnsi="仿宋" w:eastAsia="仿宋" w:cs="仿宋"/>
          <w:highlight w:val="none"/>
        </w:rPr>
      </w:pPr>
    </w:p>
    <w:p w14:paraId="1B309F31">
      <w:pPr>
        <w:spacing w:line="360" w:lineRule="auto"/>
        <w:ind w:firstLine="470"/>
        <w:rPr>
          <w:rFonts w:hint="eastAsia" w:ascii="仿宋" w:hAnsi="仿宋" w:eastAsia="仿宋" w:cs="仿宋"/>
          <w:sz w:val="24"/>
          <w:szCs w:val="24"/>
          <w:highlight w:val="none"/>
          <w:shd w:val="clear" w:color="auto" w:fill="FFFFFF" w:themeFill="background1"/>
        </w:rPr>
      </w:pPr>
    </w:p>
    <w:p w14:paraId="5F7B926A">
      <w:pPr>
        <w:widowControl/>
        <w:ind w:firstLine="470"/>
        <w:jc w:val="left"/>
        <w:rPr>
          <w:rFonts w:hint="eastAsia" w:ascii="仿宋" w:hAnsi="仿宋" w:eastAsia="仿宋" w:cs="仿宋"/>
          <w:sz w:val="24"/>
          <w:szCs w:val="24"/>
          <w:highlight w:val="none"/>
          <w:shd w:val="clear" w:color="auto" w:fill="FFFFFF" w:themeFill="background1"/>
        </w:rPr>
      </w:pPr>
    </w:p>
    <w:p w14:paraId="48A5BFFF">
      <w:pPr>
        <w:rPr>
          <w:rFonts w:hint="eastAsia" w:ascii="仿宋" w:hAnsi="仿宋" w:eastAsia="仿宋" w:cs="仿宋"/>
          <w:highlight w:val="none"/>
        </w:rPr>
      </w:pPr>
    </w:p>
    <w:sectPr>
      <w:headerReference r:id="rId9" w:type="default"/>
      <w:footerReference r:id="rId10" w:type="default"/>
      <w:pgSz w:w="11906" w:h="16838"/>
      <w:pgMar w:top="1134" w:right="1418"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
    <w:altName w:val="宋体"/>
    <w:panose1 w:val="00000000000000000000"/>
    <w:charset w:val="86"/>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82DF5">
    <w:pPr>
      <w:pStyle w:val="24"/>
      <w:jc w:val="center"/>
      <w:rPr>
        <w:rFonts w:asciiTheme="minorEastAsia" w:hAnsiTheme="minorEastAsia" w:eastAsiaTheme="minorEastAsia"/>
        <w:sz w:val="21"/>
        <w:szCs w:val="21"/>
        <w:lang w:val="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20041">
    <w:pPr>
      <w:pStyle w:val="24"/>
      <w:framePr w:wrap="around" w:vAnchor="text" w:hAnchor="margin" w:xAlign="center" w:y="1"/>
      <w:rPr>
        <w:rStyle w:val="48"/>
      </w:rPr>
    </w:pPr>
    <w:r>
      <w:rPr>
        <w:rStyle w:val="48"/>
      </w:rPr>
      <w:fldChar w:fldCharType="begin"/>
    </w:r>
    <w:r>
      <w:rPr>
        <w:rStyle w:val="48"/>
      </w:rPr>
      <w:instrText xml:space="preserve">PAGE  </w:instrText>
    </w:r>
    <w:r>
      <w:rPr>
        <w:rStyle w:val="48"/>
      </w:rPr>
      <w:fldChar w:fldCharType="separate"/>
    </w:r>
    <w:r>
      <w:rPr>
        <w:rStyle w:val="48"/>
      </w:rPr>
      <w:t>68</w:t>
    </w:r>
    <w:r>
      <w:rPr>
        <w:rStyle w:val="48"/>
      </w:rPr>
      <w:fldChar w:fldCharType="end"/>
    </w:r>
  </w:p>
  <w:p w14:paraId="46AFBCB0">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6FC61">
    <w:pPr>
      <w:pStyle w:val="24"/>
      <w:jc w:val="center"/>
      <w:rPr>
        <w:rFonts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   \* MERGEFORMAT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1</w:t>
    </w:r>
    <w:r>
      <w:rPr>
        <w:rFonts w:asciiTheme="minorEastAsia" w:hAnsiTheme="minorEastAsia" w:eastAsiaTheme="minorEastAsia"/>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7E371">
    <w:pPr>
      <w:pStyle w:val="24"/>
      <w:jc w:val="center"/>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fldChar w:fldCharType="begin"/>
    </w:r>
    <w:r>
      <w:rPr>
        <w:rFonts w:asciiTheme="minorEastAsia" w:hAnsiTheme="minorEastAsia" w:eastAsiaTheme="minorEastAsia"/>
        <w:sz w:val="21"/>
        <w:szCs w:val="21"/>
        <w:lang w:val="zh-CN"/>
      </w:rPr>
      <w:instrText xml:space="preserve"> PAGE   \* MERGEFORMAT </w:instrText>
    </w:r>
    <w:r>
      <w:rPr>
        <w:rFonts w:asciiTheme="minorEastAsia" w:hAnsiTheme="minorEastAsia" w:eastAsiaTheme="minorEastAsia"/>
        <w:sz w:val="21"/>
        <w:szCs w:val="21"/>
        <w:lang w:val="zh-CN"/>
      </w:rPr>
      <w:fldChar w:fldCharType="separate"/>
    </w:r>
    <w:r>
      <w:rPr>
        <w:rFonts w:asciiTheme="minorEastAsia" w:hAnsiTheme="minorEastAsia" w:eastAsiaTheme="minorEastAsia"/>
        <w:sz w:val="21"/>
        <w:szCs w:val="21"/>
        <w:lang w:val="zh-CN"/>
      </w:rPr>
      <w:t>23</w:t>
    </w:r>
    <w:r>
      <w:rPr>
        <w:rFonts w:asciiTheme="minorEastAsia" w:hAnsiTheme="minorEastAsia" w:eastAsiaTheme="minorEastAsia"/>
        <w:sz w:val="21"/>
        <w:szCs w:val="21"/>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327E0">
    <w:pPr>
      <w:pStyle w:val="24"/>
      <w:jc w:val="center"/>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fldChar w:fldCharType="begin"/>
    </w:r>
    <w:r>
      <w:rPr>
        <w:rFonts w:asciiTheme="minorEastAsia" w:hAnsiTheme="minorEastAsia" w:eastAsiaTheme="minorEastAsia"/>
        <w:sz w:val="21"/>
        <w:szCs w:val="21"/>
        <w:lang w:val="zh-CN"/>
      </w:rPr>
      <w:instrText xml:space="preserve"> PAGE   \* MERGEFORMAT </w:instrText>
    </w:r>
    <w:r>
      <w:rPr>
        <w:rFonts w:asciiTheme="minorEastAsia" w:hAnsiTheme="minorEastAsia" w:eastAsiaTheme="minorEastAsia"/>
        <w:sz w:val="21"/>
        <w:szCs w:val="21"/>
        <w:lang w:val="zh-CN"/>
      </w:rPr>
      <w:fldChar w:fldCharType="separate"/>
    </w:r>
    <w:r>
      <w:rPr>
        <w:rFonts w:asciiTheme="minorEastAsia" w:hAnsiTheme="minorEastAsia" w:eastAsiaTheme="minorEastAsia"/>
        <w:sz w:val="21"/>
        <w:szCs w:val="21"/>
        <w:lang w:val="zh-CN"/>
      </w:rPr>
      <w:t>58</w:t>
    </w:r>
    <w:r>
      <w:rPr>
        <w:rFonts w:asciiTheme="minorEastAsia" w:hAnsiTheme="minorEastAsia" w:eastAsiaTheme="minorEastAsia"/>
        <w:sz w:val="21"/>
        <w:szCs w:val="21"/>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0139D">
    <w:pPr>
      <w:pStyle w:val="2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56D1C">
    <w:pPr>
      <w:pStyle w:val="25"/>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DAAB7">
    <w:pPr>
      <w:pStyle w:val="2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C0BD5"/>
    <w:multiLevelType w:val="singleLevel"/>
    <w:tmpl w:val="9FBC0BD5"/>
    <w:lvl w:ilvl="0" w:tentative="0">
      <w:start w:val="3"/>
      <w:numFmt w:val="chineseCounting"/>
      <w:suff w:val="nothing"/>
      <w:lvlText w:val="%1、"/>
      <w:lvlJc w:val="left"/>
      <w:rPr>
        <w:rFonts w:hint="eastAsia"/>
      </w:rPr>
    </w:lvl>
  </w:abstractNum>
  <w:abstractNum w:abstractNumId="1">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6BB2125D"/>
    <w:multiLevelType w:val="singleLevel"/>
    <w:tmpl w:val="6BB2125D"/>
    <w:lvl w:ilvl="0" w:tentative="0">
      <w:start w:val="3"/>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M2NlMWI0ZmI4MTMyOTFjNDg1ODY2YTdiMDE0NzAifQ=="/>
  </w:docVars>
  <w:rsids>
    <w:rsidRoot w:val="00101AA4"/>
    <w:rsid w:val="000002B4"/>
    <w:rsid w:val="0000110F"/>
    <w:rsid w:val="00001340"/>
    <w:rsid w:val="00002143"/>
    <w:rsid w:val="000035C9"/>
    <w:rsid w:val="00004DAA"/>
    <w:rsid w:val="00005ADE"/>
    <w:rsid w:val="00005C75"/>
    <w:rsid w:val="00005E52"/>
    <w:rsid w:val="00006BD9"/>
    <w:rsid w:val="00007BA8"/>
    <w:rsid w:val="000104D6"/>
    <w:rsid w:val="00010CE2"/>
    <w:rsid w:val="000116CD"/>
    <w:rsid w:val="00011C1E"/>
    <w:rsid w:val="00012108"/>
    <w:rsid w:val="00012E01"/>
    <w:rsid w:val="00014F7D"/>
    <w:rsid w:val="000162FE"/>
    <w:rsid w:val="00017832"/>
    <w:rsid w:val="0002030B"/>
    <w:rsid w:val="00020411"/>
    <w:rsid w:val="0002386B"/>
    <w:rsid w:val="0002405E"/>
    <w:rsid w:val="000244CA"/>
    <w:rsid w:val="0002545E"/>
    <w:rsid w:val="000278DD"/>
    <w:rsid w:val="00027B5D"/>
    <w:rsid w:val="00030171"/>
    <w:rsid w:val="00033566"/>
    <w:rsid w:val="00033852"/>
    <w:rsid w:val="000343A0"/>
    <w:rsid w:val="000343E6"/>
    <w:rsid w:val="000347EB"/>
    <w:rsid w:val="00036B12"/>
    <w:rsid w:val="00036E49"/>
    <w:rsid w:val="000378AB"/>
    <w:rsid w:val="000400E8"/>
    <w:rsid w:val="00044B32"/>
    <w:rsid w:val="00045A03"/>
    <w:rsid w:val="00045D97"/>
    <w:rsid w:val="00046152"/>
    <w:rsid w:val="0005003E"/>
    <w:rsid w:val="00054484"/>
    <w:rsid w:val="00054F47"/>
    <w:rsid w:val="0005551C"/>
    <w:rsid w:val="000604DE"/>
    <w:rsid w:val="0006199F"/>
    <w:rsid w:val="000641A9"/>
    <w:rsid w:val="000646A2"/>
    <w:rsid w:val="00065299"/>
    <w:rsid w:val="000653CD"/>
    <w:rsid w:val="000661C0"/>
    <w:rsid w:val="00066916"/>
    <w:rsid w:val="00067027"/>
    <w:rsid w:val="00070AF5"/>
    <w:rsid w:val="00070BFE"/>
    <w:rsid w:val="0007362D"/>
    <w:rsid w:val="00073D96"/>
    <w:rsid w:val="000762D4"/>
    <w:rsid w:val="00077DB3"/>
    <w:rsid w:val="0008025F"/>
    <w:rsid w:val="00080E16"/>
    <w:rsid w:val="000829F2"/>
    <w:rsid w:val="00082FC4"/>
    <w:rsid w:val="000860FE"/>
    <w:rsid w:val="000904A3"/>
    <w:rsid w:val="00090C53"/>
    <w:rsid w:val="00090F37"/>
    <w:rsid w:val="000916AB"/>
    <w:rsid w:val="000923E8"/>
    <w:rsid w:val="000946D4"/>
    <w:rsid w:val="000948AE"/>
    <w:rsid w:val="00094989"/>
    <w:rsid w:val="000A0272"/>
    <w:rsid w:val="000A02F9"/>
    <w:rsid w:val="000A1ECD"/>
    <w:rsid w:val="000A32B9"/>
    <w:rsid w:val="000A3552"/>
    <w:rsid w:val="000A3BEB"/>
    <w:rsid w:val="000A452A"/>
    <w:rsid w:val="000A5143"/>
    <w:rsid w:val="000B210F"/>
    <w:rsid w:val="000B318F"/>
    <w:rsid w:val="000B331B"/>
    <w:rsid w:val="000B4C6A"/>
    <w:rsid w:val="000B7A55"/>
    <w:rsid w:val="000B7C76"/>
    <w:rsid w:val="000C01E9"/>
    <w:rsid w:val="000C1253"/>
    <w:rsid w:val="000C364C"/>
    <w:rsid w:val="000C3FDE"/>
    <w:rsid w:val="000D171A"/>
    <w:rsid w:val="000D3DB9"/>
    <w:rsid w:val="000D5DA0"/>
    <w:rsid w:val="000D7275"/>
    <w:rsid w:val="000D7CE7"/>
    <w:rsid w:val="000E2D54"/>
    <w:rsid w:val="000E2DDE"/>
    <w:rsid w:val="000E40A6"/>
    <w:rsid w:val="000E5B9C"/>
    <w:rsid w:val="000E674D"/>
    <w:rsid w:val="000E7461"/>
    <w:rsid w:val="000F186E"/>
    <w:rsid w:val="000F1B5C"/>
    <w:rsid w:val="000F2432"/>
    <w:rsid w:val="000F3843"/>
    <w:rsid w:val="000F446A"/>
    <w:rsid w:val="000F55D7"/>
    <w:rsid w:val="000F566B"/>
    <w:rsid w:val="000F56EE"/>
    <w:rsid w:val="000F79AC"/>
    <w:rsid w:val="00100D44"/>
    <w:rsid w:val="00100FE9"/>
    <w:rsid w:val="00101AA4"/>
    <w:rsid w:val="00102AB6"/>
    <w:rsid w:val="00104F86"/>
    <w:rsid w:val="001063D0"/>
    <w:rsid w:val="0010650C"/>
    <w:rsid w:val="00106BA4"/>
    <w:rsid w:val="00111383"/>
    <w:rsid w:val="001145B2"/>
    <w:rsid w:val="00114D66"/>
    <w:rsid w:val="00115901"/>
    <w:rsid w:val="00115A4B"/>
    <w:rsid w:val="0011725D"/>
    <w:rsid w:val="00121DF5"/>
    <w:rsid w:val="0012332C"/>
    <w:rsid w:val="001248E7"/>
    <w:rsid w:val="001273BF"/>
    <w:rsid w:val="00127B38"/>
    <w:rsid w:val="00127C9A"/>
    <w:rsid w:val="00131F3A"/>
    <w:rsid w:val="0013312B"/>
    <w:rsid w:val="00134210"/>
    <w:rsid w:val="00134F82"/>
    <w:rsid w:val="00136F25"/>
    <w:rsid w:val="00142BB8"/>
    <w:rsid w:val="00143169"/>
    <w:rsid w:val="0014554F"/>
    <w:rsid w:val="00146E26"/>
    <w:rsid w:val="00151765"/>
    <w:rsid w:val="001543A3"/>
    <w:rsid w:val="001575BE"/>
    <w:rsid w:val="00157673"/>
    <w:rsid w:val="0015794E"/>
    <w:rsid w:val="00160311"/>
    <w:rsid w:val="00161961"/>
    <w:rsid w:val="00162DD4"/>
    <w:rsid w:val="0016342A"/>
    <w:rsid w:val="001652C6"/>
    <w:rsid w:val="0016644B"/>
    <w:rsid w:val="00170A17"/>
    <w:rsid w:val="00171110"/>
    <w:rsid w:val="00172AA0"/>
    <w:rsid w:val="001733AF"/>
    <w:rsid w:val="00174B6C"/>
    <w:rsid w:val="00176FAD"/>
    <w:rsid w:val="0017733A"/>
    <w:rsid w:val="00181200"/>
    <w:rsid w:val="00184BAB"/>
    <w:rsid w:val="0018603B"/>
    <w:rsid w:val="00187B8D"/>
    <w:rsid w:val="00190A93"/>
    <w:rsid w:val="001928D1"/>
    <w:rsid w:val="001930FC"/>
    <w:rsid w:val="00193402"/>
    <w:rsid w:val="00194DD8"/>
    <w:rsid w:val="00197628"/>
    <w:rsid w:val="001A1D16"/>
    <w:rsid w:val="001A2117"/>
    <w:rsid w:val="001A45DD"/>
    <w:rsid w:val="001A4E5A"/>
    <w:rsid w:val="001A4E90"/>
    <w:rsid w:val="001A71AF"/>
    <w:rsid w:val="001B1372"/>
    <w:rsid w:val="001B1748"/>
    <w:rsid w:val="001B59FC"/>
    <w:rsid w:val="001B5A4C"/>
    <w:rsid w:val="001B690C"/>
    <w:rsid w:val="001B7F8C"/>
    <w:rsid w:val="001C11F0"/>
    <w:rsid w:val="001C15DD"/>
    <w:rsid w:val="001C4134"/>
    <w:rsid w:val="001C5BD2"/>
    <w:rsid w:val="001D158A"/>
    <w:rsid w:val="001D4B73"/>
    <w:rsid w:val="001D50A5"/>
    <w:rsid w:val="001E1C04"/>
    <w:rsid w:val="001E2692"/>
    <w:rsid w:val="001E288B"/>
    <w:rsid w:val="001E3020"/>
    <w:rsid w:val="001E33A7"/>
    <w:rsid w:val="001E3D69"/>
    <w:rsid w:val="001E4755"/>
    <w:rsid w:val="001E6E8F"/>
    <w:rsid w:val="001E794E"/>
    <w:rsid w:val="001F292C"/>
    <w:rsid w:val="001F3A08"/>
    <w:rsid w:val="001F610A"/>
    <w:rsid w:val="001F79E8"/>
    <w:rsid w:val="00200BA8"/>
    <w:rsid w:val="0020240F"/>
    <w:rsid w:val="00204D58"/>
    <w:rsid w:val="002055DD"/>
    <w:rsid w:val="00205968"/>
    <w:rsid w:val="00205DF6"/>
    <w:rsid w:val="00205F22"/>
    <w:rsid w:val="0021147C"/>
    <w:rsid w:val="00214257"/>
    <w:rsid w:val="00214392"/>
    <w:rsid w:val="00215BA5"/>
    <w:rsid w:val="00215F58"/>
    <w:rsid w:val="002161E2"/>
    <w:rsid w:val="00217E00"/>
    <w:rsid w:val="0022016C"/>
    <w:rsid w:val="002204C0"/>
    <w:rsid w:val="0022177D"/>
    <w:rsid w:val="002224AE"/>
    <w:rsid w:val="00223931"/>
    <w:rsid w:val="002246D6"/>
    <w:rsid w:val="00224E58"/>
    <w:rsid w:val="00226DEC"/>
    <w:rsid w:val="0022747A"/>
    <w:rsid w:val="00227FAB"/>
    <w:rsid w:val="0023151C"/>
    <w:rsid w:val="0023294D"/>
    <w:rsid w:val="0023323E"/>
    <w:rsid w:val="0023419F"/>
    <w:rsid w:val="00235E97"/>
    <w:rsid w:val="00236A48"/>
    <w:rsid w:val="00236D43"/>
    <w:rsid w:val="002406C2"/>
    <w:rsid w:val="00240D63"/>
    <w:rsid w:val="00243861"/>
    <w:rsid w:val="0024571F"/>
    <w:rsid w:val="002472C0"/>
    <w:rsid w:val="002508FA"/>
    <w:rsid w:val="00253DC3"/>
    <w:rsid w:val="002541CE"/>
    <w:rsid w:val="00255C6B"/>
    <w:rsid w:val="0025723D"/>
    <w:rsid w:val="00257F22"/>
    <w:rsid w:val="002604A7"/>
    <w:rsid w:val="00260910"/>
    <w:rsid w:val="00262A6E"/>
    <w:rsid w:val="00263141"/>
    <w:rsid w:val="00264428"/>
    <w:rsid w:val="00265FF0"/>
    <w:rsid w:val="00266F04"/>
    <w:rsid w:val="00276A2C"/>
    <w:rsid w:val="00280F38"/>
    <w:rsid w:val="00283C54"/>
    <w:rsid w:val="00285885"/>
    <w:rsid w:val="00285ABC"/>
    <w:rsid w:val="002967DA"/>
    <w:rsid w:val="002A4C08"/>
    <w:rsid w:val="002A6197"/>
    <w:rsid w:val="002A7CE2"/>
    <w:rsid w:val="002B0041"/>
    <w:rsid w:val="002B01D0"/>
    <w:rsid w:val="002B3A54"/>
    <w:rsid w:val="002B3DBF"/>
    <w:rsid w:val="002B58DB"/>
    <w:rsid w:val="002B77E1"/>
    <w:rsid w:val="002C02A1"/>
    <w:rsid w:val="002C2DD2"/>
    <w:rsid w:val="002C7FCF"/>
    <w:rsid w:val="002D280B"/>
    <w:rsid w:val="002D3439"/>
    <w:rsid w:val="002D635D"/>
    <w:rsid w:val="002D66EF"/>
    <w:rsid w:val="002D6CF2"/>
    <w:rsid w:val="002E1B79"/>
    <w:rsid w:val="002E25BC"/>
    <w:rsid w:val="002E29B4"/>
    <w:rsid w:val="002E5AAD"/>
    <w:rsid w:val="002F10F5"/>
    <w:rsid w:val="002F2283"/>
    <w:rsid w:val="002F640F"/>
    <w:rsid w:val="002F7FD1"/>
    <w:rsid w:val="00300C92"/>
    <w:rsid w:val="003017E3"/>
    <w:rsid w:val="00301FBF"/>
    <w:rsid w:val="00302C66"/>
    <w:rsid w:val="003038C2"/>
    <w:rsid w:val="00304A1A"/>
    <w:rsid w:val="00304D2D"/>
    <w:rsid w:val="00305EE3"/>
    <w:rsid w:val="0030747A"/>
    <w:rsid w:val="00310448"/>
    <w:rsid w:val="003121AD"/>
    <w:rsid w:val="00312552"/>
    <w:rsid w:val="00312A25"/>
    <w:rsid w:val="00313752"/>
    <w:rsid w:val="00313F13"/>
    <w:rsid w:val="00315623"/>
    <w:rsid w:val="00315D4B"/>
    <w:rsid w:val="00315D59"/>
    <w:rsid w:val="003160D4"/>
    <w:rsid w:val="00316DBA"/>
    <w:rsid w:val="00317D34"/>
    <w:rsid w:val="00321036"/>
    <w:rsid w:val="00323AFC"/>
    <w:rsid w:val="00326152"/>
    <w:rsid w:val="00331C14"/>
    <w:rsid w:val="0033231B"/>
    <w:rsid w:val="00332D2E"/>
    <w:rsid w:val="00333E01"/>
    <w:rsid w:val="00336EED"/>
    <w:rsid w:val="003418FB"/>
    <w:rsid w:val="0034230E"/>
    <w:rsid w:val="00344BCD"/>
    <w:rsid w:val="00347E66"/>
    <w:rsid w:val="00347F80"/>
    <w:rsid w:val="0035118C"/>
    <w:rsid w:val="003528C9"/>
    <w:rsid w:val="003537E4"/>
    <w:rsid w:val="0035581F"/>
    <w:rsid w:val="00357E91"/>
    <w:rsid w:val="00360537"/>
    <w:rsid w:val="00360D30"/>
    <w:rsid w:val="00360D58"/>
    <w:rsid w:val="00361C9D"/>
    <w:rsid w:val="00363991"/>
    <w:rsid w:val="00364473"/>
    <w:rsid w:val="003646E5"/>
    <w:rsid w:val="00364D92"/>
    <w:rsid w:val="00366684"/>
    <w:rsid w:val="00366F29"/>
    <w:rsid w:val="00367BA8"/>
    <w:rsid w:val="00370F25"/>
    <w:rsid w:val="0037274C"/>
    <w:rsid w:val="00373602"/>
    <w:rsid w:val="00373826"/>
    <w:rsid w:val="00373860"/>
    <w:rsid w:val="00373AD1"/>
    <w:rsid w:val="003768A6"/>
    <w:rsid w:val="00376E83"/>
    <w:rsid w:val="003864C4"/>
    <w:rsid w:val="003872EB"/>
    <w:rsid w:val="00390A3C"/>
    <w:rsid w:val="00393EC2"/>
    <w:rsid w:val="003A283B"/>
    <w:rsid w:val="003A28C5"/>
    <w:rsid w:val="003A319A"/>
    <w:rsid w:val="003A5B50"/>
    <w:rsid w:val="003A6107"/>
    <w:rsid w:val="003A6BD2"/>
    <w:rsid w:val="003A7427"/>
    <w:rsid w:val="003B0D4C"/>
    <w:rsid w:val="003B0D63"/>
    <w:rsid w:val="003B70AD"/>
    <w:rsid w:val="003B7226"/>
    <w:rsid w:val="003C0B9E"/>
    <w:rsid w:val="003C0BA7"/>
    <w:rsid w:val="003C21E8"/>
    <w:rsid w:val="003C558B"/>
    <w:rsid w:val="003D01BB"/>
    <w:rsid w:val="003D05EA"/>
    <w:rsid w:val="003D396A"/>
    <w:rsid w:val="003D3CCB"/>
    <w:rsid w:val="003D4211"/>
    <w:rsid w:val="003E11F4"/>
    <w:rsid w:val="003E4A7A"/>
    <w:rsid w:val="003F08DC"/>
    <w:rsid w:val="003F3849"/>
    <w:rsid w:val="003F4611"/>
    <w:rsid w:val="003F59D7"/>
    <w:rsid w:val="003F67A5"/>
    <w:rsid w:val="0040310D"/>
    <w:rsid w:val="00403943"/>
    <w:rsid w:val="00404253"/>
    <w:rsid w:val="00407128"/>
    <w:rsid w:val="004079CE"/>
    <w:rsid w:val="004121B7"/>
    <w:rsid w:val="004127DE"/>
    <w:rsid w:val="004143A5"/>
    <w:rsid w:val="004220B6"/>
    <w:rsid w:val="00423980"/>
    <w:rsid w:val="0042662D"/>
    <w:rsid w:val="004270EF"/>
    <w:rsid w:val="00427533"/>
    <w:rsid w:val="004300B9"/>
    <w:rsid w:val="00430AEB"/>
    <w:rsid w:val="00431944"/>
    <w:rsid w:val="00431D7F"/>
    <w:rsid w:val="004327D1"/>
    <w:rsid w:val="00432C0C"/>
    <w:rsid w:val="00433EED"/>
    <w:rsid w:val="00435BF2"/>
    <w:rsid w:val="00437925"/>
    <w:rsid w:val="0044128D"/>
    <w:rsid w:val="0044198C"/>
    <w:rsid w:val="00442018"/>
    <w:rsid w:val="0044280B"/>
    <w:rsid w:val="00443888"/>
    <w:rsid w:val="004449F3"/>
    <w:rsid w:val="00444EE1"/>
    <w:rsid w:val="00445872"/>
    <w:rsid w:val="0044697A"/>
    <w:rsid w:val="0044799D"/>
    <w:rsid w:val="0045091A"/>
    <w:rsid w:val="004518F1"/>
    <w:rsid w:val="00452BB8"/>
    <w:rsid w:val="00455196"/>
    <w:rsid w:val="004639BC"/>
    <w:rsid w:val="004640C1"/>
    <w:rsid w:val="00464725"/>
    <w:rsid w:val="00464BAE"/>
    <w:rsid w:val="004660B0"/>
    <w:rsid w:val="0046687F"/>
    <w:rsid w:val="00467304"/>
    <w:rsid w:val="004704FB"/>
    <w:rsid w:val="004736AB"/>
    <w:rsid w:val="00476566"/>
    <w:rsid w:val="00481F9B"/>
    <w:rsid w:val="0048512D"/>
    <w:rsid w:val="00485954"/>
    <w:rsid w:val="00487B7D"/>
    <w:rsid w:val="00497E26"/>
    <w:rsid w:val="004A010F"/>
    <w:rsid w:val="004A01F6"/>
    <w:rsid w:val="004A1478"/>
    <w:rsid w:val="004A1F5D"/>
    <w:rsid w:val="004A3D6D"/>
    <w:rsid w:val="004A4981"/>
    <w:rsid w:val="004A5190"/>
    <w:rsid w:val="004A5376"/>
    <w:rsid w:val="004A6517"/>
    <w:rsid w:val="004A67FA"/>
    <w:rsid w:val="004A68AF"/>
    <w:rsid w:val="004A6A78"/>
    <w:rsid w:val="004A7D7E"/>
    <w:rsid w:val="004B029E"/>
    <w:rsid w:val="004B0537"/>
    <w:rsid w:val="004B7DE5"/>
    <w:rsid w:val="004C1AE6"/>
    <w:rsid w:val="004C6BAD"/>
    <w:rsid w:val="004D0A4A"/>
    <w:rsid w:val="004D0E18"/>
    <w:rsid w:val="004D11B3"/>
    <w:rsid w:val="004D3C30"/>
    <w:rsid w:val="004D59A6"/>
    <w:rsid w:val="004D5AE9"/>
    <w:rsid w:val="004D5C23"/>
    <w:rsid w:val="004D5F63"/>
    <w:rsid w:val="004D75D5"/>
    <w:rsid w:val="004E0230"/>
    <w:rsid w:val="004E2088"/>
    <w:rsid w:val="004E2890"/>
    <w:rsid w:val="004E419C"/>
    <w:rsid w:val="004E56D8"/>
    <w:rsid w:val="004E606C"/>
    <w:rsid w:val="004E76F6"/>
    <w:rsid w:val="004E7786"/>
    <w:rsid w:val="004F0D23"/>
    <w:rsid w:val="00501303"/>
    <w:rsid w:val="0050179C"/>
    <w:rsid w:val="00504C55"/>
    <w:rsid w:val="0050507E"/>
    <w:rsid w:val="0050534E"/>
    <w:rsid w:val="00507DCF"/>
    <w:rsid w:val="00511664"/>
    <w:rsid w:val="0051210F"/>
    <w:rsid w:val="00520FE8"/>
    <w:rsid w:val="0052394D"/>
    <w:rsid w:val="00523A02"/>
    <w:rsid w:val="00523CE1"/>
    <w:rsid w:val="00524F86"/>
    <w:rsid w:val="00526F0E"/>
    <w:rsid w:val="005271EF"/>
    <w:rsid w:val="00527A46"/>
    <w:rsid w:val="005306EA"/>
    <w:rsid w:val="005307A5"/>
    <w:rsid w:val="0053132A"/>
    <w:rsid w:val="005317F7"/>
    <w:rsid w:val="005345F9"/>
    <w:rsid w:val="00536952"/>
    <w:rsid w:val="005369FB"/>
    <w:rsid w:val="00537638"/>
    <w:rsid w:val="0054181E"/>
    <w:rsid w:val="00541AC4"/>
    <w:rsid w:val="00541FB5"/>
    <w:rsid w:val="005465C8"/>
    <w:rsid w:val="0055123C"/>
    <w:rsid w:val="0055435D"/>
    <w:rsid w:val="00556949"/>
    <w:rsid w:val="005574D7"/>
    <w:rsid w:val="00557A08"/>
    <w:rsid w:val="00560740"/>
    <w:rsid w:val="005627EE"/>
    <w:rsid w:val="00562B2E"/>
    <w:rsid w:val="00565BBC"/>
    <w:rsid w:val="00565D37"/>
    <w:rsid w:val="00566F28"/>
    <w:rsid w:val="00570015"/>
    <w:rsid w:val="00573EAA"/>
    <w:rsid w:val="00574EBD"/>
    <w:rsid w:val="00575FAB"/>
    <w:rsid w:val="00576ADE"/>
    <w:rsid w:val="00577ECB"/>
    <w:rsid w:val="00577EFF"/>
    <w:rsid w:val="00577FFA"/>
    <w:rsid w:val="0058012A"/>
    <w:rsid w:val="00580ED8"/>
    <w:rsid w:val="00582F95"/>
    <w:rsid w:val="005833E8"/>
    <w:rsid w:val="00586658"/>
    <w:rsid w:val="005879D1"/>
    <w:rsid w:val="0059145C"/>
    <w:rsid w:val="00594BE3"/>
    <w:rsid w:val="00595C43"/>
    <w:rsid w:val="00596BA7"/>
    <w:rsid w:val="005A20DE"/>
    <w:rsid w:val="005A215C"/>
    <w:rsid w:val="005A3958"/>
    <w:rsid w:val="005A6326"/>
    <w:rsid w:val="005A6493"/>
    <w:rsid w:val="005A69CA"/>
    <w:rsid w:val="005A770A"/>
    <w:rsid w:val="005B2234"/>
    <w:rsid w:val="005C53A8"/>
    <w:rsid w:val="005C65F6"/>
    <w:rsid w:val="005C71EC"/>
    <w:rsid w:val="005D2A28"/>
    <w:rsid w:val="005D3846"/>
    <w:rsid w:val="005D5695"/>
    <w:rsid w:val="005D5D11"/>
    <w:rsid w:val="005D651D"/>
    <w:rsid w:val="005D6F56"/>
    <w:rsid w:val="005E22B8"/>
    <w:rsid w:val="005E28BD"/>
    <w:rsid w:val="005E2F08"/>
    <w:rsid w:val="005E3C18"/>
    <w:rsid w:val="005E617A"/>
    <w:rsid w:val="005F3159"/>
    <w:rsid w:val="005F3701"/>
    <w:rsid w:val="005F437E"/>
    <w:rsid w:val="005F4DCF"/>
    <w:rsid w:val="005F6E37"/>
    <w:rsid w:val="005F7CCF"/>
    <w:rsid w:val="0060072E"/>
    <w:rsid w:val="0060086F"/>
    <w:rsid w:val="00600C9C"/>
    <w:rsid w:val="00601507"/>
    <w:rsid w:val="00601AE1"/>
    <w:rsid w:val="00602616"/>
    <w:rsid w:val="00603EF9"/>
    <w:rsid w:val="0060460D"/>
    <w:rsid w:val="006053D2"/>
    <w:rsid w:val="00606716"/>
    <w:rsid w:val="00607BD4"/>
    <w:rsid w:val="0061147C"/>
    <w:rsid w:val="00614490"/>
    <w:rsid w:val="0061632F"/>
    <w:rsid w:val="00616341"/>
    <w:rsid w:val="00617E79"/>
    <w:rsid w:val="00617EC4"/>
    <w:rsid w:val="00622699"/>
    <w:rsid w:val="00624E16"/>
    <w:rsid w:val="00625EE1"/>
    <w:rsid w:val="0062750E"/>
    <w:rsid w:val="00630AAC"/>
    <w:rsid w:val="006314C2"/>
    <w:rsid w:val="00631C5A"/>
    <w:rsid w:val="006332DD"/>
    <w:rsid w:val="006352AA"/>
    <w:rsid w:val="0063569B"/>
    <w:rsid w:val="00635CE4"/>
    <w:rsid w:val="0063610A"/>
    <w:rsid w:val="006367D4"/>
    <w:rsid w:val="00644CAA"/>
    <w:rsid w:val="0064722F"/>
    <w:rsid w:val="00647D58"/>
    <w:rsid w:val="0065061A"/>
    <w:rsid w:val="0065082F"/>
    <w:rsid w:val="00650F27"/>
    <w:rsid w:val="00651977"/>
    <w:rsid w:val="00651E3B"/>
    <w:rsid w:val="006523BD"/>
    <w:rsid w:val="00652A1B"/>
    <w:rsid w:val="00652A7E"/>
    <w:rsid w:val="00652A9D"/>
    <w:rsid w:val="00653B67"/>
    <w:rsid w:val="006546EA"/>
    <w:rsid w:val="00654D73"/>
    <w:rsid w:val="00655FCC"/>
    <w:rsid w:val="006568E0"/>
    <w:rsid w:val="00656B9B"/>
    <w:rsid w:val="00656C08"/>
    <w:rsid w:val="00657AD0"/>
    <w:rsid w:val="0066102E"/>
    <w:rsid w:val="00661E10"/>
    <w:rsid w:val="00661F1B"/>
    <w:rsid w:val="00664BD0"/>
    <w:rsid w:val="0066520F"/>
    <w:rsid w:val="006654E8"/>
    <w:rsid w:val="0066681E"/>
    <w:rsid w:val="00666A31"/>
    <w:rsid w:val="00670008"/>
    <w:rsid w:val="00670790"/>
    <w:rsid w:val="0067272A"/>
    <w:rsid w:val="006728AB"/>
    <w:rsid w:val="00672F73"/>
    <w:rsid w:val="00673798"/>
    <w:rsid w:val="0067409B"/>
    <w:rsid w:val="00674559"/>
    <w:rsid w:val="00674A1B"/>
    <w:rsid w:val="006804BB"/>
    <w:rsid w:val="00681C57"/>
    <w:rsid w:val="006833C6"/>
    <w:rsid w:val="00691232"/>
    <w:rsid w:val="006932B7"/>
    <w:rsid w:val="00693DA7"/>
    <w:rsid w:val="00694538"/>
    <w:rsid w:val="006956A0"/>
    <w:rsid w:val="0069631B"/>
    <w:rsid w:val="0069732C"/>
    <w:rsid w:val="0069791E"/>
    <w:rsid w:val="006A03FC"/>
    <w:rsid w:val="006A4820"/>
    <w:rsid w:val="006A4AC4"/>
    <w:rsid w:val="006A72C3"/>
    <w:rsid w:val="006B014A"/>
    <w:rsid w:val="006B14EC"/>
    <w:rsid w:val="006B15CD"/>
    <w:rsid w:val="006B2802"/>
    <w:rsid w:val="006B2DDD"/>
    <w:rsid w:val="006B42EA"/>
    <w:rsid w:val="006B6739"/>
    <w:rsid w:val="006B72B0"/>
    <w:rsid w:val="006B72D9"/>
    <w:rsid w:val="006B7760"/>
    <w:rsid w:val="006C04CD"/>
    <w:rsid w:val="006C06C9"/>
    <w:rsid w:val="006C08F0"/>
    <w:rsid w:val="006C214D"/>
    <w:rsid w:val="006C3250"/>
    <w:rsid w:val="006C551A"/>
    <w:rsid w:val="006C59C8"/>
    <w:rsid w:val="006C5A93"/>
    <w:rsid w:val="006D0395"/>
    <w:rsid w:val="006D174E"/>
    <w:rsid w:val="006D21CC"/>
    <w:rsid w:val="006D3A5D"/>
    <w:rsid w:val="006D4699"/>
    <w:rsid w:val="006D5419"/>
    <w:rsid w:val="006D541A"/>
    <w:rsid w:val="006D54D4"/>
    <w:rsid w:val="006D56E8"/>
    <w:rsid w:val="006D747B"/>
    <w:rsid w:val="006E249F"/>
    <w:rsid w:val="006E344D"/>
    <w:rsid w:val="006E51CF"/>
    <w:rsid w:val="006E7A65"/>
    <w:rsid w:val="006F07AB"/>
    <w:rsid w:val="006F0F2B"/>
    <w:rsid w:val="006F2A4E"/>
    <w:rsid w:val="006F3AF3"/>
    <w:rsid w:val="006F5509"/>
    <w:rsid w:val="006F6DB0"/>
    <w:rsid w:val="006F7BBE"/>
    <w:rsid w:val="00700939"/>
    <w:rsid w:val="00703743"/>
    <w:rsid w:val="00703D61"/>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2421E"/>
    <w:rsid w:val="00730249"/>
    <w:rsid w:val="00731CAD"/>
    <w:rsid w:val="00737C34"/>
    <w:rsid w:val="00737F44"/>
    <w:rsid w:val="00742828"/>
    <w:rsid w:val="00747623"/>
    <w:rsid w:val="00747E54"/>
    <w:rsid w:val="00750F56"/>
    <w:rsid w:val="0075151D"/>
    <w:rsid w:val="0075182A"/>
    <w:rsid w:val="00751E8B"/>
    <w:rsid w:val="00752409"/>
    <w:rsid w:val="007555F9"/>
    <w:rsid w:val="0075576D"/>
    <w:rsid w:val="00756012"/>
    <w:rsid w:val="00756E59"/>
    <w:rsid w:val="007617B5"/>
    <w:rsid w:val="0076194F"/>
    <w:rsid w:val="00763CA7"/>
    <w:rsid w:val="00767044"/>
    <w:rsid w:val="00767A9C"/>
    <w:rsid w:val="007706A6"/>
    <w:rsid w:val="00775831"/>
    <w:rsid w:val="007758AC"/>
    <w:rsid w:val="00775DEA"/>
    <w:rsid w:val="00775E04"/>
    <w:rsid w:val="00777B6C"/>
    <w:rsid w:val="0078033B"/>
    <w:rsid w:val="00781B54"/>
    <w:rsid w:val="00781F52"/>
    <w:rsid w:val="00782548"/>
    <w:rsid w:val="00782584"/>
    <w:rsid w:val="00784173"/>
    <w:rsid w:val="00786AAF"/>
    <w:rsid w:val="00787D19"/>
    <w:rsid w:val="007930FE"/>
    <w:rsid w:val="007952C7"/>
    <w:rsid w:val="00796034"/>
    <w:rsid w:val="007A0C42"/>
    <w:rsid w:val="007A0E43"/>
    <w:rsid w:val="007A1947"/>
    <w:rsid w:val="007A237A"/>
    <w:rsid w:val="007A36D2"/>
    <w:rsid w:val="007A3B2A"/>
    <w:rsid w:val="007A5319"/>
    <w:rsid w:val="007A7C18"/>
    <w:rsid w:val="007A7EF1"/>
    <w:rsid w:val="007B2A84"/>
    <w:rsid w:val="007C070C"/>
    <w:rsid w:val="007C4912"/>
    <w:rsid w:val="007C566E"/>
    <w:rsid w:val="007C66D2"/>
    <w:rsid w:val="007C6BBF"/>
    <w:rsid w:val="007D1C55"/>
    <w:rsid w:val="007D3CF4"/>
    <w:rsid w:val="007D3DC6"/>
    <w:rsid w:val="007D4455"/>
    <w:rsid w:val="007D62D7"/>
    <w:rsid w:val="007D68A5"/>
    <w:rsid w:val="007E3CDC"/>
    <w:rsid w:val="007E43A6"/>
    <w:rsid w:val="007E7421"/>
    <w:rsid w:val="007F27E9"/>
    <w:rsid w:val="007F314D"/>
    <w:rsid w:val="007F32C3"/>
    <w:rsid w:val="007F6C55"/>
    <w:rsid w:val="008012FC"/>
    <w:rsid w:val="00801FFA"/>
    <w:rsid w:val="008036B7"/>
    <w:rsid w:val="00804D5D"/>
    <w:rsid w:val="0080672E"/>
    <w:rsid w:val="008067AA"/>
    <w:rsid w:val="008068DA"/>
    <w:rsid w:val="008068EC"/>
    <w:rsid w:val="00807795"/>
    <w:rsid w:val="00810459"/>
    <w:rsid w:val="00813D04"/>
    <w:rsid w:val="0081414C"/>
    <w:rsid w:val="00816A53"/>
    <w:rsid w:val="00820914"/>
    <w:rsid w:val="00822EBD"/>
    <w:rsid w:val="008247D9"/>
    <w:rsid w:val="008249A2"/>
    <w:rsid w:val="00825A15"/>
    <w:rsid w:val="00825F46"/>
    <w:rsid w:val="00825FAA"/>
    <w:rsid w:val="00826C3A"/>
    <w:rsid w:val="00830296"/>
    <w:rsid w:val="0083223D"/>
    <w:rsid w:val="008330C9"/>
    <w:rsid w:val="00835F52"/>
    <w:rsid w:val="00836C0A"/>
    <w:rsid w:val="00840117"/>
    <w:rsid w:val="00842A04"/>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703DB"/>
    <w:rsid w:val="00871576"/>
    <w:rsid w:val="00872CE4"/>
    <w:rsid w:val="0087459C"/>
    <w:rsid w:val="00877E4D"/>
    <w:rsid w:val="00880D74"/>
    <w:rsid w:val="00880ED3"/>
    <w:rsid w:val="00881BAB"/>
    <w:rsid w:val="00881D84"/>
    <w:rsid w:val="008829B6"/>
    <w:rsid w:val="00883470"/>
    <w:rsid w:val="00884603"/>
    <w:rsid w:val="00884BA6"/>
    <w:rsid w:val="008858F6"/>
    <w:rsid w:val="00890712"/>
    <w:rsid w:val="008926B3"/>
    <w:rsid w:val="00892BDA"/>
    <w:rsid w:val="00892DE8"/>
    <w:rsid w:val="00897238"/>
    <w:rsid w:val="008A072E"/>
    <w:rsid w:val="008A1121"/>
    <w:rsid w:val="008A19A3"/>
    <w:rsid w:val="008A3A9E"/>
    <w:rsid w:val="008A4942"/>
    <w:rsid w:val="008A4B8E"/>
    <w:rsid w:val="008A53DE"/>
    <w:rsid w:val="008A561B"/>
    <w:rsid w:val="008A6628"/>
    <w:rsid w:val="008B01C2"/>
    <w:rsid w:val="008B029B"/>
    <w:rsid w:val="008B1D39"/>
    <w:rsid w:val="008B5573"/>
    <w:rsid w:val="008B6B6C"/>
    <w:rsid w:val="008B79F4"/>
    <w:rsid w:val="008C24AF"/>
    <w:rsid w:val="008C5641"/>
    <w:rsid w:val="008C6135"/>
    <w:rsid w:val="008C6174"/>
    <w:rsid w:val="008D0766"/>
    <w:rsid w:val="008D4521"/>
    <w:rsid w:val="008D4BDD"/>
    <w:rsid w:val="008D5387"/>
    <w:rsid w:val="008D60F8"/>
    <w:rsid w:val="008D7591"/>
    <w:rsid w:val="008D75F0"/>
    <w:rsid w:val="008D7940"/>
    <w:rsid w:val="008E1EA1"/>
    <w:rsid w:val="008E337E"/>
    <w:rsid w:val="008E47C0"/>
    <w:rsid w:val="008E5A45"/>
    <w:rsid w:val="008E6003"/>
    <w:rsid w:val="008E69FC"/>
    <w:rsid w:val="008E6AAE"/>
    <w:rsid w:val="008E7327"/>
    <w:rsid w:val="008F1D6D"/>
    <w:rsid w:val="008F52D0"/>
    <w:rsid w:val="008F5D70"/>
    <w:rsid w:val="008F6AA2"/>
    <w:rsid w:val="00900116"/>
    <w:rsid w:val="009032B1"/>
    <w:rsid w:val="009055EE"/>
    <w:rsid w:val="00905A28"/>
    <w:rsid w:val="00907823"/>
    <w:rsid w:val="00910B36"/>
    <w:rsid w:val="00910FF9"/>
    <w:rsid w:val="00913858"/>
    <w:rsid w:val="00914849"/>
    <w:rsid w:val="00915DA8"/>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37760"/>
    <w:rsid w:val="0094041C"/>
    <w:rsid w:val="0094055B"/>
    <w:rsid w:val="009409B2"/>
    <w:rsid w:val="00941545"/>
    <w:rsid w:val="009435A6"/>
    <w:rsid w:val="009437A7"/>
    <w:rsid w:val="009438C3"/>
    <w:rsid w:val="00946789"/>
    <w:rsid w:val="00947431"/>
    <w:rsid w:val="00950163"/>
    <w:rsid w:val="00951DD3"/>
    <w:rsid w:val="009546B7"/>
    <w:rsid w:val="00955047"/>
    <w:rsid w:val="00955238"/>
    <w:rsid w:val="009558DD"/>
    <w:rsid w:val="009613A3"/>
    <w:rsid w:val="0096147D"/>
    <w:rsid w:val="0096479F"/>
    <w:rsid w:val="00965552"/>
    <w:rsid w:val="0096574A"/>
    <w:rsid w:val="00965A45"/>
    <w:rsid w:val="0096617A"/>
    <w:rsid w:val="00967429"/>
    <w:rsid w:val="009700E7"/>
    <w:rsid w:val="009701A2"/>
    <w:rsid w:val="0097145F"/>
    <w:rsid w:val="00971FF1"/>
    <w:rsid w:val="00975775"/>
    <w:rsid w:val="009776B8"/>
    <w:rsid w:val="00977D99"/>
    <w:rsid w:val="0098099B"/>
    <w:rsid w:val="00981749"/>
    <w:rsid w:val="00983E4E"/>
    <w:rsid w:val="009840B0"/>
    <w:rsid w:val="00984531"/>
    <w:rsid w:val="0098659E"/>
    <w:rsid w:val="009869E5"/>
    <w:rsid w:val="00991F92"/>
    <w:rsid w:val="0099239A"/>
    <w:rsid w:val="00992683"/>
    <w:rsid w:val="009930AE"/>
    <w:rsid w:val="00994368"/>
    <w:rsid w:val="009960AD"/>
    <w:rsid w:val="00997017"/>
    <w:rsid w:val="009A089A"/>
    <w:rsid w:val="009A1ABA"/>
    <w:rsid w:val="009A3FE0"/>
    <w:rsid w:val="009A456E"/>
    <w:rsid w:val="009A6799"/>
    <w:rsid w:val="009A693B"/>
    <w:rsid w:val="009A7284"/>
    <w:rsid w:val="009A75CB"/>
    <w:rsid w:val="009B02B2"/>
    <w:rsid w:val="009B074B"/>
    <w:rsid w:val="009B0A3E"/>
    <w:rsid w:val="009B0EA4"/>
    <w:rsid w:val="009B72EB"/>
    <w:rsid w:val="009B792F"/>
    <w:rsid w:val="009C137F"/>
    <w:rsid w:val="009C4BB9"/>
    <w:rsid w:val="009C4C50"/>
    <w:rsid w:val="009C5716"/>
    <w:rsid w:val="009C7D0A"/>
    <w:rsid w:val="009C7FD8"/>
    <w:rsid w:val="009D05BF"/>
    <w:rsid w:val="009D18BC"/>
    <w:rsid w:val="009D2432"/>
    <w:rsid w:val="009D245C"/>
    <w:rsid w:val="009E09EF"/>
    <w:rsid w:val="009E0EA7"/>
    <w:rsid w:val="009E36F0"/>
    <w:rsid w:val="009E66B8"/>
    <w:rsid w:val="009F064F"/>
    <w:rsid w:val="009F06CC"/>
    <w:rsid w:val="009F11C8"/>
    <w:rsid w:val="009F15EF"/>
    <w:rsid w:val="009F1F06"/>
    <w:rsid w:val="009F24D1"/>
    <w:rsid w:val="009F3D47"/>
    <w:rsid w:val="009F4563"/>
    <w:rsid w:val="009F487E"/>
    <w:rsid w:val="00A00B20"/>
    <w:rsid w:val="00A01EFD"/>
    <w:rsid w:val="00A039D2"/>
    <w:rsid w:val="00A04B51"/>
    <w:rsid w:val="00A052BA"/>
    <w:rsid w:val="00A05781"/>
    <w:rsid w:val="00A068B7"/>
    <w:rsid w:val="00A069FC"/>
    <w:rsid w:val="00A0749F"/>
    <w:rsid w:val="00A17158"/>
    <w:rsid w:val="00A2031C"/>
    <w:rsid w:val="00A20856"/>
    <w:rsid w:val="00A2140F"/>
    <w:rsid w:val="00A22985"/>
    <w:rsid w:val="00A24145"/>
    <w:rsid w:val="00A24411"/>
    <w:rsid w:val="00A252A2"/>
    <w:rsid w:val="00A25502"/>
    <w:rsid w:val="00A25761"/>
    <w:rsid w:val="00A27E3B"/>
    <w:rsid w:val="00A319A4"/>
    <w:rsid w:val="00A320D2"/>
    <w:rsid w:val="00A32455"/>
    <w:rsid w:val="00A32D75"/>
    <w:rsid w:val="00A335E9"/>
    <w:rsid w:val="00A33EC9"/>
    <w:rsid w:val="00A377F1"/>
    <w:rsid w:val="00A40087"/>
    <w:rsid w:val="00A41CA5"/>
    <w:rsid w:val="00A426D2"/>
    <w:rsid w:val="00A46BC3"/>
    <w:rsid w:val="00A5178A"/>
    <w:rsid w:val="00A51A47"/>
    <w:rsid w:val="00A5296E"/>
    <w:rsid w:val="00A5323E"/>
    <w:rsid w:val="00A5538A"/>
    <w:rsid w:val="00A5692F"/>
    <w:rsid w:val="00A57C84"/>
    <w:rsid w:val="00A60ABD"/>
    <w:rsid w:val="00A62D12"/>
    <w:rsid w:val="00A6358C"/>
    <w:rsid w:val="00A63DE3"/>
    <w:rsid w:val="00A64076"/>
    <w:rsid w:val="00A648D2"/>
    <w:rsid w:val="00A648FB"/>
    <w:rsid w:val="00A665B8"/>
    <w:rsid w:val="00A67621"/>
    <w:rsid w:val="00A67C6F"/>
    <w:rsid w:val="00A70DE0"/>
    <w:rsid w:val="00A722CA"/>
    <w:rsid w:val="00A81B56"/>
    <w:rsid w:val="00A83F70"/>
    <w:rsid w:val="00A841E3"/>
    <w:rsid w:val="00A86E53"/>
    <w:rsid w:val="00A877CC"/>
    <w:rsid w:val="00A920ED"/>
    <w:rsid w:val="00A92497"/>
    <w:rsid w:val="00A94B95"/>
    <w:rsid w:val="00A95164"/>
    <w:rsid w:val="00A969C3"/>
    <w:rsid w:val="00A97447"/>
    <w:rsid w:val="00AA0C7F"/>
    <w:rsid w:val="00AA1E25"/>
    <w:rsid w:val="00AA2504"/>
    <w:rsid w:val="00AA5194"/>
    <w:rsid w:val="00AA65EF"/>
    <w:rsid w:val="00AA6837"/>
    <w:rsid w:val="00AA7115"/>
    <w:rsid w:val="00AA722C"/>
    <w:rsid w:val="00AB07FC"/>
    <w:rsid w:val="00AB0BCB"/>
    <w:rsid w:val="00AB1B7A"/>
    <w:rsid w:val="00AB234F"/>
    <w:rsid w:val="00AB3715"/>
    <w:rsid w:val="00AB417E"/>
    <w:rsid w:val="00AB490B"/>
    <w:rsid w:val="00AB50A1"/>
    <w:rsid w:val="00AB63EC"/>
    <w:rsid w:val="00AB706C"/>
    <w:rsid w:val="00AB7635"/>
    <w:rsid w:val="00AB7D40"/>
    <w:rsid w:val="00AB7FE8"/>
    <w:rsid w:val="00AC0195"/>
    <w:rsid w:val="00AC169A"/>
    <w:rsid w:val="00AC17BD"/>
    <w:rsid w:val="00AC3A70"/>
    <w:rsid w:val="00AC627A"/>
    <w:rsid w:val="00AC7076"/>
    <w:rsid w:val="00AD0219"/>
    <w:rsid w:val="00AD0858"/>
    <w:rsid w:val="00AD159E"/>
    <w:rsid w:val="00AD25AF"/>
    <w:rsid w:val="00AD2AE8"/>
    <w:rsid w:val="00AD3025"/>
    <w:rsid w:val="00AD3FA3"/>
    <w:rsid w:val="00AD5B00"/>
    <w:rsid w:val="00AE0905"/>
    <w:rsid w:val="00AE2F7F"/>
    <w:rsid w:val="00AF2AE2"/>
    <w:rsid w:val="00AF35AE"/>
    <w:rsid w:val="00AF394B"/>
    <w:rsid w:val="00AF4B11"/>
    <w:rsid w:val="00AF6331"/>
    <w:rsid w:val="00AF6C87"/>
    <w:rsid w:val="00AF7196"/>
    <w:rsid w:val="00B001EA"/>
    <w:rsid w:val="00B006E0"/>
    <w:rsid w:val="00B0365E"/>
    <w:rsid w:val="00B03D5C"/>
    <w:rsid w:val="00B11243"/>
    <w:rsid w:val="00B11E1C"/>
    <w:rsid w:val="00B12CAE"/>
    <w:rsid w:val="00B12DA9"/>
    <w:rsid w:val="00B13099"/>
    <w:rsid w:val="00B1663D"/>
    <w:rsid w:val="00B1771E"/>
    <w:rsid w:val="00B2079F"/>
    <w:rsid w:val="00B20979"/>
    <w:rsid w:val="00B20B9D"/>
    <w:rsid w:val="00B20CA6"/>
    <w:rsid w:val="00B2179E"/>
    <w:rsid w:val="00B21809"/>
    <w:rsid w:val="00B21830"/>
    <w:rsid w:val="00B24130"/>
    <w:rsid w:val="00B24845"/>
    <w:rsid w:val="00B24BED"/>
    <w:rsid w:val="00B259B3"/>
    <w:rsid w:val="00B3066F"/>
    <w:rsid w:val="00B31572"/>
    <w:rsid w:val="00B32895"/>
    <w:rsid w:val="00B32FDE"/>
    <w:rsid w:val="00B3381A"/>
    <w:rsid w:val="00B3485C"/>
    <w:rsid w:val="00B3551C"/>
    <w:rsid w:val="00B36418"/>
    <w:rsid w:val="00B41B60"/>
    <w:rsid w:val="00B41CC5"/>
    <w:rsid w:val="00B4456E"/>
    <w:rsid w:val="00B455A2"/>
    <w:rsid w:val="00B4645E"/>
    <w:rsid w:val="00B500CA"/>
    <w:rsid w:val="00B5121C"/>
    <w:rsid w:val="00B55DD4"/>
    <w:rsid w:val="00B568DA"/>
    <w:rsid w:val="00B601DE"/>
    <w:rsid w:val="00B60D21"/>
    <w:rsid w:val="00B61DB0"/>
    <w:rsid w:val="00B62221"/>
    <w:rsid w:val="00B628A3"/>
    <w:rsid w:val="00B635C3"/>
    <w:rsid w:val="00B64B7C"/>
    <w:rsid w:val="00B64E0D"/>
    <w:rsid w:val="00B659F8"/>
    <w:rsid w:val="00B65DD7"/>
    <w:rsid w:val="00B66B82"/>
    <w:rsid w:val="00B67C8D"/>
    <w:rsid w:val="00B71A77"/>
    <w:rsid w:val="00B746DE"/>
    <w:rsid w:val="00B761D0"/>
    <w:rsid w:val="00B76B5B"/>
    <w:rsid w:val="00B76E0A"/>
    <w:rsid w:val="00B770A1"/>
    <w:rsid w:val="00B826E5"/>
    <w:rsid w:val="00B836E8"/>
    <w:rsid w:val="00B83FBC"/>
    <w:rsid w:val="00B841A4"/>
    <w:rsid w:val="00B85E4A"/>
    <w:rsid w:val="00B871DD"/>
    <w:rsid w:val="00B87B57"/>
    <w:rsid w:val="00B93135"/>
    <w:rsid w:val="00B93824"/>
    <w:rsid w:val="00B9774B"/>
    <w:rsid w:val="00BA1954"/>
    <w:rsid w:val="00BA376F"/>
    <w:rsid w:val="00BA5F64"/>
    <w:rsid w:val="00BA61A9"/>
    <w:rsid w:val="00BB085A"/>
    <w:rsid w:val="00BB0A71"/>
    <w:rsid w:val="00BB146C"/>
    <w:rsid w:val="00BB33FD"/>
    <w:rsid w:val="00BB33FE"/>
    <w:rsid w:val="00BB5C5F"/>
    <w:rsid w:val="00BB612A"/>
    <w:rsid w:val="00BB627A"/>
    <w:rsid w:val="00BB7413"/>
    <w:rsid w:val="00BC193E"/>
    <w:rsid w:val="00BC4BD6"/>
    <w:rsid w:val="00BC4F1B"/>
    <w:rsid w:val="00BC5E8F"/>
    <w:rsid w:val="00BC6F1B"/>
    <w:rsid w:val="00BC753E"/>
    <w:rsid w:val="00BC7668"/>
    <w:rsid w:val="00BC7E29"/>
    <w:rsid w:val="00BD00F7"/>
    <w:rsid w:val="00BD1D60"/>
    <w:rsid w:val="00BD1FA5"/>
    <w:rsid w:val="00BD2812"/>
    <w:rsid w:val="00BD40C6"/>
    <w:rsid w:val="00BD4DAF"/>
    <w:rsid w:val="00BD526C"/>
    <w:rsid w:val="00BD6949"/>
    <w:rsid w:val="00BE42E1"/>
    <w:rsid w:val="00BE4B8D"/>
    <w:rsid w:val="00BE5EB9"/>
    <w:rsid w:val="00BE6DC7"/>
    <w:rsid w:val="00BE73E9"/>
    <w:rsid w:val="00BF0B2C"/>
    <w:rsid w:val="00BF0C97"/>
    <w:rsid w:val="00BF28EC"/>
    <w:rsid w:val="00BF51F6"/>
    <w:rsid w:val="00BF682C"/>
    <w:rsid w:val="00BF7476"/>
    <w:rsid w:val="00C02D9A"/>
    <w:rsid w:val="00C04FF1"/>
    <w:rsid w:val="00C06808"/>
    <w:rsid w:val="00C1019A"/>
    <w:rsid w:val="00C10EEC"/>
    <w:rsid w:val="00C11090"/>
    <w:rsid w:val="00C12240"/>
    <w:rsid w:val="00C12CE9"/>
    <w:rsid w:val="00C138B2"/>
    <w:rsid w:val="00C13F57"/>
    <w:rsid w:val="00C16DCA"/>
    <w:rsid w:val="00C17074"/>
    <w:rsid w:val="00C1758E"/>
    <w:rsid w:val="00C21672"/>
    <w:rsid w:val="00C2187D"/>
    <w:rsid w:val="00C21ACC"/>
    <w:rsid w:val="00C22755"/>
    <w:rsid w:val="00C251EE"/>
    <w:rsid w:val="00C31F14"/>
    <w:rsid w:val="00C327B5"/>
    <w:rsid w:val="00C327DC"/>
    <w:rsid w:val="00C337C4"/>
    <w:rsid w:val="00C34A5D"/>
    <w:rsid w:val="00C34E9B"/>
    <w:rsid w:val="00C34FE2"/>
    <w:rsid w:val="00C36041"/>
    <w:rsid w:val="00C36876"/>
    <w:rsid w:val="00C36B8D"/>
    <w:rsid w:val="00C402C9"/>
    <w:rsid w:val="00C406A0"/>
    <w:rsid w:val="00C41B1D"/>
    <w:rsid w:val="00C41C1D"/>
    <w:rsid w:val="00C421A0"/>
    <w:rsid w:val="00C42C84"/>
    <w:rsid w:val="00C439B2"/>
    <w:rsid w:val="00C44001"/>
    <w:rsid w:val="00C4439D"/>
    <w:rsid w:val="00C4596E"/>
    <w:rsid w:val="00C45F5C"/>
    <w:rsid w:val="00C466A2"/>
    <w:rsid w:val="00C46AF0"/>
    <w:rsid w:val="00C46B50"/>
    <w:rsid w:val="00C479FE"/>
    <w:rsid w:val="00C47EB3"/>
    <w:rsid w:val="00C50B1D"/>
    <w:rsid w:val="00C51019"/>
    <w:rsid w:val="00C511D8"/>
    <w:rsid w:val="00C51910"/>
    <w:rsid w:val="00C53ADD"/>
    <w:rsid w:val="00C56178"/>
    <w:rsid w:val="00C562B0"/>
    <w:rsid w:val="00C56DD1"/>
    <w:rsid w:val="00C57D52"/>
    <w:rsid w:val="00C603C1"/>
    <w:rsid w:val="00C62E07"/>
    <w:rsid w:val="00C63C53"/>
    <w:rsid w:val="00C646AC"/>
    <w:rsid w:val="00C668B6"/>
    <w:rsid w:val="00C67646"/>
    <w:rsid w:val="00C7029F"/>
    <w:rsid w:val="00C70B15"/>
    <w:rsid w:val="00C70F4F"/>
    <w:rsid w:val="00C73AA0"/>
    <w:rsid w:val="00C7603F"/>
    <w:rsid w:val="00C80E7F"/>
    <w:rsid w:val="00C80ECD"/>
    <w:rsid w:val="00C8206E"/>
    <w:rsid w:val="00C83BA2"/>
    <w:rsid w:val="00C840F2"/>
    <w:rsid w:val="00C8538F"/>
    <w:rsid w:val="00C9122B"/>
    <w:rsid w:val="00C91632"/>
    <w:rsid w:val="00C91F34"/>
    <w:rsid w:val="00C93D82"/>
    <w:rsid w:val="00C940C5"/>
    <w:rsid w:val="00C94904"/>
    <w:rsid w:val="00C94DC0"/>
    <w:rsid w:val="00C9683B"/>
    <w:rsid w:val="00CA0EF6"/>
    <w:rsid w:val="00CA14F3"/>
    <w:rsid w:val="00CA31DB"/>
    <w:rsid w:val="00CA4361"/>
    <w:rsid w:val="00CB207F"/>
    <w:rsid w:val="00CB21A0"/>
    <w:rsid w:val="00CB26B0"/>
    <w:rsid w:val="00CB2ACC"/>
    <w:rsid w:val="00CB4B76"/>
    <w:rsid w:val="00CC0A81"/>
    <w:rsid w:val="00CC101D"/>
    <w:rsid w:val="00CC1DDC"/>
    <w:rsid w:val="00CC2EA3"/>
    <w:rsid w:val="00CC41D4"/>
    <w:rsid w:val="00CD2724"/>
    <w:rsid w:val="00CD2FDC"/>
    <w:rsid w:val="00CD33AB"/>
    <w:rsid w:val="00CD4A09"/>
    <w:rsid w:val="00CD5E71"/>
    <w:rsid w:val="00CD6B61"/>
    <w:rsid w:val="00CE0F7A"/>
    <w:rsid w:val="00CF00A7"/>
    <w:rsid w:val="00CF08A4"/>
    <w:rsid w:val="00CF0C7B"/>
    <w:rsid w:val="00CF1BF4"/>
    <w:rsid w:val="00CF1C70"/>
    <w:rsid w:val="00CF291C"/>
    <w:rsid w:val="00CF2B3B"/>
    <w:rsid w:val="00CF3524"/>
    <w:rsid w:val="00CF3841"/>
    <w:rsid w:val="00CF4B54"/>
    <w:rsid w:val="00CF6D67"/>
    <w:rsid w:val="00D02613"/>
    <w:rsid w:val="00D0440D"/>
    <w:rsid w:val="00D060F5"/>
    <w:rsid w:val="00D06613"/>
    <w:rsid w:val="00D066AF"/>
    <w:rsid w:val="00D114B4"/>
    <w:rsid w:val="00D119E0"/>
    <w:rsid w:val="00D1210A"/>
    <w:rsid w:val="00D12679"/>
    <w:rsid w:val="00D1336A"/>
    <w:rsid w:val="00D13574"/>
    <w:rsid w:val="00D13FCC"/>
    <w:rsid w:val="00D149B3"/>
    <w:rsid w:val="00D14E0D"/>
    <w:rsid w:val="00D15B9A"/>
    <w:rsid w:val="00D15D80"/>
    <w:rsid w:val="00D1666A"/>
    <w:rsid w:val="00D17D8C"/>
    <w:rsid w:val="00D21BE7"/>
    <w:rsid w:val="00D227CA"/>
    <w:rsid w:val="00D23576"/>
    <w:rsid w:val="00D26793"/>
    <w:rsid w:val="00D27953"/>
    <w:rsid w:val="00D30AA2"/>
    <w:rsid w:val="00D33441"/>
    <w:rsid w:val="00D334C0"/>
    <w:rsid w:val="00D36619"/>
    <w:rsid w:val="00D3707C"/>
    <w:rsid w:val="00D40C2F"/>
    <w:rsid w:val="00D450F4"/>
    <w:rsid w:val="00D45431"/>
    <w:rsid w:val="00D469E3"/>
    <w:rsid w:val="00D505AC"/>
    <w:rsid w:val="00D50730"/>
    <w:rsid w:val="00D50E55"/>
    <w:rsid w:val="00D50E97"/>
    <w:rsid w:val="00D516B0"/>
    <w:rsid w:val="00D539DF"/>
    <w:rsid w:val="00D53B3B"/>
    <w:rsid w:val="00D542EE"/>
    <w:rsid w:val="00D54F3E"/>
    <w:rsid w:val="00D577AF"/>
    <w:rsid w:val="00D57932"/>
    <w:rsid w:val="00D6177A"/>
    <w:rsid w:val="00D64948"/>
    <w:rsid w:val="00D65459"/>
    <w:rsid w:val="00D65F39"/>
    <w:rsid w:val="00D664CF"/>
    <w:rsid w:val="00D67757"/>
    <w:rsid w:val="00D70738"/>
    <w:rsid w:val="00D72D71"/>
    <w:rsid w:val="00D74770"/>
    <w:rsid w:val="00D7654E"/>
    <w:rsid w:val="00D7695D"/>
    <w:rsid w:val="00D76D8D"/>
    <w:rsid w:val="00D77B71"/>
    <w:rsid w:val="00D83166"/>
    <w:rsid w:val="00D8329A"/>
    <w:rsid w:val="00D85475"/>
    <w:rsid w:val="00D86304"/>
    <w:rsid w:val="00D87DC8"/>
    <w:rsid w:val="00D9044D"/>
    <w:rsid w:val="00D90F3B"/>
    <w:rsid w:val="00D94149"/>
    <w:rsid w:val="00D94EB2"/>
    <w:rsid w:val="00D953D0"/>
    <w:rsid w:val="00D95743"/>
    <w:rsid w:val="00D96521"/>
    <w:rsid w:val="00DA2563"/>
    <w:rsid w:val="00DA318F"/>
    <w:rsid w:val="00DA380B"/>
    <w:rsid w:val="00DA5364"/>
    <w:rsid w:val="00DA7E93"/>
    <w:rsid w:val="00DB0191"/>
    <w:rsid w:val="00DB160F"/>
    <w:rsid w:val="00DB201C"/>
    <w:rsid w:val="00DB2F65"/>
    <w:rsid w:val="00DB4270"/>
    <w:rsid w:val="00DB50E6"/>
    <w:rsid w:val="00DB5B28"/>
    <w:rsid w:val="00DB6AA7"/>
    <w:rsid w:val="00DB7459"/>
    <w:rsid w:val="00DC2BD1"/>
    <w:rsid w:val="00DC32BC"/>
    <w:rsid w:val="00DC3C54"/>
    <w:rsid w:val="00DC499D"/>
    <w:rsid w:val="00DC7034"/>
    <w:rsid w:val="00DC770C"/>
    <w:rsid w:val="00DD212F"/>
    <w:rsid w:val="00DD3685"/>
    <w:rsid w:val="00DD5A57"/>
    <w:rsid w:val="00DD5B1D"/>
    <w:rsid w:val="00DE0FA3"/>
    <w:rsid w:val="00DE45FA"/>
    <w:rsid w:val="00DE664E"/>
    <w:rsid w:val="00DE6FEA"/>
    <w:rsid w:val="00DF2210"/>
    <w:rsid w:val="00DF29E0"/>
    <w:rsid w:val="00DF386C"/>
    <w:rsid w:val="00DF4EA1"/>
    <w:rsid w:val="00DF5765"/>
    <w:rsid w:val="00DF6D44"/>
    <w:rsid w:val="00E00DF4"/>
    <w:rsid w:val="00E0178C"/>
    <w:rsid w:val="00E0297A"/>
    <w:rsid w:val="00E0354C"/>
    <w:rsid w:val="00E05CD7"/>
    <w:rsid w:val="00E121FC"/>
    <w:rsid w:val="00E14149"/>
    <w:rsid w:val="00E155EB"/>
    <w:rsid w:val="00E16BCA"/>
    <w:rsid w:val="00E16FB1"/>
    <w:rsid w:val="00E17B8A"/>
    <w:rsid w:val="00E27F9E"/>
    <w:rsid w:val="00E311A1"/>
    <w:rsid w:val="00E34833"/>
    <w:rsid w:val="00E34FF9"/>
    <w:rsid w:val="00E3576F"/>
    <w:rsid w:val="00E36764"/>
    <w:rsid w:val="00E36E35"/>
    <w:rsid w:val="00E37CB0"/>
    <w:rsid w:val="00E40272"/>
    <w:rsid w:val="00E413FB"/>
    <w:rsid w:val="00E41690"/>
    <w:rsid w:val="00E41A56"/>
    <w:rsid w:val="00E41F24"/>
    <w:rsid w:val="00E4229F"/>
    <w:rsid w:val="00E42A20"/>
    <w:rsid w:val="00E44927"/>
    <w:rsid w:val="00E456F1"/>
    <w:rsid w:val="00E4570B"/>
    <w:rsid w:val="00E45AB6"/>
    <w:rsid w:val="00E45CE2"/>
    <w:rsid w:val="00E50150"/>
    <w:rsid w:val="00E501D3"/>
    <w:rsid w:val="00E53FDA"/>
    <w:rsid w:val="00E5567C"/>
    <w:rsid w:val="00E56EAE"/>
    <w:rsid w:val="00E575C6"/>
    <w:rsid w:val="00E62EE1"/>
    <w:rsid w:val="00E656AA"/>
    <w:rsid w:val="00E6785B"/>
    <w:rsid w:val="00E67BB4"/>
    <w:rsid w:val="00E702E4"/>
    <w:rsid w:val="00E705A5"/>
    <w:rsid w:val="00E71356"/>
    <w:rsid w:val="00E713BE"/>
    <w:rsid w:val="00E715AA"/>
    <w:rsid w:val="00E718FA"/>
    <w:rsid w:val="00E73C64"/>
    <w:rsid w:val="00E761CC"/>
    <w:rsid w:val="00E76A25"/>
    <w:rsid w:val="00E80371"/>
    <w:rsid w:val="00E82AFE"/>
    <w:rsid w:val="00E8351B"/>
    <w:rsid w:val="00E8434D"/>
    <w:rsid w:val="00E847F7"/>
    <w:rsid w:val="00E84BDF"/>
    <w:rsid w:val="00E86617"/>
    <w:rsid w:val="00E86E6A"/>
    <w:rsid w:val="00E87230"/>
    <w:rsid w:val="00E872AD"/>
    <w:rsid w:val="00E87666"/>
    <w:rsid w:val="00E9078D"/>
    <w:rsid w:val="00E912E2"/>
    <w:rsid w:val="00E92B97"/>
    <w:rsid w:val="00E92E6C"/>
    <w:rsid w:val="00E94407"/>
    <w:rsid w:val="00E95A8D"/>
    <w:rsid w:val="00E964E5"/>
    <w:rsid w:val="00E96D5C"/>
    <w:rsid w:val="00EA076E"/>
    <w:rsid w:val="00EA3D06"/>
    <w:rsid w:val="00EA75E3"/>
    <w:rsid w:val="00EB19B3"/>
    <w:rsid w:val="00EB312C"/>
    <w:rsid w:val="00EC012F"/>
    <w:rsid w:val="00EC0DA8"/>
    <w:rsid w:val="00EC1B6E"/>
    <w:rsid w:val="00EC22AB"/>
    <w:rsid w:val="00EC767D"/>
    <w:rsid w:val="00ED4D77"/>
    <w:rsid w:val="00ED7DB6"/>
    <w:rsid w:val="00EE1040"/>
    <w:rsid w:val="00EE1CA6"/>
    <w:rsid w:val="00EE2F7B"/>
    <w:rsid w:val="00EE35B9"/>
    <w:rsid w:val="00EE4888"/>
    <w:rsid w:val="00EE5933"/>
    <w:rsid w:val="00EE6B0C"/>
    <w:rsid w:val="00EE7991"/>
    <w:rsid w:val="00EF0DD2"/>
    <w:rsid w:val="00EF3196"/>
    <w:rsid w:val="00EF4BD4"/>
    <w:rsid w:val="00F00A1D"/>
    <w:rsid w:val="00F00D73"/>
    <w:rsid w:val="00F011EE"/>
    <w:rsid w:val="00F0325A"/>
    <w:rsid w:val="00F077F5"/>
    <w:rsid w:val="00F101CF"/>
    <w:rsid w:val="00F10359"/>
    <w:rsid w:val="00F11AEB"/>
    <w:rsid w:val="00F141A0"/>
    <w:rsid w:val="00F1438C"/>
    <w:rsid w:val="00F166CE"/>
    <w:rsid w:val="00F21B94"/>
    <w:rsid w:val="00F21F0C"/>
    <w:rsid w:val="00F22645"/>
    <w:rsid w:val="00F22CC8"/>
    <w:rsid w:val="00F2452B"/>
    <w:rsid w:val="00F27F0C"/>
    <w:rsid w:val="00F31749"/>
    <w:rsid w:val="00F33294"/>
    <w:rsid w:val="00F3403B"/>
    <w:rsid w:val="00F3488D"/>
    <w:rsid w:val="00F3526C"/>
    <w:rsid w:val="00F360D6"/>
    <w:rsid w:val="00F37DC2"/>
    <w:rsid w:val="00F41097"/>
    <w:rsid w:val="00F4197F"/>
    <w:rsid w:val="00F427CC"/>
    <w:rsid w:val="00F42929"/>
    <w:rsid w:val="00F42B8A"/>
    <w:rsid w:val="00F44D8C"/>
    <w:rsid w:val="00F45130"/>
    <w:rsid w:val="00F47920"/>
    <w:rsid w:val="00F518BA"/>
    <w:rsid w:val="00F52661"/>
    <w:rsid w:val="00F5283D"/>
    <w:rsid w:val="00F52D03"/>
    <w:rsid w:val="00F536DA"/>
    <w:rsid w:val="00F555A6"/>
    <w:rsid w:val="00F556ED"/>
    <w:rsid w:val="00F57796"/>
    <w:rsid w:val="00F61283"/>
    <w:rsid w:val="00F63A6B"/>
    <w:rsid w:val="00F646E4"/>
    <w:rsid w:val="00F65CFD"/>
    <w:rsid w:val="00F66D78"/>
    <w:rsid w:val="00F6738F"/>
    <w:rsid w:val="00F67EA0"/>
    <w:rsid w:val="00F70DEA"/>
    <w:rsid w:val="00F72E4D"/>
    <w:rsid w:val="00F73D80"/>
    <w:rsid w:val="00F745C3"/>
    <w:rsid w:val="00F7596E"/>
    <w:rsid w:val="00F81D99"/>
    <w:rsid w:val="00F85A84"/>
    <w:rsid w:val="00F923B1"/>
    <w:rsid w:val="00F94DA0"/>
    <w:rsid w:val="00F95020"/>
    <w:rsid w:val="00F95580"/>
    <w:rsid w:val="00F96218"/>
    <w:rsid w:val="00FA242B"/>
    <w:rsid w:val="00FA2454"/>
    <w:rsid w:val="00FA3C22"/>
    <w:rsid w:val="00FA6B91"/>
    <w:rsid w:val="00FA6BE0"/>
    <w:rsid w:val="00FA72A6"/>
    <w:rsid w:val="00FB1EB5"/>
    <w:rsid w:val="00FB2157"/>
    <w:rsid w:val="00FB2B09"/>
    <w:rsid w:val="00FB3DE9"/>
    <w:rsid w:val="00FB5939"/>
    <w:rsid w:val="00FB5C0D"/>
    <w:rsid w:val="00FB5EA4"/>
    <w:rsid w:val="00FC3E48"/>
    <w:rsid w:val="00FC44AA"/>
    <w:rsid w:val="00FC6F7D"/>
    <w:rsid w:val="00FC6FB9"/>
    <w:rsid w:val="00FC7B91"/>
    <w:rsid w:val="00FD026D"/>
    <w:rsid w:val="00FD0E95"/>
    <w:rsid w:val="00FD2138"/>
    <w:rsid w:val="00FD28D5"/>
    <w:rsid w:val="00FD2BC5"/>
    <w:rsid w:val="00FD3D53"/>
    <w:rsid w:val="00FD7056"/>
    <w:rsid w:val="00FD7975"/>
    <w:rsid w:val="00FE0791"/>
    <w:rsid w:val="00FE2F34"/>
    <w:rsid w:val="00FE3038"/>
    <w:rsid w:val="00FE3BE3"/>
    <w:rsid w:val="00FE3D42"/>
    <w:rsid w:val="00FE5094"/>
    <w:rsid w:val="00FE5DFA"/>
    <w:rsid w:val="00FE6E0C"/>
    <w:rsid w:val="00FF2520"/>
    <w:rsid w:val="00FF2E08"/>
    <w:rsid w:val="00FF4215"/>
    <w:rsid w:val="00FF4B81"/>
    <w:rsid w:val="00FF4C85"/>
    <w:rsid w:val="00FF500D"/>
    <w:rsid w:val="00FF63F7"/>
    <w:rsid w:val="00FF7BA0"/>
    <w:rsid w:val="019239B4"/>
    <w:rsid w:val="01C401C9"/>
    <w:rsid w:val="0281574F"/>
    <w:rsid w:val="0305345B"/>
    <w:rsid w:val="03EC32E0"/>
    <w:rsid w:val="045D2E23"/>
    <w:rsid w:val="05A218FD"/>
    <w:rsid w:val="06C00186"/>
    <w:rsid w:val="07097292"/>
    <w:rsid w:val="09197B3E"/>
    <w:rsid w:val="0AC86F30"/>
    <w:rsid w:val="0B3A5CA3"/>
    <w:rsid w:val="0D415C54"/>
    <w:rsid w:val="0E347BBB"/>
    <w:rsid w:val="0E9272B5"/>
    <w:rsid w:val="0F4E7C06"/>
    <w:rsid w:val="0F5576A6"/>
    <w:rsid w:val="0F75161B"/>
    <w:rsid w:val="112B1CF4"/>
    <w:rsid w:val="11337EF4"/>
    <w:rsid w:val="11F70C71"/>
    <w:rsid w:val="120D5E88"/>
    <w:rsid w:val="128F3808"/>
    <w:rsid w:val="131462C7"/>
    <w:rsid w:val="14642A47"/>
    <w:rsid w:val="14E47444"/>
    <w:rsid w:val="151948F4"/>
    <w:rsid w:val="15FD6214"/>
    <w:rsid w:val="160A7825"/>
    <w:rsid w:val="168510F5"/>
    <w:rsid w:val="19043F59"/>
    <w:rsid w:val="19351120"/>
    <w:rsid w:val="1B8F0552"/>
    <w:rsid w:val="1BD10986"/>
    <w:rsid w:val="1BD664C1"/>
    <w:rsid w:val="1D2027D7"/>
    <w:rsid w:val="1F0C54A8"/>
    <w:rsid w:val="20424F6D"/>
    <w:rsid w:val="20646A1B"/>
    <w:rsid w:val="211704C9"/>
    <w:rsid w:val="21E9221E"/>
    <w:rsid w:val="238F6834"/>
    <w:rsid w:val="23FC43CB"/>
    <w:rsid w:val="252E6649"/>
    <w:rsid w:val="27126C31"/>
    <w:rsid w:val="27535154"/>
    <w:rsid w:val="27541D8F"/>
    <w:rsid w:val="28092E82"/>
    <w:rsid w:val="28174CD6"/>
    <w:rsid w:val="285831A2"/>
    <w:rsid w:val="289A3275"/>
    <w:rsid w:val="28D771B3"/>
    <w:rsid w:val="28F22610"/>
    <w:rsid w:val="29F95DF8"/>
    <w:rsid w:val="2BDB76C2"/>
    <w:rsid w:val="2BE20E74"/>
    <w:rsid w:val="2C7D570A"/>
    <w:rsid w:val="2D5B1AF1"/>
    <w:rsid w:val="2DB16CDE"/>
    <w:rsid w:val="2DB61DC2"/>
    <w:rsid w:val="2EE355AD"/>
    <w:rsid w:val="2FC46C7B"/>
    <w:rsid w:val="32916000"/>
    <w:rsid w:val="332561EC"/>
    <w:rsid w:val="350847F3"/>
    <w:rsid w:val="351E0F07"/>
    <w:rsid w:val="3599165E"/>
    <w:rsid w:val="36F86858"/>
    <w:rsid w:val="386901D1"/>
    <w:rsid w:val="39206C68"/>
    <w:rsid w:val="394A04AD"/>
    <w:rsid w:val="3A7E0A06"/>
    <w:rsid w:val="3A942F44"/>
    <w:rsid w:val="3A972710"/>
    <w:rsid w:val="3CDE6407"/>
    <w:rsid w:val="3D5356C5"/>
    <w:rsid w:val="3D626810"/>
    <w:rsid w:val="3DF82424"/>
    <w:rsid w:val="3F543E53"/>
    <w:rsid w:val="3F6A75F7"/>
    <w:rsid w:val="423F17DF"/>
    <w:rsid w:val="43F21E4F"/>
    <w:rsid w:val="441B2477"/>
    <w:rsid w:val="44CC6850"/>
    <w:rsid w:val="44D90D2D"/>
    <w:rsid w:val="4656787E"/>
    <w:rsid w:val="4740699E"/>
    <w:rsid w:val="490364C8"/>
    <w:rsid w:val="498F50D9"/>
    <w:rsid w:val="49FF361D"/>
    <w:rsid w:val="4BE84ADE"/>
    <w:rsid w:val="4BEA35E2"/>
    <w:rsid w:val="4E121B55"/>
    <w:rsid w:val="4E6F2738"/>
    <w:rsid w:val="4E822DD2"/>
    <w:rsid w:val="4EF574D2"/>
    <w:rsid w:val="4F6422F9"/>
    <w:rsid w:val="50334005"/>
    <w:rsid w:val="5075776A"/>
    <w:rsid w:val="50783615"/>
    <w:rsid w:val="51556929"/>
    <w:rsid w:val="531E4716"/>
    <w:rsid w:val="53B355D7"/>
    <w:rsid w:val="53F33750"/>
    <w:rsid w:val="541E31C1"/>
    <w:rsid w:val="561C4D71"/>
    <w:rsid w:val="563F1955"/>
    <w:rsid w:val="57144B90"/>
    <w:rsid w:val="5A443ABB"/>
    <w:rsid w:val="5C024240"/>
    <w:rsid w:val="5C4F3E3B"/>
    <w:rsid w:val="5D002970"/>
    <w:rsid w:val="5D2C38E4"/>
    <w:rsid w:val="5DFB2D6D"/>
    <w:rsid w:val="5E4F72F6"/>
    <w:rsid w:val="628F56D7"/>
    <w:rsid w:val="63586D06"/>
    <w:rsid w:val="640F6E0B"/>
    <w:rsid w:val="65CD26B4"/>
    <w:rsid w:val="66F75934"/>
    <w:rsid w:val="677D30E0"/>
    <w:rsid w:val="694420CC"/>
    <w:rsid w:val="696E1C4C"/>
    <w:rsid w:val="6A31115D"/>
    <w:rsid w:val="6B7B77ED"/>
    <w:rsid w:val="6DD01ED5"/>
    <w:rsid w:val="6E916298"/>
    <w:rsid w:val="6EA84809"/>
    <w:rsid w:val="6EF041DC"/>
    <w:rsid w:val="6F6B5112"/>
    <w:rsid w:val="72BA11D4"/>
    <w:rsid w:val="74DE2D28"/>
    <w:rsid w:val="75317F36"/>
    <w:rsid w:val="794A3E9B"/>
    <w:rsid w:val="79D96301"/>
    <w:rsid w:val="7AB5734E"/>
    <w:rsid w:val="7BD750B9"/>
    <w:rsid w:val="7BD754B6"/>
    <w:rsid w:val="7BE36163"/>
    <w:rsid w:val="7CDF22DB"/>
    <w:rsid w:val="7E4253D3"/>
    <w:rsid w:val="7EC30AC6"/>
    <w:rsid w:val="7EFB13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99" w:semiHidden="0" w:name="Body Text First Indent 2"/>
    <w:lsdException w:uiPriority="99" w:name="Note Heading"/>
    <w:lsdException w:qFormat="1"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0" w:semiHidden="0"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1"/>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3">
    <w:name w:val="heading 2"/>
    <w:basedOn w:val="1"/>
    <w:next w:val="1"/>
    <w:link w:val="63"/>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5"/>
    <w:link w:val="62"/>
    <w:qFormat/>
    <w:uiPriority w:val="0"/>
    <w:pPr>
      <w:keepNext/>
      <w:widowControl/>
      <w:spacing w:before="260" w:after="260" w:line="412" w:lineRule="auto"/>
      <w:outlineLvl w:val="2"/>
    </w:pPr>
    <w:rPr>
      <w:rFonts w:ascii="??" w:hAnsi="??" w:eastAsia="宋体" w:cs="Arial"/>
      <w:b/>
      <w:bCs/>
      <w:color w:val="000000"/>
      <w:kern w:val="0"/>
      <w:sz w:val="32"/>
      <w:szCs w:val="32"/>
    </w:rPr>
  </w:style>
  <w:style w:type="paragraph" w:styleId="7">
    <w:name w:val="heading 4"/>
    <w:basedOn w:val="1"/>
    <w:next w:val="1"/>
    <w:link w:val="214"/>
    <w:autoRedefine/>
    <w:unhideWhenUsed/>
    <w:qFormat/>
    <w:uiPriority w:val="0"/>
    <w:pPr>
      <w:keepNext/>
      <w:keepLines/>
      <w:spacing w:before="280" w:after="290" w:line="377" w:lineRule="auto"/>
      <w:outlineLvl w:val="3"/>
    </w:pPr>
    <w:rPr>
      <w:rFonts w:asciiTheme="majorHAnsi" w:hAnsiTheme="majorHAnsi" w:eastAsiaTheme="majorEastAsia" w:cstheme="majorBidi"/>
      <w:b/>
      <w:bCs/>
      <w:szCs w:val="28"/>
    </w:rPr>
  </w:style>
  <w:style w:type="paragraph" w:styleId="8">
    <w:name w:val="heading 5"/>
    <w:basedOn w:val="1"/>
    <w:next w:val="1"/>
    <w:link w:val="215"/>
    <w:autoRedefine/>
    <w:unhideWhenUsed/>
    <w:qFormat/>
    <w:uiPriority w:val="0"/>
    <w:pPr>
      <w:keepNext/>
      <w:keepLines/>
      <w:spacing w:before="280" w:after="290" w:line="376" w:lineRule="auto"/>
      <w:outlineLvl w:val="4"/>
    </w:pPr>
    <w:rPr>
      <w:b/>
      <w:bCs/>
      <w:sz w:val="28"/>
      <w:szCs w:val="28"/>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5">
    <w:name w:val="方案正文"/>
    <w:basedOn w:val="6"/>
    <w:qFormat/>
    <w:uiPriority w:val="0"/>
    <w:pPr>
      <w:spacing w:after="0"/>
      <w:ind w:firstLine="560" w:firstLineChars="200"/>
      <w:jc w:val="left"/>
    </w:pPr>
    <w:rPr>
      <w:rFonts w:ascii="Arial" w:hAnsi="Arial" w:eastAsia="仿宋" w:cs="宋体"/>
      <w:sz w:val="28"/>
      <w:szCs w:val="21"/>
    </w:rPr>
  </w:style>
  <w:style w:type="paragraph" w:styleId="6">
    <w:name w:val="Body Text"/>
    <w:basedOn w:val="1"/>
    <w:link w:val="135"/>
    <w:qFormat/>
    <w:uiPriority w:val="99"/>
    <w:pPr>
      <w:spacing w:after="120"/>
    </w:pPr>
    <w:rPr>
      <w:rFonts w:ascii="Calibri" w:hAnsi="Calibri" w:eastAsia="宋体" w:cs="Times New Roman"/>
      <w:kern w:val="0"/>
      <w:sz w:val="24"/>
      <w:szCs w:val="20"/>
    </w:rPr>
  </w:style>
  <w:style w:type="paragraph" w:styleId="9">
    <w:name w:val="toc 7"/>
    <w:basedOn w:val="1"/>
    <w:next w:val="1"/>
    <w:qFormat/>
    <w:uiPriority w:val="0"/>
    <w:pPr>
      <w:ind w:left="2520" w:leftChars="1200"/>
    </w:pPr>
    <w:rPr>
      <w:rFonts w:ascii="Times New Roman" w:hAnsi="Times New Roman" w:eastAsia="宋体" w:cs="Times New Roman"/>
      <w:szCs w:val="24"/>
    </w:rPr>
  </w:style>
  <w:style w:type="paragraph" w:styleId="10">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Normal Indent"/>
    <w:basedOn w:val="1"/>
    <w:link w:val="114"/>
    <w:qFormat/>
    <w:uiPriority w:val="0"/>
    <w:pPr>
      <w:ind w:firstLine="420" w:firstLineChars="200"/>
    </w:pPr>
    <w:rPr>
      <w:rFonts w:ascii="Times New Roman" w:hAnsi="Times New Roman" w:eastAsia="宋体" w:cs="Times New Roman"/>
      <w:kern w:val="0"/>
      <w:sz w:val="24"/>
      <w:szCs w:val="20"/>
    </w:rPr>
  </w:style>
  <w:style w:type="paragraph" w:styleId="12">
    <w:name w:val="Document Map"/>
    <w:basedOn w:val="1"/>
    <w:link w:val="132"/>
    <w:qFormat/>
    <w:uiPriority w:val="0"/>
    <w:rPr>
      <w:rFonts w:ascii="宋体" w:hAnsi="Calibri" w:eastAsia="宋体" w:cs="Times New Roman"/>
      <w:kern w:val="0"/>
      <w:sz w:val="18"/>
      <w:szCs w:val="20"/>
    </w:rPr>
  </w:style>
  <w:style w:type="paragraph" w:styleId="13">
    <w:name w:val="toa heading"/>
    <w:basedOn w:val="1"/>
    <w:autoRedefine/>
    <w:unhideWhenUsed/>
    <w:qFormat/>
    <w:uiPriority w:val="0"/>
    <w:pPr>
      <w:spacing w:before="120"/>
    </w:pPr>
    <w:rPr>
      <w:rFonts w:ascii="Cambria" w:hAnsi="Cambria" w:eastAsia="宋体" w:cs="Times New Roman"/>
      <w:sz w:val="24"/>
    </w:rPr>
  </w:style>
  <w:style w:type="paragraph" w:styleId="14">
    <w:name w:val="annotation text"/>
    <w:basedOn w:val="1"/>
    <w:link w:val="160"/>
    <w:qFormat/>
    <w:uiPriority w:val="0"/>
    <w:pPr>
      <w:jc w:val="left"/>
    </w:pPr>
  </w:style>
  <w:style w:type="paragraph" w:styleId="15">
    <w:name w:val="Salutation"/>
    <w:basedOn w:val="1"/>
    <w:next w:val="1"/>
    <w:link w:val="216"/>
    <w:qFormat/>
    <w:uiPriority w:val="0"/>
    <w:rPr>
      <w:rFonts w:ascii="宋体" w:hAnsi="Times New Roman" w:eastAsia="宋体" w:cs="Times New Roman"/>
      <w:b/>
      <w:sz w:val="28"/>
      <w:szCs w:val="24"/>
    </w:rPr>
  </w:style>
  <w:style w:type="paragraph" w:styleId="16">
    <w:name w:val="Body Text Indent"/>
    <w:basedOn w:val="1"/>
    <w:link w:val="66"/>
    <w:qFormat/>
    <w:uiPriority w:val="0"/>
    <w:pPr>
      <w:widowControl/>
      <w:spacing w:after="120"/>
      <w:ind w:left="420"/>
    </w:pPr>
    <w:rPr>
      <w:rFonts w:ascii="??" w:hAnsi="??" w:eastAsia="宋体" w:cs="Arial"/>
      <w:kern w:val="0"/>
      <w:sz w:val="24"/>
      <w:szCs w:val="24"/>
    </w:rPr>
  </w:style>
  <w:style w:type="paragraph" w:styleId="17">
    <w:name w:val="toc 5"/>
    <w:basedOn w:val="1"/>
    <w:next w:val="1"/>
    <w:qFormat/>
    <w:uiPriority w:val="0"/>
    <w:pPr>
      <w:ind w:left="1680" w:leftChars="800"/>
    </w:pPr>
    <w:rPr>
      <w:rFonts w:ascii="Times New Roman" w:hAnsi="Times New Roman" w:eastAsia="宋体" w:cs="Times New Roman"/>
      <w:szCs w:val="24"/>
    </w:rPr>
  </w:style>
  <w:style w:type="paragraph" w:styleId="18">
    <w:name w:val="toc 3"/>
    <w:basedOn w:val="1"/>
    <w:next w:val="1"/>
    <w:qFormat/>
    <w:uiPriority w:val="39"/>
    <w:pPr>
      <w:ind w:left="840" w:leftChars="400"/>
    </w:pPr>
    <w:rPr>
      <w:rFonts w:ascii="Times New Roman" w:hAnsi="Times New Roman" w:eastAsia="宋体" w:cs="Times New Roman"/>
      <w:szCs w:val="24"/>
    </w:rPr>
  </w:style>
  <w:style w:type="paragraph" w:styleId="19">
    <w:name w:val="Plain Text"/>
    <w:basedOn w:val="1"/>
    <w:link w:val="196"/>
    <w:qFormat/>
    <w:uiPriority w:val="0"/>
    <w:rPr>
      <w:rFonts w:ascii="宋体" w:hAnsi="Courier New" w:eastAsia="宋体"/>
      <w:szCs w:val="21"/>
    </w:rPr>
  </w:style>
  <w:style w:type="paragraph" w:styleId="20">
    <w:name w:val="toc 8"/>
    <w:basedOn w:val="1"/>
    <w:next w:val="1"/>
    <w:qFormat/>
    <w:uiPriority w:val="0"/>
    <w:pPr>
      <w:ind w:left="2940" w:leftChars="1400"/>
    </w:pPr>
    <w:rPr>
      <w:rFonts w:ascii="Times New Roman" w:hAnsi="Times New Roman" w:eastAsia="宋体" w:cs="Times New Roman"/>
      <w:szCs w:val="24"/>
    </w:rPr>
  </w:style>
  <w:style w:type="paragraph" w:styleId="21">
    <w:name w:val="Date"/>
    <w:basedOn w:val="1"/>
    <w:next w:val="1"/>
    <w:link w:val="155"/>
    <w:qFormat/>
    <w:uiPriority w:val="0"/>
    <w:rPr>
      <w:szCs w:val="21"/>
    </w:rPr>
  </w:style>
  <w:style w:type="paragraph" w:styleId="22">
    <w:name w:val="Body Text Indent 2"/>
    <w:basedOn w:val="1"/>
    <w:link w:val="128"/>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3">
    <w:name w:val="Balloon Text"/>
    <w:basedOn w:val="1"/>
    <w:link w:val="78"/>
    <w:qFormat/>
    <w:uiPriority w:val="0"/>
    <w:rPr>
      <w:rFonts w:ascii="Calibri" w:hAnsi="Calibri" w:eastAsia="宋体" w:cs="Times New Roman"/>
      <w:sz w:val="18"/>
      <w:szCs w:val="18"/>
    </w:rPr>
  </w:style>
  <w:style w:type="paragraph" w:styleId="24">
    <w:name w:val="footer"/>
    <w:basedOn w:val="1"/>
    <w:link w:val="65"/>
    <w:qFormat/>
    <w:uiPriority w:val="0"/>
    <w:pPr>
      <w:tabs>
        <w:tab w:val="center" w:pos="4153"/>
        <w:tab w:val="right" w:pos="8306"/>
      </w:tabs>
      <w:snapToGrid w:val="0"/>
      <w:jc w:val="left"/>
    </w:pPr>
    <w:rPr>
      <w:rFonts w:ascii="Calibri" w:hAnsi="Calibri" w:eastAsia="宋体" w:cs="Times New Roman"/>
      <w:sz w:val="18"/>
      <w:szCs w:val="18"/>
    </w:rPr>
  </w:style>
  <w:style w:type="paragraph" w:styleId="25">
    <w:name w:val="header"/>
    <w:basedOn w:val="1"/>
    <w:link w:val="64"/>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6">
    <w:name w:val="toc 1"/>
    <w:basedOn w:val="1"/>
    <w:next w:val="1"/>
    <w:qFormat/>
    <w:uiPriority w:val="39"/>
    <w:rPr>
      <w:rFonts w:ascii="Times New Roman" w:hAnsi="Times New Roman" w:eastAsia="宋体" w:cs="Times New Roman"/>
      <w:szCs w:val="24"/>
    </w:rPr>
  </w:style>
  <w:style w:type="paragraph" w:styleId="27">
    <w:name w:val="toc 4"/>
    <w:basedOn w:val="1"/>
    <w:next w:val="1"/>
    <w:qFormat/>
    <w:uiPriority w:val="0"/>
    <w:pPr>
      <w:ind w:left="1260" w:leftChars="600"/>
    </w:pPr>
    <w:rPr>
      <w:rFonts w:ascii="Times New Roman" w:hAnsi="Times New Roman" w:eastAsia="宋体" w:cs="Times New Roman"/>
      <w:szCs w:val="24"/>
    </w:rPr>
  </w:style>
  <w:style w:type="paragraph" w:styleId="28">
    <w:name w:val="Subtitle"/>
    <w:basedOn w:val="1"/>
    <w:next w:val="1"/>
    <w:link w:val="217"/>
    <w:qFormat/>
    <w:uiPriority w:val="11"/>
    <w:pPr>
      <w:spacing w:before="240" w:after="60" w:line="312" w:lineRule="auto"/>
      <w:jc w:val="center"/>
      <w:outlineLvl w:val="1"/>
    </w:pPr>
    <w:rPr>
      <w:rFonts w:ascii="Cambria" w:hAnsi="Cambria" w:eastAsia="仿宋" w:cs="Times New Roman"/>
      <w:b/>
      <w:bCs/>
      <w:kern w:val="28"/>
      <w:sz w:val="32"/>
      <w:szCs w:val="32"/>
    </w:rPr>
  </w:style>
  <w:style w:type="paragraph" w:styleId="29">
    <w:name w:val="footnote text"/>
    <w:basedOn w:val="1"/>
    <w:link w:val="172"/>
    <w:qFormat/>
    <w:uiPriority w:val="0"/>
    <w:pPr>
      <w:snapToGrid w:val="0"/>
      <w:jc w:val="left"/>
    </w:pPr>
    <w:rPr>
      <w:rFonts w:ascii="Times New Roman" w:hAnsi="Times New Roman" w:eastAsia="宋体" w:cs="Times New Roman"/>
      <w:sz w:val="18"/>
      <w:szCs w:val="18"/>
    </w:rPr>
  </w:style>
  <w:style w:type="paragraph" w:styleId="30">
    <w:name w:val="toc 6"/>
    <w:basedOn w:val="1"/>
    <w:next w:val="1"/>
    <w:qFormat/>
    <w:uiPriority w:val="0"/>
    <w:pPr>
      <w:ind w:left="2100" w:leftChars="1000"/>
    </w:pPr>
    <w:rPr>
      <w:rFonts w:ascii="Times New Roman" w:hAnsi="Times New Roman" w:eastAsia="宋体" w:cs="Times New Roman"/>
      <w:szCs w:val="24"/>
    </w:rPr>
  </w:style>
  <w:style w:type="paragraph" w:styleId="31">
    <w:name w:val="Body Text Indent 3"/>
    <w:basedOn w:val="1"/>
    <w:link w:val="130"/>
    <w:qFormat/>
    <w:uiPriority w:val="99"/>
    <w:pPr>
      <w:spacing w:line="440" w:lineRule="exact"/>
      <w:ind w:firstLine="412" w:firstLineChars="200"/>
    </w:pPr>
    <w:rPr>
      <w:rFonts w:ascii="宋体" w:hAnsi="Calibri" w:eastAsia="宋体" w:cs="Times New Roman"/>
      <w:kern w:val="0"/>
      <w:sz w:val="20"/>
      <w:szCs w:val="20"/>
    </w:rPr>
  </w:style>
  <w:style w:type="paragraph" w:styleId="32">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33">
    <w:name w:val="toc 2"/>
    <w:basedOn w:val="1"/>
    <w:next w:val="1"/>
    <w:qFormat/>
    <w:uiPriority w:val="39"/>
    <w:pPr>
      <w:ind w:left="420" w:leftChars="200"/>
    </w:pPr>
    <w:rPr>
      <w:rFonts w:ascii="Times New Roman" w:hAnsi="Times New Roman" w:eastAsia="宋体" w:cs="Times New Roman"/>
      <w:szCs w:val="24"/>
    </w:rPr>
  </w:style>
  <w:style w:type="paragraph" w:styleId="34">
    <w:name w:val="toc 9"/>
    <w:basedOn w:val="1"/>
    <w:next w:val="1"/>
    <w:qFormat/>
    <w:uiPriority w:val="0"/>
    <w:pPr>
      <w:ind w:left="3360" w:leftChars="1600"/>
    </w:pPr>
    <w:rPr>
      <w:rFonts w:ascii="Times New Roman" w:hAnsi="Times New Roman" w:eastAsia="宋体" w:cs="Times New Roman"/>
      <w:szCs w:val="24"/>
    </w:rPr>
  </w:style>
  <w:style w:type="paragraph" w:styleId="35">
    <w:name w:val="Body Text 2"/>
    <w:basedOn w:val="1"/>
    <w:link w:val="218"/>
    <w:autoRedefine/>
    <w:semiHidden/>
    <w:unhideWhenUsed/>
    <w:qFormat/>
    <w:uiPriority w:val="99"/>
    <w:pPr>
      <w:spacing w:after="120" w:line="480" w:lineRule="auto"/>
    </w:pPr>
  </w:style>
  <w:style w:type="paragraph" w:styleId="36">
    <w:name w:val="List Continue 2"/>
    <w:basedOn w:val="1"/>
    <w:qFormat/>
    <w:uiPriority w:val="99"/>
    <w:pPr>
      <w:spacing w:after="120"/>
      <w:ind w:left="840" w:leftChars="400"/>
    </w:pPr>
    <w:rPr>
      <w:rFonts w:ascii="Times New Roman" w:hAnsi="Times New Roman" w:eastAsia="宋体" w:cs="Times New Roman"/>
      <w:szCs w:val="24"/>
    </w:rPr>
  </w:style>
  <w:style w:type="paragraph" w:styleId="37">
    <w:name w:val="HTML Preformatted"/>
    <w:basedOn w:val="1"/>
    <w:link w:val="21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paragraph" w:styleId="3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9">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40">
    <w:name w:val="Title"/>
    <w:basedOn w:val="1"/>
    <w:next w:val="1"/>
    <w:link w:val="158"/>
    <w:qFormat/>
    <w:uiPriority w:val="0"/>
    <w:pPr>
      <w:spacing w:before="240" w:after="60"/>
      <w:jc w:val="center"/>
      <w:outlineLvl w:val="0"/>
    </w:pPr>
    <w:rPr>
      <w:rFonts w:ascii="Cambria" w:hAnsi="Cambria" w:cs="Times New Roman"/>
      <w:b/>
      <w:bCs/>
      <w:sz w:val="32"/>
      <w:szCs w:val="32"/>
    </w:rPr>
  </w:style>
  <w:style w:type="paragraph" w:styleId="41">
    <w:name w:val="annotation subject"/>
    <w:basedOn w:val="14"/>
    <w:next w:val="14"/>
    <w:link w:val="165"/>
    <w:qFormat/>
    <w:uiPriority w:val="0"/>
    <w:rPr>
      <w:b/>
      <w:bCs/>
    </w:rPr>
  </w:style>
  <w:style w:type="paragraph" w:styleId="42">
    <w:name w:val="Body Text First Indent"/>
    <w:basedOn w:val="6"/>
    <w:link w:val="206"/>
    <w:unhideWhenUsed/>
    <w:qFormat/>
    <w:uiPriority w:val="0"/>
    <w:pPr>
      <w:ind w:firstLine="420" w:firstLineChars="100"/>
    </w:pPr>
    <w:rPr>
      <w:rFonts w:asciiTheme="minorHAnsi" w:hAnsiTheme="minorHAnsi" w:eastAsiaTheme="minorEastAsia" w:cstheme="minorBidi"/>
      <w:kern w:val="2"/>
      <w:sz w:val="21"/>
      <w:szCs w:val="22"/>
    </w:rPr>
  </w:style>
  <w:style w:type="paragraph" w:styleId="43">
    <w:name w:val="Body Text First Indent 2"/>
    <w:basedOn w:val="16"/>
    <w:link w:val="224"/>
    <w:qFormat/>
    <w:uiPriority w:val="99"/>
    <w:pPr>
      <w:ind w:firstLine="420" w:firstLineChars="200"/>
    </w:pPr>
  </w:style>
  <w:style w:type="table" w:styleId="45">
    <w:name w:val="Table Grid"/>
    <w:basedOn w:val="4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Strong"/>
    <w:basedOn w:val="46"/>
    <w:qFormat/>
    <w:uiPriority w:val="22"/>
    <w:rPr>
      <w:rFonts w:cs="Times New Roman"/>
      <w:b/>
    </w:rPr>
  </w:style>
  <w:style w:type="character" w:styleId="48">
    <w:name w:val="page number"/>
    <w:basedOn w:val="46"/>
    <w:qFormat/>
    <w:uiPriority w:val="0"/>
    <w:rPr>
      <w:rFonts w:cs="Times New Roman"/>
    </w:rPr>
  </w:style>
  <w:style w:type="character" w:styleId="49">
    <w:name w:val="FollowedHyperlink"/>
    <w:basedOn w:val="46"/>
    <w:qFormat/>
    <w:uiPriority w:val="99"/>
    <w:rPr>
      <w:rFonts w:cs="Times New Roman"/>
      <w:color w:val="555555"/>
      <w:u w:val="none"/>
    </w:rPr>
  </w:style>
  <w:style w:type="character" w:styleId="50">
    <w:name w:val="Emphasis"/>
    <w:basedOn w:val="46"/>
    <w:qFormat/>
    <w:uiPriority w:val="0"/>
    <w:rPr>
      <w:rFonts w:cs="Times New Roman"/>
      <w:i/>
    </w:rPr>
  </w:style>
  <w:style w:type="character" w:styleId="51">
    <w:name w:val="HTML Definition"/>
    <w:basedOn w:val="46"/>
    <w:qFormat/>
    <w:uiPriority w:val="99"/>
    <w:rPr>
      <w:rFonts w:cs="Times New Roman"/>
    </w:rPr>
  </w:style>
  <w:style w:type="character" w:styleId="52">
    <w:name w:val="HTML Acronym"/>
    <w:basedOn w:val="46"/>
    <w:qFormat/>
    <w:uiPriority w:val="99"/>
    <w:rPr>
      <w:rFonts w:cs="Times New Roman"/>
    </w:rPr>
  </w:style>
  <w:style w:type="character" w:styleId="53">
    <w:name w:val="HTML Variable"/>
    <w:basedOn w:val="46"/>
    <w:qFormat/>
    <w:uiPriority w:val="99"/>
    <w:rPr>
      <w:rFonts w:cs="Times New Roman"/>
    </w:rPr>
  </w:style>
  <w:style w:type="character" w:styleId="54">
    <w:name w:val="Hyperlink"/>
    <w:basedOn w:val="46"/>
    <w:qFormat/>
    <w:uiPriority w:val="99"/>
    <w:rPr>
      <w:rFonts w:cs="Times New Roman"/>
      <w:color w:val="555555"/>
      <w:u w:val="none"/>
    </w:rPr>
  </w:style>
  <w:style w:type="character" w:styleId="55">
    <w:name w:val="HTML Code"/>
    <w:basedOn w:val="46"/>
    <w:qFormat/>
    <w:uiPriority w:val="99"/>
    <w:rPr>
      <w:rFonts w:ascii="monospace" w:hAnsi="monospace" w:cs="Times New Roman"/>
      <w:sz w:val="24"/>
    </w:rPr>
  </w:style>
  <w:style w:type="character" w:styleId="56">
    <w:name w:val="annotation reference"/>
    <w:qFormat/>
    <w:uiPriority w:val="0"/>
    <w:rPr>
      <w:sz w:val="21"/>
      <w:szCs w:val="21"/>
    </w:rPr>
  </w:style>
  <w:style w:type="character" w:styleId="57">
    <w:name w:val="HTML Cite"/>
    <w:basedOn w:val="46"/>
    <w:qFormat/>
    <w:uiPriority w:val="99"/>
    <w:rPr>
      <w:rFonts w:cs="Times New Roman"/>
    </w:rPr>
  </w:style>
  <w:style w:type="character" w:styleId="58">
    <w:name w:val="footnote reference"/>
    <w:semiHidden/>
    <w:qFormat/>
    <w:uiPriority w:val="0"/>
    <w:rPr>
      <w:vertAlign w:val="superscript"/>
    </w:rPr>
  </w:style>
  <w:style w:type="character" w:styleId="59">
    <w:name w:val="HTML Keyboard"/>
    <w:basedOn w:val="46"/>
    <w:qFormat/>
    <w:uiPriority w:val="99"/>
    <w:rPr>
      <w:rFonts w:ascii="monospace" w:hAnsi="monospace" w:cs="Times New Roman"/>
      <w:sz w:val="24"/>
    </w:rPr>
  </w:style>
  <w:style w:type="character" w:styleId="60">
    <w:name w:val="HTML Sample"/>
    <w:basedOn w:val="46"/>
    <w:qFormat/>
    <w:uiPriority w:val="99"/>
    <w:rPr>
      <w:rFonts w:ascii="monospace" w:hAnsi="monospace" w:cs="Times New Roman"/>
      <w:sz w:val="24"/>
    </w:rPr>
  </w:style>
  <w:style w:type="character" w:customStyle="1" w:styleId="61">
    <w:name w:val="标题 1 Char"/>
    <w:basedOn w:val="46"/>
    <w:link w:val="2"/>
    <w:qFormat/>
    <w:uiPriority w:val="9"/>
    <w:rPr>
      <w:rFonts w:ascii="???" w:hAnsi="???" w:eastAsia="宋体" w:cs="Arial"/>
      <w:b/>
      <w:bCs/>
      <w:color w:val="020000"/>
      <w:kern w:val="36"/>
      <w:sz w:val="44"/>
      <w:szCs w:val="44"/>
    </w:rPr>
  </w:style>
  <w:style w:type="character" w:customStyle="1" w:styleId="62">
    <w:name w:val="标题 3 Char"/>
    <w:basedOn w:val="46"/>
    <w:link w:val="4"/>
    <w:qFormat/>
    <w:uiPriority w:val="0"/>
    <w:rPr>
      <w:rFonts w:ascii="??" w:hAnsi="??" w:eastAsia="宋体" w:cs="Arial"/>
      <w:b/>
      <w:bCs/>
      <w:color w:val="000000"/>
      <w:kern w:val="0"/>
      <w:sz w:val="32"/>
      <w:szCs w:val="32"/>
    </w:rPr>
  </w:style>
  <w:style w:type="character" w:customStyle="1" w:styleId="63">
    <w:name w:val="标题 2 Char"/>
    <w:basedOn w:val="46"/>
    <w:link w:val="3"/>
    <w:qFormat/>
    <w:uiPriority w:val="0"/>
    <w:rPr>
      <w:rFonts w:ascii="???" w:hAnsi="???" w:eastAsia="宋体" w:cs="Arial"/>
      <w:b/>
      <w:bCs/>
      <w:color w:val="020000"/>
      <w:kern w:val="0"/>
      <w:sz w:val="32"/>
      <w:szCs w:val="32"/>
    </w:rPr>
  </w:style>
  <w:style w:type="character" w:customStyle="1" w:styleId="64">
    <w:name w:val="页眉 Char"/>
    <w:basedOn w:val="46"/>
    <w:link w:val="25"/>
    <w:qFormat/>
    <w:uiPriority w:val="0"/>
    <w:rPr>
      <w:rFonts w:ascii="Calibri" w:hAnsi="Calibri" w:eastAsia="宋体" w:cs="Times New Roman"/>
      <w:sz w:val="18"/>
      <w:szCs w:val="18"/>
    </w:rPr>
  </w:style>
  <w:style w:type="character" w:customStyle="1" w:styleId="65">
    <w:name w:val="页脚 Char"/>
    <w:basedOn w:val="46"/>
    <w:link w:val="24"/>
    <w:qFormat/>
    <w:uiPriority w:val="0"/>
    <w:rPr>
      <w:rFonts w:ascii="Calibri" w:hAnsi="Calibri" w:eastAsia="宋体" w:cs="Times New Roman"/>
      <w:sz w:val="18"/>
      <w:szCs w:val="18"/>
    </w:rPr>
  </w:style>
  <w:style w:type="character" w:customStyle="1" w:styleId="66">
    <w:name w:val="正文文本缩进 Char"/>
    <w:basedOn w:val="46"/>
    <w:link w:val="16"/>
    <w:qFormat/>
    <w:uiPriority w:val="0"/>
    <w:rPr>
      <w:rFonts w:ascii="??" w:hAnsi="??" w:eastAsia="宋体" w:cs="Arial"/>
      <w:kern w:val="0"/>
      <w:sz w:val="24"/>
      <w:szCs w:val="24"/>
    </w:rPr>
  </w:style>
  <w:style w:type="paragraph" w:customStyle="1" w:styleId="67">
    <w:name w:val="列出段落1"/>
    <w:basedOn w:val="1"/>
    <w:link w:val="226"/>
    <w:qFormat/>
    <w:uiPriority w:val="0"/>
    <w:pPr>
      <w:ind w:firstLine="420" w:firstLineChars="200"/>
    </w:pPr>
    <w:rPr>
      <w:rFonts w:ascii="Calibri" w:hAnsi="Calibri" w:eastAsia="宋体" w:cs="Times New Roman"/>
    </w:rPr>
  </w:style>
  <w:style w:type="character" w:customStyle="1" w:styleId="68">
    <w:name w:val="标题 2 Char Char"/>
    <w:qFormat/>
    <w:uiPriority w:val="99"/>
    <w:rPr>
      <w:rFonts w:ascii="Arial" w:hAnsi="Arial" w:eastAsia="黑体"/>
      <w:b/>
      <w:kern w:val="2"/>
      <w:sz w:val="32"/>
      <w:lang w:val="en-US" w:eastAsia="zh-CN"/>
    </w:rPr>
  </w:style>
  <w:style w:type="character" w:customStyle="1" w:styleId="69">
    <w:name w:val="2charchar"/>
    <w:basedOn w:val="46"/>
    <w:qFormat/>
    <w:uiPriority w:val="99"/>
    <w:rPr>
      <w:rFonts w:cs="Times New Roman"/>
    </w:rPr>
  </w:style>
  <w:style w:type="paragraph" w:customStyle="1" w:styleId="70">
    <w:name w:val="表格文字"/>
    <w:basedOn w:val="1"/>
    <w:qFormat/>
    <w:uiPriority w:val="0"/>
    <w:pPr>
      <w:adjustRightInd w:val="0"/>
      <w:spacing w:line="420" w:lineRule="atLeast"/>
      <w:jc w:val="left"/>
    </w:pPr>
    <w:rPr>
      <w:rFonts w:ascii="Times New Roman" w:hAnsi="Times New Roman" w:eastAsia="宋体" w:cs="Times New Roman"/>
      <w:kern w:val="0"/>
      <w:szCs w:val="20"/>
    </w:rPr>
  </w:style>
  <w:style w:type="paragraph" w:customStyle="1" w:styleId="71">
    <w:name w:val="z-窗体顶端1"/>
    <w:basedOn w:val="1"/>
    <w:next w:val="1"/>
    <w:link w:val="72"/>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72">
    <w:name w:val="z-窗体顶端 Char"/>
    <w:basedOn w:val="46"/>
    <w:link w:val="71"/>
    <w:semiHidden/>
    <w:qFormat/>
    <w:uiPriority w:val="99"/>
    <w:rPr>
      <w:rFonts w:ascii="Arial" w:hAnsi="Arial" w:eastAsia="宋体" w:cs="Arial"/>
      <w:vanish/>
      <w:kern w:val="0"/>
      <w:sz w:val="16"/>
      <w:szCs w:val="16"/>
    </w:rPr>
  </w:style>
  <w:style w:type="paragraph" w:customStyle="1" w:styleId="73">
    <w:name w:val="z-窗体底端1"/>
    <w:basedOn w:val="1"/>
    <w:next w:val="1"/>
    <w:link w:val="74"/>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74">
    <w:name w:val="z-窗体底端 Char"/>
    <w:basedOn w:val="46"/>
    <w:link w:val="73"/>
    <w:semiHidden/>
    <w:qFormat/>
    <w:uiPriority w:val="99"/>
    <w:rPr>
      <w:rFonts w:ascii="Arial" w:hAnsi="Arial" w:eastAsia="宋体" w:cs="Arial"/>
      <w:vanish/>
      <w:kern w:val="0"/>
      <w:sz w:val="16"/>
      <w:szCs w:val="16"/>
    </w:rPr>
  </w:style>
  <w:style w:type="paragraph" w:customStyle="1" w:styleId="75">
    <w:name w:val="hu正文"/>
    <w:basedOn w:val="1"/>
    <w:link w:val="76"/>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6">
    <w:name w:val="hu正文 Char"/>
    <w:link w:val="75"/>
    <w:qFormat/>
    <w:locked/>
    <w:uiPriority w:val="99"/>
    <w:rPr>
      <w:rFonts w:ascii="Times New Roman" w:hAnsi="Times New Roman" w:eastAsia="宋体" w:cs="Times New Roman"/>
      <w:kern w:val="0"/>
      <w:sz w:val="24"/>
      <w:szCs w:val="20"/>
    </w:rPr>
  </w:style>
  <w:style w:type="paragraph" w:customStyle="1" w:styleId="77">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8">
    <w:name w:val="批注框文本 Char"/>
    <w:basedOn w:val="46"/>
    <w:link w:val="23"/>
    <w:qFormat/>
    <w:uiPriority w:val="0"/>
    <w:rPr>
      <w:rFonts w:ascii="Calibri" w:hAnsi="Calibri" w:eastAsia="宋体" w:cs="Times New Roman"/>
      <w:sz w:val="18"/>
      <w:szCs w:val="18"/>
    </w:rPr>
  </w:style>
  <w:style w:type="character" w:customStyle="1" w:styleId="79">
    <w:name w:val="ui-bz-bg-hover1"/>
    <w:basedOn w:val="46"/>
    <w:qFormat/>
    <w:uiPriority w:val="99"/>
    <w:rPr>
      <w:rFonts w:cs="Times New Roman"/>
    </w:rPr>
  </w:style>
  <w:style w:type="character" w:customStyle="1" w:styleId="80">
    <w:name w:val="批注框文本 Char1"/>
    <w:qFormat/>
    <w:uiPriority w:val="99"/>
    <w:rPr>
      <w:rFonts w:ascii="Times New Roman" w:hAnsi="Times New Roman" w:eastAsia="宋体"/>
      <w:sz w:val="18"/>
    </w:rPr>
  </w:style>
  <w:style w:type="character" w:customStyle="1" w:styleId="81">
    <w:name w:val="bds_nopic"/>
    <w:basedOn w:val="46"/>
    <w:qFormat/>
    <w:uiPriority w:val="99"/>
    <w:rPr>
      <w:rFonts w:cs="Times New Roman"/>
    </w:rPr>
  </w:style>
  <w:style w:type="character" w:customStyle="1" w:styleId="82">
    <w:name w:val="tip12"/>
    <w:qFormat/>
    <w:uiPriority w:val="99"/>
    <w:rPr>
      <w:vanish/>
      <w:color w:val="FF0000"/>
      <w:sz w:val="18"/>
    </w:rPr>
  </w:style>
  <w:style w:type="character" w:customStyle="1" w:styleId="83">
    <w:name w:val="Body Text Indent 3 Char"/>
    <w:qFormat/>
    <w:locked/>
    <w:uiPriority w:val="99"/>
    <w:rPr>
      <w:rFonts w:ascii="宋体" w:eastAsia="宋体"/>
    </w:rPr>
  </w:style>
  <w:style w:type="character" w:customStyle="1" w:styleId="84">
    <w:name w:val="HTML Markup"/>
    <w:qFormat/>
    <w:uiPriority w:val="99"/>
    <w:rPr>
      <w:vanish/>
      <w:color w:val="FF0000"/>
    </w:rPr>
  </w:style>
  <w:style w:type="character" w:customStyle="1" w:styleId="85">
    <w:name w:val="tip7"/>
    <w:qFormat/>
    <w:uiPriority w:val="99"/>
    <w:rPr>
      <w:vanish/>
      <w:color w:val="FF0000"/>
      <w:sz w:val="18"/>
    </w:rPr>
  </w:style>
  <w:style w:type="character" w:customStyle="1" w:styleId="86">
    <w:name w:val="f-star"/>
    <w:qFormat/>
    <w:uiPriority w:val="99"/>
    <w:rPr>
      <w:color w:val="999999"/>
      <w:sz w:val="21"/>
    </w:rPr>
  </w:style>
  <w:style w:type="character" w:customStyle="1" w:styleId="87">
    <w:name w:val="Document Map Char1"/>
    <w:qFormat/>
    <w:uiPriority w:val="99"/>
    <w:rPr>
      <w:rFonts w:ascii="Times New Roman" w:hAnsi="Times New Roman"/>
      <w:kern w:val="2"/>
      <w:sz w:val="2"/>
    </w:rPr>
  </w:style>
  <w:style w:type="character" w:customStyle="1" w:styleId="88">
    <w:name w:val="my-class2"/>
    <w:basedOn w:val="46"/>
    <w:qFormat/>
    <w:uiPriority w:val="99"/>
    <w:rPr>
      <w:rFonts w:cs="Times New Roman"/>
    </w:rPr>
  </w:style>
  <w:style w:type="character" w:customStyle="1" w:styleId="89">
    <w:name w:val="no52"/>
    <w:basedOn w:val="46"/>
    <w:qFormat/>
    <w:uiPriority w:val="99"/>
    <w:rPr>
      <w:rFonts w:cs="Times New Roman"/>
    </w:rPr>
  </w:style>
  <w:style w:type="character" w:customStyle="1" w:styleId="90">
    <w:name w:val="no4"/>
    <w:basedOn w:val="46"/>
    <w:qFormat/>
    <w:uiPriority w:val="99"/>
    <w:rPr>
      <w:rFonts w:cs="Times New Roman"/>
    </w:rPr>
  </w:style>
  <w:style w:type="character" w:customStyle="1" w:styleId="91">
    <w:name w:val="my-notice"/>
    <w:basedOn w:val="46"/>
    <w:qFormat/>
    <w:uiPriority w:val="99"/>
    <w:rPr>
      <w:rFonts w:cs="Times New Roman"/>
    </w:rPr>
  </w:style>
  <w:style w:type="character" w:customStyle="1" w:styleId="92">
    <w:name w:val="ico-jiang"/>
    <w:basedOn w:val="46"/>
    <w:qFormat/>
    <w:uiPriority w:val="99"/>
    <w:rPr>
      <w:rFonts w:cs="Times New Roman"/>
    </w:rPr>
  </w:style>
  <w:style w:type="character" w:customStyle="1" w:styleId="93">
    <w:name w:val="ico-jiang2"/>
    <w:basedOn w:val="46"/>
    <w:qFormat/>
    <w:uiPriority w:val="99"/>
    <w:rPr>
      <w:rFonts w:cs="Times New Roman"/>
    </w:rPr>
  </w:style>
  <w:style w:type="character" w:customStyle="1" w:styleId="94">
    <w:name w:val="bds_more1"/>
    <w:qFormat/>
    <w:uiPriority w:val="99"/>
    <w:rPr>
      <w:rFonts w:ascii="宋体" w:hAnsi="宋体" w:eastAsia="宋体"/>
    </w:rPr>
  </w:style>
  <w:style w:type="character" w:customStyle="1" w:styleId="95">
    <w:name w:val="Body Text Indent 2 Char"/>
    <w:qFormat/>
    <w:locked/>
    <w:uiPriority w:val="99"/>
    <w:rPr>
      <w:rFonts w:ascii="宋体" w:eastAsia="宋体"/>
      <w:sz w:val="24"/>
    </w:rPr>
  </w:style>
  <w:style w:type="character" w:customStyle="1" w:styleId="96">
    <w:name w:val="org_name"/>
    <w:basedOn w:val="46"/>
    <w:qFormat/>
    <w:uiPriority w:val="99"/>
    <w:rPr>
      <w:rFonts w:cs="Times New Roman"/>
    </w:rPr>
  </w:style>
  <w:style w:type="character" w:customStyle="1" w:styleId="97">
    <w:name w:val="org_name2"/>
    <w:basedOn w:val="46"/>
    <w:qFormat/>
    <w:uiPriority w:val="99"/>
    <w:rPr>
      <w:rFonts w:cs="Times New Roman"/>
    </w:rPr>
  </w:style>
  <w:style w:type="character" w:customStyle="1" w:styleId="98">
    <w:name w:val="tip10"/>
    <w:qFormat/>
    <w:uiPriority w:val="99"/>
    <w:rPr>
      <w:vanish/>
      <w:color w:val="FF0000"/>
      <w:sz w:val="18"/>
    </w:rPr>
  </w:style>
  <w:style w:type="character" w:customStyle="1" w:styleId="99">
    <w:name w:val="orange"/>
    <w:qFormat/>
    <w:uiPriority w:val="99"/>
    <w:rPr>
      <w:color w:val="3FB58F"/>
    </w:rPr>
  </w:style>
  <w:style w:type="character" w:customStyle="1" w:styleId="100">
    <w:name w:val="bds_more"/>
    <w:basedOn w:val="46"/>
    <w:qFormat/>
    <w:uiPriority w:val="99"/>
    <w:rPr>
      <w:rFonts w:cs="Times New Roman"/>
    </w:rPr>
  </w:style>
  <w:style w:type="character" w:customStyle="1" w:styleId="101">
    <w:name w:val="t-tag"/>
    <w:qFormat/>
    <w:uiPriority w:val="99"/>
    <w:rPr>
      <w:color w:val="FFFFFF"/>
      <w:sz w:val="18"/>
      <w:shd w:val="clear" w:color="auto" w:fill="FE8833"/>
    </w:rPr>
  </w:style>
  <w:style w:type="character" w:customStyle="1" w:styleId="102">
    <w:name w:val="top-icon"/>
    <w:basedOn w:val="46"/>
    <w:qFormat/>
    <w:uiPriority w:val="99"/>
    <w:rPr>
      <w:rFonts w:cs="Times New Roman"/>
    </w:rPr>
  </w:style>
  <w:style w:type="character" w:customStyle="1" w:styleId="103">
    <w:name w:val="Body Text Char"/>
    <w:qFormat/>
    <w:locked/>
    <w:uiPriority w:val="99"/>
    <w:rPr>
      <w:sz w:val="24"/>
    </w:rPr>
  </w:style>
  <w:style w:type="character" w:customStyle="1" w:styleId="104">
    <w:name w:val="no72"/>
    <w:basedOn w:val="46"/>
    <w:qFormat/>
    <w:uiPriority w:val="99"/>
    <w:rPr>
      <w:rFonts w:cs="Times New Roman"/>
    </w:rPr>
  </w:style>
  <w:style w:type="character" w:customStyle="1" w:styleId="105">
    <w:name w:val="bds_nopic2"/>
    <w:basedOn w:val="46"/>
    <w:qFormat/>
    <w:uiPriority w:val="99"/>
    <w:rPr>
      <w:rFonts w:cs="Times New Roman"/>
    </w:rPr>
  </w:style>
  <w:style w:type="character" w:customStyle="1" w:styleId="106">
    <w:name w:val="Document Map Char"/>
    <w:qFormat/>
    <w:uiPriority w:val="99"/>
    <w:rPr>
      <w:rFonts w:ascii="宋体"/>
      <w:sz w:val="18"/>
    </w:rPr>
  </w:style>
  <w:style w:type="character" w:customStyle="1" w:styleId="107">
    <w:name w:val="no6"/>
    <w:basedOn w:val="46"/>
    <w:qFormat/>
    <w:uiPriority w:val="99"/>
    <w:rPr>
      <w:rFonts w:cs="Times New Roman"/>
    </w:rPr>
  </w:style>
  <w:style w:type="character" w:customStyle="1" w:styleId="108">
    <w:name w:val="tip"/>
    <w:qFormat/>
    <w:uiPriority w:val="99"/>
    <w:rPr>
      <w:vanish/>
      <w:color w:val="FF0000"/>
      <w:sz w:val="18"/>
    </w:rPr>
  </w:style>
  <w:style w:type="character" w:customStyle="1" w:styleId="109">
    <w:name w:val="apple-converted-space"/>
    <w:basedOn w:val="46"/>
    <w:qFormat/>
    <w:uiPriority w:val="99"/>
    <w:rPr>
      <w:rFonts w:cs="Times New Roman"/>
    </w:rPr>
  </w:style>
  <w:style w:type="character" w:customStyle="1" w:styleId="110">
    <w:name w:val="bds_more2"/>
    <w:basedOn w:val="46"/>
    <w:qFormat/>
    <w:uiPriority w:val="99"/>
    <w:rPr>
      <w:rFonts w:cs="Times New Roman"/>
    </w:rPr>
  </w:style>
  <w:style w:type="character" w:customStyle="1" w:styleId="111">
    <w:name w:val="my-class"/>
    <w:basedOn w:val="46"/>
    <w:qFormat/>
    <w:uiPriority w:val="99"/>
    <w:rPr>
      <w:rFonts w:cs="Times New Roman"/>
    </w:rPr>
  </w:style>
  <w:style w:type="character" w:customStyle="1" w:styleId="112">
    <w:name w:val="ui-bz-bg-hover"/>
    <w:qFormat/>
    <w:uiPriority w:val="99"/>
    <w:rPr>
      <w:shd w:val="clear" w:color="auto" w:fill="000000"/>
    </w:rPr>
  </w:style>
  <w:style w:type="character" w:customStyle="1" w:styleId="113">
    <w:name w:val="no7"/>
    <w:basedOn w:val="46"/>
    <w:qFormat/>
    <w:uiPriority w:val="99"/>
    <w:rPr>
      <w:rFonts w:cs="Times New Roman"/>
    </w:rPr>
  </w:style>
  <w:style w:type="character" w:customStyle="1" w:styleId="114">
    <w:name w:val="正文缩进 Char"/>
    <w:link w:val="11"/>
    <w:qFormat/>
    <w:locked/>
    <w:uiPriority w:val="0"/>
    <w:rPr>
      <w:rFonts w:ascii="Times New Roman" w:hAnsi="Times New Roman" w:eastAsia="宋体" w:cs="Times New Roman"/>
      <w:kern w:val="0"/>
      <w:sz w:val="24"/>
      <w:szCs w:val="20"/>
    </w:rPr>
  </w:style>
  <w:style w:type="character" w:customStyle="1" w:styleId="115">
    <w:name w:val="ico-jiang1"/>
    <w:basedOn w:val="46"/>
    <w:qFormat/>
    <w:uiPriority w:val="99"/>
    <w:rPr>
      <w:rFonts w:cs="Times New Roman"/>
    </w:rPr>
  </w:style>
  <w:style w:type="character" w:customStyle="1" w:styleId="116">
    <w:name w:val="no62"/>
    <w:basedOn w:val="46"/>
    <w:qFormat/>
    <w:uiPriority w:val="99"/>
    <w:rPr>
      <w:rFonts w:cs="Times New Roman"/>
    </w:rPr>
  </w:style>
  <w:style w:type="character" w:customStyle="1" w:styleId="117">
    <w:name w:val="orange5"/>
    <w:qFormat/>
    <w:uiPriority w:val="99"/>
    <w:rPr>
      <w:color w:val="3FB58F"/>
    </w:rPr>
  </w:style>
  <w:style w:type="character" w:customStyle="1" w:styleId="118">
    <w:name w:val="bds_more4"/>
    <w:basedOn w:val="46"/>
    <w:qFormat/>
    <w:uiPriority w:val="99"/>
    <w:rPr>
      <w:rFonts w:cs="Times New Roman"/>
    </w:rPr>
  </w:style>
  <w:style w:type="character" w:customStyle="1" w:styleId="119">
    <w:name w:val="no5"/>
    <w:basedOn w:val="46"/>
    <w:qFormat/>
    <w:uiPriority w:val="99"/>
    <w:rPr>
      <w:rFonts w:cs="Times New Roman"/>
    </w:rPr>
  </w:style>
  <w:style w:type="character" w:customStyle="1" w:styleId="120">
    <w:name w:val="bds_more3"/>
    <w:basedOn w:val="46"/>
    <w:qFormat/>
    <w:uiPriority w:val="99"/>
    <w:rPr>
      <w:rFonts w:cs="Times New Roman"/>
    </w:rPr>
  </w:style>
  <w:style w:type="character" w:customStyle="1" w:styleId="121">
    <w:name w:val="no42"/>
    <w:basedOn w:val="46"/>
    <w:qFormat/>
    <w:uiPriority w:val="99"/>
    <w:rPr>
      <w:rFonts w:cs="Times New Roman"/>
    </w:rPr>
  </w:style>
  <w:style w:type="character" w:customStyle="1" w:styleId="122">
    <w:name w:val="bds_nopic1"/>
    <w:basedOn w:val="46"/>
    <w:qFormat/>
    <w:uiPriority w:val="99"/>
    <w:rPr>
      <w:rFonts w:cs="Times New Roman"/>
    </w:rPr>
  </w:style>
  <w:style w:type="character" w:customStyle="1" w:styleId="123">
    <w:name w:val="my-notice1"/>
    <w:basedOn w:val="46"/>
    <w:qFormat/>
    <w:uiPriority w:val="99"/>
    <w:rPr>
      <w:rFonts w:cs="Times New Roman"/>
    </w:rPr>
  </w:style>
  <w:style w:type="character" w:customStyle="1" w:styleId="124">
    <w:name w:val="orange6"/>
    <w:qFormat/>
    <w:uiPriority w:val="99"/>
    <w:rPr>
      <w:color w:val="3FB58F"/>
    </w:rPr>
  </w:style>
  <w:style w:type="character" w:customStyle="1" w:styleId="125">
    <w:name w:val="Document Map Char2"/>
    <w:qFormat/>
    <w:locked/>
    <w:uiPriority w:val="99"/>
    <w:rPr>
      <w:rFonts w:ascii="宋体"/>
      <w:sz w:val="18"/>
    </w:rPr>
  </w:style>
  <w:style w:type="character" w:customStyle="1" w:styleId="126">
    <w:name w:val="ico-jiang3"/>
    <w:basedOn w:val="46"/>
    <w:qFormat/>
    <w:uiPriority w:val="99"/>
    <w:rPr>
      <w:rFonts w:cs="Times New Roman"/>
    </w:rPr>
  </w:style>
  <w:style w:type="character" w:customStyle="1" w:styleId="127">
    <w:name w:val="tip13"/>
    <w:qFormat/>
    <w:uiPriority w:val="99"/>
    <w:rPr>
      <w:vanish/>
      <w:color w:val="FF0000"/>
      <w:sz w:val="18"/>
    </w:rPr>
  </w:style>
  <w:style w:type="character" w:customStyle="1" w:styleId="128">
    <w:name w:val="正文文本缩进 2 Char"/>
    <w:basedOn w:val="46"/>
    <w:link w:val="22"/>
    <w:qFormat/>
    <w:uiPriority w:val="99"/>
    <w:rPr>
      <w:rFonts w:ascii="宋体" w:hAnsi="Calibri" w:eastAsia="宋体" w:cs="Times New Roman"/>
      <w:kern w:val="0"/>
      <w:sz w:val="24"/>
      <w:szCs w:val="20"/>
    </w:rPr>
  </w:style>
  <w:style w:type="character" w:customStyle="1" w:styleId="129">
    <w:name w:val="Body Text Indent 2 Char1"/>
    <w:basedOn w:val="46"/>
    <w:semiHidden/>
    <w:qFormat/>
    <w:locked/>
    <w:uiPriority w:val="99"/>
    <w:rPr>
      <w:rFonts w:cs="Times New Roman"/>
    </w:rPr>
  </w:style>
  <w:style w:type="character" w:customStyle="1" w:styleId="130">
    <w:name w:val="正文文本缩进 3 Char"/>
    <w:basedOn w:val="46"/>
    <w:link w:val="31"/>
    <w:qFormat/>
    <w:uiPriority w:val="99"/>
    <w:rPr>
      <w:rFonts w:ascii="宋体" w:hAnsi="Calibri" w:eastAsia="宋体" w:cs="Times New Roman"/>
      <w:kern w:val="0"/>
      <w:sz w:val="20"/>
      <w:szCs w:val="20"/>
    </w:rPr>
  </w:style>
  <w:style w:type="character" w:customStyle="1" w:styleId="131">
    <w:name w:val="Body Text Indent 3 Char1"/>
    <w:basedOn w:val="46"/>
    <w:semiHidden/>
    <w:qFormat/>
    <w:locked/>
    <w:uiPriority w:val="99"/>
    <w:rPr>
      <w:rFonts w:cs="Times New Roman"/>
      <w:sz w:val="16"/>
      <w:szCs w:val="16"/>
    </w:rPr>
  </w:style>
  <w:style w:type="character" w:customStyle="1" w:styleId="132">
    <w:name w:val="文档结构图 Char"/>
    <w:basedOn w:val="46"/>
    <w:link w:val="12"/>
    <w:qFormat/>
    <w:uiPriority w:val="0"/>
    <w:rPr>
      <w:rFonts w:ascii="宋体" w:hAnsi="Calibri" w:eastAsia="宋体" w:cs="Times New Roman"/>
      <w:kern w:val="0"/>
      <w:sz w:val="18"/>
      <w:szCs w:val="20"/>
    </w:rPr>
  </w:style>
  <w:style w:type="character" w:customStyle="1" w:styleId="133">
    <w:name w:val="Document Map Char3"/>
    <w:basedOn w:val="46"/>
    <w:semiHidden/>
    <w:qFormat/>
    <w:locked/>
    <w:uiPriority w:val="99"/>
    <w:rPr>
      <w:rFonts w:ascii="Times New Roman" w:hAnsi="Times New Roman" w:cs="Times New Roman"/>
      <w:sz w:val="2"/>
    </w:rPr>
  </w:style>
  <w:style w:type="paragraph" w:customStyle="1" w:styleId="134">
    <w:name w:val="_Style 1"/>
    <w:basedOn w:val="1"/>
    <w:qFormat/>
    <w:uiPriority w:val="99"/>
    <w:pPr>
      <w:ind w:firstLine="420" w:firstLineChars="200"/>
    </w:pPr>
    <w:rPr>
      <w:rFonts w:ascii="Times New Roman" w:hAnsi="Times New Roman" w:eastAsia="宋体" w:cs="Times New Roman"/>
      <w:szCs w:val="24"/>
    </w:rPr>
  </w:style>
  <w:style w:type="character" w:customStyle="1" w:styleId="135">
    <w:name w:val="正文文本 Char"/>
    <w:basedOn w:val="46"/>
    <w:link w:val="6"/>
    <w:qFormat/>
    <w:uiPriority w:val="99"/>
    <w:rPr>
      <w:rFonts w:ascii="Calibri" w:hAnsi="Calibri" w:eastAsia="宋体" w:cs="Times New Roman"/>
      <w:kern w:val="0"/>
      <w:sz w:val="24"/>
      <w:szCs w:val="20"/>
    </w:rPr>
  </w:style>
  <w:style w:type="character" w:customStyle="1" w:styleId="136">
    <w:name w:val="Body Text Char1"/>
    <w:basedOn w:val="46"/>
    <w:semiHidden/>
    <w:qFormat/>
    <w:locked/>
    <w:uiPriority w:val="99"/>
    <w:rPr>
      <w:rFonts w:cs="Times New Roman"/>
    </w:rPr>
  </w:style>
  <w:style w:type="paragraph" w:customStyle="1" w:styleId="137">
    <w:name w:val="_Style 21"/>
    <w:basedOn w:val="1"/>
    <w:qFormat/>
    <w:uiPriority w:val="99"/>
    <w:rPr>
      <w:rFonts w:ascii="Times New Roman" w:hAnsi="Times New Roman" w:eastAsia="宋体" w:cs="Times New Roman"/>
      <w:szCs w:val="20"/>
    </w:rPr>
  </w:style>
  <w:style w:type="paragraph" w:customStyle="1" w:styleId="138">
    <w:name w:val="p0"/>
    <w:basedOn w:val="1"/>
    <w:qFormat/>
    <w:uiPriority w:val="0"/>
    <w:pPr>
      <w:widowControl/>
    </w:pPr>
    <w:rPr>
      <w:rFonts w:ascii="Times New Roman" w:hAnsi="Times New Roman" w:eastAsia="宋体" w:cs="Times New Roman"/>
      <w:kern w:val="0"/>
      <w:szCs w:val="21"/>
    </w:rPr>
  </w:style>
  <w:style w:type="paragraph" w:customStyle="1" w:styleId="139">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40">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41">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42">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43">
    <w:name w:val="列出段落11"/>
    <w:basedOn w:val="1"/>
    <w:qFormat/>
    <w:uiPriority w:val="99"/>
    <w:pPr>
      <w:ind w:firstLine="420" w:firstLineChars="200"/>
    </w:pPr>
    <w:rPr>
      <w:rFonts w:ascii="Times New Roman" w:hAnsi="Times New Roman" w:eastAsia="宋体" w:cs="Times New Roman"/>
      <w:szCs w:val="24"/>
    </w:rPr>
  </w:style>
  <w:style w:type="paragraph" w:customStyle="1" w:styleId="144">
    <w:name w:val="_Style 2"/>
    <w:basedOn w:val="1"/>
    <w:qFormat/>
    <w:uiPriority w:val="34"/>
    <w:pPr>
      <w:ind w:firstLine="420" w:firstLineChars="200"/>
    </w:pPr>
    <w:rPr>
      <w:rFonts w:ascii="Calibri" w:hAnsi="Calibri" w:eastAsia="宋体" w:cs="Times New Roman"/>
    </w:rPr>
  </w:style>
  <w:style w:type="paragraph" w:customStyle="1" w:styleId="145">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6">
    <w:name w:val="_Style 11"/>
    <w:basedOn w:val="1"/>
    <w:qFormat/>
    <w:uiPriority w:val="99"/>
    <w:rPr>
      <w:rFonts w:ascii="Times New Roman" w:hAnsi="Times New Roman" w:eastAsia="宋体" w:cs="Times New Roman"/>
      <w:szCs w:val="24"/>
    </w:rPr>
  </w:style>
  <w:style w:type="paragraph" w:customStyle="1" w:styleId="147">
    <w:name w:val="Char"/>
    <w:basedOn w:val="1"/>
    <w:qFormat/>
    <w:uiPriority w:val="99"/>
    <w:rPr>
      <w:rFonts w:ascii="Times New Roman" w:hAnsi="Times New Roman" w:eastAsia="宋体" w:cs="Times New Roman"/>
      <w:szCs w:val="21"/>
    </w:rPr>
  </w:style>
  <w:style w:type="paragraph" w:customStyle="1" w:styleId="148">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9">
    <w:name w:val="列出段落2"/>
    <w:basedOn w:val="1"/>
    <w:qFormat/>
    <w:uiPriority w:val="99"/>
    <w:pPr>
      <w:ind w:firstLine="420" w:firstLineChars="200"/>
    </w:pPr>
    <w:rPr>
      <w:rFonts w:ascii="Times New Roman" w:hAnsi="Times New Roman" w:eastAsia="宋体" w:cs="Times New Roman"/>
      <w:szCs w:val="24"/>
    </w:rPr>
  </w:style>
  <w:style w:type="paragraph" w:customStyle="1" w:styleId="150">
    <w:name w:val="TOC 标题1"/>
    <w:basedOn w:val="2"/>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51">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52">
    <w:name w:val="font41"/>
    <w:qFormat/>
    <w:uiPriority w:val="99"/>
    <w:rPr>
      <w:rFonts w:hint="eastAsia" w:ascii="宋体" w:hAnsi="宋体" w:eastAsia="宋体" w:cs="宋体"/>
      <w:b/>
      <w:color w:val="000000"/>
      <w:sz w:val="22"/>
      <w:szCs w:val="22"/>
      <w:u w:val="none"/>
    </w:rPr>
  </w:style>
  <w:style w:type="character" w:customStyle="1" w:styleId="153">
    <w:name w:val="font81"/>
    <w:qFormat/>
    <w:uiPriority w:val="0"/>
    <w:rPr>
      <w:rFonts w:hint="eastAsia" w:ascii="宋体" w:hAnsi="宋体" w:eastAsia="宋体" w:cs="宋体"/>
      <w:b/>
      <w:color w:val="000000"/>
      <w:sz w:val="22"/>
      <w:szCs w:val="22"/>
      <w:u w:val="none"/>
    </w:rPr>
  </w:style>
  <w:style w:type="character" w:customStyle="1" w:styleId="154">
    <w:name w:val="font21"/>
    <w:qFormat/>
    <w:uiPriority w:val="0"/>
    <w:rPr>
      <w:rFonts w:hint="eastAsia" w:ascii="宋体" w:hAnsi="宋体" w:eastAsia="宋体" w:cs="宋体"/>
      <w:color w:val="000000"/>
      <w:sz w:val="18"/>
      <w:szCs w:val="18"/>
      <w:u w:val="none"/>
    </w:rPr>
  </w:style>
  <w:style w:type="character" w:customStyle="1" w:styleId="155">
    <w:name w:val="日期 Char"/>
    <w:link w:val="21"/>
    <w:qFormat/>
    <w:uiPriority w:val="0"/>
    <w:rPr>
      <w:szCs w:val="21"/>
    </w:rPr>
  </w:style>
  <w:style w:type="character" w:customStyle="1" w:styleId="156">
    <w:name w:val="font01"/>
    <w:qFormat/>
    <w:uiPriority w:val="99"/>
    <w:rPr>
      <w:rFonts w:hint="eastAsia" w:ascii="宋体" w:hAnsi="宋体" w:eastAsia="宋体" w:cs="宋体"/>
      <w:color w:val="000000"/>
      <w:sz w:val="22"/>
      <w:szCs w:val="22"/>
      <w:u w:val="none"/>
    </w:rPr>
  </w:style>
  <w:style w:type="character" w:customStyle="1" w:styleId="157">
    <w:name w:val="Char Char1"/>
    <w:qFormat/>
    <w:uiPriority w:val="0"/>
    <w:rPr>
      <w:rFonts w:eastAsia="宋体"/>
      <w:kern w:val="2"/>
      <w:sz w:val="18"/>
      <w:szCs w:val="18"/>
      <w:lang w:val="en-US" w:eastAsia="zh-CN" w:bidi="ar-SA"/>
    </w:rPr>
  </w:style>
  <w:style w:type="character" w:customStyle="1" w:styleId="158">
    <w:name w:val="标题 Char"/>
    <w:link w:val="40"/>
    <w:qFormat/>
    <w:uiPriority w:val="0"/>
    <w:rPr>
      <w:rFonts w:ascii="Cambria" w:hAnsi="Cambria" w:cs="Times New Roman"/>
      <w:b/>
      <w:bCs/>
      <w:sz w:val="32"/>
      <w:szCs w:val="32"/>
    </w:rPr>
  </w:style>
  <w:style w:type="character" w:customStyle="1" w:styleId="159">
    <w:name w:val="hei141"/>
    <w:qFormat/>
    <w:uiPriority w:val="0"/>
    <w:rPr>
      <w:rFonts w:hint="eastAsia" w:ascii="宋体" w:hAnsi="宋体" w:eastAsia="宋体"/>
      <w:color w:val="000000"/>
      <w:sz w:val="19"/>
      <w:szCs w:val="19"/>
      <w:u w:val="none"/>
    </w:rPr>
  </w:style>
  <w:style w:type="character" w:customStyle="1" w:styleId="160">
    <w:name w:val="批注文字 Char"/>
    <w:link w:val="14"/>
    <w:qFormat/>
    <w:uiPriority w:val="0"/>
  </w:style>
  <w:style w:type="character" w:customStyle="1" w:styleId="161">
    <w:name w:val="apple-style-span"/>
    <w:basedOn w:val="46"/>
    <w:qFormat/>
    <w:uiPriority w:val="0"/>
  </w:style>
  <w:style w:type="character" w:customStyle="1" w:styleId="162">
    <w:name w:val="param-value"/>
    <w:qFormat/>
    <w:uiPriority w:val="99"/>
    <w:rPr>
      <w:rFonts w:cs="Times New Roman"/>
    </w:rPr>
  </w:style>
  <w:style w:type="character" w:customStyle="1" w:styleId="163">
    <w:name w:val="font61"/>
    <w:qFormat/>
    <w:uiPriority w:val="0"/>
    <w:rPr>
      <w:rFonts w:hint="eastAsia" w:ascii="宋体" w:hAnsi="宋体" w:eastAsia="宋体" w:cs="宋体"/>
      <w:color w:val="000000"/>
      <w:sz w:val="22"/>
      <w:szCs w:val="22"/>
      <w:u w:val="none"/>
    </w:rPr>
  </w:style>
  <w:style w:type="character" w:customStyle="1" w:styleId="164">
    <w:name w:val="font11"/>
    <w:qFormat/>
    <w:uiPriority w:val="0"/>
    <w:rPr>
      <w:rFonts w:hint="eastAsia" w:ascii="宋体" w:hAnsi="宋体" w:eastAsia="宋体" w:cs="宋体"/>
      <w:color w:val="FF0000"/>
      <w:sz w:val="22"/>
      <w:szCs w:val="22"/>
      <w:u w:val="none"/>
    </w:rPr>
  </w:style>
  <w:style w:type="character" w:customStyle="1" w:styleId="165">
    <w:name w:val="批注主题 Char"/>
    <w:link w:val="41"/>
    <w:qFormat/>
    <w:uiPriority w:val="0"/>
    <w:rPr>
      <w:b/>
      <w:bCs/>
    </w:rPr>
  </w:style>
  <w:style w:type="character" w:customStyle="1" w:styleId="166">
    <w:name w:val="批注文字 Char1"/>
    <w:basedOn w:val="46"/>
    <w:semiHidden/>
    <w:qFormat/>
    <w:uiPriority w:val="99"/>
  </w:style>
  <w:style w:type="paragraph" w:customStyle="1" w:styleId="167">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8">
    <w:name w:val="批注主题 Char1"/>
    <w:basedOn w:val="166"/>
    <w:semiHidden/>
    <w:qFormat/>
    <w:uiPriority w:val="99"/>
    <w:rPr>
      <w:b/>
      <w:bCs/>
    </w:rPr>
  </w:style>
  <w:style w:type="paragraph" w:customStyle="1" w:styleId="169">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0">
    <w:name w:val="日期 Char1"/>
    <w:basedOn w:val="46"/>
    <w:semiHidden/>
    <w:qFormat/>
    <w:uiPriority w:val="99"/>
  </w:style>
  <w:style w:type="paragraph" w:customStyle="1" w:styleId="171">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2">
    <w:name w:val="脚注文本 Char"/>
    <w:basedOn w:val="46"/>
    <w:link w:val="29"/>
    <w:qFormat/>
    <w:uiPriority w:val="0"/>
    <w:rPr>
      <w:rFonts w:ascii="Times New Roman" w:hAnsi="Times New Roman" w:eastAsia="宋体" w:cs="Times New Roman"/>
      <w:sz w:val="18"/>
      <w:szCs w:val="18"/>
    </w:rPr>
  </w:style>
  <w:style w:type="paragraph" w:customStyle="1" w:styleId="173">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4">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5">
    <w:name w:val="标题 Char1"/>
    <w:basedOn w:val="46"/>
    <w:qFormat/>
    <w:uiPriority w:val="10"/>
    <w:rPr>
      <w:rFonts w:eastAsia="宋体" w:asciiTheme="majorHAnsi" w:hAnsiTheme="majorHAnsi" w:cstheme="majorBidi"/>
      <w:b/>
      <w:bCs/>
      <w:sz w:val="32"/>
      <w:szCs w:val="32"/>
    </w:rPr>
  </w:style>
  <w:style w:type="paragraph" w:customStyle="1" w:styleId="176">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7">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9">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180">
    <w:name w:val="List Paragraph1"/>
    <w:basedOn w:val="1"/>
    <w:qFormat/>
    <w:uiPriority w:val="0"/>
    <w:pPr>
      <w:ind w:firstLine="420" w:firstLineChars="200"/>
    </w:pPr>
    <w:rPr>
      <w:rFonts w:ascii="Times New Roman" w:hAnsi="Times New Roman" w:eastAsia="宋体" w:cs="Times New Roman"/>
      <w:szCs w:val="24"/>
    </w:rPr>
  </w:style>
  <w:style w:type="paragraph" w:customStyle="1" w:styleId="181">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2">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3">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4">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5">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6">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列出段落3"/>
    <w:basedOn w:val="1"/>
    <w:qFormat/>
    <w:uiPriority w:val="0"/>
    <w:pPr>
      <w:ind w:firstLine="420" w:firstLineChars="200"/>
    </w:pPr>
    <w:rPr>
      <w:rFonts w:ascii="Times New Roman" w:hAnsi="Times New Roman" w:eastAsia="宋体" w:cs="Times New Roman"/>
      <w:szCs w:val="24"/>
    </w:rPr>
  </w:style>
  <w:style w:type="character" w:customStyle="1" w:styleId="188">
    <w:name w:val="Char Char12"/>
    <w:qFormat/>
    <w:uiPriority w:val="0"/>
    <w:rPr>
      <w:rFonts w:eastAsia="宋体"/>
      <w:kern w:val="2"/>
      <w:sz w:val="18"/>
      <w:szCs w:val="18"/>
      <w:lang w:val="en-US" w:eastAsia="zh-CN" w:bidi="ar-SA"/>
    </w:rPr>
  </w:style>
  <w:style w:type="paragraph" w:customStyle="1" w:styleId="189">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0">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1">
    <w:name w:val="列出段落4"/>
    <w:basedOn w:val="1"/>
    <w:qFormat/>
    <w:uiPriority w:val="0"/>
    <w:pPr>
      <w:ind w:firstLine="420" w:firstLineChars="200"/>
    </w:pPr>
    <w:rPr>
      <w:rFonts w:ascii="Times New Roman" w:hAnsi="Times New Roman" w:eastAsia="宋体" w:cs="Times New Roman"/>
      <w:szCs w:val="24"/>
    </w:rPr>
  </w:style>
  <w:style w:type="character" w:customStyle="1" w:styleId="192">
    <w:name w:val="Char Char11"/>
    <w:qFormat/>
    <w:uiPriority w:val="0"/>
    <w:rPr>
      <w:rFonts w:eastAsia="宋体"/>
      <w:kern w:val="2"/>
      <w:sz w:val="18"/>
      <w:szCs w:val="18"/>
      <w:lang w:val="en-US" w:eastAsia="zh-CN" w:bidi="ar-SA"/>
    </w:rPr>
  </w:style>
  <w:style w:type="paragraph" w:customStyle="1" w:styleId="193">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4">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5">
    <w:name w:val="列出段落5"/>
    <w:basedOn w:val="1"/>
    <w:qFormat/>
    <w:uiPriority w:val="0"/>
    <w:pPr>
      <w:ind w:firstLine="420" w:firstLineChars="200"/>
    </w:pPr>
    <w:rPr>
      <w:rFonts w:ascii="Times New Roman" w:hAnsi="Times New Roman" w:eastAsia="宋体" w:cs="Times New Roman"/>
      <w:szCs w:val="24"/>
    </w:rPr>
  </w:style>
  <w:style w:type="character" w:customStyle="1" w:styleId="196">
    <w:name w:val="纯文本 Char"/>
    <w:link w:val="19"/>
    <w:qFormat/>
    <w:uiPriority w:val="0"/>
    <w:rPr>
      <w:rFonts w:ascii="宋体" w:hAnsi="Courier New" w:eastAsia="宋体"/>
      <w:szCs w:val="21"/>
    </w:rPr>
  </w:style>
  <w:style w:type="character" w:customStyle="1" w:styleId="197">
    <w:name w:val="纯文本 Char1"/>
    <w:basedOn w:val="46"/>
    <w:qFormat/>
    <w:uiPriority w:val="0"/>
    <w:rPr>
      <w:rFonts w:ascii="宋体" w:hAnsi="Courier New" w:eastAsia="宋体" w:cs="Courier New"/>
      <w:szCs w:val="21"/>
    </w:rPr>
  </w:style>
  <w:style w:type="paragraph" w:customStyle="1" w:styleId="198">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9">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00">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201">
    <w:name w:val="正文缩进2格"/>
    <w:basedOn w:val="1"/>
    <w:link w:val="202"/>
    <w:qFormat/>
    <w:uiPriority w:val="0"/>
    <w:pPr>
      <w:spacing w:line="600" w:lineRule="exact"/>
      <w:ind w:firstLine="639" w:firstLineChars="206"/>
    </w:pPr>
    <w:rPr>
      <w:rFonts w:ascii="仿宋_GB2312" w:hAnsi="宋体" w:eastAsia="仿宋_GB2312" w:cs="Times New Roman"/>
      <w:sz w:val="31"/>
      <w:szCs w:val="28"/>
    </w:rPr>
  </w:style>
  <w:style w:type="character" w:customStyle="1" w:styleId="202">
    <w:name w:val="正文缩进2格 Char"/>
    <w:link w:val="201"/>
    <w:qFormat/>
    <w:uiPriority w:val="0"/>
    <w:rPr>
      <w:rFonts w:ascii="仿宋_GB2312" w:hAnsi="宋体" w:eastAsia="仿宋_GB2312" w:cs="Times New Roman"/>
      <w:sz w:val="31"/>
      <w:szCs w:val="28"/>
    </w:rPr>
  </w:style>
  <w:style w:type="paragraph" w:customStyle="1" w:styleId="203">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styleId="204">
    <w:name w:val="List Paragraph"/>
    <w:basedOn w:val="1"/>
    <w:link w:val="248"/>
    <w:qFormat/>
    <w:uiPriority w:val="99"/>
    <w:pPr>
      <w:ind w:firstLine="420" w:firstLineChars="200"/>
    </w:pPr>
  </w:style>
  <w:style w:type="paragraph" w:customStyle="1" w:styleId="205">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6">
    <w:name w:val="正文首行缩进 Char"/>
    <w:basedOn w:val="135"/>
    <w:link w:val="42"/>
    <w:qFormat/>
    <w:uiPriority w:val="0"/>
    <w:rPr>
      <w:rFonts w:asciiTheme="minorHAnsi" w:hAnsiTheme="minorHAnsi" w:eastAsiaTheme="minorEastAsia" w:cstheme="minorBidi"/>
      <w:kern w:val="2"/>
      <w:sz w:val="21"/>
      <w:szCs w:val="22"/>
    </w:rPr>
  </w:style>
  <w:style w:type="paragraph" w:customStyle="1" w:styleId="207">
    <w:name w:val="Table Paragraph"/>
    <w:basedOn w:val="1"/>
    <w:qFormat/>
    <w:uiPriority w:val="1"/>
    <w:pPr>
      <w:autoSpaceDE w:val="0"/>
      <w:autoSpaceDN w:val="0"/>
      <w:jc w:val="left"/>
    </w:pPr>
    <w:rPr>
      <w:rFonts w:ascii="宋体" w:hAnsi="宋体" w:eastAsia="宋体" w:cs="宋体"/>
      <w:kern w:val="0"/>
      <w:sz w:val="22"/>
    </w:rPr>
  </w:style>
  <w:style w:type="paragraph" w:customStyle="1" w:styleId="208">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9">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paragraph" w:customStyle="1" w:styleId="210">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211">
    <w:name w:val="纯文本1"/>
    <w:basedOn w:val="1"/>
    <w:qFormat/>
    <w:uiPriority w:val="0"/>
    <w:rPr>
      <w:rFonts w:ascii="宋体" w:hAnsi="Courier New" w:eastAsia="宋体" w:cs="Times New Roman"/>
      <w:kern w:val="0"/>
      <w:sz w:val="20"/>
      <w:szCs w:val="20"/>
    </w:rPr>
  </w:style>
  <w:style w:type="paragraph" w:customStyle="1" w:styleId="212">
    <w:name w:val="正文缩进1"/>
    <w:basedOn w:val="1"/>
    <w:link w:val="213"/>
    <w:qFormat/>
    <w:uiPriority w:val="0"/>
    <w:pPr>
      <w:ind w:firstLine="420"/>
    </w:pPr>
    <w:rPr>
      <w:szCs w:val="24"/>
    </w:rPr>
  </w:style>
  <w:style w:type="character" w:customStyle="1" w:styleId="213">
    <w:name w:val="正文缩进 Char1"/>
    <w:link w:val="212"/>
    <w:qFormat/>
    <w:uiPriority w:val="0"/>
    <w:rPr>
      <w:kern w:val="2"/>
      <w:sz w:val="21"/>
      <w:szCs w:val="24"/>
    </w:rPr>
  </w:style>
  <w:style w:type="character" w:customStyle="1" w:styleId="214">
    <w:name w:val="标题 4 Char"/>
    <w:basedOn w:val="46"/>
    <w:link w:val="7"/>
    <w:qFormat/>
    <w:uiPriority w:val="0"/>
    <w:rPr>
      <w:rFonts w:asciiTheme="majorHAnsi" w:hAnsiTheme="majorHAnsi" w:eastAsiaTheme="majorEastAsia" w:cstheme="majorBidi"/>
      <w:b/>
      <w:bCs/>
      <w:kern w:val="2"/>
      <w:sz w:val="21"/>
      <w:szCs w:val="28"/>
    </w:rPr>
  </w:style>
  <w:style w:type="character" w:customStyle="1" w:styleId="215">
    <w:name w:val="标题 5 Char"/>
    <w:basedOn w:val="46"/>
    <w:link w:val="8"/>
    <w:qFormat/>
    <w:uiPriority w:val="0"/>
    <w:rPr>
      <w:rFonts w:asciiTheme="minorHAnsi" w:hAnsiTheme="minorHAnsi" w:eastAsiaTheme="minorEastAsia" w:cstheme="minorBidi"/>
      <w:b/>
      <w:bCs/>
      <w:kern w:val="2"/>
      <w:sz w:val="28"/>
      <w:szCs w:val="28"/>
    </w:rPr>
  </w:style>
  <w:style w:type="character" w:customStyle="1" w:styleId="216">
    <w:name w:val="称呼 Char"/>
    <w:basedOn w:val="46"/>
    <w:link w:val="15"/>
    <w:qFormat/>
    <w:uiPriority w:val="0"/>
    <w:rPr>
      <w:rFonts w:ascii="宋体"/>
      <w:b/>
      <w:kern w:val="2"/>
      <w:sz w:val="28"/>
      <w:szCs w:val="24"/>
    </w:rPr>
  </w:style>
  <w:style w:type="character" w:customStyle="1" w:styleId="217">
    <w:name w:val="副标题 Char"/>
    <w:basedOn w:val="46"/>
    <w:link w:val="28"/>
    <w:qFormat/>
    <w:uiPriority w:val="11"/>
    <w:rPr>
      <w:rFonts w:ascii="Cambria" w:hAnsi="Cambria" w:eastAsia="仿宋"/>
      <w:b/>
      <w:bCs/>
      <w:kern w:val="28"/>
      <w:sz w:val="32"/>
      <w:szCs w:val="32"/>
    </w:rPr>
  </w:style>
  <w:style w:type="character" w:customStyle="1" w:styleId="218">
    <w:name w:val="正文文本 2 Char"/>
    <w:basedOn w:val="46"/>
    <w:link w:val="35"/>
    <w:semiHidden/>
    <w:qFormat/>
    <w:uiPriority w:val="99"/>
    <w:rPr>
      <w:rFonts w:asciiTheme="minorHAnsi" w:hAnsiTheme="minorHAnsi" w:eastAsiaTheme="minorEastAsia" w:cstheme="minorBidi"/>
      <w:kern w:val="2"/>
      <w:sz w:val="21"/>
      <w:szCs w:val="22"/>
    </w:rPr>
  </w:style>
  <w:style w:type="character" w:customStyle="1" w:styleId="219">
    <w:name w:val="HTML 预设格式 Char"/>
    <w:basedOn w:val="46"/>
    <w:link w:val="37"/>
    <w:qFormat/>
    <w:uiPriority w:val="0"/>
    <w:rPr>
      <w:rFonts w:ascii="Arial" w:hAnsi="Arial" w:cs="Arial" w:eastAsiaTheme="minorEastAsia"/>
      <w:sz w:val="28"/>
      <w:szCs w:val="28"/>
    </w:rPr>
  </w:style>
  <w:style w:type="character" w:customStyle="1" w:styleId="220">
    <w:name w:val="bookmark-item"/>
    <w:basedOn w:val="46"/>
    <w:qFormat/>
    <w:uiPriority w:val="0"/>
  </w:style>
  <w:style w:type="paragraph" w:customStyle="1" w:styleId="221">
    <w:name w:val="列出段落6"/>
    <w:basedOn w:val="1"/>
    <w:qFormat/>
    <w:uiPriority w:val="34"/>
    <w:pPr>
      <w:ind w:firstLine="420" w:firstLineChars="200"/>
    </w:pPr>
    <w:rPr>
      <w:rFonts w:ascii="Calibri" w:hAnsi="Calibri" w:eastAsia="宋体" w:cs="Times New Roman"/>
    </w:rPr>
  </w:style>
  <w:style w:type="paragraph" w:customStyle="1" w:styleId="222">
    <w:name w:val="0"/>
    <w:basedOn w:val="1"/>
    <w:qFormat/>
    <w:uiPriority w:val="0"/>
    <w:pPr>
      <w:widowControl/>
      <w:snapToGrid w:val="0"/>
      <w:jc w:val="left"/>
    </w:pPr>
    <w:rPr>
      <w:rFonts w:ascii="Times New Roman" w:hAnsi="Times New Roman" w:eastAsia="宋体" w:cs="Times New Roman"/>
      <w:kern w:val="0"/>
      <w:sz w:val="20"/>
      <w:szCs w:val="20"/>
    </w:rPr>
  </w:style>
  <w:style w:type="paragraph" w:customStyle="1" w:styleId="223">
    <w:name w:val="_Style 3"/>
    <w:basedOn w:val="1"/>
    <w:qFormat/>
    <w:uiPriority w:val="34"/>
    <w:pPr>
      <w:ind w:firstLine="420" w:firstLineChars="200"/>
    </w:pPr>
    <w:rPr>
      <w:rFonts w:ascii="Times New Roman" w:hAnsi="Times New Roman" w:eastAsia="宋体" w:cs="黑体"/>
      <w:szCs w:val="24"/>
    </w:rPr>
  </w:style>
  <w:style w:type="character" w:customStyle="1" w:styleId="224">
    <w:name w:val="正文首行缩进 2 Char"/>
    <w:basedOn w:val="66"/>
    <w:link w:val="43"/>
    <w:qFormat/>
    <w:uiPriority w:val="99"/>
    <w:rPr>
      <w:rFonts w:ascii="??" w:hAnsi="??" w:eastAsia="宋体" w:cs="Arial"/>
      <w:kern w:val="0"/>
      <w:sz w:val="24"/>
      <w:szCs w:val="24"/>
    </w:rPr>
  </w:style>
  <w:style w:type="paragraph" w:customStyle="1" w:styleId="225">
    <w:name w:val="列表段落1"/>
    <w:basedOn w:val="1"/>
    <w:qFormat/>
    <w:uiPriority w:val="0"/>
    <w:pPr>
      <w:ind w:firstLine="420" w:firstLineChars="200"/>
    </w:pPr>
    <w:rPr>
      <w:rFonts w:ascii="Times New Roman" w:hAnsi="Times New Roman" w:eastAsia="宋体" w:cs="Times New Roman"/>
    </w:rPr>
  </w:style>
  <w:style w:type="character" w:customStyle="1" w:styleId="226">
    <w:name w:val="列表段落 字符"/>
    <w:link w:val="67"/>
    <w:qFormat/>
    <w:uiPriority w:val="0"/>
    <w:rPr>
      <w:rFonts w:ascii="Calibri" w:hAnsi="Calibri"/>
      <w:kern w:val="2"/>
      <w:sz w:val="21"/>
      <w:szCs w:val="22"/>
    </w:rPr>
  </w:style>
  <w:style w:type="paragraph" w:customStyle="1" w:styleId="227">
    <w:name w:val="BodyText"/>
    <w:basedOn w:val="1"/>
    <w:next w:val="228"/>
    <w:qFormat/>
    <w:uiPriority w:val="0"/>
    <w:pPr>
      <w:spacing w:line="300" w:lineRule="auto"/>
      <w:jc w:val="center"/>
      <w:textAlignment w:val="baseline"/>
    </w:pPr>
    <w:rPr>
      <w:rFonts w:ascii="宋体" w:hAnsi="宋体" w:eastAsia="宋体"/>
      <w:sz w:val="24"/>
      <w:szCs w:val="24"/>
    </w:rPr>
  </w:style>
  <w:style w:type="paragraph" w:customStyle="1" w:styleId="228">
    <w:name w:val="TOC2"/>
    <w:basedOn w:val="1"/>
    <w:next w:val="1"/>
    <w:qFormat/>
    <w:uiPriority w:val="0"/>
    <w:pPr>
      <w:spacing w:line="413" w:lineRule="auto"/>
      <w:ind w:left="240" w:leftChars="100"/>
      <w:textAlignment w:val="baseline"/>
    </w:pPr>
    <w:rPr>
      <w:rFonts w:ascii="Calibri" w:hAnsi="Calibri" w:eastAsia="仿宋"/>
      <w:sz w:val="24"/>
      <w:szCs w:val="24"/>
    </w:rPr>
  </w:style>
  <w:style w:type="character" w:customStyle="1" w:styleId="229">
    <w:name w:val="页脚 Char1"/>
    <w:qFormat/>
    <w:uiPriority w:val="0"/>
    <w:rPr>
      <w:rFonts w:eastAsia="宋体"/>
      <w:kern w:val="2"/>
      <w:sz w:val="18"/>
      <w:szCs w:val="18"/>
      <w:lang w:val="en-US" w:eastAsia="zh-CN" w:bidi="ar-SA"/>
    </w:rPr>
  </w:style>
  <w:style w:type="character" w:customStyle="1" w:styleId="230">
    <w:name w:val="页眉 Char1"/>
    <w:qFormat/>
    <w:uiPriority w:val="0"/>
    <w:rPr>
      <w:rFonts w:eastAsia="宋体"/>
      <w:kern w:val="2"/>
      <w:sz w:val="18"/>
      <w:szCs w:val="18"/>
      <w:lang w:val="en-US" w:eastAsia="zh-CN" w:bidi="ar-SA"/>
    </w:rPr>
  </w:style>
  <w:style w:type="paragraph" w:customStyle="1" w:styleId="231">
    <w:name w:val="测评方案正文"/>
    <w:basedOn w:val="232"/>
    <w:qFormat/>
    <w:uiPriority w:val="0"/>
    <w:pPr>
      <w:ind w:firstLine="200" w:firstLineChars="200"/>
    </w:pPr>
    <w:rPr>
      <w:b w:val="0"/>
      <w:sz w:val="21"/>
    </w:rPr>
  </w:style>
  <w:style w:type="paragraph" w:customStyle="1" w:styleId="232">
    <w:name w:val="测评方案2级"/>
    <w:basedOn w:val="1"/>
    <w:qFormat/>
    <w:uiPriority w:val="0"/>
    <w:pPr>
      <w:spacing w:beforeLines="50" w:afterLines="50" w:line="300" w:lineRule="auto"/>
    </w:pPr>
    <w:rPr>
      <w:rFonts w:ascii="Times New Roman" w:hAnsi="Times New Roman" w:eastAsia="宋体" w:cs="Times New Roman"/>
      <w:b/>
      <w:sz w:val="28"/>
      <w:szCs w:val="32"/>
    </w:rPr>
  </w:style>
  <w:style w:type="paragraph" w:customStyle="1" w:styleId="233">
    <w:name w:val="正文首行缩进两字符"/>
    <w:qFormat/>
    <w:uiPriority w:val="0"/>
    <w:pPr>
      <w:widowControl w:val="0"/>
      <w:jc w:val="both"/>
    </w:pPr>
    <w:rPr>
      <w:rFonts w:ascii="Calibri" w:hAnsi="Calibri" w:eastAsia="宋体" w:cs="Times New Roman"/>
      <w:kern w:val="2"/>
      <w:sz w:val="21"/>
      <w:lang w:val="en-US" w:eastAsia="zh-CN" w:bidi="ar-SA"/>
    </w:rPr>
  </w:style>
  <w:style w:type="paragraph" w:customStyle="1" w:styleId="234">
    <w:name w:val="测评方案3级"/>
    <w:basedOn w:val="232"/>
    <w:qFormat/>
    <w:uiPriority w:val="0"/>
    <w:pPr>
      <w:spacing w:before="156" w:after="156"/>
    </w:pPr>
    <w:rPr>
      <w:rFonts w:ascii="黑体" w:eastAsia="黑体"/>
      <w:sz w:val="24"/>
    </w:rPr>
  </w:style>
  <w:style w:type="paragraph" w:customStyle="1" w:styleId="235">
    <w:name w:val="Body text|7"/>
    <w:basedOn w:val="1"/>
    <w:qFormat/>
    <w:uiPriority w:val="0"/>
    <w:rPr>
      <w:rFonts w:ascii="Times New Roman" w:hAnsi="Times New Roman" w:eastAsia="宋体" w:cs="Times New Roman"/>
      <w:sz w:val="32"/>
      <w:szCs w:val="32"/>
      <w:shd w:val="clear" w:color="auto" w:fill="FFFFFF"/>
    </w:rPr>
  </w:style>
  <w:style w:type="paragraph" w:customStyle="1" w:styleId="236">
    <w:name w:val="Body text|1"/>
    <w:basedOn w:val="1"/>
    <w:qFormat/>
    <w:uiPriority w:val="0"/>
    <w:pPr>
      <w:spacing w:after="40" w:line="353" w:lineRule="auto"/>
      <w:ind w:firstLine="40"/>
    </w:pPr>
    <w:rPr>
      <w:rFonts w:ascii="宋体" w:hAnsi="宋体" w:eastAsia="宋体" w:cs="宋体"/>
      <w:sz w:val="46"/>
      <w:szCs w:val="46"/>
      <w:lang w:val="zh-TW" w:eastAsia="zh-TW" w:bidi="zh-TW"/>
    </w:rPr>
  </w:style>
  <w:style w:type="paragraph" w:customStyle="1" w:styleId="237">
    <w:name w:val="Body text|2"/>
    <w:basedOn w:val="1"/>
    <w:qFormat/>
    <w:uiPriority w:val="0"/>
    <w:pPr>
      <w:spacing w:after="60"/>
    </w:pPr>
    <w:rPr>
      <w:rFonts w:ascii="宋体" w:hAnsi="宋体" w:eastAsia="宋体" w:cs="宋体"/>
      <w:sz w:val="54"/>
      <w:szCs w:val="54"/>
    </w:rPr>
  </w:style>
  <w:style w:type="paragraph" w:customStyle="1" w:styleId="238">
    <w:name w:val="Body text|6"/>
    <w:basedOn w:val="1"/>
    <w:qFormat/>
    <w:uiPriority w:val="0"/>
    <w:rPr>
      <w:rFonts w:ascii="Times New Roman" w:hAnsi="Times New Roman" w:eastAsia="宋体" w:cs="Times New Roman"/>
      <w:b/>
      <w:bCs/>
      <w:sz w:val="36"/>
      <w:szCs w:val="36"/>
      <w:shd w:val="clear" w:color="auto" w:fill="FFFFFF"/>
    </w:rPr>
  </w:style>
  <w:style w:type="paragraph" w:customStyle="1" w:styleId="239">
    <w:name w:val="正文首行缩进1"/>
    <w:basedOn w:val="6"/>
    <w:qFormat/>
    <w:uiPriority w:val="0"/>
    <w:pPr>
      <w:ind w:firstLine="420" w:firstLineChars="100"/>
    </w:pPr>
    <w:rPr>
      <w:rFonts w:ascii="宋体" w:hAnsi="宋体"/>
      <w:sz w:val="21"/>
      <w:szCs w:val="18"/>
    </w:rPr>
  </w:style>
  <w:style w:type="table" w:customStyle="1" w:styleId="240">
    <w:name w:val="样式9"/>
    <w:basedOn w:val="44"/>
    <w:qFormat/>
    <w:uiPriority w:val="99"/>
    <w:pPr>
      <w:spacing w:line="276" w:lineRule="auto"/>
      <w:jc w:val="center"/>
    </w:pPr>
    <w:rPr>
      <w:rFonts w:eastAsia="华文仿宋"/>
      <w:sz w:val="21"/>
    </w:rPr>
    <w:tblP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
    <w:tcPr>
      <w:vAlign w:val="center"/>
    </w:tcPr>
    <w:tblStylePr w:type="firstRow">
      <w:rPr>
        <w:rFonts w:eastAsia="Tms Rmn"/>
        <w:b/>
      </w:rPr>
    </w:tblStylePr>
  </w:style>
  <w:style w:type="paragraph" w:customStyle="1" w:styleId="241">
    <w:name w:val="表格中文"/>
    <w:qFormat/>
    <w:locked/>
    <w:uiPriority w:val="0"/>
    <w:pPr>
      <w:spacing w:line="240" w:lineRule="atLeast"/>
      <w:jc w:val="both"/>
    </w:pPr>
    <w:rPr>
      <w:rFonts w:ascii="Verdana" w:hAnsi="Verdana" w:eastAsia="宋体" w:cs="Times New Roman"/>
      <w:bCs/>
      <w:sz w:val="18"/>
      <w:szCs w:val="18"/>
      <w:lang w:val="en-US" w:eastAsia="zh-CN" w:bidi="ar-SA"/>
    </w:rPr>
  </w:style>
  <w:style w:type="paragraph" w:customStyle="1" w:styleId="242">
    <w:name w:val="null3"/>
    <w:qFormat/>
    <w:uiPriority w:val="0"/>
    <w:rPr>
      <w:rFonts w:hint="eastAsia" w:ascii="Calibri" w:hAnsi="Calibri" w:eastAsia="宋体" w:cs="Times New Roman"/>
      <w:lang w:val="en-US" w:eastAsia="zh-Hans" w:bidi="ar-SA"/>
    </w:rPr>
  </w:style>
  <w:style w:type="character" w:customStyle="1" w:styleId="243">
    <w:name w:val="15"/>
    <w:qFormat/>
    <w:uiPriority w:val="0"/>
    <w:rPr>
      <w:rFonts w:hint="eastAsia" w:ascii="宋体" w:hAnsi="宋体" w:eastAsia="宋体"/>
      <w:color w:val="000000"/>
      <w:sz w:val="22"/>
      <w:szCs w:val="22"/>
    </w:rPr>
  </w:style>
  <w:style w:type="paragraph" w:customStyle="1" w:styleId="244">
    <w:name w:val="答复表头"/>
    <w:basedOn w:val="245"/>
    <w:next w:val="1"/>
    <w:qFormat/>
    <w:uiPriority w:val="0"/>
    <w:pPr>
      <w:tabs>
        <w:tab w:val="left" w:pos="480"/>
      </w:tabs>
    </w:pPr>
    <w:rPr>
      <w:b/>
    </w:rPr>
  </w:style>
  <w:style w:type="paragraph" w:customStyle="1" w:styleId="245">
    <w:name w:val="正表头"/>
    <w:basedOn w:val="1"/>
    <w:qFormat/>
    <w:uiPriority w:val="0"/>
    <w:pPr>
      <w:tabs>
        <w:tab w:val="left" w:pos="480"/>
      </w:tabs>
      <w:autoSpaceDE w:val="0"/>
      <w:autoSpaceDN w:val="0"/>
      <w:adjustRightInd w:val="0"/>
      <w:jc w:val="center"/>
      <w:textAlignment w:val="baseline"/>
    </w:pPr>
    <w:rPr>
      <w:rFonts w:ascii="宋体" w:hAnsi="Tms Rmn" w:eastAsia="宋体" w:cs="Times New Roman"/>
      <w:color w:val="000000"/>
      <w:kern w:val="0"/>
      <w:szCs w:val="24"/>
    </w:rPr>
  </w:style>
  <w:style w:type="paragraph" w:customStyle="1" w:styleId="246">
    <w:name w:val="正文1"/>
    <w:qFormat/>
    <w:uiPriority w:val="0"/>
    <w:rPr>
      <w:rFonts w:ascii="Times New Roman" w:hAnsi="Times New Roman" w:eastAsia="Times New Roman" w:cs="Times New Roman"/>
      <w:sz w:val="24"/>
      <w:szCs w:val="24"/>
      <w:lang w:val="en-US" w:eastAsia="zh-CN" w:bidi="ar-SA"/>
    </w:rPr>
  </w:style>
  <w:style w:type="table" w:customStyle="1" w:styleId="247">
    <w:name w:val="网格型1"/>
    <w:basedOn w:val="44"/>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8">
    <w:name w:val="列出段落 Char"/>
    <w:basedOn w:val="46"/>
    <w:link w:val="204"/>
    <w:qFormat/>
    <w:uiPriority w:val="99"/>
    <w:rPr>
      <w:rFonts w:asciiTheme="minorHAnsi" w:hAnsiTheme="minorHAnsi" w:eastAsiaTheme="minorEastAsia" w:cstheme="minorBidi"/>
      <w:kern w:val="2"/>
      <w:sz w:val="21"/>
      <w:szCs w:val="22"/>
    </w:rPr>
  </w:style>
  <w:style w:type="paragraph" w:customStyle="1" w:styleId="249">
    <w:name w:val="Heading3"/>
    <w:basedOn w:val="1"/>
    <w:next w:val="1"/>
    <w:qFormat/>
    <w:uiPriority w:val="0"/>
    <w:pPr>
      <w:keepNext/>
      <w:keepLines/>
      <w:spacing w:before="260" w:after="260" w:line="415" w:lineRule="auto"/>
      <w:ind w:firstLine="137" w:firstLineChars="49"/>
      <w:textAlignment w:val="baseline"/>
    </w:pPr>
    <w:rPr>
      <w:rFonts w:ascii="黑体" w:hAnsi="宋体" w:eastAsia="黑体"/>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74</Pages>
  <Words>12414</Words>
  <Characters>13658</Characters>
  <Lines>226</Lines>
  <Paragraphs>63</Paragraphs>
  <TotalTime>13</TotalTime>
  <ScaleCrop>false</ScaleCrop>
  <LinksUpToDate>false</LinksUpToDate>
  <CharactersWithSpaces>13827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2022-03-22T02:27:00Z</dcterms:created>
  <dc:creator>Administrator</dc:creator>
  <cp:lastModifiedBy>.</cp:lastModifiedBy>
  <cp:lastPrinted>2025-02-08T01:56:00Z</cp:lastPrinted>
  <dcterms:modified xsi:type="dcterms:W3CDTF">2025-07-14T10:54:45Z</dcterms:modified>
  <cp:revision>392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76A59B7D8C5E48C5B2EC05A9E588FFA6_13</vt:lpwstr>
  </property>
  <property fmtid="{D5CDD505-2E9C-101B-9397-08002B2CF9AE}" pid="4" name="KSOTemplateDocerSaveRecord">
    <vt:lpwstr>eyJoZGlkIjoiM2FiZGYwY2MzMzk0ODYyNzJjMTU5OGI5ZWJjMWUxMzUiLCJ1c2VySWQiOiIyMDc2NjcyMDcifQ==</vt:lpwstr>
  </property>
</Properties>
</file>