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929E8F">
      <w:pPr>
        <w:pStyle w:val="81"/>
        <w:adjustRightInd w:val="0"/>
        <w:spacing w:line="360" w:lineRule="auto"/>
        <w:jc w:val="center"/>
        <w:rPr>
          <w:rFonts w:hint="eastAsia" w:ascii="仿宋" w:hAnsi="仿宋" w:eastAsia="仿宋" w:cs="仿宋"/>
          <w:color w:val="000000"/>
          <w:sz w:val="56"/>
          <w:szCs w:val="36"/>
          <w:highlight w:val="none"/>
          <w:lang w:eastAsia="zh-CN"/>
        </w:rPr>
      </w:pPr>
      <w:r>
        <w:rPr>
          <w:rFonts w:hint="eastAsia" w:ascii="仿宋" w:hAnsi="仿宋" w:eastAsia="仿宋" w:cs="仿宋"/>
          <w:b/>
          <w:bCs/>
          <w:color w:val="000000"/>
          <w:sz w:val="56"/>
          <w:szCs w:val="36"/>
          <w:highlight w:val="none"/>
          <w:lang w:eastAsia="zh-CN"/>
        </w:rPr>
        <w:t>2025年全国大比武竞赛器材采购项目（二次）</w:t>
      </w:r>
    </w:p>
    <w:p w14:paraId="1DD59A64">
      <w:pPr>
        <w:pStyle w:val="5"/>
        <w:rPr>
          <w:rFonts w:hint="eastAsia" w:ascii="仿宋" w:hAnsi="仿宋" w:eastAsia="仿宋" w:cs="仿宋"/>
          <w:color w:val="000000"/>
          <w:sz w:val="44"/>
          <w:highlight w:val="none"/>
        </w:rPr>
      </w:pPr>
    </w:p>
    <w:p w14:paraId="7587AFF6">
      <w:pPr>
        <w:spacing w:line="360" w:lineRule="auto"/>
        <w:rPr>
          <w:rFonts w:hint="eastAsia" w:ascii="仿宋" w:hAnsi="仿宋" w:eastAsia="仿宋" w:cs="仿宋"/>
          <w:b/>
          <w:color w:val="000000"/>
          <w:spacing w:val="80"/>
          <w:sz w:val="72"/>
          <w:szCs w:val="72"/>
          <w:highlight w:val="none"/>
        </w:rPr>
      </w:pPr>
    </w:p>
    <w:p w14:paraId="1906FB3F">
      <w:pPr>
        <w:pStyle w:val="27"/>
        <w:rPr>
          <w:rFonts w:hint="eastAsia" w:ascii="仿宋" w:hAnsi="仿宋" w:eastAsia="仿宋" w:cs="仿宋"/>
          <w:color w:val="000000"/>
          <w:highlight w:val="none"/>
        </w:rPr>
      </w:pPr>
    </w:p>
    <w:p w14:paraId="5D3D712F">
      <w:pPr>
        <w:spacing w:line="360" w:lineRule="auto"/>
        <w:jc w:val="center"/>
        <w:rPr>
          <w:rFonts w:hint="eastAsia" w:ascii="仿宋" w:hAnsi="仿宋" w:eastAsia="仿宋" w:cs="仿宋"/>
          <w:b/>
          <w:color w:val="000000"/>
          <w:sz w:val="32"/>
          <w:szCs w:val="32"/>
          <w:highlight w:val="none"/>
        </w:rPr>
      </w:pPr>
      <w:r>
        <w:rPr>
          <w:rFonts w:hint="eastAsia" w:ascii="仿宋" w:hAnsi="仿宋" w:eastAsia="仿宋" w:cs="仿宋"/>
          <w:b/>
          <w:color w:val="000000"/>
          <w:spacing w:val="80"/>
          <w:sz w:val="72"/>
          <w:szCs w:val="72"/>
          <w:highlight w:val="none"/>
        </w:rPr>
        <w:t>竞争性谈判文件</w:t>
      </w:r>
    </w:p>
    <w:tbl>
      <w:tblPr>
        <w:tblStyle w:val="88"/>
        <w:tblpPr w:leftFromText="180" w:rightFromText="180" w:vertAnchor="text" w:horzAnchor="page" w:tblpX="1444" w:tblpY="1592"/>
        <w:tblW w:w="0" w:type="auto"/>
        <w:tblInd w:w="0" w:type="dxa"/>
        <w:tblLayout w:type="fixed"/>
        <w:tblCellMar>
          <w:top w:w="0" w:type="dxa"/>
          <w:left w:w="108" w:type="dxa"/>
          <w:bottom w:w="0" w:type="dxa"/>
          <w:right w:w="108" w:type="dxa"/>
        </w:tblCellMar>
      </w:tblPr>
      <w:tblGrid>
        <w:gridCol w:w="2431"/>
        <w:gridCol w:w="616"/>
        <w:gridCol w:w="6275"/>
      </w:tblGrid>
      <w:tr w14:paraId="7673D535">
        <w:tblPrEx>
          <w:tblCellMar>
            <w:top w:w="0" w:type="dxa"/>
            <w:left w:w="108" w:type="dxa"/>
            <w:bottom w:w="0" w:type="dxa"/>
            <w:right w:w="108" w:type="dxa"/>
          </w:tblCellMar>
        </w:tblPrEx>
        <w:trPr>
          <w:trHeight w:val="472" w:hRule="atLeast"/>
        </w:trPr>
        <w:tc>
          <w:tcPr>
            <w:tcW w:w="2431" w:type="dxa"/>
            <w:tcBorders>
              <w:top w:val="nil"/>
              <w:left w:val="nil"/>
              <w:bottom w:val="nil"/>
              <w:right w:val="nil"/>
            </w:tcBorders>
            <w:noWrap w:val="0"/>
            <w:vAlign w:val="top"/>
          </w:tcPr>
          <w:p w14:paraId="6DB9EA6B">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项 目 名 称</w:t>
            </w:r>
          </w:p>
        </w:tc>
        <w:tc>
          <w:tcPr>
            <w:tcW w:w="616" w:type="dxa"/>
            <w:tcBorders>
              <w:top w:val="nil"/>
              <w:left w:val="nil"/>
              <w:bottom w:val="nil"/>
              <w:right w:val="nil"/>
            </w:tcBorders>
            <w:noWrap w:val="0"/>
            <w:vAlign w:val="top"/>
          </w:tcPr>
          <w:p w14:paraId="2562EC53">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bottom"/>
          </w:tcPr>
          <w:p w14:paraId="0ACD63F1">
            <w:pPr>
              <w:pStyle w:val="81"/>
              <w:adjustRightInd w:val="0"/>
              <w:spacing w:line="360" w:lineRule="auto"/>
              <w:rPr>
                <w:rFonts w:hint="eastAsia" w:ascii="仿宋" w:hAnsi="仿宋" w:eastAsia="仿宋" w:cs="仿宋"/>
                <w:b/>
                <w:color w:val="000000"/>
                <w:sz w:val="28"/>
                <w:szCs w:val="28"/>
                <w:highlight w:val="none"/>
                <w:lang w:eastAsia="zh-CN"/>
              </w:rPr>
            </w:pPr>
            <w:r>
              <w:rPr>
                <w:rFonts w:hint="eastAsia" w:ascii="仿宋" w:hAnsi="仿宋" w:eastAsia="仿宋" w:cs="仿宋"/>
                <w:b/>
                <w:color w:val="000000"/>
                <w:sz w:val="28"/>
                <w:szCs w:val="28"/>
                <w:highlight w:val="none"/>
                <w:lang w:eastAsia="zh-CN"/>
              </w:rPr>
              <w:t>2025年全国大比武竞赛器材采购项目（二次）</w:t>
            </w:r>
          </w:p>
        </w:tc>
      </w:tr>
      <w:tr w14:paraId="5AB42CB9">
        <w:tblPrEx>
          <w:tblCellMar>
            <w:top w:w="0" w:type="dxa"/>
            <w:left w:w="108" w:type="dxa"/>
            <w:bottom w:w="0" w:type="dxa"/>
            <w:right w:w="108" w:type="dxa"/>
          </w:tblCellMar>
        </w:tblPrEx>
        <w:trPr>
          <w:trHeight w:val="90" w:hRule="atLeast"/>
        </w:trPr>
        <w:tc>
          <w:tcPr>
            <w:tcW w:w="2431" w:type="dxa"/>
            <w:tcBorders>
              <w:top w:val="nil"/>
              <w:left w:val="nil"/>
              <w:bottom w:val="nil"/>
              <w:right w:val="nil"/>
            </w:tcBorders>
            <w:noWrap w:val="0"/>
            <w:vAlign w:val="center"/>
          </w:tcPr>
          <w:p w14:paraId="6CB7FB0D">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项 目 编 号</w:t>
            </w:r>
          </w:p>
        </w:tc>
        <w:tc>
          <w:tcPr>
            <w:tcW w:w="616" w:type="dxa"/>
            <w:tcBorders>
              <w:top w:val="nil"/>
              <w:left w:val="nil"/>
              <w:bottom w:val="nil"/>
              <w:right w:val="nil"/>
            </w:tcBorders>
            <w:noWrap w:val="0"/>
            <w:vAlign w:val="center"/>
          </w:tcPr>
          <w:p w14:paraId="2D30D8C8">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center"/>
          </w:tcPr>
          <w:p w14:paraId="0BA3F5E1">
            <w:pPr>
              <w:spacing w:line="360" w:lineRule="auto"/>
              <w:rPr>
                <w:rFonts w:hint="eastAsia" w:ascii="仿宋" w:hAnsi="仿宋" w:eastAsia="仿宋" w:cs="仿宋"/>
                <w:b/>
                <w:color w:val="000000"/>
                <w:sz w:val="28"/>
                <w:szCs w:val="28"/>
                <w:highlight w:val="none"/>
                <w:lang w:eastAsia="zh-CN"/>
              </w:rPr>
            </w:pPr>
            <w:r>
              <w:rPr>
                <w:rFonts w:hint="eastAsia" w:ascii="仿宋" w:hAnsi="仿宋" w:eastAsia="仿宋" w:cs="仿宋"/>
                <w:b/>
                <w:color w:val="000000"/>
                <w:sz w:val="28"/>
                <w:szCs w:val="28"/>
                <w:highlight w:val="none"/>
              </w:rPr>
              <w:t>XJTZY2025-1-C0006</w:t>
            </w:r>
            <w:r>
              <w:rPr>
                <w:rFonts w:hint="eastAsia" w:ascii="仿宋" w:hAnsi="仿宋" w:eastAsia="仿宋" w:cs="仿宋"/>
                <w:b/>
                <w:color w:val="000000"/>
                <w:sz w:val="28"/>
                <w:szCs w:val="28"/>
                <w:highlight w:val="none"/>
                <w:lang w:eastAsia="zh-CN"/>
              </w:rPr>
              <w:t>（</w:t>
            </w:r>
            <w:r>
              <w:rPr>
                <w:rFonts w:hint="eastAsia" w:ascii="仿宋" w:hAnsi="仿宋" w:eastAsia="仿宋" w:cs="仿宋"/>
                <w:b/>
                <w:color w:val="000000"/>
                <w:sz w:val="28"/>
                <w:szCs w:val="28"/>
                <w:highlight w:val="none"/>
                <w:lang w:val="en-US" w:eastAsia="zh-CN"/>
              </w:rPr>
              <w:t>2</w:t>
            </w:r>
            <w:r>
              <w:rPr>
                <w:rFonts w:hint="eastAsia" w:ascii="仿宋" w:hAnsi="仿宋" w:eastAsia="仿宋" w:cs="仿宋"/>
                <w:b/>
                <w:color w:val="000000"/>
                <w:sz w:val="28"/>
                <w:szCs w:val="28"/>
                <w:highlight w:val="none"/>
                <w:lang w:eastAsia="zh-CN"/>
              </w:rPr>
              <w:t>）</w:t>
            </w:r>
          </w:p>
        </w:tc>
      </w:tr>
      <w:tr w14:paraId="1773EEBC">
        <w:tblPrEx>
          <w:tblCellMar>
            <w:top w:w="0" w:type="dxa"/>
            <w:left w:w="108" w:type="dxa"/>
            <w:bottom w:w="0" w:type="dxa"/>
            <w:right w:w="108" w:type="dxa"/>
          </w:tblCellMar>
        </w:tblPrEx>
        <w:trPr>
          <w:trHeight w:val="430" w:hRule="atLeast"/>
        </w:trPr>
        <w:tc>
          <w:tcPr>
            <w:tcW w:w="2431" w:type="dxa"/>
            <w:tcBorders>
              <w:top w:val="nil"/>
              <w:left w:val="nil"/>
              <w:bottom w:val="nil"/>
              <w:right w:val="nil"/>
            </w:tcBorders>
            <w:noWrap w:val="0"/>
            <w:vAlign w:val="center"/>
          </w:tcPr>
          <w:p w14:paraId="687195C7">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采   购  人</w:t>
            </w:r>
          </w:p>
        </w:tc>
        <w:tc>
          <w:tcPr>
            <w:tcW w:w="616" w:type="dxa"/>
            <w:tcBorders>
              <w:top w:val="nil"/>
              <w:left w:val="nil"/>
              <w:bottom w:val="nil"/>
              <w:right w:val="nil"/>
            </w:tcBorders>
            <w:noWrap w:val="0"/>
            <w:vAlign w:val="center"/>
          </w:tcPr>
          <w:p w14:paraId="06E65E51">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center"/>
          </w:tcPr>
          <w:p w14:paraId="2249A352">
            <w:pPr>
              <w:spacing w:line="500" w:lineRule="exact"/>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新疆维吾尔自治区矿山应急救援总队</w:t>
            </w:r>
          </w:p>
        </w:tc>
      </w:tr>
      <w:tr w14:paraId="72E39F3D">
        <w:tblPrEx>
          <w:tblCellMar>
            <w:top w:w="0" w:type="dxa"/>
            <w:left w:w="108" w:type="dxa"/>
            <w:bottom w:w="0" w:type="dxa"/>
            <w:right w:w="108" w:type="dxa"/>
          </w:tblCellMar>
        </w:tblPrEx>
        <w:trPr>
          <w:trHeight w:val="512" w:hRule="atLeast"/>
        </w:trPr>
        <w:tc>
          <w:tcPr>
            <w:tcW w:w="2431" w:type="dxa"/>
            <w:tcBorders>
              <w:top w:val="single" w:color="auto" w:sz="4" w:space="0"/>
              <w:left w:val="nil"/>
              <w:bottom w:val="nil"/>
              <w:right w:val="nil"/>
            </w:tcBorders>
            <w:noWrap w:val="0"/>
            <w:vAlign w:val="center"/>
          </w:tcPr>
          <w:p w14:paraId="270F02CB">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代 理 机 构</w:t>
            </w:r>
          </w:p>
        </w:tc>
        <w:tc>
          <w:tcPr>
            <w:tcW w:w="616" w:type="dxa"/>
            <w:tcBorders>
              <w:top w:val="single" w:color="auto" w:sz="4" w:space="0"/>
              <w:left w:val="nil"/>
              <w:bottom w:val="nil"/>
              <w:right w:val="nil"/>
            </w:tcBorders>
            <w:noWrap w:val="0"/>
            <w:vAlign w:val="center"/>
          </w:tcPr>
          <w:p w14:paraId="71473757">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single" w:color="auto" w:sz="4" w:space="0"/>
              <w:left w:val="nil"/>
              <w:bottom w:val="nil"/>
              <w:right w:val="nil"/>
            </w:tcBorders>
            <w:noWrap w:val="0"/>
            <w:vAlign w:val="center"/>
          </w:tcPr>
          <w:p w14:paraId="287F0C28">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新疆天之源项目管理集团有限公司</w:t>
            </w:r>
          </w:p>
        </w:tc>
      </w:tr>
      <w:tr w14:paraId="1BD3CF96">
        <w:tblPrEx>
          <w:tblCellMar>
            <w:top w:w="0" w:type="dxa"/>
            <w:left w:w="108" w:type="dxa"/>
            <w:bottom w:w="0" w:type="dxa"/>
            <w:right w:w="108" w:type="dxa"/>
          </w:tblCellMar>
        </w:tblPrEx>
        <w:trPr>
          <w:trHeight w:val="458" w:hRule="atLeast"/>
        </w:trPr>
        <w:tc>
          <w:tcPr>
            <w:tcW w:w="2431" w:type="dxa"/>
            <w:tcBorders>
              <w:top w:val="nil"/>
              <w:left w:val="nil"/>
              <w:bottom w:val="nil"/>
              <w:right w:val="nil"/>
            </w:tcBorders>
            <w:noWrap w:val="0"/>
            <w:vAlign w:val="center"/>
          </w:tcPr>
          <w:p w14:paraId="20AE9D5C">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联   系  人</w:t>
            </w:r>
          </w:p>
        </w:tc>
        <w:tc>
          <w:tcPr>
            <w:tcW w:w="616" w:type="dxa"/>
            <w:tcBorders>
              <w:top w:val="nil"/>
              <w:left w:val="nil"/>
              <w:bottom w:val="nil"/>
              <w:right w:val="nil"/>
            </w:tcBorders>
            <w:noWrap w:val="0"/>
            <w:vAlign w:val="center"/>
          </w:tcPr>
          <w:p w14:paraId="78D8F097">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center"/>
          </w:tcPr>
          <w:p w14:paraId="676C85BB">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李飞</w:t>
            </w:r>
          </w:p>
        </w:tc>
      </w:tr>
      <w:tr w14:paraId="7E8490DA">
        <w:tblPrEx>
          <w:tblCellMar>
            <w:top w:w="0" w:type="dxa"/>
            <w:left w:w="108" w:type="dxa"/>
            <w:bottom w:w="0" w:type="dxa"/>
            <w:right w:w="108" w:type="dxa"/>
          </w:tblCellMar>
        </w:tblPrEx>
        <w:trPr>
          <w:trHeight w:val="416" w:hRule="atLeast"/>
        </w:trPr>
        <w:tc>
          <w:tcPr>
            <w:tcW w:w="2431" w:type="dxa"/>
            <w:tcBorders>
              <w:top w:val="nil"/>
              <w:left w:val="nil"/>
              <w:bottom w:val="nil"/>
              <w:right w:val="nil"/>
            </w:tcBorders>
            <w:noWrap w:val="0"/>
            <w:vAlign w:val="center"/>
          </w:tcPr>
          <w:p w14:paraId="5648419A">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联 系 电 话</w:t>
            </w:r>
          </w:p>
        </w:tc>
        <w:tc>
          <w:tcPr>
            <w:tcW w:w="616" w:type="dxa"/>
            <w:tcBorders>
              <w:top w:val="nil"/>
              <w:left w:val="nil"/>
              <w:bottom w:val="nil"/>
              <w:right w:val="nil"/>
            </w:tcBorders>
            <w:noWrap w:val="0"/>
            <w:vAlign w:val="center"/>
          </w:tcPr>
          <w:p w14:paraId="67076B61">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center"/>
          </w:tcPr>
          <w:p w14:paraId="5920CA98">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18699146324</w:t>
            </w:r>
          </w:p>
        </w:tc>
      </w:tr>
      <w:tr w14:paraId="269BBFAB">
        <w:tblPrEx>
          <w:tblCellMar>
            <w:top w:w="0" w:type="dxa"/>
            <w:left w:w="108" w:type="dxa"/>
            <w:bottom w:w="0" w:type="dxa"/>
            <w:right w:w="108" w:type="dxa"/>
          </w:tblCellMar>
        </w:tblPrEx>
        <w:trPr>
          <w:trHeight w:val="371" w:hRule="atLeast"/>
        </w:trPr>
        <w:tc>
          <w:tcPr>
            <w:tcW w:w="2431" w:type="dxa"/>
            <w:tcBorders>
              <w:top w:val="nil"/>
              <w:left w:val="nil"/>
              <w:bottom w:val="nil"/>
              <w:right w:val="nil"/>
            </w:tcBorders>
            <w:noWrap w:val="0"/>
            <w:vAlign w:val="center"/>
          </w:tcPr>
          <w:p w14:paraId="38BB7590">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联 系 地 址</w:t>
            </w:r>
          </w:p>
        </w:tc>
        <w:tc>
          <w:tcPr>
            <w:tcW w:w="616" w:type="dxa"/>
            <w:tcBorders>
              <w:top w:val="nil"/>
              <w:left w:val="nil"/>
              <w:bottom w:val="nil"/>
              <w:right w:val="nil"/>
            </w:tcBorders>
            <w:noWrap w:val="0"/>
            <w:vAlign w:val="center"/>
          </w:tcPr>
          <w:p w14:paraId="3AF59651">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center"/>
          </w:tcPr>
          <w:p w14:paraId="6BF135C9">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乌鲁木齐市水磨沟区龙盛街2799号浙商大厦11楼</w:t>
            </w:r>
          </w:p>
        </w:tc>
      </w:tr>
    </w:tbl>
    <w:p w14:paraId="7754A339">
      <w:pPr>
        <w:spacing w:line="360" w:lineRule="auto"/>
        <w:rPr>
          <w:rFonts w:hint="eastAsia" w:ascii="仿宋" w:hAnsi="仿宋" w:eastAsia="仿宋" w:cs="仿宋"/>
          <w:b/>
          <w:color w:val="000000"/>
          <w:sz w:val="24"/>
          <w:highlight w:val="none"/>
        </w:rPr>
      </w:pPr>
    </w:p>
    <w:p w14:paraId="2E6E920E">
      <w:pPr>
        <w:spacing w:line="500" w:lineRule="exact"/>
        <w:jc w:val="center"/>
        <w:rPr>
          <w:rFonts w:hint="eastAsia" w:ascii="仿宋" w:hAnsi="仿宋" w:eastAsia="仿宋" w:cs="仿宋"/>
          <w:b/>
          <w:bCs/>
          <w:color w:val="000000"/>
          <w:sz w:val="28"/>
          <w:szCs w:val="28"/>
          <w:highlight w:val="none"/>
        </w:rPr>
      </w:pPr>
      <w:bookmarkStart w:id="0" w:name="_Toc501639723"/>
    </w:p>
    <w:p w14:paraId="40381563">
      <w:pPr>
        <w:spacing w:line="500" w:lineRule="exact"/>
        <w:rPr>
          <w:rFonts w:hint="eastAsia" w:ascii="仿宋" w:hAnsi="仿宋" w:eastAsia="仿宋" w:cs="仿宋"/>
          <w:b/>
          <w:bCs/>
          <w:color w:val="000000"/>
          <w:sz w:val="28"/>
          <w:szCs w:val="28"/>
          <w:highlight w:val="none"/>
        </w:rPr>
      </w:pPr>
    </w:p>
    <w:p w14:paraId="7C495384">
      <w:pPr>
        <w:spacing w:line="360" w:lineRule="auto"/>
        <w:jc w:val="center"/>
        <w:outlineLvl w:val="0"/>
        <w:rPr>
          <w:rFonts w:hint="eastAsia" w:ascii="仿宋" w:hAnsi="仿宋" w:eastAsia="仿宋" w:cs="仿宋"/>
          <w:b/>
          <w:color w:val="000000"/>
          <w:sz w:val="32"/>
          <w:szCs w:val="32"/>
          <w:highlight w:val="none"/>
        </w:rPr>
        <w:sectPr>
          <w:pgSz w:w="11906" w:h="16838"/>
          <w:pgMar w:top="1440" w:right="1800" w:bottom="1440" w:left="1800" w:header="851" w:footer="992" w:gutter="0"/>
          <w:cols w:space="720" w:num="1"/>
          <w:docGrid w:type="lines" w:linePitch="312" w:charSpace="0"/>
        </w:sectPr>
      </w:pPr>
      <w:bookmarkStart w:id="1" w:name="_Toc21751"/>
    </w:p>
    <w:p w14:paraId="7B7EF0E4">
      <w:pPr>
        <w:spacing w:line="360" w:lineRule="auto"/>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第一</w:t>
      </w:r>
      <w:r>
        <w:rPr>
          <w:rFonts w:hint="eastAsia" w:ascii="仿宋" w:hAnsi="仿宋" w:eastAsia="仿宋" w:cs="仿宋"/>
          <w:b/>
          <w:color w:val="000000"/>
          <w:sz w:val="32"/>
          <w:szCs w:val="32"/>
          <w:highlight w:val="none"/>
          <w:lang w:val="en-US" w:eastAsia="zh-CN"/>
        </w:rPr>
        <w:t>章</w:t>
      </w:r>
      <w:r>
        <w:rPr>
          <w:rFonts w:hint="eastAsia" w:ascii="仿宋" w:hAnsi="仿宋" w:eastAsia="仿宋" w:cs="仿宋"/>
          <w:b/>
          <w:color w:val="000000"/>
          <w:sz w:val="32"/>
          <w:szCs w:val="32"/>
          <w:highlight w:val="none"/>
        </w:rPr>
        <w:t xml:space="preserve"> </w:t>
      </w:r>
      <w:bookmarkEnd w:id="1"/>
      <w:r>
        <w:rPr>
          <w:rFonts w:hint="eastAsia" w:ascii="仿宋" w:hAnsi="仿宋" w:eastAsia="仿宋" w:cs="仿宋"/>
          <w:b/>
          <w:color w:val="000000"/>
          <w:sz w:val="32"/>
          <w:szCs w:val="32"/>
          <w:highlight w:val="none"/>
        </w:rPr>
        <w:t>竞争性谈判公告</w:t>
      </w:r>
    </w:p>
    <w:p w14:paraId="0DB24F97">
      <w:pPr>
        <w:spacing w:line="360" w:lineRule="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一、项目基本情况</w:t>
      </w:r>
    </w:p>
    <w:p w14:paraId="41528F1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项目编号： </w:t>
      </w:r>
    </w:p>
    <w:p w14:paraId="76C99635">
      <w:pPr>
        <w:pStyle w:val="81"/>
        <w:adjustRightInd w:val="0"/>
        <w:spacing w:line="360" w:lineRule="auto"/>
        <w:ind w:firstLine="48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rPr>
        <w:t>项目名称：</w:t>
      </w:r>
      <w:r>
        <w:rPr>
          <w:rFonts w:hint="eastAsia" w:ascii="仿宋" w:hAnsi="仿宋" w:eastAsia="仿宋" w:cs="仿宋"/>
          <w:color w:val="000000"/>
          <w:highlight w:val="none"/>
          <w:lang w:eastAsia="zh-CN"/>
        </w:rPr>
        <w:t>2025年全国大比武竞赛器材采购项目（二次）</w:t>
      </w:r>
    </w:p>
    <w:p w14:paraId="22E500E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预算金额：200000.00元</w:t>
      </w:r>
    </w:p>
    <w:p w14:paraId="6813700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最高投标限价：200000.00元</w:t>
      </w:r>
    </w:p>
    <w:p w14:paraId="5225667D">
      <w:pPr>
        <w:pStyle w:val="81"/>
        <w:adjustRightInd w:val="0"/>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采购内容：2025年全国大比武竞赛器材采购（详见谈判文件）</w:t>
      </w:r>
    </w:p>
    <w:p w14:paraId="62FA256B">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合同履约期限：</w:t>
      </w:r>
      <w:r>
        <w:rPr>
          <w:rFonts w:hint="eastAsia" w:ascii="仿宋" w:hAnsi="仿宋" w:eastAsia="仿宋" w:cs="仿宋"/>
          <w:color w:val="000000"/>
          <w:sz w:val="24"/>
          <w:highlight w:val="none"/>
          <w:lang w:val="en-US" w:eastAsia="zh-CN"/>
        </w:rPr>
        <w:t>合同签订后一周内完成供货及安装调试</w:t>
      </w:r>
      <w:r>
        <w:rPr>
          <w:rFonts w:hint="eastAsia" w:ascii="仿宋" w:hAnsi="仿宋" w:eastAsia="仿宋" w:cs="仿宋"/>
          <w:color w:val="000000"/>
          <w:sz w:val="24"/>
          <w:highlight w:val="none"/>
        </w:rPr>
        <w:t>。</w:t>
      </w:r>
    </w:p>
    <w:p w14:paraId="6C8ABE6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本项目（否）接受联合体投标。</w:t>
      </w:r>
    </w:p>
    <w:p w14:paraId="3677FE3C">
      <w:pPr>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kern w:val="0"/>
          <w:sz w:val="24"/>
          <w:highlight w:val="none"/>
        </w:rPr>
        <w:t>二、申请人的资格要求：</w:t>
      </w:r>
    </w:p>
    <w:p w14:paraId="61DCECC2">
      <w:pPr>
        <w:pStyle w:val="496"/>
        <w:widowControl/>
        <w:spacing w:line="420" w:lineRule="atLeast"/>
        <w:ind w:firstLine="482" w:firstLineChars="200"/>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1、满足《中华人民共和国政府采购法》第二十二条规定；</w:t>
      </w:r>
    </w:p>
    <w:p w14:paraId="06A7F540">
      <w:pPr>
        <w:pStyle w:val="496"/>
        <w:widowControl/>
        <w:spacing w:line="420" w:lineRule="atLeast"/>
        <w:ind w:firstLine="482" w:firstLineChars="200"/>
        <w:jc w:val="left"/>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rPr>
        <w:t>2、落实政府采购政策需满足的要求：本项目专门面向中小</w:t>
      </w:r>
      <w:r>
        <w:rPr>
          <w:rFonts w:hint="eastAsia" w:ascii="仿宋" w:hAnsi="仿宋" w:eastAsia="仿宋" w:cs="仿宋"/>
          <w:b/>
          <w:bCs/>
          <w:color w:val="000000"/>
          <w:kern w:val="0"/>
          <w:sz w:val="24"/>
          <w:szCs w:val="24"/>
          <w:highlight w:val="none"/>
          <w:lang w:val="en-US" w:eastAsia="zh-CN"/>
        </w:rPr>
        <w:t>微</w:t>
      </w:r>
      <w:r>
        <w:rPr>
          <w:rFonts w:hint="eastAsia" w:ascii="仿宋" w:hAnsi="仿宋" w:eastAsia="仿宋" w:cs="仿宋"/>
          <w:b/>
          <w:bCs/>
          <w:color w:val="000000"/>
          <w:kern w:val="0"/>
          <w:sz w:val="24"/>
          <w:szCs w:val="24"/>
          <w:highlight w:val="none"/>
        </w:rPr>
        <w:t>企业</w:t>
      </w:r>
      <w:r>
        <w:rPr>
          <w:rFonts w:hint="eastAsia" w:ascii="仿宋" w:hAnsi="仿宋" w:eastAsia="仿宋" w:cs="仿宋"/>
          <w:b/>
          <w:bCs/>
          <w:color w:val="000000"/>
          <w:kern w:val="0"/>
          <w:sz w:val="24"/>
          <w:szCs w:val="24"/>
          <w:highlight w:val="none"/>
          <w:lang w:eastAsia="zh-CN"/>
        </w:rPr>
        <w:t>。</w:t>
      </w:r>
    </w:p>
    <w:p w14:paraId="22653C5B">
      <w:pPr>
        <w:pStyle w:val="496"/>
        <w:widowControl/>
        <w:spacing w:line="420" w:lineRule="atLeast"/>
        <w:ind w:firstLine="482" w:firstLineChars="200"/>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3、本项目的特定资格要求：无。</w:t>
      </w:r>
    </w:p>
    <w:p w14:paraId="5171CAE8">
      <w:pPr>
        <w:spacing w:line="360" w:lineRule="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三、获取竞争性谈判文件：</w:t>
      </w:r>
    </w:p>
    <w:p w14:paraId="1DE7021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时间：请于2025年</w:t>
      </w:r>
      <w:r>
        <w:rPr>
          <w:rFonts w:hint="eastAsia" w:ascii="仿宋" w:hAnsi="仿宋" w:eastAsia="仿宋" w:cs="仿宋"/>
          <w:color w:val="000000"/>
          <w:sz w:val="24"/>
          <w:highlight w:val="none"/>
          <w:lang w:eastAsia="zh-CN"/>
        </w:rPr>
        <w:t>07月14</w:t>
      </w:r>
      <w:r>
        <w:rPr>
          <w:rFonts w:hint="eastAsia" w:ascii="仿宋" w:hAnsi="仿宋" w:eastAsia="仿宋" w:cs="仿宋"/>
          <w:color w:val="000000"/>
          <w:sz w:val="24"/>
          <w:highlight w:val="none"/>
        </w:rPr>
        <w:t>日至2025年</w:t>
      </w:r>
      <w:r>
        <w:rPr>
          <w:rFonts w:hint="eastAsia" w:ascii="仿宋" w:hAnsi="仿宋" w:eastAsia="仿宋" w:cs="仿宋"/>
          <w:color w:val="000000"/>
          <w:sz w:val="24"/>
          <w:highlight w:val="none"/>
          <w:lang w:eastAsia="zh-CN"/>
        </w:rPr>
        <w:t>07月1</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日，每天上午00:00至1</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:00，下午1</w:t>
      </w:r>
      <w:r>
        <w:rPr>
          <w:rFonts w:hint="eastAsia" w:ascii="仿宋" w:hAnsi="仿宋" w:eastAsia="仿宋" w:cs="仿宋"/>
          <w:color w:val="000000"/>
          <w:sz w:val="24"/>
          <w:highlight w:val="none"/>
          <w:lang w:val="en-US" w:eastAsia="zh-CN"/>
        </w:rPr>
        <w:t>4</w:t>
      </w:r>
      <w:bookmarkStart w:id="89" w:name="_GoBack"/>
      <w:bookmarkEnd w:id="89"/>
      <w:r>
        <w:rPr>
          <w:rFonts w:hint="eastAsia" w:ascii="仿宋" w:hAnsi="仿宋" w:eastAsia="仿宋" w:cs="仿宋"/>
          <w:color w:val="000000"/>
          <w:sz w:val="24"/>
          <w:highlight w:val="none"/>
        </w:rPr>
        <w:t>:00至23:59（北京时间，法定节假日除外）</w:t>
      </w:r>
    </w:p>
    <w:p w14:paraId="70B8877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地点：政采云平台https://www.zcygov.cn/</w:t>
      </w:r>
    </w:p>
    <w:p w14:paraId="11335FD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方式：供应商登陆政采云平台在线申请获取竞争性谈判文件（进入“项目采购”应用，在获取竞争性谈判文件菜单中选择项目，申请获取竞争性谈判文件）。</w:t>
      </w:r>
    </w:p>
    <w:p w14:paraId="200541CB">
      <w:pPr>
        <w:spacing w:line="360" w:lineRule="auto"/>
        <w:ind w:firstLine="480" w:firstLineChars="200"/>
        <w:rPr>
          <w:rFonts w:hint="eastAsia" w:ascii="仿宋" w:hAnsi="仿宋" w:eastAsia="仿宋" w:cs="仿宋"/>
          <w:color w:val="000000"/>
          <w:highlight w:val="none"/>
          <w:u w:val="single"/>
        </w:rPr>
      </w:pPr>
      <w:r>
        <w:rPr>
          <w:rFonts w:hint="eastAsia" w:ascii="仿宋" w:hAnsi="仿宋" w:eastAsia="仿宋" w:cs="仿宋"/>
          <w:color w:val="000000"/>
          <w:sz w:val="24"/>
          <w:highlight w:val="none"/>
        </w:rPr>
        <w:t>售价（元）：0</w:t>
      </w:r>
    </w:p>
    <w:p w14:paraId="084F1F6C">
      <w:pPr>
        <w:numPr>
          <w:ilvl w:val="0"/>
          <w:numId w:val="28"/>
        </w:numPr>
        <w:spacing w:line="360" w:lineRule="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响应文件提交</w:t>
      </w:r>
    </w:p>
    <w:p w14:paraId="725BC34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截止时间：2025年</w:t>
      </w:r>
      <w:r>
        <w:rPr>
          <w:rFonts w:hint="eastAsia" w:ascii="仿宋" w:hAnsi="仿宋" w:eastAsia="仿宋" w:cs="仿宋"/>
          <w:color w:val="000000"/>
          <w:sz w:val="24"/>
          <w:highlight w:val="none"/>
          <w:lang w:eastAsia="zh-CN"/>
        </w:rPr>
        <w:t>07月18</w:t>
      </w:r>
      <w:r>
        <w:rPr>
          <w:rFonts w:hint="eastAsia" w:ascii="仿宋" w:hAnsi="仿宋" w:eastAsia="仿宋" w:cs="仿宋"/>
          <w:color w:val="000000"/>
          <w:sz w:val="24"/>
          <w:highlight w:val="none"/>
        </w:rPr>
        <w:t>日11:00（北京时间）</w:t>
      </w:r>
    </w:p>
    <w:p w14:paraId="0DFFD90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地点（网址）: 请登录政采云投标客户端投标</w:t>
      </w:r>
    </w:p>
    <w:p w14:paraId="61988A60">
      <w:pPr>
        <w:numPr>
          <w:ilvl w:val="0"/>
          <w:numId w:val="28"/>
        </w:numPr>
        <w:spacing w:line="360" w:lineRule="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响应文件开启</w:t>
      </w:r>
    </w:p>
    <w:p w14:paraId="4FC8641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开启时间：2025年</w:t>
      </w:r>
      <w:r>
        <w:rPr>
          <w:rFonts w:hint="eastAsia" w:ascii="仿宋" w:hAnsi="仿宋" w:eastAsia="仿宋" w:cs="仿宋"/>
          <w:color w:val="000000"/>
          <w:sz w:val="24"/>
          <w:highlight w:val="none"/>
          <w:lang w:eastAsia="zh-CN"/>
        </w:rPr>
        <w:t>07月18</w:t>
      </w:r>
      <w:r>
        <w:rPr>
          <w:rFonts w:hint="eastAsia" w:ascii="仿宋" w:hAnsi="仿宋" w:eastAsia="仿宋" w:cs="仿宋"/>
          <w:color w:val="000000"/>
          <w:sz w:val="24"/>
          <w:highlight w:val="none"/>
        </w:rPr>
        <w:t>日11:00（北京时间）</w:t>
      </w:r>
    </w:p>
    <w:p w14:paraId="29AA7B26">
      <w:pPr>
        <w:spacing w:line="360" w:lineRule="auto"/>
        <w:ind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谈判地点：政采云平台https://www.zcygov.cn/</w:t>
      </w:r>
    </w:p>
    <w:p w14:paraId="080E868E">
      <w:pPr>
        <w:pStyle w:val="86"/>
        <w:numPr>
          <w:ilvl w:val="0"/>
          <w:numId w:val="28"/>
        </w:numPr>
        <w:ind w:firstLine="0" w:firstLineChars="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公告期限</w:t>
      </w:r>
    </w:p>
    <w:p w14:paraId="3056B0DC">
      <w:pPr>
        <w:pStyle w:val="68"/>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自本公告发布之日起3个工作日。</w:t>
      </w:r>
    </w:p>
    <w:p w14:paraId="63FFBDF3">
      <w:pPr>
        <w:pStyle w:val="68"/>
        <w:numPr>
          <w:ilvl w:val="0"/>
          <w:numId w:val="28"/>
        </w:numPr>
        <w:spacing w:line="360" w:lineRule="auto"/>
        <w:ind w:left="0" w:leftChars="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其他补充事宜</w:t>
      </w:r>
    </w:p>
    <w:p w14:paraId="10EF73E6">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1、本项目实行网上投标，采用电子响应文件；</w:t>
      </w:r>
    </w:p>
    <w:p w14:paraId="7B388688">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78D2F765">
      <w:pPr>
        <w:ind w:firstLine="480" w:firstLineChars="200"/>
        <w:rPr>
          <w:rFonts w:hint="eastAsia" w:ascii="仿宋" w:hAnsi="仿宋" w:eastAsia="仿宋" w:cs="仿宋"/>
          <w:b/>
          <w:color w:val="000000"/>
          <w:kern w:val="0"/>
          <w:sz w:val="24"/>
          <w:highlight w:val="none"/>
        </w:rPr>
      </w:pPr>
      <w:r>
        <w:rPr>
          <w:rFonts w:hint="eastAsia" w:ascii="仿宋" w:hAnsi="仿宋" w:eastAsia="仿宋" w:cs="仿宋"/>
          <w:color w:val="000000"/>
          <w:sz w:val="24"/>
          <w:highlight w:val="none"/>
        </w:rPr>
        <w:t>3、供应商将政采云电子交易客户端下载、安装完成后，可通过账号密码或CA登录客户端进行响应文件的制作。在使用政采云投标客户端时，建议使用WIN7（64位）及以上操作系统。客户端请至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2673AD15">
      <w:pPr>
        <w:pStyle w:val="68"/>
        <w:spacing w:line="360" w:lineRule="auto"/>
        <w:ind w:left="0" w:leftChars="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八、对本次采购提出询问，请按以下方式联系</w:t>
      </w:r>
    </w:p>
    <w:p w14:paraId="14000A3C">
      <w:pPr>
        <w:pStyle w:val="68"/>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招标人：新疆维吾尔自治区矿山应急救援总队</w:t>
      </w:r>
    </w:p>
    <w:p w14:paraId="3AACCD0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  址：乌鲁木齐市</w:t>
      </w:r>
    </w:p>
    <w:p w14:paraId="4111A20A">
      <w:pPr>
        <w:spacing w:line="360" w:lineRule="auto"/>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lang w:val="en-US" w:eastAsia="zh-CN"/>
        </w:rPr>
        <w:t>李亚洲</w:t>
      </w:r>
    </w:p>
    <w:p w14:paraId="0C15B8E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lang w:val="en-US" w:eastAsia="zh-CN"/>
        </w:rPr>
        <w:t>15699222602</w:t>
      </w:r>
      <w:r>
        <w:rPr>
          <w:rFonts w:hint="eastAsia" w:ascii="仿宋" w:hAnsi="仿宋" w:eastAsia="仿宋" w:cs="仿宋"/>
          <w:color w:val="000000"/>
          <w:sz w:val="24"/>
          <w:highlight w:val="none"/>
        </w:rPr>
        <w:t xml:space="preserve"> </w:t>
      </w:r>
    </w:p>
    <w:p w14:paraId="552C2BE1">
      <w:pPr>
        <w:spacing w:line="360" w:lineRule="auto"/>
        <w:ind w:firstLine="480" w:firstLineChars="200"/>
        <w:rPr>
          <w:rFonts w:hint="eastAsia" w:ascii="仿宋" w:hAnsi="仿宋" w:eastAsia="仿宋" w:cs="仿宋"/>
          <w:color w:val="000000"/>
          <w:sz w:val="24"/>
          <w:highlight w:val="none"/>
        </w:rPr>
      </w:pPr>
    </w:p>
    <w:p w14:paraId="28DAC33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招标代理机构：新疆天之源项目管理集团有限公司</w:t>
      </w:r>
    </w:p>
    <w:p w14:paraId="789DE5A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  址：乌鲁木齐市水磨沟区龙盛街2799号浙商大厦11楼</w:t>
      </w:r>
    </w:p>
    <w:p w14:paraId="041B475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联系人：李飞          </w:t>
      </w:r>
    </w:p>
    <w:p w14:paraId="41192B8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联系电话：18699146324</w:t>
      </w:r>
    </w:p>
    <w:p w14:paraId="6BAA06B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p>
    <w:p w14:paraId="22A9B6A7">
      <w:pPr>
        <w:spacing w:line="360" w:lineRule="auto"/>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新疆天之源项目管理集团有限公司</w:t>
      </w:r>
    </w:p>
    <w:p w14:paraId="138D84A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2025年07月</w:t>
      </w:r>
    </w:p>
    <w:p w14:paraId="1C38CC1E">
      <w:pPr>
        <w:jc w:val="center"/>
        <w:outlineLvl w:val="0"/>
        <w:rPr>
          <w:rFonts w:hint="eastAsia" w:ascii="仿宋" w:hAnsi="仿宋" w:eastAsia="仿宋" w:cs="仿宋"/>
          <w:b/>
          <w:color w:val="000000"/>
          <w:sz w:val="28"/>
          <w:szCs w:val="28"/>
          <w:highlight w:val="none"/>
        </w:rPr>
      </w:pPr>
      <w:r>
        <w:rPr>
          <w:rFonts w:hint="eastAsia" w:ascii="仿宋" w:hAnsi="仿宋" w:eastAsia="仿宋" w:cs="仿宋"/>
          <w:b/>
          <w:color w:val="000000"/>
          <w:sz w:val="32"/>
          <w:szCs w:val="32"/>
          <w:highlight w:val="none"/>
        </w:rPr>
        <w:br w:type="page"/>
      </w:r>
      <w:r>
        <w:rPr>
          <w:rFonts w:hint="eastAsia" w:ascii="仿宋" w:hAnsi="仿宋" w:eastAsia="仿宋" w:cs="仿宋"/>
          <w:b/>
          <w:color w:val="000000"/>
          <w:sz w:val="32"/>
          <w:szCs w:val="32"/>
          <w:highlight w:val="none"/>
        </w:rPr>
        <w:t xml:space="preserve">第二章  </w:t>
      </w:r>
      <w:r>
        <w:rPr>
          <w:rFonts w:hint="eastAsia" w:ascii="仿宋" w:hAnsi="仿宋" w:eastAsia="仿宋" w:cs="仿宋"/>
          <w:b/>
          <w:color w:val="000000"/>
          <w:sz w:val="28"/>
          <w:szCs w:val="28"/>
          <w:highlight w:val="none"/>
        </w:rPr>
        <w:t>供应商须知前附表</w:t>
      </w:r>
    </w:p>
    <w:p w14:paraId="335C80E4">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本表是关于要采购货物和服务的具体资料，是对第三章供应商须知的具体补充和修改，如有矛盾，应以本前附表为准。</w:t>
      </w:r>
    </w:p>
    <w:bookmarkEnd w:id="0"/>
    <w:tbl>
      <w:tblPr>
        <w:tblStyle w:val="88"/>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60"/>
        <w:gridCol w:w="7020"/>
      </w:tblGrid>
      <w:tr w14:paraId="46A6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578" w:type="dxa"/>
            <w:tcBorders>
              <w:top w:val="single" w:color="auto" w:sz="4" w:space="0"/>
              <w:left w:val="single" w:color="auto" w:sz="4" w:space="0"/>
              <w:bottom w:val="single" w:color="auto" w:sz="4" w:space="0"/>
              <w:right w:val="single" w:color="auto" w:sz="4" w:space="0"/>
            </w:tcBorders>
            <w:noWrap w:val="0"/>
            <w:vAlign w:val="center"/>
          </w:tcPr>
          <w:p w14:paraId="44B768F1">
            <w:pPr>
              <w:spacing w:line="360" w:lineRule="auto"/>
              <w:jc w:val="center"/>
              <w:rPr>
                <w:rFonts w:hint="eastAsia" w:ascii="仿宋" w:hAnsi="仿宋" w:eastAsia="仿宋" w:cs="仿宋"/>
                <w:color w:val="000000"/>
                <w:sz w:val="24"/>
                <w:highlight w:val="none"/>
              </w:rPr>
            </w:pPr>
            <w:bookmarkStart w:id="2" w:name="_Toc501639724"/>
            <w:r>
              <w:rPr>
                <w:rFonts w:hint="eastAsia" w:ascii="仿宋" w:hAnsi="仿宋" w:eastAsia="仿宋" w:cs="仿宋"/>
                <w:color w:val="000000"/>
                <w:sz w:val="24"/>
                <w:highlight w:val="none"/>
              </w:rPr>
              <w:t>项号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B5A15BB">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B77B97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内   容</w:t>
            </w:r>
          </w:p>
        </w:tc>
      </w:tr>
      <w:tr w14:paraId="258F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A990BA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SEQ 前附表 \* MERGEFORMAT </w:instrText>
            </w:r>
            <w:r>
              <w:rPr>
                <w:rFonts w:hint="eastAsia" w:ascii="仿宋" w:hAnsi="仿宋" w:eastAsia="仿宋" w:cs="仿宋"/>
                <w:color w:val="000000"/>
                <w:highlight w:val="none"/>
              </w:rPr>
              <w:fldChar w:fldCharType="separate"/>
            </w:r>
            <w:r>
              <w:rPr>
                <w:rFonts w:hint="eastAsia" w:ascii="仿宋" w:hAnsi="仿宋" w:eastAsia="仿宋" w:cs="仿宋"/>
                <w:color w:val="000000"/>
                <w:sz w:val="24"/>
                <w:highlight w:val="none"/>
              </w:rPr>
              <w:t>1</w:t>
            </w:r>
            <w:r>
              <w:rPr>
                <w:rFonts w:hint="eastAsia" w:ascii="仿宋" w:hAnsi="仿宋" w:eastAsia="仿宋" w:cs="仿宋"/>
                <w:color w:val="000000"/>
                <w:highlight w:val="none"/>
              </w:rPr>
              <w:fldChar w:fldCharType="end"/>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B5522D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项目名称</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4F62C7E">
            <w:pPr>
              <w:pStyle w:val="81"/>
              <w:adjustRightInd w:val="0"/>
              <w:spacing w:line="360" w:lineRule="auto"/>
              <w:rPr>
                <w:rFonts w:hint="eastAsia" w:ascii="仿宋" w:hAnsi="仿宋" w:eastAsia="仿宋" w:cs="仿宋"/>
                <w:color w:val="000000"/>
                <w:highlight w:val="none"/>
                <w:lang w:eastAsia="zh-CN"/>
              </w:rPr>
            </w:pPr>
            <w:r>
              <w:rPr>
                <w:rFonts w:hint="eastAsia" w:ascii="仿宋" w:hAnsi="仿宋" w:eastAsia="仿宋" w:cs="仿宋"/>
                <w:color w:val="000000"/>
                <w:highlight w:val="none"/>
              </w:rPr>
              <w:t>项目名称：</w:t>
            </w:r>
            <w:r>
              <w:rPr>
                <w:rFonts w:hint="eastAsia" w:ascii="仿宋" w:hAnsi="仿宋" w:eastAsia="仿宋" w:cs="仿宋"/>
                <w:color w:val="000000"/>
                <w:highlight w:val="none"/>
                <w:lang w:eastAsia="zh-CN"/>
              </w:rPr>
              <w:t>2025年全国大比武竞赛器材采购项目（二次）</w:t>
            </w:r>
          </w:p>
          <w:p w14:paraId="425D6B71">
            <w:pPr>
              <w:spacing w:line="360" w:lineRule="auto"/>
              <w:rPr>
                <w:rFonts w:hint="eastAsia" w:ascii="仿宋" w:hAnsi="仿宋" w:eastAsia="仿宋" w:cs="仿宋"/>
                <w:color w:val="000000"/>
                <w:highlight w:val="none"/>
              </w:rPr>
            </w:pPr>
            <w:r>
              <w:rPr>
                <w:rFonts w:hint="eastAsia" w:ascii="仿宋" w:hAnsi="仿宋" w:eastAsia="仿宋" w:cs="仿宋"/>
                <w:color w:val="000000"/>
                <w:sz w:val="24"/>
                <w:highlight w:val="none"/>
              </w:rPr>
              <w:t>项目编号：XJTZY2025-1-C0006（2）</w:t>
            </w:r>
          </w:p>
        </w:tc>
      </w:tr>
      <w:tr w14:paraId="4767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2A5C2C5">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AD4AB58">
            <w:pPr>
              <w:spacing w:line="360" w:lineRule="auto"/>
              <w:rPr>
                <w:rFonts w:hint="eastAsia" w:ascii="仿宋" w:hAnsi="仿宋" w:eastAsia="仿宋" w:cs="仿宋"/>
                <w:bCs/>
                <w:color w:val="000000"/>
                <w:kern w:val="0"/>
                <w:sz w:val="24"/>
                <w:highlight w:val="none"/>
              </w:rPr>
            </w:pPr>
            <w:r>
              <w:rPr>
                <w:rFonts w:hint="eastAsia" w:ascii="仿宋" w:hAnsi="仿宋" w:eastAsia="仿宋" w:cs="仿宋"/>
                <w:color w:val="000000"/>
                <w:sz w:val="24"/>
                <w:highlight w:val="none"/>
              </w:rPr>
              <w:t>采购人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8B6A6A3">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名称：新疆维吾尔自治区矿山应急救援总队</w:t>
            </w:r>
          </w:p>
          <w:p w14:paraId="4CCC59CD">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地  址：乌鲁木齐市</w:t>
            </w:r>
          </w:p>
          <w:p w14:paraId="60506C23">
            <w:pPr>
              <w:spacing w:line="360" w:lineRule="auto"/>
              <w:rPr>
                <w:rFonts w:hint="eastAsia" w:ascii="仿宋" w:hAnsi="仿宋" w:eastAsia="仿宋" w:cs="仿宋"/>
                <w:bCs/>
                <w:color w:val="000000"/>
                <w:kern w:val="0"/>
                <w:sz w:val="24"/>
                <w:highlight w:val="none"/>
                <w:lang w:val="en-US" w:eastAsia="zh-CN"/>
              </w:rPr>
            </w:pPr>
            <w:r>
              <w:rPr>
                <w:rFonts w:hint="eastAsia" w:ascii="仿宋" w:hAnsi="仿宋" w:eastAsia="仿宋" w:cs="仿宋"/>
                <w:bCs/>
                <w:color w:val="000000"/>
                <w:kern w:val="0"/>
                <w:sz w:val="24"/>
                <w:highlight w:val="none"/>
              </w:rPr>
              <w:t>联系人：</w:t>
            </w:r>
            <w:r>
              <w:rPr>
                <w:rFonts w:hint="eastAsia" w:ascii="仿宋" w:hAnsi="仿宋" w:eastAsia="仿宋" w:cs="仿宋"/>
                <w:bCs/>
                <w:color w:val="000000"/>
                <w:kern w:val="0"/>
                <w:sz w:val="24"/>
                <w:highlight w:val="none"/>
                <w:lang w:val="en-US" w:eastAsia="zh-CN"/>
              </w:rPr>
              <w:t>李亚洲</w:t>
            </w:r>
          </w:p>
          <w:p w14:paraId="31BB03BA">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联系电话：15699222602</w:t>
            </w:r>
          </w:p>
        </w:tc>
      </w:tr>
      <w:tr w14:paraId="751E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DBD386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8200D9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采购代理机构</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728F02A7">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招标代理机构：新疆天之源项目管理集团有限公司</w:t>
            </w:r>
          </w:p>
          <w:p w14:paraId="52F1C8E7">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地  址：乌鲁木齐市水磨沟区龙盛街2799号浙商大厦11楼</w:t>
            </w:r>
          </w:p>
          <w:p w14:paraId="490530B2">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 xml:space="preserve">联系人：李飞          </w:t>
            </w:r>
          </w:p>
          <w:p w14:paraId="17742F5A">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联系电话：18699146324</w:t>
            </w:r>
          </w:p>
        </w:tc>
      </w:tr>
      <w:tr w14:paraId="301C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5B1143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756CFE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预算资金</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C9459E3">
            <w:pPr>
              <w:spacing w:line="360" w:lineRule="auto"/>
              <w:jc w:val="left"/>
              <w:rPr>
                <w:rFonts w:hint="eastAsia" w:ascii="仿宋" w:hAnsi="仿宋" w:eastAsia="仿宋" w:cs="仿宋"/>
                <w:color w:val="000000"/>
                <w:sz w:val="24"/>
                <w:highlight w:val="none"/>
              </w:rPr>
            </w:pPr>
            <w:r>
              <w:rPr>
                <w:rFonts w:hint="eastAsia" w:ascii="仿宋" w:hAnsi="仿宋" w:eastAsia="仿宋" w:cs="仿宋"/>
                <w:bCs/>
                <w:color w:val="000000"/>
                <w:kern w:val="0"/>
                <w:sz w:val="24"/>
                <w:highlight w:val="none"/>
              </w:rPr>
              <w:t>预算资金：200000.00元</w:t>
            </w:r>
          </w:p>
        </w:tc>
      </w:tr>
      <w:tr w14:paraId="32D1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3074AD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42EE55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采购内容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4A4E4E6">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2025年全国大比武竞赛器材采购（详见谈判文件）</w:t>
            </w:r>
          </w:p>
        </w:tc>
      </w:tr>
      <w:tr w14:paraId="5CD1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500EB57">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6</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1A9B63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标的所属行业</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D21949D">
            <w:pPr>
              <w:spacing w:line="360" w:lineRule="auto"/>
              <w:rPr>
                <w:rFonts w:hint="eastAsia" w:ascii="仿宋" w:hAnsi="仿宋" w:eastAsia="仿宋" w:cs="仿宋"/>
                <w:bCs/>
                <w:color w:val="000000"/>
                <w:kern w:val="0"/>
                <w:sz w:val="24"/>
                <w:highlight w:val="none"/>
                <w:lang w:val="en-US" w:eastAsia="zh-CN"/>
              </w:rPr>
            </w:pPr>
            <w:r>
              <w:rPr>
                <w:rFonts w:hint="eastAsia" w:ascii="仿宋" w:hAnsi="仿宋" w:eastAsia="仿宋" w:cs="仿宋"/>
                <w:bCs/>
                <w:color w:val="000000"/>
                <w:kern w:val="0"/>
                <w:sz w:val="24"/>
                <w:highlight w:val="none"/>
              </w:rPr>
              <w:t>本项目采购标的对应的中小企业划分标准所属行业：</w:t>
            </w:r>
            <w:r>
              <w:rPr>
                <w:rFonts w:hint="eastAsia" w:ascii="仿宋" w:hAnsi="仿宋" w:eastAsia="仿宋" w:cs="仿宋"/>
                <w:bCs/>
                <w:color w:val="000000"/>
                <w:kern w:val="0"/>
                <w:sz w:val="24"/>
                <w:highlight w:val="none"/>
                <w:lang w:val="en-US" w:eastAsia="zh-CN"/>
              </w:rPr>
              <w:t>工业</w:t>
            </w:r>
          </w:p>
        </w:tc>
      </w:tr>
      <w:tr w14:paraId="21AA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005927A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7</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C47718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资金来源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28CAA59">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lang w:val="en-US" w:eastAsia="zh-CN"/>
              </w:rPr>
              <w:t>财政</w:t>
            </w:r>
            <w:r>
              <w:rPr>
                <w:rFonts w:hint="eastAsia" w:ascii="仿宋" w:hAnsi="仿宋" w:eastAsia="仿宋" w:cs="仿宋"/>
                <w:bCs/>
                <w:color w:val="000000"/>
                <w:kern w:val="0"/>
                <w:sz w:val="24"/>
                <w:highlight w:val="none"/>
              </w:rPr>
              <w:t>资金</w:t>
            </w:r>
          </w:p>
        </w:tc>
      </w:tr>
      <w:tr w14:paraId="5536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319DFC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8</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766344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供应商资格要求</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7F8FAFE">
            <w:pPr>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1、满足《中华人民共和国政府采购法》第二十二条规定；</w:t>
            </w:r>
          </w:p>
          <w:p w14:paraId="70BDA192">
            <w:pPr>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2、落实政府采购政策需满足的要求：本项目专门面向中小企业；  </w:t>
            </w:r>
          </w:p>
          <w:p w14:paraId="384C4F15">
            <w:pPr>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3、本项目的特定资格要求：无</w:t>
            </w:r>
          </w:p>
        </w:tc>
      </w:tr>
      <w:tr w14:paraId="7E68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5239ED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9</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59043F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★质保期</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9D11E9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一</w:t>
            </w:r>
            <w:r>
              <w:rPr>
                <w:rFonts w:hint="eastAsia" w:ascii="仿宋" w:hAnsi="仿宋" w:eastAsia="仿宋" w:cs="仿宋"/>
                <w:color w:val="000000"/>
                <w:sz w:val="24"/>
                <w:highlight w:val="none"/>
              </w:rPr>
              <w:t>年</w:t>
            </w:r>
          </w:p>
        </w:tc>
      </w:tr>
      <w:tr w14:paraId="76EB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4AD210F">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10</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6A2DFB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★供货期</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2B20654">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合同签订后一周内完成供货及安装调试</w:t>
            </w:r>
          </w:p>
        </w:tc>
      </w:tr>
      <w:tr w14:paraId="544A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B113646">
            <w:pPr>
              <w:spacing w:line="360" w:lineRule="auto"/>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11</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139326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★交货地点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2FF939C">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采购人指定地点</w:t>
            </w:r>
          </w:p>
        </w:tc>
      </w:tr>
      <w:tr w14:paraId="603B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7EC811C">
            <w:pPr>
              <w:spacing w:line="360" w:lineRule="auto"/>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12</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9027C7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★付款方式</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F6EEC1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合同签订生效后乙方向甲方出具合同总价10%的见索即付的独立履约保函，甲方收到履约保函后向乙方支付合同款项的50%，全部货物交货并安装调试完毕，数量、参数符合采购文件要求，并完成全面培训，且无任何质量、技术操作问题，一次性支付剩余的50%合同款项</w:t>
            </w:r>
          </w:p>
        </w:tc>
      </w:tr>
      <w:tr w14:paraId="01A5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BA427A2">
            <w:pPr>
              <w:spacing w:line="360" w:lineRule="auto"/>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13</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C7881D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项目属性</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31BE48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□服务           ☑货物</w:t>
            </w:r>
          </w:p>
        </w:tc>
      </w:tr>
      <w:tr w14:paraId="4F54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D696FE4">
            <w:pPr>
              <w:spacing w:line="360" w:lineRule="auto"/>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14</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56A90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采购方式</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9E7211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竞争性谈判（允许多轮报价）</w:t>
            </w:r>
          </w:p>
        </w:tc>
      </w:tr>
      <w:tr w14:paraId="013E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14B8E4A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15</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50C62C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谈判有效期</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129B3C9">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自投标截止之日起90个日历日</w:t>
            </w:r>
          </w:p>
        </w:tc>
      </w:tr>
      <w:tr w14:paraId="2135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68A16E7">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16</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DEE785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评标方法</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DCE52A6">
            <w:pPr>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最低评标价法</w:t>
            </w:r>
          </w:p>
        </w:tc>
      </w:tr>
      <w:tr w14:paraId="3705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1479CCB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17</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878C4C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资格审查</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488BBA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资格后审</w:t>
            </w:r>
          </w:p>
        </w:tc>
      </w:tr>
      <w:tr w14:paraId="0E28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54FD31F">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18</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0643BA8">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 w:val="24"/>
                <w:highlight w:val="none"/>
              </w:rPr>
              <w:t>开标时间及地点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51A0A59">
            <w:pPr>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sym w:font="Wingdings 2" w:char="0052"/>
            </w:r>
            <w:r>
              <w:rPr>
                <w:rFonts w:hint="eastAsia" w:ascii="仿宋" w:hAnsi="仿宋" w:eastAsia="仿宋" w:cs="仿宋"/>
                <w:color w:val="000000"/>
                <w:sz w:val="24"/>
                <w:szCs w:val="15"/>
                <w:highlight w:val="none"/>
              </w:rPr>
              <w:t>本项目采用</w:t>
            </w:r>
            <w:r>
              <w:rPr>
                <w:rFonts w:hint="eastAsia" w:ascii="仿宋" w:hAnsi="仿宋" w:eastAsia="仿宋" w:cs="仿宋"/>
                <w:b/>
                <w:bCs/>
                <w:color w:val="000000"/>
                <w:sz w:val="24"/>
                <w:szCs w:val="15"/>
                <w:highlight w:val="none"/>
              </w:rPr>
              <w:t>不见面开标</w:t>
            </w:r>
            <w:r>
              <w:rPr>
                <w:rFonts w:hint="eastAsia" w:ascii="仿宋" w:hAnsi="仿宋" w:eastAsia="仿宋" w:cs="仿宋"/>
                <w:color w:val="000000"/>
                <w:sz w:val="24"/>
                <w:szCs w:val="15"/>
                <w:highlight w:val="none"/>
              </w:rPr>
              <w:t>：</w:t>
            </w:r>
          </w:p>
          <w:p w14:paraId="0C034140">
            <w:pPr>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开标时间：</w:t>
            </w:r>
            <w:r>
              <w:rPr>
                <w:rFonts w:hint="eastAsia" w:ascii="仿宋" w:hAnsi="仿宋" w:eastAsia="仿宋" w:cs="仿宋"/>
                <w:color w:val="000000"/>
                <w:sz w:val="24"/>
                <w:highlight w:val="none"/>
              </w:rPr>
              <w:t>2025年</w:t>
            </w:r>
            <w:r>
              <w:rPr>
                <w:rFonts w:hint="eastAsia" w:ascii="仿宋" w:hAnsi="仿宋" w:eastAsia="仿宋" w:cs="仿宋"/>
                <w:color w:val="000000"/>
                <w:sz w:val="24"/>
                <w:highlight w:val="none"/>
                <w:lang w:eastAsia="zh-CN"/>
              </w:rPr>
              <w:t>07月18</w:t>
            </w:r>
            <w:r>
              <w:rPr>
                <w:rFonts w:hint="eastAsia" w:ascii="仿宋" w:hAnsi="仿宋" w:eastAsia="仿宋" w:cs="仿宋"/>
                <w:color w:val="000000"/>
                <w:sz w:val="24"/>
                <w:highlight w:val="none"/>
              </w:rPr>
              <w:t>日11:00（北京时间）</w:t>
            </w:r>
          </w:p>
          <w:p w14:paraId="20272324">
            <w:pPr>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开标地点：政采云平台https://www.zcygov.cn/</w:t>
            </w:r>
          </w:p>
          <w:p w14:paraId="6C4534A4">
            <w:pPr>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解密时间：开标时间后30分钟内</w:t>
            </w:r>
          </w:p>
          <w:p w14:paraId="3A79D2A9">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szCs w:val="15"/>
                <w:highlight w:val="none"/>
              </w:rPr>
              <w:t>供应商可以登录“政采云”平台，用“项目采购-开标评标”功能进行解密响应文件。</w:t>
            </w:r>
            <w:r>
              <w:rPr>
                <w:rFonts w:hint="eastAsia" w:ascii="仿宋" w:hAnsi="仿宋" w:eastAsia="仿宋" w:cs="仿宋"/>
                <w:b/>
                <w:bCs/>
                <w:color w:val="000000"/>
                <w:sz w:val="24"/>
                <w:szCs w:val="15"/>
                <w:highlight w:val="none"/>
              </w:rPr>
              <w:t>若供应商在规定时间内，未按时解密的，视为响应文件撤回。</w:t>
            </w:r>
          </w:p>
        </w:tc>
      </w:tr>
      <w:tr w14:paraId="0FA9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E3FF8D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19</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AECF7E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响应文件递交截止时间及地址</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8C9C030">
            <w:pPr>
              <w:pStyle w:val="498"/>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响应文件递交截止时间：</w:t>
            </w:r>
            <w:r>
              <w:rPr>
                <w:rFonts w:hint="eastAsia" w:ascii="仿宋" w:hAnsi="仿宋" w:eastAsia="仿宋" w:cs="仿宋"/>
                <w:color w:val="000000"/>
                <w:sz w:val="24"/>
                <w:highlight w:val="none"/>
              </w:rPr>
              <w:t>2025年</w:t>
            </w:r>
            <w:r>
              <w:rPr>
                <w:rFonts w:hint="eastAsia" w:ascii="仿宋" w:hAnsi="仿宋" w:eastAsia="仿宋" w:cs="仿宋"/>
                <w:color w:val="000000"/>
                <w:sz w:val="24"/>
                <w:highlight w:val="none"/>
                <w:lang w:eastAsia="zh-CN"/>
              </w:rPr>
              <w:t>07月18</w:t>
            </w:r>
            <w:r>
              <w:rPr>
                <w:rFonts w:hint="eastAsia" w:ascii="仿宋" w:hAnsi="仿宋" w:eastAsia="仿宋" w:cs="仿宋"/>
                <w:color w:val="000000"/>
                <w:sz w:val="24"/>
                <w:highlight w:val="none"/>
              </w:rPr>
              <w:t>日11:00（北京时间）</w:t>
            </w:r>
          </w:p>
          <w:p w14:paraId="200B2F2A">
            <w:pPr>
              <w:pStyle w:val="498"/>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szCs w:val="15"/>
                <w:highlight w:val="none"/>
              </w:rPr>
              <w:t>响应文件递交地址：</w:t>
            </w:r>
            <w:r>
              <w:rPr>
                <w:rFonts w:hint="eastAsia" w:ascii="仿宋" w:hAnsi="仿宋" w:eastAsia="仿宋" w:cs="仿宋"/>
                <w:color w:val="000000"/>
                <w:sz w:val="24"/>
                <w:highlight w:val="none"/>
              </w:rPr>
              <w:t>政采云平台https://www.zcygov.cn/</w:t>
            </w:r>
          </w:p>
          <w:p w14:paraId="52EBA7EE">
            <w:pPr>
              <w:pStyle w:val="498"/>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供应商应将加密的电子响应文件上传到政采云平台https://www.zcygov.cn对应位置（逾期未上传的或不符合规定的响应文件将被拒绝接收） 。</w:t>
            </w:r>
          </w:p>
        </w:tc>
      </w:tr>
      <w:tr w14:paraId="705A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7D56307">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20</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5C328C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szCs w:val="15"/>
                <w:highlight w:val="none"/>
              </w:rPr>
              <w:t>电子响应文件签章</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86CEBC5">
            <w:pPr>
              <w:pStyle w:val="498"/>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电子响应文件的内容按响应文件格式要求进行签章。未按要求进行数字证书认证的响应文件，视为</w:t>
            </w:r>
            <w:r>
              <w:rPr>
                <w:rFonts w:hint="eastAsia" w:ascii="仿宋" w:hAnsi="仿宋" w:eastAsia="仿宋" w:cs="仿宋"/>
                <w:color w:val="000000"/>
                <w:sz w:val="24"/>
                <w:szCs w:val="24"/>
                <w:highlight w:val="none"/>
              </w:rPr>
              <w:t>无效响应文件</w:t>
            </w:r>
            <w:r>
              <w:rPr>
                <w:rFonts w:hint="eastAsia" w:ascii="仿宋" w:hAnsi="仿宋" w:eastAsia="仿宋" w:cs="仿宋"/>
                <w:color w:val="000000"/>
                <w:sz w:val="24"/>
                <w:szCs w:val="15"/>
                <w:highlight w:val="none"/>
              </w:rPr>
              <w:t>。</w:t>
            </w:r>
          </w:p>
        </w:tc>
      </w:tr>
      <w:tr w14:paraId="5C76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EA8516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FB940D4">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谈判保证金</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B85E93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谈判保证金：2000.00元；</w:t>
            </w:r>
          </w:p>
          <w:p w14:paraId="3FF57E3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账户名：新疆天之源项目管理集团有限公司</w:t>
            </w:r>
          </w:p>
          <w:p w14:paraId="1096D963">
            <w:pPr>
              <w:overflowPunct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开户行：中信银行乌鲁木齐南湖北路支行 </w:t>
            </w:r>
          </w:p>
          <w:p w14:paraId="259B0239">
            <w:pPr>
              <w:overflowPunct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帐  号：8113701013200231323</w:t>
            </w:r>
          </w:p>
          <w:p w14:paraId="1577D441">
            <w:pPr>
              <w:pStyle w:val="34"/>
              <w:rPr>
                <w:rFonts w:hint="eastAsia" w:ascii="仿宋" w:hAnsi="仿宋" w:eastAsia="仿宋" w:cs="仿宋"/>
                <w:color w:val="000000"/>
                <w:highlight w:val="none"/>
              </w:rPr>
            </w:pPr>
            <w:r>
              <w:rPr>
                <w:rFonts w:hint="eastAsia" w:ascii="仿宋" w:hAnsi="仿宋" w:eastAsia="仿宋" w:cs="仿宋"/>
                <w:color w:val="000000"/>
                <w:highlight w:val="none"/>
              </w:rPr>
              <w:t xml:space="preserve">行 号：302881000088 </w:t>
            </w:r>
          </w:p>
          <w:p w14:paraId="1D1BB58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投保保证金缴纳形式：转账或电汇等非现金形式</w:t>
            </w:r>
          </w:p>
          <w:p w14:paraId="596F740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投标保证金咨询电话：18699146324</w:t>
            </w:r>
          </w:p>
          <w:p w14:paraId="2AEAC9A4">
            <w:pPr>
              <w:spacing w:line="360" w:lineRule="auto"/>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注：汇款单上需备注项目名称（可简写）、标段号（若有）。投标保证金于截止日之前确认到账，若供应商未按照上述规定缴纳投标保证金,投标文件将被拒绝评审。</w:t>
            </w:r>
          </w:p>
        </w:tc>
      </w:tr>
      <w:tr w14:paraId="2E0C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4AA8D1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F9BF3D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询问</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8A5496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询问送达形式：书面</w:t>
            </w:r>
          </w:p>
        </w:tc>
      </w:tr>
      <w:tr w14:paraId="6B61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973C30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ED2EB6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★投标文件份数</w:t>
            </w:r>
          </w:p>
          <w:p w14:paraId="74321F9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及密封情况</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F71E41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电子版投标文件：递交投标文件截止时间之前将电子投标文件上传到“政采云”平台。应按照本项目招标文件和政采云平台的要求编制、加密传输投标文件。</w:t>
            </w:r>
          </w:p>
        </w:tc>
      </w:tr>
      <w:tr w14:paraId="2187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3BB8CD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24</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1800F2B">
            <w:pPr>
              <w:spacing w:line="360" w:lineRule="auto"/>
              <w:rPr>
                <w:rFonts w:hint="eastAsia" w:ascii="仿宋" w:hAnsi="仿宋" w:eastAsia="仿宋" w:cs="仿宋"/>
                <w:color w:val="000000"/>
                <w:spacing w:val="-14"/>
                <w:sz w:val="24"/>
                <w:highlight w:val="none"/>
              </w:rPr>
            </w:pPr>
            <w:r>
              <w:rPr>
                <w:rFonts w:hint="eastAsia" w:ascii="仿宋" w:hAnsi="仿宋" w:eastAsia="仿宋" w:cs="仿宋"/>
                <w:color w:val="000000"/>
                <w:sz w:val="24"/>
                <w:highlight w:val="none"/>
              </w:rPr>
              <w:t>代理服务费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69595B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参照国家发展计划委员会文件（计价格[2002]1980号文）和（发改办价格[2003]857号文件）所规定标准成交人向采购代理机构支付。</w:t>
            </w:r>
          </w:p>
          <w:p w14:paraId="7AE749C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缴纳时间：中标人领取中标通知书时缴纳。</w:t>
            </w:r>
          </w:p>
        </w:tc>
      </w:tr>
      <w:tr w14:paraId="2983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EAC2AB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25</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7FB896C">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低于成本价不正当竞争预防措施</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E5D135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在评标过程中，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3928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31105A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26</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BD7074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谈判小组的组成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FA5CF03">
            <w:pPr>
              <w:pStyle w:val="498"/>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谈判</w:t>
            </w:r>
            <w:r>
              <w:rPr>
                <w:rFonts w:hint="eastAsia" w:ascii="仿宋" w:hAnsi="仿宋" w:eastAsia="仿宋" w:cs="仿宋"/>
                <w:color w:val="000000"/>
                <w:sz w:val="24"/>
                <w:szCs w:val="24"/>
                <w:highlight w:val="none"/>
              </w:rPr>
              <w:t>小组构成</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rPr>
              <w:t xml:space="preserve"> </w:t>
            </w:r>
            <w:r>
              <w:rPr>
                <w:rFonts w:hint="eastAsia" w:ascii="仿宋" w:hAnsi="仿宋" w:eastAsia="仿宋" w:cs="仿宋"/>
                <w:bCs/>
                <w:color w:val="000000"/>
                <w:sz w:val="24"/>
                <w:szCs w:val="24"/>
                <w:highlight w:val="none"/>
                <w:u w:val="single"/>
              </w:rPr>
              <w:t>3</w:t>
            </w:r>
            <w:r>
              <w:rPr>
                <w:rFonts w:hint="eastAsia" w:ascii="仿宋" w:hAnsi="仿宋" w:eastAsia="仿宋" w:cs="仿宋"/>
                <w:b/>
                <w:color w:val="000000"/>
                <w:sz w:val="24"/>
                <w:szCs w:val="24"/>
                <w:highlight w:val="none"/>
                <w:u w:val="single"/>
              </w:rPr>
              <w:t xml:space="preserve"> </w:t>
            </w:r>
            <w:r>
              <w:rPr>
                <w:rFonts w:hint="eastAsia" w:ascii="仿宋" w:hAnsi="仿宋" w:eastAsia="仿宋" w:cs="仿宋"/>
                <w:color w:val="000000"/>
                <w:sz w:val="24"/>
                <w:szCs w:val="24"/>
                <w:highlight w:val="none"/>
                <w:u w:val="single"/>
              </w:rPr>
              <w:t>人</w:t>
            </w:r>
            <w:r>
              <w:rPr>
                <w:rFonts w:hint="eastAsia" w:ascii="仿宋" w:hAnsi="仿宋" w:eastAsia="仿宋" w:cs="仿宋"/>
                <w:color w:val="000000"/>
                <w:sz w:val="24"/>
                <w:szCs w:val="24"/>
                <w:highlight w:val="none"/>
              </w:rPr>
              <w:t>，其中采购人代表人</w:t>
            </w:r>
            <w:r>
              <w:rPr>
                <w:rFonts w:hint="eastAsia" w:ascii="仿宋" w:hAnsi="仿宋" w:eastAsia="仿宋" w:cs="仿宋"/>
                <w:color w:val="000000"/>
                <w:sz w:val="24"/>
                <w:szCs w:val="24"/>
                <w:highlight w:val="none"/>
                <w:u w:val="single"/>
              </w:rPr>
              <w:t xml:space="preserve"> 1-0人</w:t>
            </w:r>
            <w:r>
              <w:rPr>
                <w:rFonts w:hint="eastAsia" w:ascii="仿宋" w:hAnsi="仿宋" w:eastAsia="仿宋" w:cs="仿宋"/>
                <w:color w:val="000000"/>
                <w:sz w:val="24"/>
                <w:szCs w:val="24"/>
                <w:highlight w:val="none"/>
              </w:rPr>
              <w:t>；</w:t>
            </w:r>
          </w:p>
          <w:p w14:paraId="09773BD4">
            <w:pPr>
              <w:pStyle w:val="498"/>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w:t>
            </w:r>
            <w:r>
              <w:rPr>
                <w:rFonts w:hint="eastAsia" w:ascii="仿宋" w:hAnsi="仿宋" w:eastAsia="仿宋" w:cs="仿宋"/>
                <w:color w:val="000000"/>
                <w:sz w:val="24"/>
                <w:szCs w:val="24"/>
                <w:highlight w:val="none"/>
              </w:rPr>
              <w:t>小组专家确定方式：</w:t>
            </w:r>
            <w:r>
              <w:rPr>
                <w:rFonts w:hint="eastAsia" w:ascii="仿宋" w:hAnsi="仿宋" w:eastAsia="仿宋" w:cs="仿宋"/>
                <w:color w:val="000000"/>
                <w:sz w:val="24"/>
                <w:szCs w:val="24"/>
                <w:highlight w:val="none"/>
                <w:u w:val="single"/>
              </w:rPr>
              <w:t xml:space="preserve">政采云专家库中抽取 </w:t>
            </w:r>
          </w:p>
        </w:tc>
      </w:tr>
      <w:tr w14:paraId="218A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C2F513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DAC9FB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最高限价</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72A1C50">
            <w:pPr>
              <w:spacing w:line="360" w:lineRule="auto"/>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本次招标设置最高限价：200000.00元；单价现价详见谈判文件“第四章  采购需求”；各供应商的单价及总价报价不得超出最高限价,否则将作废标处理。</w:t>
            </w:r>
          </w:p>
        </w:tc>
      </w:tr>
      <w:tr w14:paraId="46F8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A74F32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28</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50C9B6A">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报价</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638A63D">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报价方式：</w:t>
            </w:r>
            <w:r>
              <w:rPr>
                <w:rFonts w:hint="eastAsia" w:ascii="仿宋" w:hAnsi="仿宋" w:eastAsia="仿宋" w:cs="仿宋"/>
                <w:b/>
                <w:bCs/>
                <w:color w:val="000000"/>
                <w:sz w:val="24"/>
                <w:szCs w:val="22"/>
                <w:highlight w:val="none"/>
              </w:rPr>
              <w:t>单价报价及单价合计报价</w:t>
            </w:r>
          </w:p>
          <w:p w14:paraId="3FA3775A">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响应报价应包括：</w:t>
            </w:r>
          </w:p>
          <w:p w14:paraId="47B7FDB1">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1.供应商的报价应包括为完成本项目所发生的一切费用和税费，采购人将不再支付报价以外的任何费用。供应商的报价应包括但不限于下列内容，《投标人须知资料表》中有特殊规定的，从其规定。</w:t>
            </w:r>
          </w:p>
          <w:p w14:paraId="43C6F799">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2.供应货物等的出厂价（包括已在中国国内的进口货物完税后的仓库交货价、展室交货价或货架交货价）和运至最终目的地的运输费和保险费、检验、培训、质量保证、售后服务、税费等按照竞争性谈判文件要求完成本项目的全部相关服务费用；</w:t>
            </w:r>
          </w:p>
          <w:p w14:paraId="1FE37046">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3.按照竞争性谈判文件要求完成本项目的全部相关服务费用。 </w:t>
            </w:r>
          </w:p>
        </w:tc>
      </w:tr>
      <w:tr w14:paraId="2ADC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14C142C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29</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0869F5A">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确定成交单位数量</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D46993B">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确定1家成交供应商</w:t>
            </w:r>
          </w:p>
        </w:tc>
      </w:tr>
      <w:tr w14:paraId="40B2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07D43A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30</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C3E0C7A">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合格的货物 </w:t>
            </w:r>
          </w:p>
          <w:p w14:paraId="04FE171A">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及其有关服 </w:t>
            </w:r>
          </w:p>
          <w:p w14:paraId="7AB2808F">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务</w:t>
            </w:r>
          </w:p>
        </w:tc>
        <w:tc>
          <w:tcPr>
            <w:tcW w:w="7020" w:type="dxa"/>
            <w:tcBorders>
              <w:top w:val="single" w:color="auto" w:sz="4" w:space="0"/>
              <w:left w:val="single" w:color="auto" w:sz="4" w:space="0"/>
              <w:bottom w:val="single" w:color="auto" w:sz="4" w:space="0"/>
              <w:right w:val="single" w:color="auto" w:sz="4" w:space="0"/>
            </w:tcBorders>
            <w:noWrap w:val="0"/>
            <w:vAlign w:val="top"/>
          </w:tcPr>
          <w:p w14:paraId="1BD70119">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合格的货物及其有关服务：</w:t>
            </w:r>
          </w:p>
          <w:p w14:paraId="516FEAE5">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对于接受进口产品投标的品目且供应商以进口产品参加投标时， </w:t>
            </w:r>
          </w:p>
          <w:p w14:paraId="2BB3167C">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如投标货物非供应商所有或制造，供应商投标时须提供制造商（或其境内总代理的）就本项目所提供的投标品牌产品授权书，授权书中须要注明项目名称、招标编号、货物名称、品牌及型号，如是境内总代理提供的产品授权书，供应商还须提供制造商给予境内总代理的正式授权文件的复印件，以证明所供货物来源的可靠性。 </w:t>
            </w:r>
          </w:p>
        </w:tc>
      </w:tr>
      <w:tr w14:paraId="1B34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7B0F89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31</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D92A767">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分包</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0F7ECF5">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本项目是否允许分包： </w:t>
            </w:r>
          </w:p>
          <w:p w14:paraId="636460C5">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☑不允许         □允许，具体要求：</w:t>
            </w:r>
            <w:r>
              <w:rPr>
                <w:rFonts w:hint="eastAsia" w:ascii="仿宋" w:hAnsi="仿宋" w:eastAsia="仿宋" w:cs="仿宋"/>
                <w:color w:val="000000"/>
                <w:sz w:val="24"/>
                <w:highlight w:val="none"/>
                <w:u w:val="single"/>
              </w:rPr>
              <w:t xml:space="preserve">   </w:t>
            </w:r>
          </w:p>
        </w:tc>
      </w:tr>
      <w:tr w14:paraId="29CD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02285C3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32</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664C570">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政府采购政策功能</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267EFB9">
            <w:pPr>
              <w:snapToGrid w:val="0"/>
              <w:spacing w:line="400" w:lineRule="exac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w:t>
            </w:r>
            <w:r>
              <w:rPr>
                <w:rFonts w:hint="eastAsia" w:ascii="仿宋" w:hAnsi="仿宋" w:eastAsia="仿宋" w:cs="仿宋"/>
                <w:b/>
                <w:bCs/>
                <w:color w:val="000000"/>
                <w:kern w:val="0"/>
                <w:sz w:val="24"/>
                <w:highlight w:val="none"/>
              </w:rPr>
              <w:t>本项目专门面向中小企业；</w:t>
            </w:r>
            <w:r>
              <w:rPr>
                <w:rFonts w:hint="eastAsia" w:ascii="仿宋" w:hAnsi="仿宋" w:eastAsia="仿宋" w:cs="仿宋"/>
                <w:b/>
                <w:bCs/>
                <w:color w:val="000000"/>
                <w:sz w:val="24"/>
                <w:highlight w:val="none"/>
              </w:rPr>
              <w:t>。</w:t>
            </w:r>
          </w:p>
          <w:p w14:paraId="6FC60FAB">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2、根据工信部等部委发布的《关于印发中小企业划型标准规定的通知》（工信部联企业〔2011〕300 号）、财政部、工业和信息化部《政府采购促进中小企业发展管理办法》（财库[2020]46号文）规定、财政部《关于进一步加大政府采购支持中小企业力度的通知》（财库〔2022〕19 号）、新疆维吾尔自治区财政厅、新疆生产建设兵团财政局《关于落实好政府采购支持中小企业发展的通知》（新财购〔2022〕22 号文）规定，本次采购标的所属行业为</w:t>
            </w:r>
            <w:r>
              <w:rPr>
                <w:rFonts w:hint="eastAsia" w:ascii="仿宋" w:hAnsi="仿宋" w:eastAsia="仿宋" w:cs="仿宋"/>
                <w:b/>
                <w:color w:val="000000"/>
                <w:sz w:val="24"/>
                <w:highlight w:val="none"/>
                <w:lang w:val="en-US" w:eastAsia="zh-CN"/>
              </w:rPr>
              <w:t>工</w:t>
            </w:r>
            <w:r>
              <w:rPr>
                <w:rFonts w:hint="eastAsia" w:ascii="仿宋" w:hAnsi="仿宋" w:eastAsia="仿宋" w:cs="仿宋"/>
                <w:b/>
                <w:color w:val="000000"/>
                <w:sz w:val="24"/>
                <w:highlight w:val="none"/>
              </w:rPr>
              <w:t>业</w:t>
            </w:r>
            <w:r>
              <w:rPr>
                <w:rFonts w:hint="eastAsia" w:ascii="仿宋" w:hAnsi="仿宋" w:eastAsia="仿宋" w:cs="仿宋"/>
                <w:color w:val="000000"/>
                <w:sz w:val="24"/>
                <w:highlight w:val="none"/>
              </w:rPr>
              <w:t xml:space="preserve"> 。</w:t>
            </w:r>
          </w:p>
          <w:p w14:paraId="590AA85E">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符合以下条件的中小微型企业应按照采购文件的格式提供《中小企业声明函》（须内容填写完整）。</w:t>
            </w:r>
          </w:p>
          <w:p w14:paraId="399A2CDC">
            <w:pPr>
              <w:numPr>
                <w:ilvl w:val="0"/>
                <w:numId w:val="29"/>
              </w:num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F8F6FC9">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（2）在服务采购项目中，服务由中小企业承接，即提供服务的人员为中小企业依照《中华人民共和国劳动合同法》订立劳动合同的从业人员。</w:t>
            </w:r>
          </w:p>
          <w:p w14:paraId="799FD4BD">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（3）依据本办法规定享受扶持政策获得政府采购合同的，小微企业不得将合同分包给大中型企业，中型企业不得将合同分包给大型企业。</w:t>
            </w:r>
          </w:p>
          <w:p w14:paraId="26DE7FF1">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（4）根据中华人民共和国财政部、中华人民共和国民政部、中国残疾人联合会《关于促进残疾人就业政府采购政策的通知》（（财库〔2017〕141 号）文件的规定：残疾人福利性单位视同小型、微型企业。投标人属于残疾人福利性单位的，按照谈判文件格式提供残疾人福利性单位声明函。</w:t>
            </w:r>
          </w:p>
          <w:p w14:paraId="6A16B102">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（5）根据财政部、司法部《关于政府采购支持监狱企业发展有关问题的通知》(财库【2014】68 号)文件的规定：在政府采购活动中，监狱企业视同小型、微型企业。</w:t>
            </w:r>
          </w:p>
          <w:p w14:paraId="53CECD6C">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（6）根据上述文件规定，对满足上述条件的小微企业的投标总报价给予</w:t>
            </w:r>
            <w:r>
              <w:rPr>
                <w:rFonts w:hint="eastAsia" w:ascii="仿宋" w:hAnsi="仿宋" w:eastAsia="仿宋" w:cs="仿宋"/>
                <w:b/>
                <w:color w:val="000000"/>
                <w:sz w:val="24"/>
                <w:highlight w:val="none"/>
              </w:rPr>
              <w:t>10 %</w:t>
            </w:r>
            <w:r>
              <w:rPr>
                <w:rFonts w:hint="eastAsia" w:ascii="仿宋" w:hAnsi="仿宋" w:eastAsia="仿宋" w:cs="仿宋"/>
                <w:color w:val="000000"/>
                <w:sz w:val="24"/>
                <w:highlight w:val="none"/>
              </w:rPr>
              <w:t>的扣除，用扣除后的价格参与评审。残疾人福利性单位视同小型、微型企业，享受同等价格扣除，但同时属于残疾人福利性单位和小微企业的，不重复价格扣除。</w:t>
            </w:r>
          </w:p>
          <w:p w14:paraId="2292A1BE">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7）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2758DD">
            <w:pPr>
              <w:spacing w:line="360" w:lineRule="auto"/>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根据财政部发布《政府采购促进中小企业发展政策问答》</w:t>
            </w:r>
            <w:r>
              <w:rPr>
                <w:rFonts w:hint="eastAsia" w:ascii="仿宋" w:hAnsi="仿宋" w:eastAsia="仿宋" w:cs="仿宋"/>
                <w:b/>
                <w:bCs/>
                <w:color w:val="000000"/>
                <w:sz w:val="24"/>
                <w:highlight w:val="none"/>
              </w:rPr>
              <w:t>专门面向中小企业采购的项目或者采购包，不再执行价格评审优惠的扶持政策。</w:t>
            </w:r>
          </w:p>
          <w:p w14:paraId="0F5ED0E4">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不重复享受政策。      </w:t>
            </w:r>
          </w:p>
        </w:tc>
      </w:tr>
      <w:tr w14:paraId="5EA2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left w:val="single" w:color="auto" w:sz="4" w:space="0"/>
              <w:right w:val="single" w:color="auto" w:sz="4" w:space="0"/>
            </w:tcBorders>
            <w:noWrap w:val="0"/>
            <w:vAlign w:val="center"/>
          </w:tcPr>
          <w:p w14:paraId="080BD55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33</w:t>
            </w:r>
          </w:p>
        </w:tc>
        <w:tc>
          <w:tcPr>
            <w:tcW w:w="2160" w:type="dxa"/>
            <w:tcBorders>
              <w:left w:val="single" w:color="auto" w:sz="4" w:space="0"/>
              <w:right w:val="single" w:color="auto" w:sz="4" w:space="0"/>
            </w:tcBorders>
            <w:noWrap w:val="0"/>
            <w:vAlign w:val="center"/>
          </w:tcPr>
          <w:p w14:paraId="0B51B8A2">
            <w:pPr>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备注</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F720B2D">
            <w:pPr>
              <w:rPr>
                <w:rFonts w:hint="eastAsia" w:ascii="仿宋" w:hAnsi="仿宋" w:eastAsia="仿宋" w:cs="仿宋"/>
                <w:b/>
                <w:bCs/>
                <w:color w:val="000000"/>
                <w:highlight w:val="none"/>
              </w:rPr>
            </w:pPr>
            <w:r>
              <w:rPr>
                <w:rFonts w:hint="eastAsia" w:ascii="仿宋" w:hAnsi="仿宋" w:eastAsia="仿宋" w:cs="仿宋"/>
                <w:b/>
                <w:bCs/>
                <w:color w:val="000000"/>
                <w:highlight w:val="none"/>
              </w:rPr>
              <w:t>招标文件中部分加“★、加粗、加下划线等”特殊符号的内容，为投标的实质性要求和条件，着重提醒各供应商注意，并认真查看招标文件中的每一个条款及要求，因误读招标文件而造成的后果，招标人概不负责。为了节能减排、保护环境，倡议投标文件双面打印！</w:t>
            </w:r>
          </w:p>
        </w:tc>
      </w:tr>
      <w:tr w14:paraId="078E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758" w:type="dxa"/>
            <w:gridSpan w:val="3"/>
            <w:tcBorders>
              <w:left w:val="single" w:color="auto" w:sz="4" w:space="0"/>
              <w:right w:val="single" w:color="auto" w:sz="4" w:space="0"/>
            </w:tcBorders>
            <w:noWrap w:val="0"/>
            <w:vAlign w:val="center"/>
          </w:tcPr>
          <w:p w14:paraId="7B50206F">
            <w:pPr>
              <w:pStyle w:val="34"/>
              <w:rPr>
                <w:rFonts w:hint="eastAsia" w:ascii="仿宋" w:hAnsi="仿宋" w:eastAsia="仿宋" w:cs="仿宋"/>
                <w:color w:val="000000"/>
                <w:highlight w:val="none"/>
              </w:rPr>
            </w:pPr>
            <w:r>
              <w:rPr>
                <w:rFonts w:hint="eastAsia" w:ascii="仿宋" w:hAnsi="仿宋" w:eastAsia="仿宋" w:cs="仿宋"/>
                <w:color w:val="000000"/>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44BC505C">
      <w:pPr>
        <w:jc w:val="center"/>
        <w:rPr>
          <w:rFonts w:hint="eastAsia" w:ascii="仿宋" w:hAnsi="仿宋" w:eastAsia="仿宋" w:cs="仿宋"/>
          <w:b/>
          <w:color w:val="000000"/>
          <w:sz w:val="32"/>
          <w:szCs w:val="32"/>
          <w:highlight w:val="none"/>
        </w:rPr>
      </w:pPr>
    </w:p>
    <w:p w14:paraId="5B8466DD">
      <w:pPr>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br w:type="page"/>
      </w:r>
      <w:r>
        <w:rPr>
          <w:rFonts w:hint="eastAsia" w:ascii="仿宋" w:hAnsi="仿宋" w:eastAsia="仿宋" w:cs="仿宋"/>
          <w:b/>
          <w:color w:val="000000"/>
          <w:sz w:val="32"/>
          <w:szCs w:val="32"/>
          <w:highlight w:val="none"/>
        </w:rPr>
        <w:t>第三章  供应商须知</w:t>
      </w:r>
      <w:bookmarkEnd w:id="2"/>
    </w:p>
    <w:p w14:paraId="58CED044">
      <w:pPr>
        <w:spacing w:line="360" w:lineRule="auto"/>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w:t>
      </w:r>
      <w:r>
        <w:rPr>
          <w:rFonts w:hint="eastAsia" w:ascii="仿宋" w:hAnsi="仿宋" w:eastAsia="仿宋" w:cs="仿宋"/>
          <w:b/>
          <w:bCs/>
          <w:color w:val="000000"/>
          <w:kern w:val="0"/>
          <w:sz w:val="32"/>
          <w:szCs w:val="32"/>
          <w:highlight w:val="none"/>
        </w:rPr>
        <w:t>说 明</w:t>
      </w:r>
    </w:p>
    <w:p w14:paraId="49C51726">
      <w:pPr>
        <w:tabs>
          <w:tab w:val="left" w:pos="0"/>
        </w:tabs>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 适用范围</w:t>
      </w:r>
    </w:p>
    <w:p w14:paraId="5DF1EF4F">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1.1本竞争性谈判文件适用于本谈判公告中所述的</w:t>
      </w:r>
      <w:r>
        <w:rPr>
          <w:rFonts w:hint="eastAsia" w:ascii="仿宋" w:hAnsi="仿宋" w:eastAsia="仿宋" w:cs="仿宋"/>
          <w:b/>
          <w:bCs/>
          <w:color w:val="000000"/>
          <w:sz w:val="24"/>
          <w:highlight w:val="none"/>
        </w:rPr>
        <w:t>货物类</w:t>
      </w:r>
      <w:r>
        <w:rPr>
          <w:rFonts w:hint="eastAsia" w:ascii="仿宋" w:hAnsi="仿宋" w:eastAsia="仿宋" w:cs="仿宋"/>
          <w:color w:val="000000"/>
          <w:sz w:val="24"/>
          <w:highlight w:val="none"/>
        </w:rPr>
        <w:t>政府采购项目。</w:t>
      </w:r>
    </w:p>
    <w:p w14:paraId="0512667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 定义</w:t>
      </w:r>
    </w:p>
    <w:p w14:paraId="0CB6E7C0">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2.1“采购人”名称见本竞争性谈判文件第二部分“供应商须知前附表”中第2项。</w:t>
      </w:r>
    </w:p>
    <w:p w14:paraId="799F5145">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2.2“采购代理机构”名称见本竞争性谈判文件第二部分“供应商须知前附表”中第3项。</w:t>
      </w:r>
    </w:p>
    <w:p w14:paraId="6735F926">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2.3“服务”指竞争性谈判文件第四章采购需求所述供应商应该履行的承诺和义务。</w:t>
      </w:r>
    </w:p>
    <w:p w14:paraId="55585EFE">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2.4“潜在供应商”指符合竞争性谈判文件各项规定的供应商。</w:t>
      </w:r>
    </w:p>
    <w:p w14:paraId="34A4B539">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2.5“供应商”指符合竞争性谈判文件规定并参加谈判的供应商。</w:t>
      </w:r>
    </w:p>
    <w:p w14:paraId="704B3069">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2.6“成交供应商”是指：经谈判小组评审、推荐，采购人依法确定并授予合同的谈判供应商。</w:t>
      </w:r>
    </w:p>
    <w:p w14:paraId="3D5A4FCF">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r>
        <w:rPr>
          <w:rFonts w:hint="eastAsia" w:ascii="仿宋" w:hAnsi="仿宋" w:eastAsia="仿宋" w:cs="仿宋"/>
          <w:b/>
          <w:bCs/>
          <w:color w:val="000000"/>
          <w:sz w:val="24"/>
          <w:highlight w:val="none"/>
        </w:rPr>
        <w:t>“货物”</w:t>
      </w:r>
      <w:r>
        <w:rPr>
          <w:rFonts w:hint="eastAsia" w:ascii="仿宋" w:hAnsi="仿宋" w:eastAsia="仿宋" w:cs="仿宋"/>
          <w:color w:val="000000"/>
          <w:sz w:val="24"/>
          <w:highlight w:val="none"/>
        </w:rPr>
        <w:t>是指：是指除服务和工程以外的其他政府采购对象。</w:t>
      </w:r>
    </w:p>
    <w:p w14:paraId="67820D62">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2.8“谈判响应文件”是指：谈判供应商根据本文件要求，编制包含报价、技术和服务等所有内容的文件。</w:t>
      </w:r>
    </w:p>
    <w:p w14:paraId="6DE5241D">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2.9“电子谈判响应文件”是指：利用政府采购网提供的“电子投标文件”编制的谈判响应文件。</w:t>
      </w:r>
    </w:p>
    <w:p w14:paraId="36F74AE7">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3. 谈判供应商必须具备的基本条件</w:t>
      </w:r>
    </w:p>
    <w:p w14:paraId="464EB5D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3.1符合谈判文件“第一章 谈判公告”二、申请人的资格要求。</w:t>
      </w:r>
    </w:p>
    <w:p w14:paraId="2D06C112">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3.2 联合体</w:t>
      </w:r>
    </w:p>
    <w:p w14:paraId="2B6796E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3.2.1两个以上供应商可以组成一个联合体，以一个供应商的身份共同参与谈判。</w:t>
      </w:r>
    </w:p>
    <w:p w14:paraId="5EF21D8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3.2.2采取联合体形式谈判的，联合体各方均应当符合政府采购法第二十二条规定的条件。采购人根据采购项目的特殊要求规定供应商特定条件的，联合体各方中至少有一方符合谈判文件规定的特定条件。</w:t>
      </w:r>
    </w:p>
    <w:p w14:paraId="67C1F91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3.2.3联合体各方之间必须签订联合体协议，明确约定联合体主体及各方承担的工作和相应的责任，其谈判响应文件中必须提供联合协议。</w:t>
      </w:r>
    </w:p>
    <w:p w14:paraId="41ADC90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3.2.4以联合体形式参加政府采购活动的，联合体各方不得再单独参加或者与其他供应商另外组成联合体参加同一合同项下的政府采购活动。</w:t>
      </w:r>
    </w:p>
    <w:p w14:paraId="6DB7CD6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3.2.5采取联合体形式谈判的，其谈判响应文件必须由联合体所有成员或其各自正式书面授权的代表签署（盖章），以便对所有成员作为整体及作为个体均具有法律约束力。</w:t>
      </w:r>
    </w:p>
    <w:p w14:paraId="349582F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3.2.6联合体成交的，联合体各方应当共同与采购人签订采购合同。</w:t>
      </w:r>
    </w:p>
    <w:p w14:paraId="7CFA6DF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3.2.7联合体中有同类资质的供应商按照联合体分工承担相同工作的，应当按照资质等级较低的供应商确定资质等级。</w:t>
      </w:r>
    </w:p>
    <w:p w14:paraId="5E031C3E">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4. 谈判费用</w:t>
      </w:r>
    </w:p>
    <w:p w14:paraId="57DEE2CD">
      <w:pPr>
        <w:spacing w:line="360" w:lineRule="auto"/>
        <w:ind w:left="420" w:hanging="42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4.1谈判供应商应自行承担所有与编写和提交竞争性谈判响应文件有关的费用，不论谈判结果如何，采购人和采购代理机构在任何情况下无义务和责任承担此类费用。</w:t>
      </w:r>
    </w:p>
    <w:p w14:paraId="2510EFEE">
      <w:pPr>
        <w:pStyle w:val="4"/>
        <w:spacing w:line="360" w:lineRule="auto"/>
        <w:rPr>
          <w:rFonts w:hint="eastAsia" w:ascii="仿宋" w:hAnsi="仿宋" w:eastAsia="仿宋" w:cs="仿宋"/>
          <w:color w:val="000000"/>
          <w:highlight w:val="none"/>
        </w:rPr>
      </w:pPr>
      <w:bookmarkStart w:id="3" w:name="_Toc293740092"/>
      <w:bookmarkStart w:id="4" w:name="_Toc456291977"/>
      <w:bookmarkStart w:id="5" w:name="_Toc456292213"/>
      <w:bookmarkStart w:id="6" w:name="_Toc450677268"/>
      <w:bookmarkStart w:id="7" w:name="_Toc456292137"/>
      <w:bookmarkStart w:id="8" w:name="_Toc293740136"/>
      <w:bookmarkStart w:id="9" w:name="_Toc15525"/>
      <w:bookmarkStart w:id="10" w:name="_Toc456292091"/>
      <w:bookmarkStart w:id="11" w:name="_Toc456292026"/>
      <w:bookmarkStart w:id="12" w:name="_Toc293740137"/>
      <w:bookmarkStart w:id="13" w:name="_Toc293740093"/>
      <w:r>
        <w:rPr>
          <w:rFonts w:hint="eastAsia" w:ascii="仿宋" w:hAnsi="仿宋" w:eastAsia="仿宋" w:cs="仿宋"/>
          <w:color w:val="000000"/>
          <w:highlight w:val="none"/>
        </w:rPr>
        <w:t>二、竞争性谈判响应文件的编制</w:t>
      </w:r>
      <w:bookmarkEnd w:id="3"/>
      <w:bookmarkEnd w:id="4"/>
      <w:bookmarkEnd w:id="5"/>
      <w:bookmarkEnd w:id="6"/>
      <w:bookmarkEnd w:id="7"/>
      <w:bookmarkEnd w:id="8"/>
      <w:bookmarkEnd w:id="9"/>
      <w:bookmarkEnd w:id="10"/>
      <w:bookmarkEnd w:id="11"/>
    </w:p>
    <w:p w14:paraId="1FF56EB6">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5. 竞争性谈判响应文件编制基本要求</w:t>
      </w:r>
    </w:p>
    <w:p w14:paraId="462C64A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谈判供应商提交的竞争性谈判响应文件以及谈判供应商与采购人和采购代理机构就有关谈判的所有来往函电均应使用中文。谈判供应商提交的支持文件和印刷的文献可以使用别的语言，但其相应内容必须附有中文翻译文本，在解释竞争性谈判响应文件时以翻译文本为主。</w:t>
      </w:r>
    </w:p>
    <w:p w14:paraId="722B6CA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5.2谈判供应商应认真阅读、并充分理解本文件的全部内容（包括所有的补充、修改内容），承诺并履行本文件中各项条款规定及要求。</w:t>
      </w:r>
    </w:p>
    <w:p w14:paraId="367FDB27">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5.3竞争性谈判响应文件必须按本文件的全部内容，包括所有的补充通知及附件进行编制。</w:t>
      </w:r>
    </w:p>
    <w:p w14:paraId="129D4E21">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5.4如因谈判供应商只填写和提供了本文件要求的部分内容和附件，而给评审造成困难，其可能导致的结果和责任由谈判供应商自行承担。</w:t>
      </w:r>
    </w:p>
    <w:p w14:paraId="4A445660">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6. 竞争性谈判响应文件的组成：详见第七章响应文件格式</w:t>
      </w:r>
    </w:p>
    <w:p w14:paraId="094B9D02">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7. 竞争性谈判响应文件的编制</w:t>
      </w:r>
    </w:p>
    <w:p w14:paraId="1102AB25">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7.1电子谈判响应文件的编制</w:t>
      </w:r>
    </w:p>
    <w:p w14:paraId="70999329">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1）电子谈判响应文件应按照统一的“电子投标文件制作”以及谈判文件要求进行制作编制，保证目录清晰、内容完整；</w:t>
      </w:r>
    </w:p>
    <w:p w14:paraId="10F52D57">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2）电子谈判响应文件各类证件须与谈判供应商注册登记资料相一致；</w:t>
      </w:r>
    </w:p>
    <w:p w14:paraId="3DB7B3C3">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3）网上提交的电子谈判响应文件为正本。</w:t>
      </w:r>
    </w:p>
    <w:p w14:paraId="70D74B56">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4）供应商因自身原因导致电子谈判响应文件无法导入电子评标系统的，该谈判响应文件视为无效文件。 </w:t>
      </w:r>
    </w:p>
    <w:p w14:paraId="3696EC0A">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5）电子谈判文件以及电子谈判响应文件具有法律效力,与其他形式的谈判文件以及谈判响应文件在内容和格式上等同，若谈判响应文件与谈判文件要求不一致，其内容影响成交结果时，责任由谈判供应商自行承担。 </w:t>
      </w:r>
    </w:p>
    <w:p w14:paraId="16DFC445">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6） 为了保证电子谈判响应文件的合法性、安全性和完整性，电子谈判响应文件转换完成后，应在规定区域加盖单位和法定代表人CA印章。电子谈判响应文件若无 CA电子签章，则视为无效文件。</w:t>
      </w:r>
    </w:p>
    <w:p w14:paraId="26C1E0BC">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7.2电子谈判响应文件由谈判供应商自行将编制完成电子谈判响应文件刻录成光盘或U盘。</w:t>
      </w:r>
    </w:p>
    <w:p w14:paraId="3FC473F8">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8. 计量单位</w:t>
      </w:r>
    </w:p>
    <w:p w14:paraId="35A9F9C7">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8.1除技术要求中另有规定外，本文件所要求使用的计量单位均应采用国家法定计量单位。</w:t>
      </w:r>
    </w:p>
    <w:p w14:paraId="56E7405B">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 谈判保证金</w:t>
      </w:r>
    </w:p>
    <w:p w14:paraId="3DE6E991">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9.1本项目谈判保证金收取详见供应商须知前附表，谈判保证金应在谈判有效期内有效。</w:t>
      </w:r>
    </w:p>
    <w:p w14:paraId="4AA5495C">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9.2谈判供应商应在谈判截止时间之前，通过主体信息库中备案的企业银行基本账户，将所规定数额的保证金以供应商须知前附表规定的缴纳方式缴纳至该项目所对应的保证金收取账号内（不接受现金缴纳）。保证金缴纳时间以该项目所对应的保证金收取帐号中显示的到帐时间为准。</w:t>
      </w:r>
    </w:p>
    <w:p w14:paraId="4B705915">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9.3对于未能按要求提交谈判保证金的，将视为未响应谈判文件的要求，其谈判响应文件无效。</w:t>
      </w:r>
    </w:p>
    <w:p w14:paraId="5C7BBC4B">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9.4递交电子谈判响应文件时，谈判供应商应在谈判响应文件中附有谈判保证金缴纳凭证。</w:t>
      </w:r>
    </w:p>
    <w:p w14:paraId="20036FF1">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9.5未成交的谈判供应商，其谈判保证金在成交公告公布后5个工作日内，按照谈判保证金的来款渠道原额原路退还至谈判供应商缴纳保证金的企业银行账户内；如有质疑或投诉，采购代理机构将在质疑和投诉处理完毕后5个工作日内，按照谈判保证金的来款渠道原额原路退还至谈判供应商缴纳保证金的企业银行账户内。</w:t>
      </w:r>
    </w:p>
    <w:p w14:paraId="497ED50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9.6成交供应商的谈判保证金,在成交供应商与采购人签订合同，并将合同副本报采购代理机构备案后5个工作日内，按照谈判保证金的来款渠道原额原路退还至谈判供应商缴纳保证金的企业银行账户内。</w:t>
      </w:r>
    </w:p>
    <w:p w14:paraId="72180DF4">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9.7有下列情形之一的，谈判保证金将被没收： </w:t>
      </w:r>
    </w:p>
    <w:p w14:paraId="2293C62E">
      <w:pPr>
        <w:tabs>
          <w:tab w:val="left" w:pos="735"/>
        </w:tabs>
        <w:adjustRightInd w:val="0"/>
        <w:snapToGrid w:val="0"/>
        <w:spacing w:line="360" w:lineRule="auto"/>
        <w:ind w:left="780" w:leftChars="200"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 供应商在提交响应文件截止时间后撤回响应文件的；</w:t>
      </w:r>
    </w:p>
    <w:p w14:paraId="749993AC">
      <w:pPr>
        <w:tabs>
          <w:tab w:val="left" w:pos="735"/>
        </w:tabs>
        <w:adjustRightInd w:val="0"/>
        <w:snapToGrid w:val="0"/>
        <w:spacing w:line="360" w:lineRule="auto"/>
        <w:ind w:left="780" w:leftChars="200"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2）供应商在提交响应文件中提供虚假材料的；</w:t>
      </w:r>
    </w:p>
    <w:p w14:paraId="3B68B9E3">
      <w:pPr>
        <w:tabs>
          <w:tab w:val="left" w:pos="735"/>
        </w:tabs>
        <w:adjustRightInd w:val="0"/>
        <w:snapToGrid w:val="0"/>
        <w:spacing w:line="360" w:lineRule="auto"/>
        <w:ind w:left="780" w:leftChars="200"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3）初因不可抗力或谈判文件、询价通知书认可的情形以外，成交供应商不与采购人签订合同的；</w:t>
      </w:r>
    </w:p>
    <w:p w14:paraId="590DABB0">
      <w:pPr>
        <w:tabs>
          <w:tab w:val="left" w:pos="735"/>
        </w:tabs>
        <w:adjustRightInd w:val="0"/>
        <w:snapToGrid w:val="0"/>
        <w:spacing w:line="360" w:lineRule="auto"/>
        <w:ind w:left="780" w:leftChars="200"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4）供应商与采购人、其他供应商或者采购代理机构恶意串通的；</w:t>
      </w:r>
    </w:p>
    <w:p w14:paraId="47D81555">
      <w:pPr>
        <w:tabs>
          <w:tab w:val="left" w:pos="735"/>
        </w:tabs>
        <w:adjustRightInd w:val="0"/>
        <w:snapToGrid w:val="0"/>
        <w:spacing w:line="360" w:lineRule="auto"/>
        <w:ind w:left="780" w:leftChars="200"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5）采购文件规定的其他情形。</w:t>
      </w:r>
    </w:p>
    <w:p w14:paraId="6AB7295D">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 谈判的有效期</w:t>
      </w:r>
    </w:p>
    <w:p w14:paraId="4323D01E">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10.1谈判有效期详见供应商须知前附表。谈判供应商谈判有效期不足的将被视为无效谈判。</w:t>
      </w:r>
    </w:p>
    <w:p w14:paraId="7E340A69">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10.2特殊情况下，在原谈判有效期截止之前，采购人或采购代理机构可要求谈判供应商延长谈判有效期。这种要求与答复均应以书面形式提交。谈判供应商可拒绝采购人或采购代理机构的这种要求，其谈判保证金将不会被没收，但其谈判在原谈判有效期期满后将不再有效。同意延长谈判有效期的谈判供应商将会被要求相应地延长其谈判保证金的有效期。在这种情况下，本须知第9（条）有关谈判保证金的退还和没收的规定将在延长之后的有效期内继续有效。</w:t>
      </w:r>
    </w:p>
    <w:p w14:paraId="07E32720">
      <w:pPr>
        <w:pStyle w:val="4"/>
        <w:spacing w:line="360" w:lineRule="auto"/>
        <w:rPr>
          <w:rFonts w:hint="eastAsia" w:ascii="仿宋" w:hAnsi="仿宋" w:eastAsia="仿宋" w:cs="仿宋"/>
          <w:color w:val="000000"/>
          <w:highlight w:val="none"/>
        </w:rPr>
      </w:pPr>
      <w:bookmarkStart w:id="14" w:name="_Toc456292138"/>
      <w:bookmarkStart w:id="15" w:name="_Toc456291978"/>
      <w:bookmarkStart w:id="16" w:name="_Toc21150"/>
      <w:bookmarkStart w:id="17" w:name="_Toc450677269"/>
      <w:bookmarkStart w:id="18" w:name="_Toc456292092"/>
      <w:bookmarkStart w:id="19" w:name="_Toc456292027"/>
      <w:bookmarkStart w:id="20" w:name="_Toc456292214"/>
      <w:r>
        <w:rPr>
          <w:rFonts w:hint="eastAsia" w:ascii="仿宋" w:hAnsi="仿宋" w:eastAsia="仿宋" w:cs="仿宋"/>
          <w:color w:val="000000"/>
          <w:highlight w:val="none"/>
        </w:rPr>
        <w:t>三、谈判报价要求</w:t>
      </w:r>
      <w:bookmarkEnd w:id="12"/>
      <w:bookmarkEnd w:id="13"/>
      <w:bookmarkEnd w:id="14"/>
      <w:bookmarkEnd w:id="15"/>
      <w:bookmarkEnd w:id="16"/>
      <w:bookmarkEnd w:id="17"/>
      <w:bookmarkEnd w:id="18"/>
      <w:bookmarkEnd w:id="19"/>
      <w:bookmarkEnd w:id="20"/>
    </w:p>
    <w:p w14:paraId="4FA1DA2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11报价</w:t>
      </w:r>
    </w:p>
    <w:p w14:paraId="2ED44FF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11.1本</w:t>
      </w:r>
      <w:r>
        <w:rPr>
          <w:rFonts w:hint="eastAsia" w:ascii="仿宋" w:hAnsi="仿宋" w:eastAsia="仿宋" w:cs="仿宋"/>
          <w:b/>
          <w:bCs/>
          <w:color w:val="000000"/>
          <w:sz w:val="24"/>
          <w:highlight w:val="none"/>
        </w:rPr>
        <w:t>货物</w:t>
      </w:r>
      <w:r>
        <w:rPr>
          <w:rFonts w:hint="eastAsia" w:ascii="仿宋" w:hAnsi="仿宋" w:eastAsia="仿宋" w:cs="仿宋"/>
          <w:color w:val="000000"/>
          <w:sz w:val="24"/>
          <w:highlight w:val="none"/>
        </w:rPr>
        <w:t>报价的计价方式采用包干价，报价应包含本项目</w:t>
      </w:r>
      <w:r>
        <w:rPr>
          <w:rFonts w:hint="eastAsia" w:ascii="仿宋" w:hAnsi="仿宋" w:eastAsia="仿宋" w:cs="仿宋"/>
          <w:b/>
          <w:bCs/>
          <w:color w:val="000000"/>
          <w:sz w:val="24"/>
          <w:highlight w:val="none"/>
        </w:rPr>
        <w:t>货物范围</w:t>
      </w:r>
      <w:r>
        <w:rPr>
          <w:rFonts w:hint="eastAsia" w:ascii="仿宋" w:hAnsi="仿宋" w:eastAsia="仿宋" w:cs="仿宋"/>
          <w:color w:val="000000"/>
          <w:sz w:val="24"/>
          <w:highlight w:val="none"/>
        </w:rPr>
        <w:t>内的所有工作内容。</w:t>
      </w:r>
    </w:p>
    <w:p w14:paraId="0D018CF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11.2 本项目只允许有一个报价。任何有选择的报价将不予接受。</w:t>
      </w:r>
    </w:p>
    <w:p w14:paraId="59C2E62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11.3报价为供应商的竞争性谈判响应文件中提出的各项支付金额的总和，应包括完成竞争性谈判文件规定的采购需求的全部费用（含税金）。</w:t>
      </w:r>
    </w:p>
    <w:p w14:paraId="7FB41DE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11.4 供应商不得以低于其企业成本的报价竞标。</w:t>
      </w:r>
    </w:p>
    <w:p w14:paraId="42B6DBC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11.5特别提醒供应商，供应商所报的此类费用是合同制约的固定包干价，除非合同另有约定，其他任何情况下不予调整。</w:t>
      </w:r>
    </w:p>
    <w:p w14:paraId="732BC85B">
      <w:pPr>
        <w:pStyle w:val="4"/>
        <w:numPr>
          <w:ilvl w:val="0"/>
          <w:numId w:val="30"/>
        </w:numPr>
        <w:spacing w:line="360" w:lineRule="auto"/>
        <w:rPr>
          <w:rFonts w:hint="eastAsia" w:ascii="仿宋" w:hAnsi="仿宋" w:eastAsia="仿宋" w:cs="仿宋"/>
          <w:color w:val="000000"/>
          <w:highlight w:val="none"/>
        </w:rPr>
      </w:pPr>
      <w:bookmarkStart w:id="21" w:name="_Toc456291979"/>
      <w:bookmarkStart w:id="22" w:name="_Toc450677270"/>
      <w:bookmarkStart w:id="23" w:name="_Toc456292215"/>
      <w:bookmarkStart w:id="24" w:name="_Toc456292028"/>
      <w:bookmarkStart w:id="25" w:name="_Toc1609"/>
      <w:bookmarkStart w:id="26" w:name="_Toc293740138"/>
      <w:bookmarkStart w:id="27" w:name="_Toc456292139"/>
      <w:bookmarkStart w:id="28" w:name="_Toc293740094"/>
      <w:bookmarkStart w:id="29" w:name="_Toc456292093"/>
      <w:r>
        <w:rPr>
          <w:rFonts w:hint="eastAsia" w:ascii="仿宋" w:hAnsi="仿宋" w:eastAsia="仿宋" w:cs="仿宋"/>
          <w:color w:val="000000"/>
          <w:highlight w:val="none"/>
        </w:rPr>
        <w:t>竞争性谈判响应文件的份数、封装和递交</w:t>
      </w:r>
      <w:bookmarkEnd w:id="21"/>
      <w:bookmarkEnd w:id="22"/>
      <w:bookmarkEnd w:id="23"/>
      <w:bookmarkEnd w:id="24"/>
      <w:bookmarkEnd w:id="25"/>
      <w:bookmarkEnd w:id="26"/>
      <w:bookmarkEnd w:id="27"/>
      <w:bookmarkEnd w:id="28"/>
      <w:bookmarkEnd w:id="29"/>
    </w:p>
    <w:p w14:paraId="7A3EC80C">
      <w:pPr>
        <w:pStyle w:val="81"/>
        <w:spacing w:before="75" w:after="75" w:line="360" w:lineRule="auto"/>
        <w:rPr>
          <w:rFonts w:hint="eastAsia" w:ascii="仿宋" w:hAnsi="仿宋" w:eastAsia="仿宋" w:cs="仿宋"/>
          <w:color w:val="000000"/>
          <w:kern w:val="2"/>
          <w:highlight w:val="none"/>
        </w:rPr>
      </w:pPr>
      <w:r>
        <w:rPr>
          <w:rFonts w:hint="eastAsia" w:ascii="仿宋" w:hAnsi="仿宋" w:eastAsia="仿宋" w:cs="仿宋"/>
          <w:color w:val="000000"/>
          <w:kern w:val="2"/>
          <w:highlight w:val="none"/>
        </w:rPr>
        <w:t>12、本项目实行网上投标，采用电子投标文件；</w:t>
      </w:r>
    </w:p>
    <w:p w14:paraId="5635640E">
      <w:pPr>
        <w:pStyle w:val="81"/>
        <w:spacing w:before="75" w:after="75" w:line="360" w:lineRule="auto"/>
        <w:rPr>
          <w:rFonts w:hint="eastAsia" w:ascii="仿宋" w:hAnsi="仿宋" w:eastAsia="仿宋" w:cs="仿宋"/>
          <w:color w:val="000000"/>
          <w:kern w:val="2"/>
          <w:highlight w:val="none"/>
        </w:rPr>
      </w:pPr>
      <w:r>
        <w:rPr>
          <w:rFonts w:hint="eastAsia" w:ascii="仿宋" w:hAnsi="仿宋" w:eastAsia="仿宋" w:cs="仿宋"/>
          <w:color w:val="000000"/>
          <w:kern w:val="2"/>
          <w:highlight w:val="none"/>
        </w:rPr>
        <w:t>13、各供应商应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如需咨询，请联系新疆CA服务热线0991-2819290；</w:t>
      </w:r>
    </w:p>
    <w:p w14:paraId="1DE7F0DA">
      <w:pPr>
        <w:adjustRightInd w:val="0"/>
        <w:snapToGrid w:val="0"/>
        <w:spacing w:before="156" w:beforeLines="50"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14、供应商将政采云电子交易客户端下载、安装完成后，可通过账号密码或CA登录客户端进行投标文件的制作。在使用政采云投标客户端时，建议使用WIN7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4C0C38D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中标单位中标后需向招标代理机构提供电子版投标文件3份。</w:t>
      </w:r>
    </w:p>
    <w:p w14:paraId="7F0F0A23">
      <w:pPr>
        <w:pStyle w:val="4"/>
        <w:spacing w:line="360" w:lineRule="auto"/>
        <w:rPr>
          <w:rFonts w:hint="eastAsia" w:ascii="仿宋" w:hAnsi="仿宋" w:eastAsia="仿宋" w:cs="仿宋"/>
          <w:color w:val="000000"/>
          <w:highlight w:val="none"/>
        </w:rPr>
      </w:pPr>
      <w:bookmarkStart w:id="30" w:name="_Toc456291980"/>
      <w:bookmarkStart w:id="31" w:name="_Toc456292140"/>
      <w:bookmarkStart w:id="32" w:name="_Toc456292029"/>
      <w:bookmarkStart w:id="33" w:name="_Toc293740095"/>
      <w:bookmarkStart w:id="34" w:name="_Toc450677271"/>
      <w:bookmarkStart w:id="35" w:name="_Toc456292094"/>
      <w:bookmarkStart w:id="36" w:name="_Toc293740139"/>
      <w:bookmarkStart w:id="37" w:name="_Toc4527"/>
      <w:bookmarkStart w:id="38" w:name="_Toc456292216"/>
      <w:r>
        <w:rPr>
          <w:rFonts w:hint="eastAsia" w:ascii="仿宋" w:hAnsi="仿宋" w:eastAsia="仿宋" w:cs="仿宋"/>
          <w:color w:val="000000"/>
          <w:highlight w:val="none"/>
        </w:rPr>
        <w:t>五、谈判的步骤</w:t>
      </w:r>
      <w:bookmarkEnd w:id="30"/>
      <w:bookmarkEnd w:id="31"/>
      <w:bookmarkEnd w:id="32"/>
      <w:bookmarkEnd w:id="33"/>
      <w:bookmarkEnd w:id="34"/>
      <w:bookmarkEnd w:id="35"/>
      <w:bookmarkEnd w:id="36"/>
      <w:bookmarkEnd w:id="37"/>
      <w:bookmarkEnd w:id="38"/>
    </w:p>
    <w:p w14:paraId="526D394C">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15. 成立谈判小组</w:t>
      </w:r>
    </w:p>
    <w:p w14:paraId="633AE05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15.1谈判小组由采购人代表和有关专家共3人以上的单数组成，其中专家的人数不少于谈判小组成员总数的三分之二。专家成员依法从政府采购专家库中随机抽取。</w:t>
      </w:r>
    </w:p>
    <w:p w14:paraId="110EE24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 谈判响应文件的审核</w:t>
      </w:r>
    </w:p>
    <w:p w14:paraId="38AA3CED">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16.1谈判供应商在规定的时间内解密上传的谈判响应文件。若因网络等技术原因不能进行电子谈判响应文件解密，则以电子谈判响应文件进行谈判。</w:t>
      </w:r>
    </w:p>
    <w:p w14:paraId="47F7F920">
      <w:pPr>
        <w:pStyle w:val="502"/>
        <w:topLinePunct/>
        <w:spacing w:line="360" w:lineRule="auto"/>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16.2采购人或采购代理机构将根据《资格性检查要求》中规定的内容，对供应商进行检查，并形成检查结果。评审小组将根据《符合性审查要求》中规定的内容，对供应商进行检查，并形成检查结果。供应商《响应文件》有任何一项不符合《资格性检查要求》和《符合性审查要求》要求的，视为未实质性响应谈判文件。未实质性响应谈判文件的响应文件按无效响应处理。</w:t>
      </w:r>
    </w:p>
    <w:p w14:paraId="004D2B35">
      <w:pPr>
        <w:pStyle w:val="502"/>
        <w:topLinePunct/>
        <w:spacing w:line="360" w:lineRule="auto"/>
        <w:ind w:firstLine="0" w:firstLineChars="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一、资格审查</w:t>
      </w:r>
    </w:p>
    <w:tbl>
      <w:tblPr>
        <w:tblStyle w:val="88"/>
        <w:tblpPr w:leftFromText="180" w:rightFromText="180" w:vertAnchor="text" w:horzAnchor="page" w:tblpX="1421" w:tblpY="846"/>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191"/>
        <w:gridCol w:w="1701"/>
        <w:gridCol w:w="3331"/>
        <w:gridCol w:w="802"/>
        <w:gridCol w:w="851"/>
      </w:tblGrid>
      <w:tr w14:paraId="7564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21" w:type="dxa"/>
            <w:vMerge w:val="restart"/>
            <w:noWrap w:val="0"/>
            <w:vAlign w:val="center"/>
          </w:tcPr>
          <w:p w14:paraId="6834B710">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1191" w:type="dxa"/>
            <w:vMerge w:val="restart"/>
            <w:noWrap w:val="0"/>
            <w:vAlign w:val="center"/>
          </w:tcPr>
          <w:p w14:paraId="074CC18A">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类型</w:t>
            </w:r>
          </w:p>
        </w:tc>
        <w:tc>
          <w:tcPr>
            <w:tcW w:w="1701" w:type="dxa"/>
            <w:vMerge w:val="restart"/>
            <w:noWrap w:val="0"/>
            <w:vAlign w:val="center"/>
          </w:tcPr>
          <w:p w14:paraId="345CC977">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审查要求</w:t>
            </w:r>
          </w:p>
        </w:tc>
        <w:tc>
          <w:tcPr>
            <w:tcW w:w="0" w:type="auto"/>
            <w:vMerge w:val="restart"/>
            <w:noWrap w:val="0"/>
            <w:vAlign w:val="center"/>
          </w:tcPr>
          <w:p w14:paraId="0C5ED84D">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要求说明</w:t>
            </w:r>
          </w:p>
        </w:tc>
        <w:tc>
          <w:tcPr>
            <w:tcW w:w="1653" w:type="dxa"/>
            <w:gridSpan w:val="2"/>
            <w:noWrap w:val="0"/>
            <w:vAlign w:val="center"/>
          </w:tcPr>
          <w:p w14:paraId="3438E0B8">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评审意见</w:t>
            </w:r>
          </w:p>
        </w:tc>
      </w:tr>
      <w:tr w14:paraId="6603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21" w:type="dxa"/>
            <w:vMerge w:val="continue"/>
            <w:noWrap w:val="0"/>
            <w:vAlign w:val="center"/>
          </w:tcPr>
          <w:p w14:paraId="6DFD3AA1">
            <w:pPr>
              <w:spacing w:line="360" w:lineRule="auto"/>
              <w:jc w:val="center"/>
              <w:rPr>
                <w:rFonts w:hint="eastAsia" w:ascii="仿宋" w:hAnsi="仿宋" w:eastAsia="仿宋" w:cs="仿宋"/>
                <w:b/>
                <w:color w:val="000000"/>
                <w:sz w:val="24"/>
                <w:highlight w:val="none"/>
              </w:rPr>
            </w:pPr>
          </w:p>
        </w:tc>
        <w:tc>
          <w:tcPr>
            <w:tcW w:w="1191" w:type="dxa"/>
            <w:vMerge w:val="continue"/>
            <w:noWrap w:val="0"/>
            <w:vAlign w:val="center"/>
          </w:tcPr>
          <w:p w14:paraId="55B92064">
            <w:pPr>
              <w:spacing w:line="360" w:lineRule="auto"/>
              <w:jc w:val="center"/>
              <w:rPr>
                <w:rFonts w:hint="eastAsia" w:ascii="仿宋" w:hAnsi="仿宋" w:eastAsia="仿宋" w:cs="仿宋"/>
                <w:b/>
                <w:color w:val="000000"/>
                <w:sz w:val="24"/>
                <w:highlight w:val="none"/>
              </w:rPr>
            </w:pPr>
          </w:p>
        </w:tc>
        <w:tc>
          <w:tcPr>
            <w:tcW w:w="1701" w:type="dxa"/>
            <w:vMerge w:val="continue"/>
            <w:noWrap w:val="0"/>
            <w:vAlign w:val="center"/>
          </w:tcPr>
          <w:p w14:paraId="2A8362C5">
            <w:pPr>
              <w:spacing w:line="360" w:lineRule="auto"/>
              <w:jc w:val="center"/>
              <w:rPr>
                <w:rFonts w:hint="eastAsia" w:ascii="仿宋" w:hAnsi="仿宋" w:eastAsia="仿宋" w:cs="仿宋"/>
                <w:b/>
                <w:color w:val="000000"/>
                <w:sz w:val="24"/>
                <w:highlight w:val="none"/>
              </w:rPr>
            </w:pPr>
          </w:p>
        </w:tc>
        <w:tc>
          <w:tcPr>
            <w:tcW w:w="0" w:type="auto"/>
            <w:vMerge w:val="continue"/>
            <w:noWrap w:val="0"/>
            <w:vAlign w:val="center"/>
          </w:tcPr>
          <w:p w14:paraId="69D8BC58">
            <w:pPr>
              <w:spacing w:line="360" w:lineRule="auto"/>
              <w:jc w:val="center"/>
              <w:rPr>
                <w:rFonts w:hint="eastAsia" w:ascii="仿宋" w:hAnsi="仿宋" w:eastAsia="仿宋" w:cs="仿宋"/>
                <w:b/>
                <w:color w:val="000000"/>
                <w:sz w:val="24"/>
                <w:highlight w:val="none"/>
              </w:rPr>
            </w:pPr>
          </w:p>
        </w:tc>
        <w:tc>
          <w:tcPr>
            <w:tcW w:w="802" w:type="dxa"/>
            <w:noWrap w:val="0"/>
            <w:vAlign w:val="center"/>
          </w:tcPr>
          <w:p w14:paraId="1979CC77">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是</w:t>
            </w:r>
          </w:p>
        </w:tc>
        <w:tc>
          <w:tcPr>
            <w:tcW w:w="851" w:type="dxa"/>
            <w:noWrap w:val="0"/>
            <w:vAlign w:val="center"/>
          </w:tcPr>
          <w:p w14:paraId="65D893F6">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否</w:t>
            </w:r>
          </w:p>
        </w:tc>
      </w:tr>
      <w:tr w14:paraId="7C74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3659BC3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191" w:type="dxa"/>
            <w:noWrap w:val="0"/>
            <w:vAlign w:val="center"/>
          </w:tcPr>
          <w:p w14:paraId="2C9BEB6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46E7A98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法定代表人证明或法定代表人授权委托书</w:t>
            </w:r>
          </w:p>
        </w:tc>
        <w:tc>
          <w:tcPr>
            <w:tcW w:w="0" w:type="auto"/>
            <w:noWrap w:val="0"/>
            <w:vAlign w:val="center"/>
          </w:tcPr>
          <w:p w14:paraId="062B811B">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提供了有效的法定代表人证明或法定代表人授权委托书(加盖公章)。</w:t>
            </w:r>
          </w:p>
        </w:tc>
        <w:tc>
          <w:tcPr>
            <w:tcW w:w="802" w:type="dxa"/>
            <w:noWrap w:val="0"/>
            <w:vAlign w:val="top"/>
          </w:tcPr>
          <w:p w14:paraId="4E16E9F8">
            <w:pPr>
              <w:spacing w:line="360" w:lineRule="auto"/>
              <w:jc w:val="left"/>
              <w:rPr>
                <w:rFonts w:hint="eastAsia" w:ascii="仿宋" w:hAnsi="仿宋" w:eastAsia="仿宋" w:cs="仿宋"/>
                <w:color w:val="000000"/>
                <w:sz w:val="24"/>
                <w:highlight w:val="none"/>
              </w:rPr>
            </w:pPr>
          </w:p>
        </w:tc>
        <w:tc>
          <w:tcPr>
            <w:tcW w:w="851" w:type="dxa"/>
            <w:noWrap w:val="0"/>
            <w:vAlign w:val="top"/>
          </w:tcPr>
          <w:p w14:paraId="505A56CE">
            <w:pPr>
              <w:spacing w:line="360" w:lineRule="auto"/>
              <w:jc w:val="left"/>
              <w:rPr>
                <w:rFonts w:hint="eastAsia" w:ascii="仿宋" w:hAnsi="仿宋" w:eastAsia="仿宋" w:cs="仿宋"/>
                <w:color w:val="000000"/>
                <w:sz w:val="24"/>
                <w:highlight w:val="none"/>
              </w:rPr>
            </w:pPr>
          </w:p>
        </w:tc>
      </w:tr>
      <w:tr w14:paraId="2EB1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3B6A67A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191" w:type="dxa"/>
            <w:noWrap w:val="0"/>
            <w:vAlign w:val="center"/>
          </w:tcPr>
          <w:p w14:paraId="1D935DF7">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营业执照</w:t>
            </w:r>
          </w:p>
        </w:tc>
        <w:tc>
          <w:tcPr>
            <w:tcW w:w="1701" w:type="dxa"/>
            <w:noWrap w:val="0"/>
            <w:vAlign w:val="center"/>
          </w:tcPr>
          <w:p w14:paraId="2F9FB29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营业执照(或事业单位法人证书)等证明材料。</w:t>
            </w:r>
          </w:p>
        </w:tc>
        <w:tc>
          <w:tcPr>
            <w:tcW w:w="0" w:type="auto"/>
            <w:noWrap w:val="0"/>
            <w:vAlign w:val="center"/>
          </w:tcPr>
          <w:p w14:paraId="3F2ABC7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提供有效额营业执照（或事业单位法人证书）等证明材料（加盖公章）；如投标人为自然人需提供身份证明</w:t>
            </w:r>
          </w:p>
        </w:tc>
        <w:tc>
          <w:tcPr>
            <w:tcW w:w="802" w:type="dxa"/>
            <w:noWrap w:val="0"/>
            <w:vAlign w:val="top"/>
          </w:tcPr>
          <w:p w14:paraId="56C43BB8">
            <w:pPr>
              <w:spacing w:line="360" w:lineRule="auto"/>
              <w:jc w:val="left"/>
              <w:rPr>
                <w:rFonts w:hint="eastAsia" w:ascii="仿宋" w:hAnsi="仿宋" w:eastAsia="仿宋" w:cs="仿宋"/>
                <w:color w:val="000000"/>
                <w:sz w:val="24"/>
                <w:highlight w:val="none"/>
              </w:rPr>
            </w:pPr>
          </w:p>
        </w:tc>
        <w:tc>
          <w:tcPr>
            <w:tcW w:w="851" w:type="dxa"/>
            <w:noWrap w:val="0"/>
            <w:vAlign w:val="top"/>
          </w:tcPr>
          <w:p w14:paraId="4DBDC2F8">
            <w:pPr>
              <w:spacing w:line="360" w:lineRule="auto"/>
              <w:jc w:val="left"/>
              <w:rPr>
                <w:rFonts w:hint="eastAsia" w:ascii="仿宋" w:hAnsi="仿宋" w:eastAsia="仿宋" w:cs="仿宋"/>
                <w:color w:val="000000"/>
                <w:sz w:val="24"/>
                <w:highlight w:val="none"/>
              </w:rPr>
            </w:pPr>
          </w:p>
        </w:tc>
      </w:tr>
      <w:tr w14:paraId="7490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41B9F6C1">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191" w:type="dxa"/>
            <w:noWrap w:val="0"/>
            <w:vAlign w:val="center"/>
          </w:tcPr>
          <w:p w14:paraId="7C6AB083">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财务报告</w:t>
            </w:r>
          </w:p>
        </w:tc>
        <w:tc>
          <w:tcPr>
            <w:tcW w:w="1701" w:type="dxa"/>
            <w:noWrap w:val="0"/>
            <w:vAlign w:val="center"/>
          </w:tcPr>
          <w:p w14:paraId="5D0F7585">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具有良好的商业信誉和健全的财务会计制度</w:t>
            </w:r>
          </w:p>
        </w:tc>
        <w:tc>
          <w:tcPr>
            <w:tcW w:w="0" w:type="auto"/>
            <w:noWrap w:val="0"/>
            <w:vAlign w:val="center"/>
          </w:tcPr>
          <w:p w14:paraId="361C86A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提供最近一年度2023或2024年度的审计报告（或银行资信证明）等证明材料（加盖公章）</w:t>
            </w:r>
          </w:p>
        </w:tc>
        <w:tc>
          <w:tcPr>
            <w:tcW w:w="802" w:type="dxa"/>
            <w:noWrap w:val="0"/>
            <w:vAlign w:val="top"/>
          </w:tcPr>
          <w:p w14:paraId="6927BB24">
            <w:pPr>
              <w:spacing w:line="360" w:lineRule="auto"/>
              <w:jc w:val="left"/>
              <w:rPr>
                <w:rFonts w:hint="eastAsia" w:ascii="仿宋" w:hAnsi="仿宋" w:eastAsia="仿宋" w:cs="仿宋"/>
                <w:color w:val="000000"/>
                <w:sz w:val="24"/>
                <w:highlight w:val="none"/>
              </w:rPr>
            </w:pPr>
          </w:p>
        </w:tc>
        <w:tc>
          <w:tcPr>
            <w:tcW w:w="851" w:type="dxa"/>
            <w:noWrap w:val="0"/>
            <w:vAlign w:val="top"/>
          </w:tcPr>
          <w:p w14:paraId="60952E5A">
            <w:pPr>
              <w:spacing w:line="360" w:lineRule="auto"/>
              <w:jc w:val="left"/>
              <w:rPr>
                <w:rFonts w:hint="eastAsia" w:ascii="仿宋" w:hAnsi="仿宋" w:eastAsia="仿宋" w:cs="仿宋"/>
                <w:color w:val="000000"/>
                <w:sz w:val="24"/>
                <w:highlight w:val="none"/>
              </w:rPr>
            </w:pPr>
          </w:p>
        </w:tc>
      </w:tr>
      <w:tr w14:paraId="4568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04E2C90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191" w:type="dxa"/>
            <w:noWrap w:val="0"/>
            <w:vAlign w:val="center"/>
          </w:tcPr>
          <w:p w14:paraId="5DA58B53">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750886E5">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有依法缴纳税收和社会保障资金的良好记录</w:t>
            </w:r>
          </w:p>
        </w:tc>
        <w:tc>
          <w:tcPr>
            <w:tcW w:w="0" w:type="auto"/>
            <w:noWrap w:val="0"/>
            <w:vAlign w:val="center"/>
          </w:tcPr>
          <w:p w14:paraId="58FD56A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提供近半年任意连续2个月的缴纳税收的证明材料或提供无欠税证明等（加盖公章）；2提供近半年任意连续2个月社会保险的证明材料（加盖公章）。如依法免税不需要缴纳社会保障资金的，应提供相应证明文件。</w:t>
            </w:r>
          </w:p>
        </w:tc>
        <w:tc>
          <w:tcPr>
            <w:tcW w:w="802" w:type="dxa"/>
            <w:noWrap w:val="0"/>
            <w:vAlign w:val="top"/>
          </w:tcPr>
          <w:p w14:paraId="6577AEFD">
            <w:pPr>
              <w:spacing w:line="360" w:lineRule="auto"/>
              <w:jc w:val="left"/>
              <w:rPr>
                <w:rFonts w:hint="eastAsia" w:ascii="仿宋" w:hAnsi="仿宋" w:eastAsia="仿宋" w:cs="仿宋"/>
                <w:color w:val="000000"/>
                <w:sz w:val="24"/>
                <w:highlight w:val="none"/>
              </w:rPr>
            </w:pPr>
          </w:p>
        </w:tc>
        <w:tc>
          <w:tcPr>
            <w:tcW w:w="851" w:type="dxa"/>
            <w:noWrap w:val="0"/>
            <w:vAlign w:val="top"/>
          </w:tcPr>
          <w:p w14:paraId="538FAC3F">
            <w:pPr>
              <w:spacing w:line="360" w:lineRule="auto"/>
              <w:jc w:val="left"/>
              <w:rPr>
                <w:rFonts w:hint="eastAsia" w:ascii="仿宋" w:hAnsi="仿宋" w:eastAsia="仿宋" w:cs="仿宋"/>
                <w:color w:val="000000"/>
                <w:sz w:val="24"/>
                <w:highlight w:val="none"/>
              </w:rPr>
            </w:pPr>
          </w:p>
        </w:tc>
      </w:tr>
      <w:tr w14:paraId="673F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4D61D42B">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1191" w:type="dxa"/>
            <w:noWrap w:val="0"/>
            <w:vAlign w:val="center"/>
          </w:tcPr>
          <w:p w14:paraId="314D97A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23C48A5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具有履行合同所必需的设备和专业技术能力</w:t>
            </w:r>
          </w:p>
        </w:tc>
        <w:tc>
          <w:tcPr>
            <w:tcW w:w="0" w:type="auto"/>
            <w:noWrap w:val="0"/>
            <w:vAlign w:val="center"/>
          </w:tcPr>
          <w:p w14:paraId="61AC39F3">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根据项目需求提供履行合同所必需的设备和专业技术能力相关的证明材料或声明(加盖公章)。</w:t>
            </w:r>
          </w:p>
        </w:tc>
        <w:tc>
          <w:tcPr>
            <w:tcW w:w="802" w:type="dxa"/>
            <w:noWrap w:val="0"/>
            <w:vAlign w:val="top"/>
          </w:tcPr>
          <w:p w14:paraId="7C5DE19D">
            <w:pPr>
              <w:spacing w:line="360" w:lineRule="auto"/>
              <w:jc w:val="left"/>
              <w:rPr>
                <w:rFonts w:hint="eastAsia" w:ascii="仿宋" w:hAnsi="仿宋" w:eastAsia="仿宋" w:cs="仿宋"/>
                <w:color w:val="000000"/>
                <w:sz w:val="24"/>
                <w:highlight w:val="none"/>
              </w:rPr>
            </w:pPr>
          </w:p>
        </w:tc>
        <w:tc>
          <w:tcPr>
            <w:tcW w:w="851" w:type="dxa"/>
            <w:noWrap w:val="0"/>
            <w:vAlign w:val="top"/>
          </w:tcPr>
          <w:p w14:paraId="41ACB181">
            <w:pPr>
              <w:spacing w:line="360" w:lineRule="auto"/>
              <w:jc w:val="left"/>
              <w:rPr>
                <w:rFonts w:hint="eastAsia" w:ascii="仿宋" w:hAnsi="仿宋" w:eastAsia="仿宋" w:cs="仿宋"/>
                <w:color w:val="000000"/>
                <w:sz w:val="24"/>
                <w:highlight w:val="none"/>
              </w:rPr>
            </w:pPr>
          </w:p>
        </w:tc>
      </w:tr>
      <w:tr w14:paraId="355D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noWrap w:val="0"/>
            <w:vAlign w:val="center"/>
          </w:tcPr>
          <w:p w14:paraId="689BEDE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6</w:t>
            </w:r>
          </w:p>
        </w:tc>
        <w:tc>
          <w:tcPr>
            <w:tcW w:w="1191" w:type="dxa"/>
            <w:noWrap w:val="0"/>
            <w:vAlign w:val="center"/>
          </w:tcPr>
          <w:p w14:paraId="241FF8F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1D772E9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参加政府采购活动前三年内，在经营活动中没有重大违法记中没有重大违法记录</w:t>
            </w:r>
          </w:p>
        </w:tc>
        <w:tc>
          <w:tcPr>
            <w:tcW w:w="0" w:type="auto"/>
            <w:noWrap w:val="0"/>
            <w:vAlign w:val="center"/>
          </w:tcPr>
          <w:p w14:paraId="5C01CCB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提供参加本次政府采购活动前3年内在经营活动中没有重大违法记录声明函(加盖公章)。</w:t>
            </w:r>
          </w:p>
        </w:tc>
        <w:tc>
          <w:tcPr>
            <w:tcW w:w="802" w:type="dxa"/>
            <w:noWrap w:val="0"/>
            <w:vAlign w:val="top"/>
          </w:tcPr>
          <w:p w14:paraId="4E164799">
            <w:pPr>
              <w:spacing w:line="360" w:lineRule="auto"/>
              <w:jc w:val="left"/>
              <w:rPr>
                <w:rFonts w:hint="eastAsia" w:ascii="仿宋" w:hAnsi="仿宋" w:eastAsia="仿宋" w:cs="仿宋"/>
                <w:color w:val="000000"/>
                <w:sz w:val="24"/>
                <w:highlight w:val="none"/>
              </w:rPr>
            </w:pPr>
          </w:p>
        </w:tc>
        <w:tc>
          <w:tcPr>
            <w:tcW w:w="851" w:type="dxa"/>
            <w:noWrap w:val="0"/>
            <w:vAlign w:val="top"/>
          </w:tcPr>
          <w:p w14:paraId="0F37C503">
            <w:pPr>
              <w:spacing w:line="360" w:lineRule="auto"/>
              <w:jc w:val="left"/>
              <w:rPr>
                <w:rFonts w:hint="eastAsia" w:ascii="仿宋" w:hAnsi="仿宋" w:eastAsia="仿宋" w:cs="仿宋"/>
                <w:color w:val="000000"/>
                <w:sz w:val="24"/>
                <w:highlight w:val="none"/>
              </w:rPr>
            </w:pPr>
          </w:p>
        </w:tc>
      </w:tr>
      <w:tr w14:paraId="7698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25EC36A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7</w:t>
            </w:r>
          </w:p>
        </w:tc>
        <w:tc>
          <w:tcPr>
            <w:tcW w:w="1191" w:type="dxa"/>
            <w:noWrap w:val="0"/>
            <w:vAlign w:val="center"/>
          </w:tcPr>
          <w:p w14:paraId="7D013DD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51B46D3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信用查询记录</w:t>
            </w:r>
          </w:p>
        </w:tc>
        <w:tc>
          <w:tcPr>
            <w:tcW w:w="0" w:type="auto"/>
            <w:noWrap w:val="0"/>
            <w:vAlign w:val="center"/>
          </w:tcPr>
          <w:p w14:paraId="54FD2F0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供应商在“信用中国”未被列入重大税收违法失信主体;在“中国执行信息公开网”未被列入失信被执行人;在“中国政府采购网”网站上未被列入政府采购严重违法失信行为记录名单(加盖公章)。</w:t>
            </w:r>
          </w:p>
        </w:tc>
        <w:tc>
          <w:tcPr>
            <w:tcW w:w="802" w:type="dxa"/>
            <w:noWrap w:val="0"/>
            <w:vAlign w:val="top"/>
          </w:tcPr>
          <w:p w14:paraId="59D9E0EA">
            <w:pPr>
              <w:spacing w:line="360" w:lineRule="auto"/>
              <w:jc w:val="left"/>
              <w:rPr>
                <w:rFonts w:hint="eastAsia" w:ascii="仿宋" w:hAnsi="仿宋" w:eastAsia="仿宋" w:cs="仿宋"/>
                <w:color w:val="000000"/>
                <w:sz w:val="24"/>
                <w:highlight w:val="none"/>
              </w:rPr>
            </w:pPr>
          </w:p>
        </w:tc>
        <w:tc>
          <w:tcPr>
            <w:tcW w:w="851" w:type="dxa"/>
            <w:noWrap w:val="0"/>
            <w:vAlign w:val="top"/>
          </w:tcPr>
          <w:p w14:paraId="48DFC0E4">
            <w:pPr>
              <w:spacing w:line="360" w:lineRule="auto"/>
              <w:jc w:val="left"/>
              <w:rPr>
                <w:rFonts w:hint="eastAsia" w:ascii="仿宋" w:hAnsi="仿宋" w:eastAsia="仿宋" w:cs="仿宋"/>
                <w:color w:val="000000"/>
                <w:sz w:val="24"/>
                <w:highlight w:val="none"/>
              </w:rPr>
            </w:pPr>
          </w:p>
        </w:tc>
      </w:tr>
      <w:tr w14:paraId="5D07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109C3FA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8</w:t>
            </w:r>
          </w:p>
        </w:tc>
        <w:tc>
          <w:tcPr>
            <w:tcW w:w="1191" w:type="dxa"/>
            <w:noWrap w:val="0"/>
            <w:vAlign w:val="center"/>
          </w:tcPr>
          <w:p w14:paraId="330C1C1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1FF2834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单位负责人为同一人或者存在直接控股、管理关系的不同供应商，不得参加同一合同项下的政府采购活动。</w:t>
            </w:r>
          </w:p>
        </w:tc>
        <w:tc>
          <w:tcPr>
            <w:tcW w:w="0" w:type="auto"/>
            <w:noWrap w:val="0"/>
            <w:vAlign w:val="center"/>
          </w:tcPr>
          <w:p w14:paraId="144DA3A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提供承诺函:单位负责人为同一人或者存在控股、直接管理关系的不同供应商，未参加同一合同项下的政府采购活动(承诺函加盖公章)。</w:t>
            </w:r>
          </w:p>
        </w:tc>
        <w:tc>
          <w:tcPr>
            <w:tcW w:w="802" w:type="dxa"/>
            <w:noWrap w:val="0"/>
            <w:vAlign w:val="top"/>
          </w:tcPr>
          <w:p w14:paraId="2352F563">
            <w:pPr>
              <w:spacing w:line="360" w:lineRule="auto"/>
              <w:jc w:val="left"/>
              <w:rPr>
                <w:rFonts w:hint="eastAsia" w:ascii="仿宋" w:hAnsi="仿宋" w:eastAsia="仿宋" w:cs="仿宋"/>
                <w:color w:val="000000"/>
                <w:sz w:val="24"/>
                <w:highlight w:val="none"/>
              </w:rPr>
            </w:pPr>
          </w:p>
        </w:tc>
        <w:tc>
          <w:tcPr>
            <w:tcW w:w="851" w:type="dxa"/>
            <w:noWrap w:val="0"/>
            <w:vAlign w:val="top"/>
          </w:tcPr>
          <w:p w14:paraId="27F21A64">
            <w:pPr>
              <w:spacing w:line="360" w:lineRule="auto"/>
              <w:jc w:val="left"/>
              <w:rPr>
                <w:rFonts w:hint="eastAsia" w:ascii="仿宋" w:hAnsi="仿宋" w:eastAsia="仿宋" w:cs="仿宋"/>
                <w:color w:val="000000"/>
                <w:sz w:val="24"/>
                <w:highlight w:val="none"/>
              </w:rPr>
            </w:pPr>
          </w:p>
        </w:tc>
      </w:tr>
      <w:tr w14:paraId="4F02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65DCBCD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9</w:t>
            </w:r>
          </w:p>
        </w:tc>
        <w:tc>
          <w:tcPr>
            <w:tcW w:w="1191" w:type="dxa"/>
            <w:noWrap w:val="0"/>
            <w:vAlign w:val="center"/>
          </w:tcPr>
          <w:p w14:paraId="0A4D357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采购政策</w:t>
            </w:r>
          </w:p>
        </w:tc>
        <w:tc>
          <w:tcPr>
            <w:tcW w:w="1701" w:type="dxa"/>
            <w:noWrap w:val="0"/>
            <w:vAlign w:val="center"/>
          </w:tcPr>
          <w:p w14:paraId="741A07C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供应商应为中小企业</w:t>
            </w:r>
          </w:p>
        </w:tc>
        <w:tc>
          <w:tcPr>
            <w:tcW w:w="0" w:type="auto"/>
            <w:noWrap w:val="0"/>
            <w:vAlign w:val="center"/>
          </w:tcPr>
          <w:p w14:paraId="2F1E2D41">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请根据要求单独上传《中小企业声明函》。格式以采购文件要求为准。</w:t>
            </w:r>
          </w:p>
        </w:tc>
        <w:tc>
          <w:tcPr>
            <w:tcW w:w="802" w:type="dxa"/>
            <w:noWrap w:val="0"/>
            <w:vAlign w:val="top"/>
          </w:tcPr>
          <w:p w14:paraId="72BDFF15">
            <w:pPr>
              <w:spacing w:line="360" w:lineRule="auto"/>
              <w:jc w:val="left"/>
              <w:rPr>
                <w:rFonts w:hint="eastAsia" w:ascii="仿宋" w:hAnsi="仿宋" w:eastAsia="仿宋" w:cs="仿宋"/>
                <w:color w:val="000000"/>
                <w:sz w:val="24"/>
                <w:highlight w:val="none"/>
              </w:rPr>
            </w:pPr>
          </w:p>
        </w:tc>
        <w:tc>
          <w:tcPr>
            <w:tcW w:w="851" w:type="dxa"/>
            <w:noWrap w:val="0"/>
            <w:vAlign w:val="top"/>
          </w:tcPr>
          <w:p w14:paraId="54EC6A87">
            <w:pPr>
              <w:spacing w:line="360" w:lineRule="auto"/>
              <w:jc w:val="left"/>
              <w:rPr>
                <w:rFonts w:hint="eastAsia" w:ascii="仿宋" w:hAnsi="仿宋" w:eastAsia="仿宋" w:cs="仿宋"/>
                <w:color w:val="000000"/>
                <w:sz w:val="24"/>
                <w:highlight w:val="none"/>
              </w:rPr>
            </w:pPr>
          </w:p>
        </w:tc>
      </w:tr>
      <w:tr w14:paraId="5273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top"/>
          </w:tcPr>
          <w:p w14:paraId="0B5EE925">
            <w:pPr>
              <w:spacing w:line="360" w:lineRule="auto"/>
              <w:jc w:val="center"/>
              <w:rPr>
                <w:rFonts w:hint="eastAsia" w:ascii="仿宋" w:hAnsi="仿宋" w:eastAsia="仿宋" w:cs="仿宋"/>
                <w:color w:val="000000"/>
                <w:sz w:val="24"/>
                <w:highlight w:val="none"/>
              </w:rPr>
            </w:pPr>
          </w:p>
        </w:tc>
        <w:tc>
          <w:tcPr>
            <w:tcW w:w="2892" w:type="dxa"/>
            <w:gridSpan w:val="2"/>
            <w:noWrap w:val="0"/>
            <w:vAlign w:val="center"/>
          </w:tcPr>
          <w:p w14:paraId="064FF5C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结论</w:t>
            </w:r>
          </w:p>
        </w:tc>
        <w:tc>
          <w:tcPr>
            <w:tcW w:w="0" w:type="auto"/>
            <w:noWrap w:val="0"/>
            <w:vAlign w:val="top"/>
          </w:tcPr>
          <w:p w14:paraId="62906B0F">
            <w:pPr>
              <w:spacing w:line="360" w:lineRule="auto"/>
              <w:jc w:val="left"/>
              <w:rPr>
                <w:rFonts w:hint="eastAsia" w:ascii="仿宋" w:hAnsi="仿宋" w:eastAsia="仿宋" w:cs="仿宋"/>
                <w:color w:val="000000"/>
                <w:sz w:val="24"/>
                <w:highlight w:val="none"/>
              </w:rPr>
            </w:pPr>
          </w:p>
        </w:tc>
        <w:tc>
          <w:tcPr>
            <w:tcW w:w="802" w:type="dxa"/>
            <w:noWrap w:val="0"/>
            <w:vAlign w:val="top"/>
          </w:tcPr>
          <w:p w14:paraId="3905D0AD">
            <w:pPr>
              <w:spacing w:line="360" w:lineRule="auto"/>
              <w:jc w:val="left"/>
              <w:rPr>
                <w:rFonts w:hint="eastAsia" w:ascii="仿宋" w:hAnsi="仿宋" w:eastAsia="仿宋" w:cs="仿宋"/>
                <w:color w:val="000000"/>
                <w:sz w:val="24"/>
                <w:highlight w:val="none"/>
              </w:rPr>
            </w:pPr>
          </w:p>
        </w:tc>
        <w:tc>
          <w:tcPr>
            <w:tcW w:w="851" w:type="dxa"/>
            <w:noWrap w:val="0"/>
            <w:vAlign w:val="top"/>
          </w:tcPr>
          <w:p w14:paraId="7F0FAE0D">
            <w:pPr>
              <w:spacing w:line="360" w:lineRule="auto"/>
              <w:jc w:val="left"/>
              <w:rPr>
                <w:rFonts w:hint="eastAsia" w:ascii="仿宋" w:hAnsi="仿宋" w:eastAsia="仿宋" w:cs="仿宋"/>
                <w:color w:val="000000"/>
                <w:sz w:val="24"/>
                <w:highlight w:val="none"/>
              </w:rPr>
            </w:pPr>
          </w:p>
        </w:tc>
      </w:tr>
    </w:tbl>
    <w:p w14:paraId="19AC090E">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说明:(1)上述各项中用“√”表示通过，“x”表示不通过;</w:t>
      </w:r>
    </w:p>
    <w:p w14:paraId="400779E6">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(2)上述各项中如有一项为“x”，则结论为“x”，表示该投标文件中存在重大偏差，不能通过初步评审;须写明原因。</w:t>
      </w:r>
    </w:p>
    <w:p w14:paraId="42B77B7E">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(3)本项内容由监督人完成。</w:t>
      </w:r>
    </w:p>
    <w:p w14:paraId="1FD76B5F">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(4)如法定代表人参与投标的，无须提供委托代理人证明。</w:t>
      </w:r>
    </w:p>
    <w:p w14:paraId="7B6331FE">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(5)投标人请认真阅读和理解上述内容，避免投标文件中有违背上述审查标准之一的情况发生而造成投标被否决。</w:t>
      </w:r>
    </w:p>
    <w:p w14:paraId="2B76A48B">
      <w:pPr>
        <w:spacing w:line="360" w:lineRule="auto"/>
        <w:ind w:firstLine="472"/>
        <w:jc w:val="left"/>
        <w:rPr>
          <w:rFonts w:hint="eastAsia" w:ascii="仿宋" w:hAnsi="仿宋" w:eastAsia="仿宋" w:cs="仿宋"/>
          <w:color w:val="000000"/>
          <w:spacing w:val="-2"/>
          <w:sz w:val="24"/>
          <w:highlight w:val="none"/>
        </w:rPr>
      </w:pPr>
    </w:p>
    <w:p w14:paraId="343289CA">
      <w:pPr>
        <w:spacing w:line="360" w:lineRule="auto"/>
        <w:ind w:firstLine="472"/>
        <w:jc w:val="left"/>
        <w:rPr>
          <w:rFonts w:hint="eastAsia"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 xml:space="preserve"> </w:t>
      </w:r>
    </w:p>
    <w:p w14:paraId="00131CDA">
      <w:pPr>
        <w:jc w:val="left"/>
        <w:rPr>
          <w:rFonts w:hint="eastAsia" w:ascii="仿宋" w:hAnsi="仿宋" w:eastAsia="仿宋" w:cs="仿宋"/>
          <w:color w:val="000000"/>
          <w:sz w:val="24"/>
          <w:highlight w:val="none"/>
        </w:rPr>
      </w:pPr>
    </w:p>
    <w:p w14:paraId="6305D94B">
      <w:pPr>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二、响应文件符合性审查</w:t>
      </w:r>
    </w:p>
    <w:p w14:paraId="7219CA0B">
      <w:pPr>
        <w:pStyle w:val="34"/>
        <w:kinsoku w:val="0"/>
        <w:overflowPunct w:val="0"/>
        <w:spacing w:before="10"/>
        <w:rPr>
          <w:rFonts w:hint="eastAsia" w:ascii="仿宋" w:hAnsi="仿宋" w:eastAsia="仿宋" w:cs="仿宋"/>
          <w:b/>
          <w:bCs/>
          <w:color w:val="000000"/>
          <w:highlight w:val="none"/>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918"/>
        <w:gridCol w:w="5879"/>
      </w:tblGrid>
      <w:tr w14:paraId="426C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bottom"/>
          </w:tcPr>
          <w:p w14:paraId="040CD905">
            <w:pPr>
              <w:spacing w:line="360" w:lineRule="auto"/>
              <w:jc w:val="center"/>
              <w:rPr>
                <w:rFonts w:hint="eastAsia" w:ascii="仿宋" w:hAnsi="仿宋" w:eastAsia="仿宋" w:cs="仿宋"/>
                <w:b/>
                <w:color w:val="000000"/>
                <w:spacing w:val="-2"/>
                <w:sz w:val="24"/>
                <w:highlight w:val="none"/>
              </w:rPr>
            </w:pPr>
            <w:r>
              <w:rPr>
                <w:rFonts w:hint="eastAsia" w:ascii="仿宋" w:hAnsi="仿宋" w:eastAsia="仿宋" w:cs="仿宋"/>
                <w:b/>
                <w:color w:val="000000"/>
                <w:spacing w:val="-2"/>
                <w:sz w:val="24"/>
                <w:highlight w:val="none"/>
              </w:rPr>
              <w:t>序号</w:t>
            </w:r>
          </w:p>
        </w:tc>
        <w:tc>
          <w:tcPr>
            <w:tcW w:w="2055" w:type="dxa"/>
            <w:noWrap w:val="0"/>
            <w:vAlign w:val="bottom"/>
          </w:tcPr>
          <w:p w14:paraId="7D3DCF4F">
            <w:pPr>
              <w:spacing w:line="360" w:lineRule="auto"/>
              <w:jc w:val="center"/>
              <w:rPr>
                <w:rFonts w:hint="eastAsia" w:ascii="仿宋" w:hAnsi="仿宋" w:eastAsia="仿宋" w:cs="仿宋"/>
                <w:b/>
                <w:color w:val="000000"/>
                <w:spacing w:val="-2"/>
                <w:sz w:val="24"/>
                <w:highlight w:val="none"/>
              </w:rPr>
            </w:pPr>
            <w:r>
              <w:rPr>
                <w:rFonts w:hint="eastAsia" w:ascii="仿宋" w:hAnsi="仿宋" w:eastAsia="仿宋" w:cs="仿宋"/>
                <w:b/>
                <w:color w:val="000000"/>
                <w:spacing w:val="-2"/>
                <w:sz w:val="24"/>
                <w:highlight w:val="none"/>
              </w:rPr>
              <w:t>审查因素</w:t>
            </w:r>
          </w:p>
        </w:tc>
        <w:tc>
          <w:tcPr>
            <w:tcW w:w="6432" w:type="dxa"/>
            <w:noWrap w:val="0"/>
            <w:vAlign w:val="bottom"/>
          </w:tcPr>
          <w:p w14:paraId="6E112553">
            <w:pPr>
              <w:spacing w:line="360" w:lineRule="auto"/>
              <w:jc w:val="center"/>
              <w:rPr>
                <w:rFonts w:hint="eastAsia" w:ascii="仿宋" w:hAnsi="仿宋" w:eastAsia="仿宋" w:cs="仿宋"/>
                <w:b/>
                <w:color w:val="000000"/>
                <w:spacing w:val="-2"/>
                <w:sz w:val="24"/>
                <w:highlight w:val="none"/>
              </w:rPr>
            </w:pPr>
            <w:r>
              <w:rPr>
                <w:rFonts w:hint="eastAsia" w:ascii="仿宋" w:hAnsi="仿宋" w:eastAsia="仿宋" w:cs="仿宋"/>
                <w:b/>
                <w:color w:val="000000"/>
                <w:spacing w:val="-2"/>
                <w:sz w:val="24"/>
                <w:highlight w:val="none"/>
              </w:rPr>
              <w:t>评审内容</w:t>
            </w:r>
          </w:p>
        </w:tc>
      </w:tr>
      <w:tr w14:paraId="1080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5CE8363">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114F20DA">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授权委托书</w:t>
            </w:r>
          </w:p>
        </w:tc>
        <w:tc>
          <w:tcPr>
            <w:tcW w:w="6432" w:type="dxa"/>
            <w:noWrap w:val="0"/>
            <w:vAlign w:val="center"/>
          </w:tcPr>
          <w:p w14:paraId="25144006">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按招标文件要求提供授权委托书；</w:t>
            </w:r>
          </w:p>
        </w:tc>
      </w:tr>
      <w:tr w14:paraId="1B5C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E68DC18">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3CED6E9C">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投标完整性</w:t>
            </w:r>
          </w:p>
        </w:tc>
        <w:tc>
          <w:tcPr>
            <w:tcW w:w="6432" w:type="dxa"/>
            <w:noWrap w:val="0"/>
            <w:vAlign w:val="center"/>
          </w:tcPr>
          <w:p w14:paraId="2F1759F0">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未将一个采购包中的内容拆开投标；</w:t>
            </w:r>
          </w:p>
        </w:tc>
      </w:tr>
      <w:tr w14:paraId="1BA6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55" w:type="dxa"/>
            <w:noWrap w:val="0"/>
            <w:vAlign w:val="center"/>
          </w:tcPr>
          <w:p w14:paraId="6D28C8E4">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2820E154">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投标报价</w:t>
            </w:r>
          </w:p>
        </w:tc>
        <w:tc>
          <w:tcPr>
            <w:tcW w:w="6432" w:type="dxa"/>
            <w:noWrap w:val="0"/>
            <w:vAlign w:val="center"/>
          </w:tcPr>
          <w:p w14:paraId="73A5E234">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投标报价未超过招标文件中规定的预算金额或者最高限价；</w:t>
            </w:r>
          </w:p>
        </w:tc>
      </w:tr>
      <w:tr w14:paraId="385F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9A1B734">
            <w:pPr>
              <w:pStyle w:val="27"/>
              <w:numPr>
                <w:ilvl w:val="0"/>
                <w:numId w:val="31"/>
              </w:numPr>
              <w:jc w:val="center"/>
              <w:outlineLvl w:val="1"/>
              <w:rPr>
                <w:rFonts w:hint="eastAsia" w:ascii="仿宋" w:hAnsi="仿宋" w:eastAsia="仿宋" w:cs="仿宋"/>
                <w:color w:val="000000"/>
                <w:szCs w:val="24"/>
                <w:highlight w:val="none"/>
              </w:rPr>
            </w:pPr>
          </w:p>
        </w:tc>
        <w:tc>
          <w:tcPr>
            <w:tcW w:w="2055" w:type="dxa"/>
            <w:noWrap w:val="0"/>
            <w:vAlign w:val="center"/>
          </w:tcPr>
          <w:p w14:paraId="128D5CF3">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投标保证金</w:t>
            </w:r>
          </w:p>
        </w:tc>
        <w:tc>
          <w:tcPr>
            <w:tcW w:w="6432" w:type="dxa"/>
            <w:noWrap w:val="0"/>
            <w:vAlign w:val="center"/>
          </w:tcPr>
          <w:p w14:paraId="05040B35">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按照谈判文件的规定提交投标保证金。提供证明文件原件的扫描件加盖公章或原件的复印件加盖公章</w:t>
            </w:r>
          </w:p>
        </w:tc>
      </w:tr>
      <w:tr w14:paraId="0B36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D56A14F">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719D9416">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报价唯一性</w:t>
            </w:r>
          </w:p>
        </w:tc>
        <w:tc>
          <w:tcPr>
            <w:tcW w:w="6432" w:type="dxa"/>
            <w:noWrap w:val="0"/>
            <w:vAlign w:val="center"/>
          </w:tcPr>
          <w:p w14:paraId="428B0F86">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投标文件未出现可选择性或可调整的报价（招标文件另有规定的除外）；</w:t>
            </w:r>
          </w:p>
        </w:tc>
      </w:tr>
      <w:tr w14:paraId="6CE6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55" w:type="dxa"/>
            <w:noWrap w:val="0"/>
            <w:vAlign w:val="center"/>
          </w:tcPr>
          <w:p w14:paraId="1F7BB87E">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532D2996">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投标有效期</w:t>
            </w:r>
          </w:p>
        </w:tc>
        <w:tc>
          <w:tcPr>
            <w:tcW w:w="6432" w:type="dxa"/>
            <w:noWrap w:val="0"/>
            <w:vAlign w:val="center"/>
          </w:tcPr>
          <w:p w14:paraId="4BE858E9">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投标文件中承诺的投标有效期满足招标文件中载明的投标有效期的；</w:t>
            </w:r>
          </w:p>
        </w:tc>
      </w:tr>
      <w:tr w14:paraId="002B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DA76CC8">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636ABEBC">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签署、盖章</w:t>
            </w:r>
          </w:p>
        </w:tc>
        <w:tc>
          <w:tcPr>
            <w:tcW w:w="6432" w:type="dxa"/>
            <w:noWrap w:val="0"/>
            <w:vAlign w:val="center"/>
          </w:tcPr>
          <w:p w14:paraId="27855EB9">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按照招标文件要求签署、盖章的；</w:t>
            </w:r>
          </w:p>
        </w:tc>
      </w:tr>
      <w:tr w14:paraId="0A60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AB125E1">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09BC30C4">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实质性格式</w:t>
            </w:r>
          </w:p>
        </w:tc>
        <w:tc>
          <w:tcPr>
            <w:tcW w:w="6432" w:type="dxa"/>
            <w:noWrap w:val="0"/>
            <w:vAlign w:val="center"/>
          </w:tcPr>
          <w:p w14:paraId="3A8B12DE">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标记为“实质性格式”的文件均按招标文件要求提供；</w:t>
            </w:r>
          </w:p>
        </w:tc>
      </w:tr>
      <w:tr w14:paraId="5EB2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3B9DED8">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1BBA5B7A">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附加条件</w:t>
            </w:r>
          </w:p>
        </w:tc>
        <w:tc>
          <w:tcPr>
            <w:tcW w:w="6432" w:type="dxa"/>
            <w:noWrap w:val="0"/>
            <w:vAlign w:val="center"/>
          </w:tcPr>
          <w:p w14:paraId="104E56C9">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投标文件未含有采购人不能接受的附加条件的；</w:t>
            </w:r>
          </w:p>
        </w:tc>
      </w:tr>
      <w:tr w14:paraId="2D17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55" w:type="dxa"/>
            <w:noWrap w:val="0"/>
            <w:vAlign w:val="center"/>
          </w:tcPr>
          <w:p w14:paraId="79D098AB">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2BB1360C">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报价的修正（如有）</w:t>
            </w:r>
          </w:p>
        </w:tc>
        <w:tc>
          <w:tcPr>
            <w:tcW w:w="6432" w:type="dxa"/>
            <w:noWrap w:val="0"/>
            <w:vAlign w:val="center"/>
          </w:tcPr>
          <w:p w14:paraId="604F66DC">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不涉及报价修正，或投标文件报价出现前后不一致时，投标人对修正后的报价予以确认；（如有）</w:t>
            </w:r>
          </w:p>
        </w:tc>
      </w:tr>
      <w:tr w14:paraId="6334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A115D76">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63807600">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公平竞争</w:t>
            </w:r>
          </w:p>
        </w:tc>
        <w:tc>
          <w:tcPr>
            <w:tcW w:w="6432" w:type="dxa"/>
            <w:noWrap w:val="0"/>
            <w:vAlign w:val="center"/>
          </w:tcPr>
          <w:p w14:paraId="3DBEF21F">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投标人遵循公平竞争的原则，不存在恶意串通，妨碍其他投标人的竞争行为，不存在损害采购人或者其他投标人的合法权益情形的；</w:t>
            </w:r>
          </w:p>
        </w:tc>
      </w:tr>
      <w:tr w14:paraId="7CB1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A375B6B">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0A532052">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其他无效情形</w:t>
            </w:r>
          </w:p>
        </w:tc>
        <w:tc>
          <w:tcPr>
            <w:tcW w:w="6432" w:type="dxa"/>
            <w:noWrap w:val="0"/>
            <w:vAlign w:val="center"/>
          </w:tcPr>
          <w:p w14:paraId="3D6E9CF5">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投标人、投标文件不存在不符合法律、法规和招标文件规定的其他无效情形。</w:t>
            </w:r>
          </w:p>
        </w:tc>
      </w:tr>
    </w:tbl>
    <w:p w14:paraId="55F456FA">
      <w:pPr>
        <w:spacing w:line="360" w:lineRule="auto"/>
        <w:ind w:firstLine="472"/>
        <w:jc w:val="left"/>
        <w:rPr>
          <w:rFonts w:hint="eastAsia" w:ascii="仿宋" w:hAnsi="仿宋" w:eastAsia="仿宋" w:cs="仿宋"/>
          <w:color w:val="000000"/>
          <w:spacing w:val="-2"/>
          <w:sz w:val="24"/>
          <w:highlight w:val="none"/>
        </w:rPr>
      </w:pPr>
    </w:p>
    <w:p w14:paraId="6D576D23">
      <w:pPr>
        <w:spacing w:line="360" w:lineRule="auto"/>
        <w:ind w:firstLine="472"/>
        <w:jc w:val="left"/>
        <w:rPr>
          <w:rFonts w:hint="eastAsia" w:ascii="仿宋" w:hAnsi="仿宋" w:eastAsia="仿宋" w:cs="仿宋"/>
          <w:color w:val="000000"/>
          <w:sz w:val="24"/>
          <w:highlight w:val="none"/>
        </w:rPr>
      </w:pPr>
      <w:r>
        <w:rPr>
          <w:rFonts w:hint="eastAsia" w:ascii="仿宋" w:hAnsi="仿宋" w:eastAsia="仿宋" w:cs="仿宋"/>
          <w:color w:val="000000"/>
          <w:spacing w:val="-2"/>
          <w:sz w:val="24"/>
          <w:highlight w:val="none"/>
        </w:rPr>
        <w:t>注：符合要求用“√”表示，不符合用“×”表示，结论为“合格”或“不合格”，有任一项不符合要求，结论为不合格。</w:t>
      </w:r>
    </w:p>
    <w:p w14:paraId="318A1E29">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16.3竞争性谈判响应文件凡具有下列情形之一者，均视为没有响应谈判文件要求的无效文件：</w:t>
      </w:r>
    </w:p>
    <w:p w14:paraId="0D1BF27C">
      <w:pPr>
        <w:autoSpaceDE w:val="0"/>
        <w:autoSpaceDN w:val="0"/>
        <w:adjustRightInd w:val="0"/>
        <w:snapToGrid w:val="0"/>
        <w:spacing w:line="360" w:lineRule="auto"/>
        <w:ind w:left="420" w:leftChars="200" w:right="32" w:firstLine="120" w:firstLineChars="5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1）未按照谈判文件规定缴纳谈判保证金的；</w:t>
      </w:r>
    </w:p>
    <w:p w14:paraId="0BE4610E">
      <w:pPr>
        <w:autoSpaceDE w:val="0"/>
        <w:autoSpaceDN w:val="0"/>
        <w:adjustRightInd w:val="0"/>
        <w:snapToGrid w:val="0"/>
        <w:spacing w:line="360" w:lineRule="auto"/>
        <w:ind w:left="420" w:leftChars="200" w:right="32" w:firstLine="120" w:firstLineChars="5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2）未按照谈判文件规定要求密封、签署、盖章的；</w:t>
      </w:r>
    </w:p>
    <w:p w14:paraId="7AC7EF36">
      <w:pPr>
        <w:autoSpaceDE w:val="0"/>
        <w:autoSpaceDN w:val="0"/>
        <w:adjustRightInd w:val="0"/>
        <w:snapToGrid w:val="0"/>
        <w:spacing w:line="360" w:lineRule="auto"/>
        <w:ind w:left="681" w:leftChars="267" w:right="32" w:hanging="120" w:hangingChars="5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r>
        <w:rPr>
          <w:rFonts w:hint="eastAsia" w:ascii="仿宋" w:hAnsi="仿宋" w:eastAsia="仿宋" w:cs="仿宋"/>
          <w:color w:val="000000"/>
          <w:sz w:val="24"/>
          <w:highlight w:val="none"/>
        </w:rPr>
        <w:t>）不具备谈判文件中规定资格要求的；</w:t>
      </w:r>
    </w:p>
    <w:p w14:paraId="5D78CBD3">
      <w:pPr>
        <w:autoSpaceDE w:val="0"/>
        <w:autoSpaceDN w:val="0"/>
        <w:adjustRightInd w:val="0"/>
        <w:snapToGrid w:val="0"/>
        <w:spacing w:line="360" w:lineRule="auto"/>
        <w:ind w:right="32"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r>
        <w:rPr>
          <w:rFonts w:hint="eastAsia" w:ascii="仿宋" w:hAnsi="仿宋" w:eastAsia="仿宋" w:cs="仿宋"/>
          <w:color w:val="000000"/>
          <w:sz w:val="24"/>
          <w:highlight w:val="none"/>
        </w:rPr>
        <w:t>）不符合法律、法规和谈判文件中规定的其他实质性要求的。</w:t>
      </w:r>
    </w:p>
    <w:p w14:paraId="198C57FD">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16.4竞争性谈判响应文件被确认为无效文件后，该谈判供应商即失去参加本次竞争性谈判的资格。</w:t>
      </w:r>
    </w:p>
    <w:p w14:paraId="35C2E41A">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 谈判</w:t>
      </w:r>
    </w:p>
    <w:p w14:paraId="7184C0CC">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17.1谈判小组按已确定的谈判顺序，就符合采购需求、质量和服务等进行谈判，并了解其报价组成情况。谈判中，谈判的任何一方不得透露与谈判有关的其他供应商的技术资料、价格和其他信息。谈判结束后，谈判小组按照谈判文件规定的方法和标准，对响应谈判文件要求的供应商进行综合评议，并视情况决定是否进行下一轮谈判。</w:t>
      </w:r>
    </w:p>
    <w:p w14:paraId="57A7BB2B">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17.2谈判过程中,若需修正谈判文件或优化采购方案, 采购代理机构将通知所有谈判供应商,并给所有谈判供应商提供较充分的修正时间。谈判供应商根据谈判文件修改，对原响应文件进行修正，并将修正文件通过数字证书加密并签章后，传到网站指定栏目。逾期不上传的，视同放弃谈判。修正文件与响应文件同具法律效力。文件修正后，按照规定的时间继续进行谈判。</w:t>
      </w:r>
    </w:p>
    <w:p w14:paraId="35B9911A">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17.3每一次谈判结束后，参加谈判的供应商均须根据谈判小组的要求在规定的时间内进行网上报价，并作出有关承诺说明。</w:t>
      </w:r>
    </w:p>
    <w:p w14:paraId="56D4FC91">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17.4谈判供应商作最后报价，通过数字证书进行加密并签章后，传到网站指定栏目。谈判小组按谈判情况和最后报价情况综合评价比较，推荐成交候选供应商名单，形成谈判报告。</w:t>
      </w:r>
    </w:p>
    <w:p w14:paraId="72314ABD">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17.5谈判供应商的报价均超过了政府采购预算，采购人不能支付的，谈判活动终止；终止后，采购人需要采取调整采购预算或项目配置标准等，或采取其他采购方式的，应当在采购活动开始前获得政府采购监督管理部门批准。</w:t>
      </w:r>
    </w:p>
    <w:p w14:paraId="7FEC28D8">
      <w:pPr>
        <w:pStyle w:val="4"/>
        <w:spacing w:line="360" w:lineRule="auto"/>
        <w:rPr>
          <w:rFonts w:hint="eastAsia" w:ascii="仿宋" w:hAnsi="仿宋" w:eastAsia="仿宋" w:cs="仿宋"/>
          <w:color w:val="000000"/>
          <w:highlight w:val="none"/>
        </w:rPr>
      </w:pPr>
      <w:bookmarkStart w:id="39" w:name="_Toc293740096"/>
      <w:bookmarkStart w:id="40" w:name="_Toc293740140"/>
      <w:bookmarkStart w:id="41" w:name="_Toc456291981"/>
      <w:bookmarkStart w:id="42" w:name="_Toc456292141"/>
      <w:bookmarkStart w:id="43" w:name="_Toc456292095"/>
      <w:bookmarkStart w:id="44" w:name="_Toc9910"/>
      <w:bookmarkStart w:id="45" w:name="_Toc450677272"/>
      <w:bookmarkStart w:id="46" w:name="_Toc456292217"/>
      <w:bookmarkStart w:id="47" w:name="_Toc456292030"/>
      <w:r>
        <w:rPr>
          <w:rFonts w:hint="eastAsia" w:ascii="仿宋" w:hAnsi="仿宋" w:eastAsia="仿宋" w:cs="仿宋"/>
          <w:color w:val="000000"/>
          <w:highlight w:val="none"/>
        </w:rPr>
        <w:t>六、确定成交供应商办法</w:t>
      </w:r>
      <w:bookmarkEnd w:id="39"/>
      <w:bookmarkEnd w:id="40"/>
      <w:r>
        <w:rPr>
          <w:rFonts w:hint="eastAsia" w:ascii="仿宋" w:hAnsi="仿宋" w:eastAsia="仿宋" w:cs="仿宋"/>
          <w:color w:val="000000"/>
          <w:highlight w:val="none"/>
        </w:rPr>
        <w:t>和原则</w:t>
      </w:r>
      <w:bookmarkEnd w:id="41"/>
      <w:bookmarkEnd w:id="42"/>
      <w:bookmarkEnd w:id="43"/>
      <w:bookmarkEnd w:id="44"/>
      <w:bookmarkEnd w:id="45"/>
      <w:bookmarkEnd w:id="46"/>
      <w:bookmarkEnd w:id="47"/>
    </w:p>
    <w:p w14:paraId="0815827A">
      <w:pPr>
        <w:widowControl/>
        <w:tabs>
          <w:tab w:val="left" w:pos="540"/>
        </w:tabs>
        <w:spacing w:line="360" w:lineRule="auto"/>
        <w:ind w:left="461" w:hanging="460" w:hangingChars="192"/>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18. 确定成交供应商</w:t>
      </w:r>
    </w:p>
    <w:p w14:paraId="079B2B2E">
      <w:pPr>
        <w:spacing w:line="360" w:lineRule="auto"/>
        <w:ind w:left="600" w:hanging="600" w:hanging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18.1</w:t>
      </w:r>
      <w:r>
        <w:rPr>
          <w:rFonts w:hint="eastAsia" w:ascii="仿宋" w:hAnsi="仿宋" w:eastAsia="仿宋" w:cs="仿宋"/>
          <w:b/>
          <w:bCs/>
          <w:color w:val="000000"/>
          <w:sz w:val="24"/>
          <w:highlight w:val="none"/>
        </w:rPr>
        <w:t>谈判小组根据符合采购需求、质量和服务相等且报价最低的原则推荐成交候选人。</w:t>
      </w:r>
    </w:p>
    <w:p w14:paraId="3C6AFC32">
      <w:pPr>
        <w:spacing w:line="360" w:lineRule="auto"/>
        <w:ind w:left="581" w:hanging="580" w:hangingChars="242"/>
        <w:rPr>
          <w:rFonts w:hint="eastAsia" w:ascii="仿宋" w:hAnsi="仿宋" w:eastAsia="仿宋" w:cs="仿宋"/>
          <w:color w:val="000000"/>
          <w:sz w:val="24"/>
          <w:highlight w:val="none"/>
        </w:rPr>
      </w:pPr>
      <w:r>
        <w:rPr>
          <w:rFonts w:hint="eastAsia" w:ascii="仿宋" w:hAnsi="仿宋" w:eastAsia="仿宋" w:cs="仿宋"/>
          <w:color w:val="000000"/>
          <w:sz w:val="24"/>
          <w:highlight w:val="none"/>
        </w:rPr>
        <w:t>18.2最低报价不是成交的唯一标准。但是，在符合采购需求、质量和服务相等的情况下，报价是确定成交的关键因素。</w:t>
      </w:r>
    </w:p>
    <w:p w14:paraId="0459C7B9">
      <w:pPr>
        <w:spacing w:line="360" w:lineRule="auto"/>
        <w:ind w:left="581" w:hanging="580" w:hangingChars="242"/>
        <w:rPr>
          <w:rFonts w:hint="eastAsia" w:ascii="仿宋" w:hAnsi="仿宋" w:eastAsia="仿宋" w:cs="仿宋"/>
          <w:color w:val="000000"/>
          <w:sz w:val="24"/>
          <w:highlight w:val="none"/>
        </w:rPr>
      </w:pPr>
      <w:r>
        <w:rPr>
          <w:rFonts w:hint="eastAsia" w:ascii="仿宋" w:hAnsi="仿宋" w:eastAsia="仿宋" w:cs="仿宋"/>
          <w:color w:val="000000"/>
          <w:sz w:val="24"/>
          <w:highlight w:val="none"/>
        </w:rPr>
        <w:t>18.3谈判小组按照最后报价由低到高的顺序向采购人推荐三名成交候选人。</w:t>
      </w:r>
    </w:p>
    <w:p w14:paraId="508C62B5">
      <w:pPr>
        <w:spacing w:line="360" w:lineRule="auto"/>
        <w:ind w:left="581" w:hanging="580" w:hangingChars="242"/>
        <w:rPr>
          <w:rFonts w:hint="eastAsia" w:ascii="仿宋" w:hAnsi="仿宋" w:eastAsia="仿宋" w:cs="仿宋"/>
          <w:color w:val="000000"/>
          <w:sz w:val="24"/>
          <w:highlight w:val="none"/>
        </w:rPr>
      </w:pPr>
      <w:r>
        <w:rPr>
          <w:rFonts w:hint="eastAsia" w:ascii="仿宋" w:hAnsi="仿宋" w:eastAsia="仿宋" w:cs="仿宋"/>
          <w:color w:val="000000"/>
          <w:sz w:val="24"/>
          <w:highlight w:val="none"/>
        </w:rPr>
        <w:t>18.4采购人收到谈判小组推荐的成交候选供应商名单后3个工作日内，根据符合采购需求、质量和服务相等且报价最低的原则确定成交供应商，并出具书面确认函。</w:t>
      </w:r>
    </w:p>
    <w:p w14:paraId="2238B7FB">
      <w:pPr>
        <w:spacing w:line="360" w:lineRule="auto"/>
        <w:ind w:left="581" w:hanging="580" w:hangingChars="242"/>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18.5成交供应商确定后，采购代理机构将在政府采购监管部门指定的媒体上发布成交公告，同时</w:t>
      </w:r>
      <w:r>
        <w:rPr>
          <w:rFonts w:hint="eastAsia" w:ascii="仿宋" w:hAnsi="仿宋" w:eastAsia="仿宋" w:cs="仿宋"/>
          <w:color w:val="000000"/>
          <w:kern w:val="0"/>
          <w:sz w:val="24"/>
          <w:highlight w:val="none"/>
        </w:rPr>
        <w:t>向成交供应商发出《成交通知书》。《成交通知书》是合同的组成部分</w:t>
      </w:r>
      <w:r>
        <w:rPr>
          <w:rFonts w:hint="eastAsia" w:ascii="仿宋" w:hAnsi="仿宋" w:eastAsia="仿宋" w:cs="仿宋"/>
          <w:color w:val="000000"/>
          <w:sz w:val="24"/>
          <w:highlight w:val="none"/>
        </w:rPr>
        <w:t>,对成交供应商和采购人具有同等法律效力</w:t>
      </w:r>
      <w:r>
        <w:rPr>
          <w:rFonts w:hint="eastAsia" w:ascii="仿宋" w:hAnsi="仿宋" w:eastAsia="仿宋" w:cs="仿宋"/>
          <w:color w:val="000000"/>
          <w:kern w:val="0"/>
          <w:sz w:val="24"/>
          <w:highlight w:val="none"/>
        </w:rPr>
        <w:t>。</w:t>
      </w:r>
    </w:p>
    <w:p w14:paraId="01AC2359">
      <w:pPr>
        <w:pStyle w:val="4"/>
        <w:spacing w:line="360" w:lineRule="auto"/>
        <w:rPr>
          <w:rFonts w:hint="eastAsia" w:ascii="仿宋" w:hAnsi="仿宋" w:eastAsia="仿宋" w:cs="仿宋"/>
          <w:color w:val="000000"/>
          <w:highlight w:val="none"/>
        </w:rPr>
      </w:pPr>
      <w:bookmarkStart w:id="48" w:name="_Toc456292096"/>
      <w:bookmarkStart w:id="49" w:name="_Toc456291982"/>
      <w:bookmarkStart w:id="50" w:name="_Toc456292142"/>
      <w:bookmarkStart w:id="51" w:name="_Toc456292031"/>
      <w:bookmarkStart w:id="52" w:name="_Toc293740141"/>
      <w:bookmarkStart w:id="53" w:name="_Toc293740097"/>
      <w:bookmarkStart w:id="54" w:name="_Toc450677273"/>
      <w:bookmarkStart w:id="55" w:name="_Toc680"/>
      <w:bookmarkStart w:id="56" w:name="_Toc456292218"/>
      <w:r>
        <w:rPr>
          <w:rFonts w:hint="eastAsia" w:ascii="仿宋" w:hAnsi="仿宋" w:eastAsia="仿宋" w:cs="仿宋"/>
          <w:color w:val="000000"/>
          <w:highlight w:val="none"/>
        </w:rPr>
        <w:t>七、签订合同</w:t>
      </w:r>
      <w:bookmarkEnd w:id="48"/>
      <w:bookmarkEnd w:id="49"/>
      <w:bookmarkEnd w:id="50"/>
      <w:bookmarkEnd w:id="51"/>
      <w:bookmarkEnd w:id="52"/>
      <w:bookmarkEnd w:id="53"/>
      <w:bookmarkEnd w:id="54"/>
      <w:bookmarkEnd w:id="55"/>
      <w:bookmarkEnd w:id="56"/>
    </w:p>
    <w:p w14:paraId="672F24CE">
      <w:pPr>
        <w:spacing w:line="360" w:lineRule="auto"/>
        <w:ind w:left="720" w:hanging="7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19.1成交供应商在收到</w:t>
      </w:r>
      <w:r>
        <w:rPr>
          <w:rFonts w:hint="eastAsia" w:ascii="仿宋" w:hAnsi="仿宋" w:eastAsia="仿宋" w:cs="仿宋"/>
          <w:color w:val="000000"/>
          <w:kern w:val="0"/>
          <w:sz w:val="24"/>
          <w:highlight w:val="none"/>
        </w:rPr>
        <w:t>《成交通知书》</w:t>
      </w:r>
      <w:r>
        <w:rPr>
          <w:rFonts w:hint="eastAsia" w:ascii="仿宋" w:hAnsi="仿宋" w:eastAsia="仿宋" w:cs="仿宋"/>
          <w:color w:val="000000"/>
          <w:sz w:val="24"/>
          <w:highlight w:val="none"/>
        </w:rPr>
        <w:t>后，按规定与采购人签订供货服务合同。</w:t>
      </w:r>
    </w:p>
    <w:p w14:paraId="5339B69C">
      <w:pPr>
        <w:spacing w:line="360" w:lineRule="auto"/>
        <w:ind w:left="720" w:hanging="7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19.2合同签订后7个工作日内，采购人应将政府采购合同副本报政府采购监管部门和采购代理机构备案。</w:t>
      </w:r>
    </w:p>
    <w:p w14:paraId="612E0AD9">
      <w:pPr>
        <w:spacing w:line="360" w:lineRule="auto"/>
        <w:ind w:left="720" w:hanging="7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19.3成交供应商不得向他人转让成交项目。</w:t>
      </w:r>
    </w:p>
    <w:p w14:paraId="47E352A3">
      <w:pPr>
        <w:pStyle w:val="4"/>
        <w:spacing w:line="360" w:lineRule="auto"/>
        <w:rPr>
          <w:rFonts w:hint="eastAsia" w:ascii="仿宋" w:hAnsi="仿宋" w:eastAsia="仿宋" w:cs="仿宋"/>
          <w:color w:val="000000"/>
          <w:highlight w:val="none"/>
        </w:rPr>
      </w:pPr>
      <w:bookmarkStart w:id="57" w:name="_Toc456292143"/>
      <w:bookmarkStart w:id="58" w:name="_Toc456292097"/>
      <w:bookmarkStart w:id="59" w:name="_Toc456291983"/>
      <w:bookmarkStart w:id="60" w:name="_Toc293740142"/>
      <w:bookmarkStart w:id="61" w:name="_Toc456292219"/>
      <w:bookmarkStart w:id="62" w:name="_Toc293740098"/>
      <w:bookmarkStart w:id="63" w:name="_Toc450677274"/>
      <w:bookmarkStart w:id="64" w:name="_Toc456292032"/>
      <w:bookmarkStart w:id="65" w:name="_Toc7088"/>
      <w:r>
        <w:rPr>
          <w:rFonts w:hint="eastAsia" w:ascii="仿宋" w:hAnsi="仿宋" w:eastAsia="仿宋" w:cs="仿宋"/>
          <w:color w:val="000000"/>
          <w:highlight w:val="none"/>
        </w:rPr>
        <w:t>八、公告、质疑</w:t>
      </w:r>
      <w:bookmarkEnd w:id="57"/>
      <w:bookmarkEnd w:id="58"/>
      <w:bookmarkEnd w:id="59"/>
      <w:bookmarkEnd w:id="60"/>
      <w:bookmarkEnd w:id="61"/>
      <w:bookmarkEnd w:id="62"/>
      <w:bookmarkEnd w:id="63"/>
      <w:bookmarkEnd w:id="64"/>
      <w:bookmarkEnd w:id="65"/>
    </w:p>
    <w:p w14:paraId="59057A98">
      <w:pPr>
        <w:spacing w:line="360" w:lineRule="auto"/>
        <w:ind w:left="600" w:hanging="600" w:hanging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20.1采购代理机构将在政府采购监管部门指定媒体上发布采购公告、通知、评审结果公告等谈判程序中所有信息。</w:t>
      </w:r>
    </w:p>
    <w:p w14:paraId="671BE15E">
      <w:pPr>
        <w:spacing w:line="360" w:lineRule="auto"/>
        <w:ind w:left="600" w:hanging="600" w:hanging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20.2如果谈判供应商对此次采购活动有疑问，可依据《政府采购法》等相关规定，在规定的时间内以书面形式向采购人和采购代理机构提出质疑。质疑书应当包括下列主要内容：</w:t>
      </w:r>
    </w:p>
    <w:p w14:paraId="5E16594B">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①质疑人的名称、地址、电话等；</w:t>
      </w:r>
    </w:p>
    <w:p w14:paraId="19072506">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②质疑人法人签章和单位公章；</w:t>
      </w:r>
    </w:p>
    <w:p w14:paraId="76D03521">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③具体的质疑事项及事实依据；</w:t>
      </w:r>
    </w:p>
    <w:p w14:paraId="738D8787">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④明确的请求和必要（合法来源）的证明材料；</w:t>
      </w:r>
    </w:p>
    <w:p w14:paraId="07BEBE2A">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⑤以联合体形式参与谈判的，则必须联合体各方共同签署、盖章；</w:t>
      </w:r>
    </w:p>
    <w:p w14:paraId="400281FF">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⑥提起质疑的日期。</w:t>
      </w:r>
    </w:p>
    <w:p w14:paraId="09CE412D">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特注：未按上述程序规定的必备内容进行质疑的，政府采购机构将不予以受理。</w:t>
      </w:r>
    </w:p>
    <w:p w14:paraId="0B654071">
      <w:pPr>
        <w:spacing w:line="360" w:lineRule="auto"/>
        <w:ind w:left="600" w:hanging="600" w:hanging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20.3成交公告期限届满之日起7个工作日内如有质疑的，采购人或采购代理机构将依法给与答复，并将结果告知所有当事人。</w:t>
      </w:r>
    </w:p>
    <w:p w14:paraId="081913D9">
      <w:pPr>
        <w:spacing w:line="360" w:lineRule="auto"/>
        <w:ind w:left="600" w:hanging="600" w:hanging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20.4质疑供应商对采购人或采购代理机构答复不满意，可在15个工作日内向政府采购监管部门投诉。</w:t>
      </w:r>
    </w:p>
    <w:p w14:paraId="3EEDCCA9">
      <w:pPr>
        <w:pStyle w:val="4"/>
        <w:spacing w:line="360" w:lineRule="auto"/>
        <w:rPr>
          <w:rFonts w:hint="eastAsia" w:ascii="仿宋" w:hAnsi="仿宋" w:eastAsia="仿宋" w:cs="仿宋"/>
          <w:color w:val="000000"/>
          <w:highlight w:val="none"/>
        </w:rPr>
      </w:pPr>
      <w:bookmarkStart w:id="66" w:name="_Toc456292144"/>
      <w:bookmarkStart w:id="67" w:name="_Toc456291984"/>
      <w:bookmarkStart w:id="68" w:name="_Toc293740099"/>
      <w:bookmarkStart w:id="69" w:name="_Toc293740143"/>
      <w:bookmarkStart w:id="70" w:name="_Toc4147"/>
      <w:bookmarkStart w:id="71" w:name="_Toc456292098"/>
      <w:bookmarkStart w:id="72" w:name="_Toc456292220"/>
      <w:bookmarkStart w:id="73" w:name="_Toc450677275"/>
      <w:bookmarkStart w:id="74" w:name="_Toc456292033"/>
      <w:r>
        <w:rPr>
          <w:rFonts w:hint="eastAsia" w:ascii="仿宋" w:hAnsi="仿宋" w:eastAsia="仿宋" w:cs="仿宋"/>
          <w:color w:val="000000"/>
          <w:highlight w:val="none"/>
        </w:rPr>
        <w:t>九、项目验收</w:t>
      </w:r>
      <w:bookmarkEnd w:id="66"/>
      <w:bookmarkEnd w:id="67"/>
      <w:bookmarkEnd w:id="68"/>
      <w:bookmarkEnd w:id="69"/>
      <w:bookmarkEnd w:id="70"/>
      <w:bookmarkEnd w:id="71"/>
      <w:bookmarkEnd w:id="72"/>
      <w:bookmarkEnd w:id="73"/>
      <w:bookmarkEnd w:id="74"/>
    </w:p>
    <w:p w14:paraId="2351FCA5">
      <w:pPr>
        <w:spacing w:line="360" w:lineRule="auto"/>
        <w:ind w:left="581" w:hanging="580" w:hangingChars="242"/>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21.1项目实施完毕，采购人和采购代理机构组织对供应商履约的验收。</w:t>
      </w:r>
    </w:p>
    <w:p w14:paraId="248339CD">
      <w:pPr>
        <w:spacing w:line="360" w:lineRule="auto"/>
        <w:ind w:left="461" w:hanging="460" w:hangingChars="192"/>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21.2验收标准:谈判文件、谈判响应文件、政府采购合同规定的标准。</w:t>
      </w:r>
    </w:p>
    <w:p w14:paraId="58C919F2">
      <w:pPr>
        <w:spacing w:line="360" w:lineRule="auto"/>
        <w:ind w:left="461" w:hanging="460" w:hangingChars="192"/>
        <w:rPr>
          <w:rFonts w:hint="eastAsia" w:ascii="仿宋" w:hAnsi="仿宋" w:eastAsia="仿宋" w:cs="仿宋"/>
          <w:color w:val="000000"/>
          <w:sz w:val="24"/>
          <w:highlight w:val="none"/>
        </w:rPr>
      </w:pPr>
      <w:r>
        <w:rPr>
          <w:rFonts w:hint="eastAsia" w:ascii="仿宋" w:hAnsi="仿宋" w:eastAsia="仿宋" w:cs="仿宋"/>
          <w:color w:val="000000"/>
          <w:sz w:val="24"/>
          <w:highlight w:val="none"/>
        </w:rPr>
        <w:t>21.3政府采购项目验收联系电话:见供应商须知前附表。</w:t>
      </w:r>
    </w:p>
    <w:p w14:paraId="2DFA5C19">
      <w:pPr>
        <w:pStyle w:val="4"/>
        <w:spacing w:line="360" w:lineRule="auto"/>
        <w:rPr>
          <w:rFonts w:hint="eastAsia" w:ascii="仿宋" w:hAnsi="仿宋" w:eastAsia="仿宋" w:cs="仿宋"/>
          <w:color w:val="000000"/>
          <w:highlight w:val="none"/>
        </w:rPr>
      </w:pPr>
      <w:bookmarkStart w:id="75" w:name="_Toc293740144"/>
      <w:bookmarkStart w:id="76" w:name="_Toc456291985"/>
      <w:bookmarkStart w:id="77" w:name="_Toc456292034"/>
      <w:bookmarkStart w:id="78" w:name="_Toc456292145"/>
      <w:bookmarkStart w:id="79" w:name="_Toc24901"/>
      <w:bookmarkStart w:id="80" w:name="_Toc456292221"/>
      <w:bookmarkStart w:id="81" w:name="_Toc293740100"/>
      <w:bookmarkStart w:id="82" w:name="_Toc456292099"/>
      <w:bookmarkStart w:id="83" w:name="_Toc450677276"/>
      <w:r>
        <w:rPr>
          <w:rFonts w:hint="eastAsia" w:ascii="仿宋" w:hAnsi="仿宋" w:eastAsia="仿宋" w:cs="仿宋"/>
          <w:color w:val="000000"/>
          <w:highlight w:val="none"/>
        </w:rPr>
        <w:t>十、适用法律</w:t>
      </w:r>
      <w:bookmarkEnd w:id="75"/>
      <w:bookmarkEnd w:id="76"/>
      <w:bookmarkEnd w:id="77"/>
      <w:bookmarkEnd w:id="78"/>
      <w:bookmarkEnd w:id="79"/>
      <w:bookmarkEnd w:id="80"/>
      <w:bookmarkEnd w:id="81"/>
      <w:bookmarkEnd w:id="82"/>
      <w:bookmarkEnd w:id="83"/>
    </w:p>
    <w:p w14:paraId="67453808">
      <w:pPr>
        <w:spacing w:line="360" w:lineRule="auto"/>
        <w:ind w:left="470" w:leftChars="22" w:hanging="424" w:hangingChars="177"/>
        <w:rPr>
          <w:rFonts w:hint="eastAsia" w:ascii="仿宋" w:hAnsi="仿宋" w:eastAsia="仿宋" w:cs="仿宋"/>
          <w:color w:val="000000"/>
          <w:sz w:val="24"/>
          <w:highlight w:val="none"/>
        </w:rPr>
      </w:pPr>
      <w:r>
        <w:rPr>
          <w:rFonts w:hint="eastAsia" w:ascii="仿宋" w:hAnsi="仿宋" w:eastAsia="仿宋" w:cs="仿宋"/>
          <w:color w:val="000000"/>
          <w:sz w:val="24"/>
          <w:highlight w:val="none"/>
        </w:rPr>
        <w:t>22. 采购当事人的一切活动均适用于《中华人民共和国政府采购法》及相关规定。</w:t>
      </w:r>
    </w:p>
    <w:p w14:paraId="4C03FBB9">
      <w:pPr>
        <w:numPr>
          <w:ilvl w:val="0"/>
          <w:numId w:val="32"/>
        </w:numPr>
        <w:jc w:val="center"/>
        <w:outlineLvl w:val="0"/>
        <w:rPr>
          <w:rFonts w:hint="eastAsia" w:ascii="仿宋" w:hAnsi="仿宋" w:eastAsia="仿宋" w:cs="仿宋"/>
          <w:b/>
          <w:color w:val="000000"/>
          <w:sz w:val="32"/>
          <w:szCs w:val="32"/>
          <w:highlight w:val="none"/>
        </w:rPr>
      </w:pPr>
      <w:r>
        <w:rPr>
          <w:rFonts w:hint="eastAsia" w:ascii="仿宋" w:hAnsi="仿宋" w:eastAsia="仿宋" w:cs="仿宋"/>
          <w:color w:val="000000"/>
          <w:sz w:val="24"/>
          <w:highlight w:val="none"/>
        </w:rPr>
        <w:br w:type="page"/>
      </w:r>
      <w:r>
        <w:rPr>
          <w:rFonts w:hint="eastAsia" w:ascii="仿宋" w:hAnsi="仿宋" w:eastAsia="仿宋" w:cs="仿宋"/>
          <w:b/>
          <w:color w:val="000000"/>
          <w:sz w:val="32"/>
          <w:szCs w:val="32"/>
          <w:highlight w:val="none"/>
        </w:rPr>
        <w:t xml:space="preserve"> 采购需求</w:t>
      </w:r>
    </w:p>
    <w:tbl>
      <w:tblPr>
        <w:tblStyle w:val="88"/>
        <w:tblW w:w="0" w:type="auto"/>
        <w:tblInd w:w="0" w:type="dxa"/>
        <w:tblLayout w:type="autofit"/>
        <w:tblCellMar>
          <w:top w:w="0" w:type="dxa"/>
          <w:left w:w="108" w:type="dxa"/>
          <w:bottom w:w="0" w:type="dxa"/>
          <w:right w:w="108" w:type="dxa"/>
        </w:tblCellMar>
      </w:tblPr>
      <w:tblGrid>
        <w:gridCol w:w="636"/>
        <w:gridCol w:w="913"/>
        <w:gridCol w:w="5065"/>
        <w:gridCol w:w="636"/>
        <w:gridCol w:w="636"/>
        <w:gridCol w:w="636"/>
      </w:tblGrid>
      <w:tr w14:paraId="0671A500">
        <w:tblPrEx>
          <w:tblCellMar>
            <w:top w:w="0" w:type="dxa"/>
            <w:left w:w="108" w:type="dxa"/>
            <w:bottom w:w="0" w:type="dxa"/>
            <w:right w:w="108" w:type="dxa"/>
          </w:tblCellMar>
        </w:tblPrEx>
        <w:trPr>
          <w:trHeight w:val="90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068663D1">
            <w:pPr>
              <w:jc w:val="center"/>
              <w:rPr>
                <w:rFonts w:hint="eastAsia" w:ascii="仿宋" w:hAnsi="仿宋" w:eastAsia="仿宋" w:cs="仿宋"/>
                <w:color w:val="000000"/>
                <w:highlight w:val="none"/>
              </w:rPr>
            </w:pPr>
            <w:bookmarkStart w:id="84" w:name="_Toc22209"/>
            <w:r>
              <w:rPr>
                <w:rFonts w:hint="eastAsia" w:ascii="仿宋" w:hAnsi="仿宋" w:eastAsia="仿宋" w:cs="仿宋"/>
                <w:color w:val="000000"/>
                <w:highlight w:val="none"/>
              </w:rPr>
              <w:t>2025年全国大比武竞赛器材采购需求</w:t>
            </w:r>
          </w:p>
        </w:tc>
      </w:tr>
      <w:tr w14:paraId="02F9E114">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3E019C">
            <w:pPr>
              <w:jc w:val="left"/>
              <w:rPr>
                <w:rFonts w:hint="eastAsia" w:ascii="仿宋" w:hAnsi="仿宋" w:eastAsia="仿宋" w:cs="仿宋"/>
                <w:color w:val="000000"/>
                <w:highlight w:val="none"/>
              </w:rPr>
            </w:pPr>
            <w:r>
              <w:rPr>
                <w:rFonts w:hint="eastAsia" w:ascii="仿宋" w:hAnsi="仿宋" w:eastAsia="仿宋" w:cs="仿宋"/>
                <w:color w:val="000000"/>
                <w:highlight w:val="none"/>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A32F2B">
            <w:pPr>
              <w:jc w:val="left"/>
              <w:rPr>
                <w:rFonts w:hint="eastAsia" w:ascii="仿宋" w:hAnsi="仿宋" w:eastAsia="仿宋" w:cs="仿宋"/>
                <w:color w:val="000000"/>
                <w:highlight w:val="none"/>
              </w:rPr>
            </w:pPr>
            <w:r>
              <w:rPr>
                <w:rFonts w:hint="eastAsia" w:ascii="仿宋" w:hAnsi="仿宋" w:eastAsia="仿宋" w:cs="仿宋"/>
                <w:color w:val="000000"/>
                <w:highlight w:val="none"/>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39E17">
            <w:pPr>
              <w:jc w:val="left"/>
              <w:rPr>
                <w:rFonts w:hint="eastAsia" w:ascii="仿宋" w:hAnsi="仿宋" w:eastAsia="仿宋" w:cs="仿宋"/>
                <w:color w:val="000000"/>
                <w:highlight w:val="none"/>
                <w:lang w:eastAsia="zh-CN"/>
              </w:rPr>
            </w:pPr>
            <w:r>
              <w:rPr>
                <w:rFonts w:hint="eastAsia" w:ascii="仿宋" w:hAnsi="仿宋" w:eastAsia="仿宋" w:cs="仿宋"/>
                <w:color w:val="000000"/>
                <w:highlight w:val="none"/>
                <w:lang w:val="en-US" w:eastAsia="zh-CN"/>
              </w:rPr>
              <w:t>技术参数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4D3C0B">
            <w:pPr>
              <w:jc w:val="left"/>
              <w:rPr>
                <w:rFonts w:hint="eastAsia" w:ascii="仿宋" w:hAnsi="仿宋" w:eastAsia="仿宋" w:cs="仿宋"/>
                <w:color w:val="000000"/>
                <w:highlight w:val="none"/>
              </w:rPr>
            </w:pPr>
            <w:r>
              <w:rPr>
                <w:rFonts w:hint="eastAsia" w:ascii="仿宋" w:hAnsi="仿宋" w:eastAsia="仿宋" w:cs="仿宋"/>
                <w:color w:val="000000"/>
                <w:highlight w:val="none"/>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8EA199">
            <w:pPr>
              <w:jc w:val="left"/>
              <w:rPr>
                <w:rFonts w:hint="eastAsia" w:ascii="仿宋" w:hAnsi="仿宋" w:eastAsia="仿宋" w:cs="仿宋"/>
                <w:color w:val="000000"/>
                <w:highlight w:val="none"/>
              </w:rPr>
            </w:pPr>
            <w:r>
              <w:rPr>
                <w:rFonts w:hint="eastAsia" w:ascii="仿宋" w:hAnsi="仿宋" w:eastAsia="仿宋" w:cs="仿宋"/>
                <w:color w:val="000000"/>
                <w:highlight w:val="none"/>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B6F18D">
            <w:pPr>
              <w:jc w:val="left"/>
              <w:rPr>
                <w:rFonts w:hint="eastAsia" w:ascii="仿宋" w:hAnsi="仿宋" w:eastAsia="仿宋" w:cs="仿宋"/>
                <w:color w:val="000000"/>
                <w:highlight w:val="none"/>
              </w:rPr>
            </w:pPr>
            <w:r>
              <w:rPr>
                <w:rFonts w:hint="eastAsia" w:ascii="仿宋" w:hAnsi="仿宋" w:eastAsia="仿宋" w:cs="仿宋"/>
                <w:color w:val="000000"/>
                <w:highlight w:val="none"/>
              </w:rPr>
              <w:t>备注</w:t>
            </w:r>
          </w:p>
        </w:tc>
      </w:tr>
      <w:tr w14:paraId="683801E7">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E7E5E73">
            <w:pPr>
              <w:jc w:val="left"/>
              <w:rPr>
                <w:rFonts w:hint="eastAsia" w:ascii="仿宋" w:hAnsi="仿宋" w:eastAsia="仿宋" w:cs="仿宋"/>
                <w:color w:val="000000"/>
                <w:highlight w:val="none"/>
              </w:rPr>
            </w:pPr>
            <w:r>
              <w:rPr>
                <w:rFonts w:hint="eastAsia" w:ascii="仿宋" w:hAnsi="仿宋" w:eastAsia="仿宋" w:cs="仿宋"/>
                <w:color w:val="000000"/>
                <w:highlight w:val="none"/>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3BA430">
            <w:pPr>
              <w:jc w:val="left"/>
              <w:rPr>
                <w:rFonts w:hint="eastAsia" w:ascii="仿宋" w:hAnsi="仿宋" w:eastAsia="仿宋" w:cs="仿宋"/>
                <w:color w:val="000000"/>
                <w:highlight w:val="none"/>
              </w:rPr>
            </w:pPr>
            <w:r>
              <w:rPr>
                <w:rFonts w:hint="eastAsia" w:ascii="仿宋" w:hAnsi="仿宋" w:eastAsia="仿宋" w:cs="仿宋"/>
                <w:color w:val="000000"/>
                <w:highlight w:val="none"/>
              </w:rPr>
              <w:t>木板材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237DF3">
            <w:pPr>
              <w:jc w:val="left"/>
              <w:rPr>
                <w:rFonts w:hint="eastAsia" w:ascii="仿宋" w:hAnsi="仿宋" w:eastAsia="仿宋" w:cs="仿宋"/>
                <w:color w:val="000000"/>
                <w:highlight w:val="none"/>
              </w:rPr>
            </w:pPr>
            <w:r>
              <w:rPr>
                <w:rFonts w:hint="eastAsia" w:ascii="仿宋" w:hAnsi="仿宋" w:eastAsia="仿宋" w:cs="仿宋"/>
                <w:color w:val="000000"/>
                <w:highlight w:val="none"/>
              </w:rPr>
              <w:t>松木，按照甲方尺寸规格加工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66A275">
            <w:pPr>
              <w:jc w:val="left"/>
              <w:rPr>
                <w:rFonts w:hint="eastAsia" w:ascii="仿宋" w:hAnsi="仿宋" w:eastAsia="仿宋" w:cs="仿宋"/>
                <w:color w:val="000000"/>
                <w:highlight w:val="none"/>
              </w:rPr>
            </w:pPr>
            <w:r>
              <w:rPr>
                <w:rFonts w:hint="eastAsia" w:ascii="仿宋" w:hAnsi="仿宋" w:eastAsia="仿宋" w:cs="仿宋"/>
                <w:color w:val="000000"/>
                <w:highlight w:val="none"/>
              </w:rPr>
              <w:t>立方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921CE4">
            <w:pPr>
              <w:jc w:val="left"/>
              <w:rPr>
                <w:rFonts w:hint="eastAsia" w:ascii="仿宋" w:hAnsi="仿宋" w:eastAsia="仿宋" w:cs="仿宋"/>
                <w:color w:val="000000"/>
                <w:highlight w:val="none"/>
              </w:rPr>
            </w:pPr>
            <w:r>
              <w:rPr>
                <w:rFonts w:hint="eastAsia" w:ascii="仿宋" w:hAnsi="仿宋" w:eastAsia="仿宋" w:cs="仿宋"/>
                <w:color w:val="000000"/>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EDBCD2">
            <w:pPr>
              <w:jc w:val="left"/>
              <w:rPr>
                <w:rFonts w:hint="eastAsia" w:ascii="仿宋" w:hAnsi="仿宋" w:eastAsia="仿宋" w:cs="仿宋"/>
                <w:color w:val="000000"/>
                <w:highlight w:val="none"/>
              </w:rPr>
            </w:pPr>
          </w:p>
        </w:tc>
      </w:tr>
      <w:tr w14:paraId="1DD5D0A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88EBC9B">
            <w:pPr>
              <w:jc w:val="left"/>
              <w:rPr>
                <w:rFonts w:hint="eastAsia" w:ascii="仿宋" w:hAnsi="仿宋" w:eastAsia="仿宋" w:cs="仿宋"/>
                <w:color w:val="000000"/>
                <w:highlight w:val="none"/>
              </w:rPr>
            </w:pPr>
            <w:r>
              <w:rPr>
                <w:rFonts w:hint="eastAsia" w:ascii="仿宋" w:hAnsi="仿宋" w:eastAsia="仿宋" w:cs="仿宋"/>
                <w:color w:val="000000"/>
                <w:highlight w:val="none"/>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ED0612">
            <w:pPr>
              <w:jc w:val="left"/>
              <w:rPr>
                <w:rFonts w:hint="eastAsia" w:ascii="仿宋" w:hAnsi="仿宋" w:eastAsia="仿宋" w:cs="仿宋"/>
                <w:color w:val="000000"/>
                <w:highlight w:val="none"/>
                <w:lang w:eastAsia="zh-CN"/>
              </w:rPr>
            </w:pPr>
            <w:r>
              <w:rPr>
                <w:rFonts w:hint="eastAsia" w:ascii="仿宋" w:hAnsi="仿宋" w:eastAsia="仿宋" w:cs="仿宋"/>
                <w:color w:val="000000"/>
                <w:highlight w:val="none"/>
              </w:rPr>
              <w:t>AED除颤仪</w:t>
            </w:r>
            <w:r>
              <w:rPr>
                <w:rFonts w:hint="eastAsia" w:ascii="仿宋" w:hAnsi="仿宋" w:eastAsia="仿宋" w:cs="仿宋"/>
                <w:color w:val="000000"/>
                <w:highlight w:val="none"/>
                <w:lang w:eastAsia="zh-CN"/>
              </w:rPr>
              <w:t>（核心产品）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C630D2">
            <w:pPr>
              <w:jc w:val="left"/>
              <w:rPr>
                <w:rFonts w:hint="eastAsia" w:ascii="仿宋" w:hAnsi="仿宋" w:eastAsia="仿宋" w:cs="仿宋"/>
                <w:color w:val="000000"/>
                <w:highlight w:val="none"/>
              </w:rPr>
            </w:pPr>
            <w:r>
              <w:rPr>
                <w:rFonts w:hint="eastAsia" w:ascii="仿宋" w:hAnsi="仿宋" w:eastAsia="仿宋" w:cs="仿宋"/>
                <w:color w:val="000000"/>
                <w:highlight w:val="none"/>
              </w:rPr>
              <w:t>1.主机物理规格/性能</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1.1整机重量（含电池）≤1.7Kg</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1.2尺寸≤21.0 cm x 28.6 cm x 7.8 cm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1.3设备具备便携把手，具备高便携性</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▲1.4工作温度-5-50℃</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▲1.5存储温度-30-70℃</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2.电极片</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2.1电极片支持成人小儿共同使用</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2.2电极片上具有电极片粘贴方式示意图</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▲2.3主机上有电极片粘贴位置动画提示</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▲2.4电极片可重复使用、可更换，要求线缆不换，仅仅换电极片，节约用户成本</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3.屏幕/操作</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▲3.1提供</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7英寸彩色液晶显示屏，支持动画指导用户执行急救操作</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▲3.2提供中英文双语语音提示，可一键快速切换中、英、粤语</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3.3支持成人/小儿患者类型快速切换</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▲3.4语言切换可以设置24种语种，方便使用</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▲3.5支持开盖开机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0C4954">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83954E">
            <w:pPr>
              <w:jc w:val="left"/>
              <w:rPr>
                <w:rFonts w:hint="eastAsia" w:ascii="仿宋" w:hAnsi="仿宋" w:eastAsia="仿宋" w:cs="仿宋"/>
                <w:color w:val="000000"/>
                <w:highlight w:val="none"/>
              </w:rPr>
            </w:pPr>
            <w:r>
              <w:rPr>
                <w:rFonts w:hint="eastAsia" w:ascii="仿宋" w:hAnsi="仿宋" w:eastAsia="仿宋" w:cs="仿宋"/>
                <w:color w:val="000000"/>
                <w:highlight w:val="none"/>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7B7450">
            <w:pPr>
              <w:jc w:val="left"/>
              <w:rPr>
                <w:rFonts w:hint="eastAsia" w:ascii="仿宋" w:hAnsi="仿宋" w:eastAsia="仿宋" w:cs="仿宋"/>
                <w:color w:val="000000"/>
                <w:highlight w:val="none"/>
              </w:rPr>
            </w:pPr>
          </w:p>
        </w:tc>
      </w:tr>
      <w:tr w14:paraId="6739CC16">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2CA804F">
            <w:pPr>
              <w:jc w:val="left"/>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FA6CF3">
            <w:pPr>
              <w:jc w:val="left"/>
              <w:rPr>
                <w:rFonts w:hint="eastAsia" w:ascii="仿宋" w:hAnsi="仿宋" w:eastAsia="仿宋" w:cs="仿宋"/>
                <w:color w:val="000000"/>
                <w:highlight w:val="none"/>
              </w:rPr>
            </w:pPr>
            <w:r>
              <w:rPr>
                <w:rFonts w:hint="eastAsia" w:ascii="仿宋" w:hAnsi="仿宋" w:eastAsia="仿宋" w:cs="仿宋"/>
                <w:color w:val="000000"/>
                <w:highlight w:val="none"/>
              </w:rPr>
              <w:t>钢筋（圆钢）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0B2148">
            <w:pPr>
              <w:jc w:val="left"/>
              <w:rPr>
                <w:rFonts w:hint="eastAsia" w:ascii="仿宋" w:hAnsi="仿宋" w:eastAsia="仿宋" w:cs="仿宋"/>
                <w:color w:val="000000"/>
                <w:highlight w:val="none"/>
              </w:rPr>
            </w:pPr>
            <w:r>
              <w:rPr>
                <w:rFonts w:hint="eastAsia" w:ascii="仿宋" w:hAnsi="仿宋" w:eastAsia="仿宋" w:cs="仿宋"/>
                <w:color w:val="000000"/>
                <w:highlight w:val="none"/>
              </w:rPr>
              <w:t>12mm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343781">
            <w:pPr>
              <w:jc w:val="left"/>
              <w:rPr>
                <w:rFonts w:hint="eastAsia" w:ascii="仿宋" w:hAnsi="仿宋" w:eastAsia="仿宋" w:cs="仿宋"/>
                <w:color w:val="000000"/>
                <w:highlight w:val="none"/>
              </w:rPr>
            </w:pPr>
            <w:r>
              <w:rPr>
                <w:rFonts w:hint="eastAsia" w:ascii="仿宋" w:hAnsi="仿宋" w:eastAsia="仿宋" w:cs="仿宋"/>
                <w:color w:val="000000"/>
                <w:highlight w:val="none"/>
              </w:rPr>
              <w:t>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C18745">
            <w:pPr>
              <w:jc w:val="left"/>
              <w:rPr>
                <w:rFonts w:hint="eastAsia" w:ascii="仿宋" w:hAnsi="仿宋" w:eastAsia="仿宋" w:cs="仿宋"/>
                <w:color w:val="000000"/>
                <w:highlight w:val="none"/>
              </w:rPr>
            </w:pPr>
            <w:r>
              <w:rPr>
                <w:rFonts w:hint="eastAsia" w:ascii="仿宋" w:hAnsi="仿宋" w:eastAsia="仿宋" w:cs="仿宋"/>
                <w:color w:val="000000"/>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1E33ED">
            <w:pPr>
              <w:jc w:val="left"/>
              <w:rPr>
                <w:rFonts w:hint="eastAsia" w:ascii="仿宋" w:hAnsi="仿宋" w:eastAsia="仿宋" w:cs="仿宋"/>
                <w:color w:val="000000"/>
                <w:highlight w:val="none"/>
              </w:rPr>
            </w:pPr>
          </w:p>
        </w:tc>
      </w:tr>
      <w:tr w14:paraId="7F78EDA8">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BCD5B7F">
            <w:pPr>
              <w:jc w:val="left"/>
              <w:rPr>
                <w:rFonts w:hint="eastAsia" w:ascii="仿宋" w:hAnsi="仿宋" w:eastAsia="仿宋" w:cs="仿宋"/>
                <w:color w:val="000000"/>
                <w:highlight w:val="none"/>
              </w:rPr>
            </w:pPr>
            <w:r>
              <w:rPr>
                <w:rFonts w:hint="eastAsia" w:ascii="仿宋" w:hAnsi="仿宋" w:eastAsia="仿宋" w:cs="仿宋"/>
                <w:color w:val="000000"/>
                <w:highlight w:val="none"/>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7A73F3">
            <w:pPr>
              <w:jc w:val="left"/>
              <w:rPr>
                <w:rFonts w:hint="eastAsia" w:ascii="仿宋" w:hAnsi="仿宋" w:eastAsia="仿宋" w:cs="仿宋"/>
                <w:color w:val="000000"/>
                <w:highlight w:val="none"/>
              </w:rPr>
            </w:pPr>
            <w:r>
              <w:rPr>
                <w:rFonts w:hint="eastAsia" w:ascii="仿宋" w:hAnsi="仿宋" w:eastAsia="仿宋" w:cs="仿宋"/>
                <w:color w:val="000000"/>
                <w:highlight w:val="none"/>
              </w:rPr>
              <w:t>钢管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8B4E9E">
            <w:pPr>
              <w:jc w:val="left"/>
              <w:rPr>
                <w:rFonts w:hint="eastAsia" w:ascii="仿宋" w:hAnsi="仿宋" w:eastAsia="仿宋" w:cs="仿宋"/>
                <w:color w:val="000000"/>
                <w:highlight w:val="none"/>
              </w:rPr>
            </w:pPr>
            <w:r>
              <w:rPr>
                <w:rFonts w:hint="eastAsia" w:ascii="仿宋" w:hAnsi="仿宋" w:eastAsia="仿宋" w:cs="仿宋"/>
                <w:color w:val="000000"/>
                <w:highlight w:val="none"/>
              </w:rPr>
              <w:t>直径6分、内径19.05mm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5FA076">
            <w:pPr>
              <w:jc w:val="left"/>
              <w:rPr>
                <w:rFonts w:hint="eastAsia" w:ascii="仿宋" w:hAnsi="仿宋" w:eastAsia="仿宋" w:cs="仿宋"/>
                <w:color w:val="000000"/>
                <w:highlight w:val="none"/>
              </w:rPr>
            </w:pPr>
            <w:r>
              <w:rPr>
                <w:rFonts w:hint="eastAsia" w:ascii="仿宋" w:hAnsi="仿宋" w:eastAsia="仿宋" w:cs="仿宋"/>
                <w:color w:val="000000"/>
                <w:highlight w:val="none"/>
              </w:rPr>
              <w:t>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84E52C">
            <w:pPr>
              <w:jc w:val="left"/>
              <w:rPr>
                <w:rFonts w:hint="eastAsia" w:ascii="仿宋" w:hAnsi="仿宋" w:eastAsia="仿宋" w:cs="仿宋"/>
                <w:color w:val="000000"/>
                <w:highlight w:val="none"/>
              </w:rPr>
            </w:pPr>
            <w:r>
              <w:rPr>
                <w:rFonts w:hint="eastAsia" w:ascii="仿宋" w:hAnsi="仿宋" w:eastAsia="仿宋" w:cs="仿宋"/>
                <w:color w:val="000000"/>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E15D6F">
            <w:pPr>
              <w:jc w:val="left"/>
              <w:rPr>
                <w:rFonts w:hint="eastAsia" w:ascii="仿宋" w:hAnsi="仿宋" w:eastAsia="仿宋" w:cs="仿宋"/>
                <w:color w:val="000000"/>
                <w:highlight w:val="none"/>
              </w:rPr>
            </w:pPr>
          </w:p>
        </w:tc>
      </w:tr>
      <w:tr w14:paraId="55807F36">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443551C">
            <w:pPr>
              <w:jc w:val="left"/>
              <w:rPr>
                <w:rFonts w:hint="eastAsia" w:ascii="仿宋" w:hAnsi="仿宋" w:eastAsia="仿宋" w:cs="仿宋"/>
                <w:color w:val="000000"/>
                <w:highlight w:val="none"/>
              </w:rPr>
            </w:pPr>
            <w:r>
              <w:rPr>
                <w:rFonts w:hint="eastAsia" w:ascii="仿宋" w:hAnsi="仿宋" w:eastAsia="仿宋" w:cs="仿宋"/>
                <w:color w:val="000000"/>
                <w:highlight w:val="none"/>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64A812">
            <w:pPr>
              <w:jc w:val="left"/>
              <w:rPr>
                <w:rFonts w:hint="eastAsia" w:ascii="仿宋" w:hAnsi="仿宋" w:eastAsia="仿宋" w:cs="仿宋"/>
                <w:color w:val="000000"/>
                <w:highlight w:val="none"/>
              </w:rPr>
            </w:pPr>
            <w:r>
              <w:rPr>
                <w:rFonts w:hint="eastAsia" w:ascii="仿宋" w:hAnsi="仿宋" w:eastAsia="仿宋" w:cs="仿宋"/>
                <w:color w:val="000000"/>
                <w:highlight w:val="none"/>
              </w:rPr>
              <w:t>扁铁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34C19">
            <w:pPr>
              <w:jc w:val="left"/>
              <w:rPr>
                <w:rFonts w:hint="eastAsia" w:ascii="仿宋" w:hAnsi="仿宋" w:eastAsia="仿宋" w:cs="仿宋"/>
                <w:color w:val="000000"/>
                <w:highlight w:val="none"/>
              </w:rPr>
            </w:pPr>
            <w:r>
              <w:rPr>
                <w:rFonts w:hint="eastAsia" w:ascii="仿宋" w:hAnsi="仿宋" w:eastAsia="仿宋" w:cs="仿宋"/>
                <w:color w:val="000000"/>
                <w:highlight w:val="none"/>
              </w:rPr>
              <w:t>宽30mm*厚3mm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D702E3">
            <w:pPr>
              <w:jc w:val="left"/>
              <w:rPr>
                <w:rFonts w:hint="eastAsia" w:ascii="仿宋" w:hAnsi="仿宋" w:eastAsia="仿宋" w:cs="仿宋"/>
                <w:color w:val="000000"/>
                <w:highlight w:val="none"/>
              </w:rPr>
            </w:pPr>
            <w:r>
              <w:rPr>
                <w:rFonts w:hint="eastAsia" w:ascii="仿宋" w:hAnsi="仿宋" w:eastAsia="仿宋" w:cs="仿宋"/>
                <w:color w:val="000000"/>
                <w:highlight w:val="none"/>
              </w:rPr>
              <w:t>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54FBD8">
            <w:pPr>
              <w:jc w:val="left"/>
              <w:rPr>
                <w:rFonts w:hint="eastAsia" w:ascii="仿宋" w:hAnsi="仿宋" w:eastAsia="仿宋" w:cs="仿宋"/>
                <w:color w:val="000000"/>
                <w:highlight w:val="none"/>
              </w:rPr>
            </w:pPr>
            <w:r>
              <w:rPr>
                <w:rFonts w:hint="eastAsia" w:ascii="仿宋" w:hAnsi="仿宋" w:eastAsia="仿宋" w:cs="仿宋"/>
                <w:color w:val="000000"/>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D743F7">
            <w:pPr>
              <w:jc w:val="left"/>
              <w:rPr>
                <w:rFonts w:hint="eastAsia" w:ascii="仿宋" w:hAnsi="仿宋" w:eastAsia="仿宋" w:cs="仿宋"/>
                <w:color w:val="000000"/>
                <w:highlight w:val="none"/>
              </w:rPr>
            </w:pPr>
          </w:p>
        </w:tc>
      </w:tr>
      <w:tr w14:paraId="3681C790">
        <w:tblPrEx>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C873FF4">
            <w:pPr>
              <w:jc w:val="left"/>
              <w:rPr>
                <w:rFonts w:hint="eastAsia" w:ascii="仿宋" w:hAnsi="仿宋" w:eastAsia="仿宋" w:cs="仿宋"/>
                <w:color w:val="000000"/>
                <w:highlight w:val="none"/>
              </w:rPr>
            </w:pPr>
            <w:r>
              <w:rPr>
                <w:rFonts w:hint="eastAsia" w:ascii="仿宋" w:hAnsi="仿宋" w:eastAsia="仿宋" w:cs="仿宋"/>
                <w:color w:val="000000"/>
                <w:highlight w:val="none"/>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66FB13">
            <w:pPr>
              <w:jc w:val="left"/>
              <w:rPr>
                <w:rFonts w:hint="eastAsia" w:ascii="仿宋" w:hAnsi="仿宋" w:eastAsia="仿宋" w:cs="仿宋"/>
                <w:color w:val="000000"/>
                <w:highlight w:val="none"/>
              </w:rPr>
            </w:pPr>
            <w:r>
              <w:rPr>
                <w:rFonts w:hint="eastAsia" w:ascii="仿宋" w:hAnsi="仿宋" w:eastAsia="仿宋" w:cs="仿宋"/>
                <w:color w:val="000000"/>
                <w:highlight w:val="none"/>
              </w:rPr>
              <w:t>便携式液压剪钳</w:t>
            </w:r>
            <w:r>
              <w:rPr>
                <w:rFonts w:hint="eastAsia" w:ascii="仿宋" w:hAnsi="仿宋" w:eastAsia="仿宋" w:cs="仿宋"/>
                <w:color w:val="000000"/>
                <w:highlight w:val="none"/>
                <w:lang w:eastAsia="zh-CN"/>
              </w:rPr>
              <w:t>（核心产品）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615381">
            <w:pPr>
              <w:jc w:val="left"/>
              <w:rPr>
                <w:rFonts w:hint="eastAsia" w:ascii="仿宋" w:hAnsi="仿宋" w:eastAsia="仿宋" w:cs="仿宋"/>
                <w:color w:val="000000"/>
                <w:highlight w:val="none"/>
              </w:rPr>
            </w:pPr>
            <w:r>
              <w:rPr>
                <w:rFonts w:hint="eastAsia" w:ascii="仿宋" w:hAnsi="仿宋" w:eastAsia="仿宋" w:cs="仿宋"/>
                <w:color w:val="000000"/>
                <w:highlight w:val="none"/>
              </w:rPr>
              <w:t>技术参数:</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▲额定工作压力：≥72 MPa</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▲扩张距离：≥270mm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▲扩张力：≥33（测力点距扩长臂顶端的垂直距离≥25mm）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▲剪切能力：≥φ28mm圆钢(Q235A材质）； 宽度50mm、厚度12mm（Q235A板材）</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▲剪切开口距离：≥200 mm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▲质量：≤10kg</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破拆工具经 强度试验、抗偏心力试验、高低温试验后，不应出现液压油持续性泄漏、可见的永久变形、断裂或机械损坏现象。（提供第三方出具的检测报告）</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▲密封性能：经密封性能试验报告，剪扩器的最大位移量不应大于2 mm。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▲自锁性能：扩张臂应具有自锁性能，其最大位移量不应大于 2 mm。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手控换向阀功能：破拆工具的手控换向阀应具有自动回复中位的功能。在动作过程中，在手控换向阀回到中位时，破拆工具应在2s内停止动作，再次动作时，破拆工具不应出现反向动作。</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可靠性：剪扩器连续动作后，应动作正常，无泄漏和异常现象。剪扩器刃口无卷曲、崩刃现象并提高第三方出具的检测报告。</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安全性：破拆工具的把手握持处周围180 mm 内不应有钳夹、刀片等运转部件。</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当器具的内部压力突然下降时（如液压软管破裂），装置内所有运行中的部件应在0.5 s 内停止运行，且在停止位置保持 5 min 以上。</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破拆工具设置指示刀片、钳夹等运转部件动作方向的永久性操作标识。</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备注：检验依据需符合GB/T 17906-2021《消防应急救援装备液压破拆工具通用技术条件》标准，提供</w:t>
            </w:r>
            <w:r>
              <w:rPr>
                <w:rFonts w:hint="eastAsia" w:ascii="仿宋" w:hAnsi="仿宋" w:eastAsia="仿宋" w:cs="仿宋"/>
                <w:color w:val="000000"/>
                <w:highlight w:val="none"/>
                <w:lang w:eastAsia="zh-CN"/>
              </w:rPr>
              <w:t>法定机构</w:t>
            </w:r>
            <w:r>
              <w:rPr>
                <w:rFonts w:hint="eastAsia" w:ascii="仿宋" w:hAnsi="仿宋" w:eastAsia="仿宋" w:cs="仿宋"/>
                <w:color w:val="000000"/>
                <w:highlight w:val="none"/>
              </w:rPr>
              <w:t>检测机构出具的检测报告。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605BDB">
            <w:pPr>
              <w:jc w:val="left"/>
              <w:rPr>
                <w:rFonts w:hint="eastAsia" w:ascii="仿宋" w:hAnsi="仿宋" w:eastAsia="仿宋" w:cs="仿宋"/>
                <w:color w:val="000000"/>
                <w:highlight w:val="none"/>
              </w:rPr>
            </w:pPr>
            <w:r>
              <w:rPr>
                <w:rFonts w:hint="eastAsia" w:ascii="仿宋" w:hAnsi="仿宋" w:eastAsia="仿宋" w:cs="仿宋"/>
                <w:color w:val="000000"/>
                <w:highlight w:val="none"/>
              </w:rPr>
              <w:t>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3BA42E">
            <w:pPr>
              <w:jc w:val="left"/>
              <w:rPr>
                <w:rFonts w:hint="eastAsia" w:ascii="仿宋" w:hAnsi="仿宋" w:eastAsia="仿宋" w:cs="仿宋"/>
                <w:color w:val="000000"/>
                <w:highlight w:val="none"/>
              </w:rPr>
            </w:pPr>
            <w:r>
              <w:rPr>
                <w:rFonts w:hint="eastAsia" w:ascii="仿宋" w:hAnsi="仿宋" w:eastAsia="仿宋" w:cs="仿宋"/>
                <w:color w:val="000000"/>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EEC3AB">
            <w:pPr>
              <w:jc w:val="left"/>
              <w:rPr>
                <w:rFonts w:hint="eastAsia" w:ascii="仿宋" w:hAnsi="仿宋" w:eastAsia="仿宋" w:cs="仿宋"/>
                <w:color w:val="000000"/>
                <w:highlight w:val="none"/>
              </w:rPr>
            </w:pPr>
          </w:p>
        </w:tc>
      </w:tr>
      <w:tr w14:paraId="1E63802C">
        <w:tblPrEx>
          <w:tblCellMar>
            <w:top w:w="0" w:type="dxa"/>
            <w:left w:w="108" w:type="dxa"/>
            <w:bottom w:w="0" w:type="dxa"/>
            <w:right w:w="108" w:type="dxa"/>
          </w:tblCellMar>
        </w:tblPrEx>
        <w:trPr>
          <w:trHeight w:val="104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58F0500">
            <w:pPr>
              <w:jc w:val="left"/>
              <w:rPr>
                <w:rFonts w:hint="eastAsia" w:ascii="仿宋" w:hAnsi="仿宋" w:eastAsia="仿宋" w:cs="仿宋"/>
                <w:color w:val="000000"/>
                <w:highlight w:val="none"/>
              </w:rPr>
            </w:pPr>
            <w:r>
              <w:rPr>
                <w:rFonts w:hint="eastAsia" w:ascii="仿宋" w:hAnsi="仿宋" w:eastAsia="仿宋" w:cs="仿宋"/>
                <w:color w:val="000000"/>
                <w:highlight w:val="none"/>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9F1CAC">
            <w:pPr>
              <w:jc w:val="left"/>
              <w:rPr>
                <w:rFonts w:hint="eastAsia" w:ascii="仿宋" w:hAnsi="仿宋" w:eastAsia="仿宋" w:cs="仿宋"/>
                <w:color w:val="000000"/>
                <w:highlight w:val="none"/>
              </w:rPr>
            </w:pPr>
            <w:r>
              <w:rPr>
                <w:rFonts w:hint="eastAsia" w:ascii="仿宋" w:hAnsi="仿宋" w:eastAsia="仿宋" w:cs="仿宋"/>
                <w:color w:val="000000"/>
                <w:highlight w:val="none"/>
              </w:rPr>
              <w:t>绳索救援船型担架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794498">
            <w:pPr>
              <w:jc w:val="left"/>
              <w:rPr>
                <w:rFonts w:hint="eastAsia" w:ascii="仿宋" w:hAnsi="仿宋" w:eastAsia="仿宋" w:cs="仿宋"/>
                <w:color w:val="000000"/>
                <w:highlight w:val="none"/>
              </w:rPr>
            </w:pPr>
            <w:r>
              <w:rPr>
                <w:rFonts w:hint="eastAsia" w:ascii="仿宋" w:hAnsi="仿宋" w:eastAsia="仿宋" w:cs="仿宋"/>
                <w:color w:val="000000"/>
                <w:highlight w:val="none"/>
              </w:rPr>
              <w:t>产品材质：高密度聚乙烯+不锈钢骨架，产品承重≥150kg，自重≤18kg，担架尺寸：≥216×61×19cm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3632C8">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83029F">
            <w:pPr>
              <w:jc w:val="left"/>
              <w:rPr>
                <w:rFonts w:hint="eastAsia" w:ascii="仿宋" w:hAnsi="仿宋" w:eastAsia="仿宋" w:cs="仿宋"/>
                <w:color w:val="000000"/>
                <w:highlight w:val="none"/>
              </w:rPr>
            </w:pPr>
            <w:r>
              <w:rPr>
                <w:rFonts w:hint="eastAsia" w:ascii="仿宋" w:hAnsi="仿宋" w:eastAsia="仿宋" w:cs="仿宋"/>
                <w:color w:val="000000"/>
                <w:highlight w:val="none"/>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2A5A0D">
            <w:pPr>
              <w:jc w:val="left"/>
              <w:rPr>
                <w:rFonts w:hint="eastAsia" w:ascii="仿宋" w:hAnsi="仿宋" w:eastAsia="仿宋" w:cs="仿宋"/>
                <w:color w:val="000000"/>
                <w:highlight w:val="none"/>
              </w:rPr>
            </w:pPr>
          </w:p>
        </w:tc>
      </w:tr>
      <w:tr w14:paraId="554C4F35">
        <w:tblPrEx>
          <w:tblCellMar>
            <w:top w:w="0" w:type="dxa"/>
            <w:left w:w="108" w:type="dxa"/>
            <w:bottom w:w="0" w:type="dxa"/>
            <w:right w:w="108" w:type="dxa"/>
          </w:tblCellMar>
        </w:tblPrEx>
        <w:trPr>
          <w:trHeight w:val="104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D0E01A">
            <w:pPr>
              <w:jc w:val="left"/>
              <w:rPr>
                <w:rFonts w:hint="eastAsia" w:ascii="仿宋" w:hAnsi="仿宋" w:eastAsia="仿宋" w:cs="仿宋"/>
                <w:color w:val="000000"/>
                <w:highlight w:val="none"/>
              </w:rPr>
            </w:pPr>
            <w:r>
              <w:rPr>
                <w:rFonts w:hint="eastAsia" w:ascii="仿宋" w:hAnsi="仿宋" w:eastAsia="仿宋" w:cs="仿宋"/>
                <w:color w:val="000000"/>
                <w:highlight w:val="none"/>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981B88">
            <w:pPr>
              <w:jc w:val="left"/>
              <w:rPr>
                <w:rFonts w:hint="eastAsia" w:ascii="仿宋" w:hAnsi="仿宋" w:eastAsia="仿宋" w:cs="仿宋"/>
                <w:color w:val="000000"/>
                <w:highlight w:val="none"/>
              </w:rPr>
            </w:pPr>
            <w:r>
              <w:rPr>
                <w:rFonts w:hint="eastAsia" w:ascii="仿宋" w:hAnsi="仿宋" w:eastAsia="仿宋" w:cs="仿宋"/>
                <w:color w:val="000000"/>
                <w:highlight w:val="none"/>
              </w:rPr>
              <w:t>矮巷制作（方管结构）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257976">
            <w:pPr>
              <w:jc w:val="left"/>
              <w:rPr>
                <w:rFonts w:hint="eastAsia" w:ascii="仿宋" w:hAnsi="仿宋" w:eastAsia="仿宋" w:cs="仿宋"/>
                <w:color w:val="000000"/>
                <w:highlight w:val="none"/>
              </w:rPr>
            </w:pPr>
            <w:r>
              <w:rPr>
                <w:rFonts w:hint="eastAsia" w:ascii="仿宋" w:hAnsi="仿宋" w:eastAsia="仿宋" w:cs="仿宋"/>
                <w:color w:val="000000"/>
                <w:highlight w:val="none"/>
              </w:rPr>
              <w:t>矮巷整体为长方体结构:</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长20m*宽1.2m*高0.5m，顶部铺防腐木厚度≥45mm，采用镀锌方管焊接，管径≥40mm，壁厚≥1.5mm，焊接点需防锈处理，表面平整无毛刺，模块化设计（2m一节），各段通过螺栓链接，便于拆卸组装。矮巷</w:t>
            </w:r>
            <w:r>
              <w:rPr>
                <w:rFonts w:hint="eastAsia" w:ascii="仿宋" w:hAnsi="仿宋" w:eastAsia="仿宋" w:cs="仿宋"/>
                <w:color w:val="000000"/>
                <w:highlight w:val="none"/>
                <w:lang w:val="en-US" w:eastAsia="zh-CN"/>
              </w:rPr>
              <w:t>下方铺胶垫长度≥22m，厚度≥1cm,宽度≥1m。</w:t>
            </w:r>
            <w:r>
              <w:rPr>
                <w:rFonts w:hint="eastAsia" w:ascii="仿宋" w:hAnsi="仿宋" w:eastAsia="仿宋" w:cs="仿宋"/>
                <w:color w:val="000000"/>
                <w:highlight w:val="none"/>
              </w:rPr>
              <w:t>中标方在甲方指定地点现场焊接安装。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5D13B6">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DA10F6">
            <w:pPr>
              <w:jc w:val="left"/>
              <w:rPr>
                <w:rFonts w:hint="eastAsia" w:ascii="仿宋" w:hAnsi="仿宋" w:eastAsia="仿宋" w:cs="仿宋"/>
                <w:color w:val="000000"/>
                <w:highlight w:val="none"/>
              </w:rPr>
            </w:pPr>
            <w:r>
              <w:rPr>
                <w:rFonts w:hint="eastAsia" w:ascii="仿宋" w:hAnsi="仿宋" w:eastAsia="仿宋" w:cs="仿宋"/>
                <w:color w:val="000000"/>
                <w:highlight w:val="none"/>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0E0E4F">
            <w:pPr>
              <w:jc w:val="left"/>
              <w:rPr>
                <w:rFonts w:hint="eastAsia" w:ascii="仿宋" w:hAnsi="仿宋" w:eastAsia="仿宋" w:cs="仿宋"/>
                <w:color w:val="000000"/>
                <w:highlight w:val="none"/>
              </w:rPr>
            </w:pPr>
          </w:p>
        </w:tc>
      </w:tr>
      <w:tr w14:paraId="7A8CDE3E">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659AF">
            <w:pPr>
              <w:jc w:val="left"/>
              <w:rPr>
                <w:rFonts w:hint="eastAsia" w:ascii="仿宋" w:hAnsi="仿宋" w:eastAsia="仿宋" w:cs="仿宋"/>
                <w:color w:val="000000"/>
                <w:highlight w:val="none"/>
              </w:rPr>
            </w:pPr>
            <w:r>
              <w:rPr>
                <w:rFonts w:hint="eastAsia" w:ascii="仿宋" w:hAnsi="仿宋" w:eastAsia="仿宋" w:cs="仿宋"/>
                <w:color w:val="000000"/>
                <w:highlight w:val="none"/>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B4617E">
            <w:pPr>
              <w:jc w:val="left"/>
              <w:rPr>
                <w:rFonts w:hint="eastAsia" w:ascii="仿宋" w:hAnsi="仿宋" w:eastAsia="仿宋" w:cs="仿宋"/>
                <w:color w:val="000000"/>
                <w:highlight w:val="none"/>
              </w:rPr>
            </w:pPr>
            <w:r>
              <w:rPr>
                <w:rFonts w:hint="eastAsia" w:ascii="仿宋" w:hAnsi="仿宋" w:eastAsia="仿宋" w:cs="仿宋"/>
                <w:color w:val="000000"/>
                <w:highlight w:val="none"/>
              </w:rPr>
              <w:t>沙袋（麻袋）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833CB4">
            <w:pPr>
              <w:jc w:val="left"/>
              <w:rPr>
                <w:rFonts w:hint="eastAsia" w:ascii="仿宋" w:hAnsi="仿宋" w:eastAsia="仿宋" w:cs="仿宋"/>
                <w:color w:val="000000"/>
                <w:highlight w:val="none"/>
                <w:lang w:eastAsia="zh-CN"/>
              </w:rPr>
            </w:pPr>
            <w:r>
              <w:rPr>
                <w:rFonts w:hint="eastAsia" w:ascii="仿宋" w:hAnsi="仿宋" w:eastAsia="仿宋" w:cs="仿宋"/>
                <w:color w:val="000000"/>
                <w:highlight w:val="none"/>
              </w:rPr>
              <w:t>60*90双丝550g，沙袋内装40kg沙</w:t>
            </w:r>
            <w:r>
              <w:rPr>
                <w:rFonts w:hint="eastAsia" w:ascii="仿宋" w:hAnsi="仿宋" w:eastAsia="仿宋" w:cs="仿宋"/>
                <w:color w:val="000000"/>
                <w:highlight w:val="none"/>
                <w:lang w:eastAsia="zh-CN"/>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740452">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D27A4F">
            <w:pPr>
              <w:jc w:val="left"/>
              <w:rPr>
                <w:rFonts w:hint="eastAsia" w:ascii="仿宋" w:hAnsi="仿宋" w:eastAsia="仿宋" w:cs="仿宋"/>
                <w:color w:val="000000"/>
                <w:highlight w:val="none"/>
              </w:rPr>
            </w:pPr>
            <w:r>
              <w:rPr>
                <w:rFonts w:hint="eastAsia" w:ascii="仿宋" w:hAnsi="仿宋" w:eastAsia="仿宋" w:cs="仿宋"/>
                <w:color w:val="000000"/>
                <w:highlight w:val="none"/>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A7DB65">
            <w:pPr>
              <w:jc w:val="left"/>
              <w:rPr>
                <w:rFonts w:hint="eastAsia" w:ascii="仿宋" w:hAnsi="仿宋" w:eastAsia="仿宋" w:cs="仿宋"/>
                <w:color w:val="000000"/>
                <w:highlight w:val="none"/>
              </w:rPr>
            </w:pPr>
          </w:p>
        </w:tc>
      </w:tr>
      <w:tr w14:paraId="462C1FCA">
        <w:tblPrEx>
          <w:tblCellMar>
            <w:top w:w="0" w:type="dxa"/>
            <w:left w:w="108" w:type="dxa"/>
            <w:bottom w:w="0" w:type="dxa"/>
            <w:right w:w="108" w:type="dxa"/>
          </w:tblCellMar>
        </w:tblPrEx>
        <w:trPr>
          <w:trHeight w:val="139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F38AE8">
            <w:pPr>
              <w:jc w:val="left"/>
              <w:rPr>
                <w:rFonts w:hint="eastAsia" w:ascii="仿宋" w:hAnsi="仿宋" w:eastAsia="仿宋" w:cs="仿宋"/>
                <w:color w:val="000000"/>
                <w:highlight w:val="none"/>
              </w:rPr>
            </w:pPr>
            <w:r>
              <w:rPr>
                <w:rFonts w:hint="eastAsia" w:ascii="仿宋" w:hAnsi="仿宋" w:eastAsia="仿宋" w:cs="仿宋"/>
                <w:color w:val="000000"/>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FBF239">
            <w:pPr>
              <w:jc w:val="left"/>
              <w:rPr>
                <w:rFonts w:hint="eastAsia" w:ascii="仿宋" w:hAnsi="仿宋" w:eastAsia="仿宋" w:cs="仿宋"/>
                <w:color w:val="000000"/>
                <w:highlight w:val="none"/>
              </w:rPr>
            </w:pPr>
            <w:r>
              <w:rPr>
                <w:rFonts w:hint="eastAsia" w:ascii="仿宋" w:hAnsi="仿宋" w:eastAsia="仿宋" w:cs="仿宋"/>
                <w:color w:val="000000"/>
                <w:highlight w:val="none"/>
              </w:rPr>
              <w:t>坡道制作（角钢结构）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7D5290">
            <w:pPr>
              <w:jc w:val="left"/>
              <w:rPr>
                <w:rFonts w:hint="eastAsia" w:ascii="仿宋" w:hAnsi="仿宋" w:eastAsia="仿宋" w:cs="仿宋"/>
                <w:color w:val="000000"/>
                <w:highlight w:val="none"/>
              </w:rPr>
            </w:pPr>
            <w:r>
              <w:rPr>
                <w:rFonts w:hint="eastAsia" w:ascii="仿宋" w:hAnsi="仿宋" w:eastAsia="仿宋" w:cs="仿宋"/>
                <w:color w:val="000000"/>
                <w:highlight w:val="none"/>
              </w:rPr>
              <w:t>坡道整体为梯形桥结构:上平面长5m*两斜面长10m*坡面宽0.5m*高1m，坡道整体支腿间隔1m，支腿之间加斜拉筋，采用热镀锌角铁焊接，表面铺设防腐木，角铁采用63*40*4规格，防腐木厚度≥45mm，焊接点需防锈处理，表面平整无毛刺，模块化设计，各段通过螺栓链接，便于拆卸组装。中标方在甲方指定地点现场焊接安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4A7EDF">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714B5">
            <w:pPr>
              <w:jc w:val="left"/>
              <w:rPr>
                <w:rFonts w:hint="eastAsia" w:ascii="仿宋" w:hAnsi="仿宋" w:eastAsia="仿宋" w:cs="仿宋"/>
                <w:color w:val="000000"/>
                <w:highlight w:val="none"/>
              </w:rPr>
            </w:pPr>
            <w:r>
              <w:rPr>
                <w:rFonts w:hint="eastAsia" w:ascii="仿宋" w:hAnsi="仿宋" w:eastAsia="仿宋" w:cs="仿宋"/>
                <w:color w:val="000000"/>
                <w:highlight w:val="none"/>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06AED0">
            <w:pPr>
              <w:jc w:val="left"/>
              <w:rPr>
                <w:rFonts w:hint="eastAsia" w:ascii="仿宋" w:hAnsi="仿宋" w:eastAsia="仿宋" w:cs="仿宋"/>
                <w:color w:val="000000"/>
                <w:highlight w:val="none"/>
              </w:rPr>
            </w:pPr>
          </w:p>
        </w:tc>
      </w:tr>
      <w:tr w14:paraId="61B02BD4">
        <w:tblPrEx>
          <w:tblCellMar>
            <w:top w:w="0" w:type="dxa"/>
            <w:left w:w="108" w:type="dxa"/>
            <w:bottom w:w="0" w:type="dxa"/>
            <w:right w:w="108" w:type="dxa"/>
          </w:tblCellMar>
        </w:tblPrEx>
        <w:trPr>
          <w:trHeight w:val="139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AB23AB5">
            <w:pPr>
              <w:jc w:val="left"/>
              <w:rPr>
                <w:rFonts w:hint="eastAsia" w:ascii="仿宋" w:hAnsi="仿宋" w:eastAsia="仿宋" w:cs="仿宋"/>
                <w:color w:val="000000"/>
                <w:highlight w:val="none"/>
              </w:rPr>
            </w:pPr>
            <w:r>
              <w:rPr>
                <w:rFonts w:hint="eastAsia" w:ascii="仿宋" w:hAnsi="仿宋" w:eastAsia="仿宋" w:cs="仿宋"/>
                <w:color w:val="000000"/>
                <w:highlight w:val="none"/>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CD8008">
            <w:pPr>
              <w:jc w:val="left"/>
              <w:rPr>
                <w:rFonts w:hint="eastAsia" w:ascii="仿宋" w:hAnsi="仿宋" w:eastAsia="仿宋" w:cs="仿宋"/>
                <w:color w:val="000000"/>
                <w:highlight w:val="none"/>
              </w:rPr>
            </w:pPr>
            <w:r>
              <w:rPr>
                <w:rFonts w:hint="eastAsia" w:ascii="仿宋" w:hAnsi="仿宋" w:eastAsia="仿宋" w:cs="仿宋"/>
                <w:color w:val="000000"/>
                <w:highlight w:val="none"/>
              </w:rPr>
              <w:t>曲桥制作（角钢结构）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2BFC3A">
            <w:pPr>
              <w:jc w:val="left"/>
              <w:rPr>
                <w:rFonts w:hint="eastAsia" w:ascii="仿宋" w:hAnsi="仿宋" w:eastAsia="仿宋" w:cs="仿宋"/>
                <w:color w:val="000000"/>
                <w:highlight w:val="none"/>
              </w:rPr>
            </w:pPr>
            <w:r>
              <w:rPr>
                <w:rFonts w:hint="eastAsia" w:ascii="仿宋" w:hAnsi="仿宋" w:eastAsia="仿宋" w:cs="仿宋"/>
                <w:color w:val="000000"/>
                <w:highlight w:val="none"/>
              </w:rPr>
              <w:t>曲桥为四曲三弯型桥梁，长15m*宽15cm（分为四段，每段约3.75m），采用热镀锌角铁焊接，表面铺设防腐木，角铁采用40*4规格，防腐木厚度≥20cm，焊接点需防锈处理，表面平整无毛刺，模块化设计，各段通过螺栓链接，便于拆卸组装，桥体与地面用膨胀螺栓固定。中标方在甲方指定地点现场焊接安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E8EF5A">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F137CE">
            <w:pPr>
              <w:jc w:val="left"/>
              <w:rPr>
                <w:rFonts w:hint="eastAsia" w:ascii="仿宋" w:hAnsi="仿宋" w:eastAsia="仿宋" w:cs="仿宋"/>
                <w:color w:val="000000"/>
                <w:highlight w:val="none"/>
              </w:rPr>
            </w:pPr>
            <w:r>
              <w:rPr>
                <w:rFonts w:hint="eastAsia" w:ascii="仿宋" w:hAnsi="仿宋" w:eastAsia="仿宋" w:cs="仿宋"/>
                <w:color w:val="000000"/>
                <w:highlight w:val="none"/>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A1C587">
            <w:pPr>
              <w:jc w:val="left"/>
              <w:rPr>
                <w:rFonts w:hint="eastAsia" w:ascii="仿宋" w:hAnsi="仿宋" w:eastAsia="仿宋" w:cs="仿宋"/>
                <w:color w:val="000000"/>
                <w:highlight w:val="none"/>
              </w:rPr>
            </w:pPr>
          </w:p>
        </w:tc>
      </w:tr>
      <w:tr w14:paraId="45682060">
        <w:tblPrEx>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16CE30A">
            <w:pPr>
              <w:jc w:val="left"/>
              <w:rPr>
                <w:rFonts w:hint="eastAsia" w:ascii="仿宋" w:hAnsi="仿宋" w:eastAsia="仿宋" w:cs="仿宋"/>
                <w:color w:val="000000"/>
                <w:highlight w:val="none"/>
              </w:rPr>
            </w:pPr>
            <w:r>
              <w:rPr>
                <w:rFonts w:hint="eastAsia" w:ascii="仿宋" w:hAnsi="仿宋" w:eastAsia="仿宋" w:cs="仿宋"/>
                <w:color w:val="000000"/>
                <w:highlight w:val="none"/>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3CDB85">
            <w:pPr>
              <w:jc w:val="left"/>
              <w:rPr>
                <w:rFonts w:hint="eastAsia" w:ascii="仿宋" w:hAnsi="仿宋" w:eastAsia="仿宋" w:cs="仿宋"/>
                <w:color w:val="000000"/>
                <w:highlight w:val="none"/>
              </w:rPr>
            </w:pPr>
            <w:r>
              <w:rPr>
                <w:rFonts w:hint="eastAsia" w:ascii="仿宋" w:hAnsi="仿宋" w:eastAsia="仿宋" w:cs="仿宋"/>
                <w:color w:val="000000"/>
                <w:highlight w:val="none"/>
              </w:rPr>
              <w:t>手锯（可折叠）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0548DA">
            <w:pPr>
              <w:jc w:val="left"/>
              <w:rPr>
                <w:rFonts w:hint="eastAsia" w:ascii="仿宋" w:hAnsi="仿宋" w:eastAsia="仿宋" w:cs="仿宋"/>
                <w:color w:val="000000"/>
                <w:highlight w:val="none"/>
              </w:rPr>
            </w:pPr>
            <w:r>
              <w:rPr>
                <w:rFonts w:hint="eastAsia" w:ascii="仿宋" w:hAnsi="仿宋" w:eastAsia="仿宋" w:cs="仿宋"/>
                <w:color w:val="000000"/>
                <w:highlight w:val="none"/>
              </w:rPr>
              <w:t>锯刃材质高碳钢，手柄材质全钢芯外包裹防滑软橡胶；整锯可折叠展开长≥110cm；把子长≥60cm；刃长≥65cm；目数≥5枚目/30mm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881EA8">
            <w:pPr>
              <w:jc w:val="left"/>
              <w:rPr>
                <w:rFonts w:hint="eastAsia" w:ascii="仿宋" w:hAnsi="仿宋" w:eastAsia="仿宋" w:cs="仿宋"/>
                <w:color w:val="000000"/>
                <w:highlight w:val="none"/>
              </w:rPr>
            </w:pPr>
            <w:r>
              <w:rPr>
                <w:rFonts w:hint="eastAsia" w:ascii="仿宋" w:hAnsi="仿宋" w:eastAsia="仿宋" w:cs="仿宋"/>
                <w:color w:val="000000"/>
                <w:highlight w:val="none"/>
              </w:rPr>
              <w:t>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5F2BBA">
            <w:pPr>
              <w:jc w:val="left"/>
              <w:rPr>
                <w:rFonts w:hint="eastAsia" w:ascii="仿宋" w:hAnsi="仿宋" w:eastAsia="仿宋" w:cs="仿宋"/>
                <w:color w:val="000000"/>
                <w:highlight w:val="none"/>
              </w:rPr>
            </w:pPr>
            <w:r>
              <w:rPr>
                <w:rFonts w:hint="eastAsia" w:ascii="仿宋" w:hAnsi="仿宋" w:eastAsia="仿宋" w:cs="仿宋"/>
                <w:color w:val="000000"/>
                <w:highlight w:val="none"/>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0683D1">
            <w:pPr>
              <w:jc w:val="left"/>
              <w:rPr>
                <w:rFonts w:hint="eastAsia" w:ascii="仿宋" w:hAnsi="仿宋" w:eastAsia="仿宋" w:cs="仿宋"/>
                <w:color w:val="000000"/>
                <w:highlight w:val="none"/>
              </w:rPr>
            </w:pPr>
          </w:p>
        </w:tc>
      </w:tr>
      <w:tr w14:paraId="7CAA3A20">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92235E0">
            <w:pPr>
              <w:jc w:val="left"/>
              <w:rPr>
                <w:rFonts w:hint="eastAsia" w:ascii="仿宋" w:hAnsi="仿宋" w:eastAsia="仿宋" w:cs="仿宋"/>
                <w:color w:val="000000"/>
                <w:highlight w:val="none"/>
              </w:rPr>
            </w:pPr>
            <w:r>
              <w:rPr>
                <w:rFonts w:hint="eastAsia" w:ascii="仿宋" w:hAnsi="仿宋" w:eastAsia="仿宋" w:cs="仿宋"/>
                <w:color w:val="000000"/>
                <w:highlight w:val="none"/>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9D009D">
            <w:pPr>
              <w:jc w:val="left"/>
              <w:rPr>
                <w:rFonts w:hint="eastAsia" w:ascii="仿宋" w:hAnsi="仿宋" w:eastAsia="仿宋" w:cs="仿宋"/>
                <w:color w:val="000000"/>
                <w:highlight w:val="none"/>
              </w:rPr>
            </w:pPr>
            <w:r>
              <w:rPr>
                <w:rFonts w:hint="eastAsia" w:ascii="仿宋" w:hAnsi="仿宋" w:eastAsia="仿宋" w:cs="仿宋"/>
                <w:color w:val="000000"/>
                <w:highlight w:val="none"/>
              </w:rPr>
              <w:t>钉子（钢钉）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11D8BC">
            <w:pPr>
              <w:jc w:val="left"/>
              <w:rPr>
                <w:rFonts w:hint="eastAsia" w:ascii="仿宋" w:hAnsi="仿宋" w:eastAsia="仿宋" w:cs="仿宋"/>
                <w:color w:val="000000"/>
                <w:highlight w:val="none"/>
              </w:rPr>
            </w:pPr>
            <w:r>
              <w:rPr>
                <w:rFonts w:hint="eastAsia" w:ascii="仿宋" w:hAnsi="仿宋" w:eastAsia="仿宋" w:cs="仿宋"/>
                <w:color w:val="000000"/>
                <w:highlight w:val="none"/>
              </w:rPr>
              <w:t>长≥7cm，一箱25盒，每盒≥300克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4C6B90">
            <w:pPr>
              <w:jc w:val="left"/>
              <w:rPr>
                <w:rFonts w:hint="eastAsia" w:ascii="仿宋" w:hAnsi="仿宋" w:eastAsia="仿宋" w:cs="仿宋"/>
                <w:color w:val="000000"/>
                <w:highlight w:val="none"/>
              </w:rPr>
            </w:pPr>
            <w:r>
              <w:rPr>
                <w:rFonts w:hint="eastAsia" w:ascii="仿宋" w:hAnsi="仿宋" w:eastAsia="仿宋" w:cs="仿宋"/>
                <w:color w:val="000000"/>
                <w:highlight w:val="none"/>
              </w:rPr>
              <w:t>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FA6D5A">
            <w:pPr>
              <w:jc w:val="left"/>
              <w:rPr>
                <w:rFonts w:hint="eastAsia" w:ascii="仿宋" w:hAnsi="仿宋" w:eastAsia="仿宋" w:cs="仿宋"/>
                <w:color w:val="000000"/>
                <w:highlight w:val="none"/>
              </w:rPr>
            </w:pPr>
            <w:r>
              <w:rPr>
                <w:rFonts w:hint="eastAsia" w:ascii="仿宋" w:hAnsi="仿宋" w:eastAsia="仿宋" w:cs="仿宋"/>
                <w:color w:val="000000"/>
                <w:highlight w:val="none"/>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27EBFB">
            <w:pPr>
              <w:jc w:val="left"/>
              <w:rPr>
                <w:rFonts w:hint="eastAsia" w:ascii="仿宋" w:hAnsi="仿宋" w:eastAsia="仿宋" w:cs="仿宋"/>
                <w:color w:val="000000"/>
                <w:highlight w:val="none"/>
              </w:rPr>
            </w:pPr>
          </w:p>
        </w:tc>
      </w:tr>
      <w:tr w14:paraId="68825E4A">
        <w:tblPrEx>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EF044DC">
            <w:pPr>
              <w:jc w:val="left"/>
              <w:rPr>
                <w:rFonts w:hint="eastAsia" w:ascii="仿宋" w:hAnsi="仿宋" w:eastAsia="仿宋" w:cs="仿宋"/>
                <w:color w:val="000000"/>
                <w:highlight w:val="none"/>
              </w:rPr>
            </w:pPr>
            <w:r>
              <w:rPr>
                <w:rFonts w:hint="eastAsia" w:ascii="仿宋" w:hAnsi="仿宋" w:eastAsia="仿宋" w:cs="仿宋"/>
                <w:color w:val="000000"/>
                <w:highlight w:val="none"/>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66E1F3">
            <w:pPr>
              <w:jc w:val="left"/>
              <w:rPr>
                <w:rFonts w:hint="eastAsia" w:ascii="仿宋" w:hAnsi="仿宋" w:eastAsia="仿宋" w:cs="仿宋"/>
                <w:color w:val="000000"/>
                <w:highlight w:val="none"/>
              </w:rPr>
            </w:pPr>
            <w:r>
              <w:rPr>
                <w:rFonts w:hint="eastAsia" w:ascii="仿宋" w:hAnsi="仿宋" w:eastAsia="仿宋" w:cs="仿宋"/>
                <w:color w:val="000000"/>
                <w:highlight w:val="none"/>
              </w:rPr>
              <w:t>A4纸文件夹板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886658">
            <w:pPr>
              <w:jc w:val="left"/>
              <w:rPr>
                <w:rFonts w:hint="eastAsia" w:ascii="仿宋" w:hAnsi="仿宋" w:eastAsia="仿宋" w:cs="仿宋"/>
                <w:color w:val="000000"/>
                <w:highlight w:val="none"/>
              </w:rPr>
            </w:pPr>
            <w:r>
              <w:rPr>
                <w:rFonts w:hint="eastAsia" w:ascii="仿宋" w:hAnsi="仿宋" w:eastAsia="仿宋" w:cs="仿宋"/>
                <w:color w:val="000000"/>
                <w:highlight w:val="none"/>
              </w:rPr>
              <w:t>板身采用PP材质，左侧有刻度厘米标尺、顶部金属板夹，厚度≥15DMM，产品规格：315×225mm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ABD890">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82345C">
            <w:pPr>
              <w:jc w:val="left"/>
              <w:rPr>
                <w:rFonts w:hint="eastAsia" w:ascii="仿宋" w:hAnsi="仿宋" w:eastAsia="仿宋" w:cs="仿宋"/>
                <w:color w:val="000000"/>
                <w:highlight w:val="none"/>
              </w:rPr>
            </w:pPr>
            <w:r>
              <w:rPr>
                <w:rFonts w:hint="eastAsia" w:ascii="仿宋" w:hAnsi="仿宋" w:eastAsia="仿宋" w:cs="仿宋"/>
                <w:color w:val="000000"/>
                <w:highlight w:val="none"/>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30C150">
            <w:pPr>
              <w:jc w:val="left"/>
              <w:rPr>
                <w:rFonts w:hint="eastAsia" w:ascii="仿宋" w:hAnsi="仿宋" w:eastAsia="仿宋" w:cs="仿宋"/>
                <w:color w:val="000000"/>
                <w:highlight w:val="none"/>
              </w:rPr>
            </w:pPr>
          </w:p>
        </w:tc>
      </w:tr>
      <w:tr w14:paraId="300D9DFB">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581A616">
            <w:pPr>
              <w:jc w:val="left"/>
              <w:rPr>
                <w:rFonts w:hint="eastAsia" w:ascii="仿宋" w:hAnsi="仿宋" w:eastAsia="仿宋" w:cs="仿宋"/>
                <w:color w:val="000000"/>
                <w:highlight w:val="none"/>
              </w:rPr>
            </w:pPr>
            <w:r>
              <w:rPr>
                <w:rFonts w:hint="eastAsia" w:ascii="仿宋" w:hAnsi="仿宋" w:eastAsia="仿宋" w:cs="仿宋"/>
                <w:color w:val="000000"/>
                <w:highlight w:val="none"/>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D6E761">
            <w:pPr>
              <w:jc w:val="left"/>
              <w:rPr>
                <w:rFonts w:hint="eastAsia" w:ascii="仿宋" w:hAnsi="仿宋" w:eastAsia="仿宋" w:cs="仿宋"/>
                <w:color w:val="000000"/>
                <w:highlight w:val="none"/>
              </w:rPr>
            </w:pPr>
            <w:r>
              <w:rPr>
                <w:rFonts w:hint="eastAsia" w:ascii="仿宋" w:hAnsi="仿宋" w:eastAsia="仿宋" w:cs="仿宋"/>
                <w:color w:val="000000"/>
                <w:highlight w:val="none"/>
              </w:rPr>
              <w:t>CPR隔离膜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27FD63">
            <w:pPr>
              <w:jc w:val="left"/>
              <w:rPr>
                <w:rFonts w:hint="eastAsia" w:ascii="仿宋" w:hAnsi="仿宋" w:eastAsia="仿宋" w:cs="仿宋"/>
                <w:color w:val="000000"/>
                <w:highlight w:val="none"/>
              </w:rPr>
            </w:pPr>
            <w:r>
              <w:rPr>
                <w:rFonts w:hint="eastAsia" w:ascii="仿宋" w:hAnsi="仿宋" w:eastAsia="仿宋" w:cs="仿宋"/>
                <w:color w:val="000000"/>
                <w:highlight w:val="none"/>
              </w:rPr>
              <w:t>一次性CPR训练屏障面膜（50只/盒），唾液隔离、空气过滤、防止病菌交叉感染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BE9F03">
            <w:pPr>
              <w:jc w:val="left"/>
              <w:rPr>
                <w:rFonts w:hint="eastAsia" w:ascii="仿宋" w:hAnsi="仿宋" w:eastAsia="仿宋" w:cs="仿宋"/>
                <w:color w:val="000000"/>
                <w:highlight w:val="none"/>
              </w:rPr>
            </w:pPr>
            <w:r>
              <w:rPr>
                <w:rFonts w:hint="eastAsia" w:ascii="仿宋" w:hAnsi="仿宋" w:eastAsia="仿宋" w:cs="仿宋"/>
                <w:color w:val="000000"/>
                <w:highlight w:val="none"/>
              </w:rPr>
              <w:t>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E14DA3">
            <w:pPr>
              <w:jc w:val="left"/>
              <w:rPr>
                <w:rFonts w:hint="eastAsia" w:ascii="仿宋" w:hAnsi="仿宋" w:eastAsia="仿宋" w:cs="仿宋"/>
                <w:color w:val="000000"/>
                <w:highlight w:val="none"/>
              </w:rPr>
            </w:pPr>
            <w:r>
              <w:rPr>
                <w:rFonts w:hint="eastAsia" w:ascii="仿宋" w:hAnsi="仿宋" w:eastAsia="仿宋" w:cs="仿宋"/>
                <w:color w:val="000000"/>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84E692">
            <w:pPr>
              <w:jc w:val="left"/>
              <w:rPr>
                <w:rFonts w:hint="eastAsia" w:ascii="仿宋" w:hAnsi="仿宋" w:eastAsia="仿宋" w:cs="仿宋"/>
                <w:color w:val="000000"/>
                <w:highlight w:val="none"/>
              </w:rPr>
            </w:pPr>
          </w:p>
        </w:tc>
      </w:tr>
      <w:tr w14:paraId="5BDB5430">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EBE1A1F">
            <w:pPr>
              <w:jc w:val="left"/>
              <w:rPr>
                <w:rFonts w:hint="eastAsia" w:ascii="仿宋" w:hAnsi="仿宋" w:eastAsia="仿宋" w:cs="仿宋"/>
                <w:color w:val="000000"/>
                <w:highlight w:val="none"/>
              </w:rPr>
            </w:pPr>
            <w:r>
              <w:rPr>
                <w:rFonts w:hint="eastAsia" w:ascii="仿宋" w:hAnsi="仿宋" w:eastAsia="仿宋" w:cs="仿宋"/>
                <w:color w:val="000000"/>
                <w:highlight w:val="none"/>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584E5B">
            <w:pPr>
              <w:jc w:val="left"/>
              <w:rPr>
                <w:rFonts w:hint="eastAsia" w:ascii="仿宋" w:hAnsi="仿宋" w:eastAsia="仿宋" w:cs="仿宋"/>
                <w:color w:val="000000"/>
                <w:highlight w:val="none"/>
              </w:rPr>
            </w:pPr>
            <w:r>
              <w:rPr>
                <w:rFonts w:hint="eastAsia" w:ascii="仿宋" w:hAnsi="仿宋" w:eastAsia="仿宋" w:cs="仿宋"/>
                <w:color w:val="000000"/>
                <w:highlight w:val="none"/>
              </w:rPr>
              <w:t>医用一次性隔离手套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9B9476">
            <w:pPr>
              <w:jc w:val="left"/>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乳胶、加厚无粉（100只/盒）</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配防护眼镜10个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E3A139">
            <w:pPr>
              <w:jc w:val="left"/>
              <w:rPr>
                <w:rFonts w:hint="eastAsia" w:ascii="仿宋" w:hAnsi="仿宋" w:eastAsia="仿宋" w:cs="仿宋"/>
                <w:color w:val="000000"/>
                <w:highlight w:val="none"/>
              </w:rPr>
            </w:pPr>
            <w:r>
              <w:rPr>
                <w:rFonts w:hint="eastAsia" w:ascii="仿宋" w:hAnsi="仿宋" w:eastAsia="仿宋" w:cs="仿宋"/>
                <w:color w:val="000000"/>
                <w:highlight w:val="none"/>
              </w:rPr>
              <w:t>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A08DA4">
            <w:pPr>
              <w:jc w:val="left"/>
              <w:rPr>
                <w:rFonts w:hint="eastAsia" w:ascii="仿宋" w:hAnsi="仿宋" w:eastAsia="仿宋" w:cs="仿宋"/>
                <w:color w:val="000000"/>
                <w:highlight w:val="none"/>
              </w:rPr>
            </w:pPr>
            <w:r>
              <w:rPr>
                <w:rFonts w:hint="eastAsia" w:ascii="仿宋" w:hAnsi="仿宋" w:eastAsia="仿宋" w:cs="仿宋"/>
                <w:color w:val="000000"/>
                <w:highlight w:val="none"/>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3B994E">
            <w:pPr>
              <w:jc w:val="left"/>
              <w:rPr>
                <w:rFonts w:hint="eastAsia" w:ascii="仿宋" w:hAnsi="仿宋" w:eastAsia="仿宋" w:cs="仿宋"/>
                <w:color w:val="000000"/>
                <w:highlight w:val="none"/>
              </w:rPr>
            </w:pPr>
          </w:p>
        </w:tc>
      </w:tr>
      <w:tr w14:paraId="5C64B31F">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10997B6">
            <w:pPr>
              <w:jc w:val="left"/>
              <w:rPr>
                <w:rFonts w:hint="eastAsia" w:ascii="仿宋" w:hAnsi="仿宋" w:eastAsia="仿宋" w:cs="仿宋"/>
                <w:color w:val="000000"/>
                <w:highlight w:val="none"/>
              </w:rPr>
            </w:pPr>
            <w:r>
              <w:rPr>
                <w:rFonts w:hint="eastAsia" w:ascii="仿宋" w:hAnsi="仿宋" w:eastAsia="仿宋" w:cs="仿宋"/>
                <w:color w:val="000000"/>
                <w:highlight w:val="none"/>
              </w:rPr>
              <w:t>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14699E">
            <w:pPr>
              <w:jc w:val="left"/>
              <w:rPr>
                <w:rFonts w:hint="eastAsia" w:ascii="仿宋" w:hAnsi="仿宋" w:eastAsia="仿宋" w:cs="仿宋"/>
                <w:color w:val="000000"/>
                <w:highlight w:val="none"/>
              </w:rPr>
            </w:pPr>
            <w:r>
              <w:rPr>
                <w:rFonts w:hint="eastAsia" w:ascii="仿宋" w:hAnsi="仿宋" w:eastAsia="仿宋" w:cs="仿宋"/>
                <w:color w:val="000000"/>
                <w:highlight w:val="none"/>
              </w:rPr>
              <w:t>保温毯（纯棉）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A5DDAD">
            <w:pPr>
              <w:jc w:val="left"/>
              <w:rPr>
                <w:rFonts w:hint="eastAsia" w:ascii="仿宋" w:hAnsi="仿宋" w:eastAsia="仿宋" w:cs="仿宋"/>
                <w:color w:val="000000"/>
                <w:highlight w:val="none"/>
              </w:rPr>
            </w:pPr>
            <w:r>
              <w:rPr>
                <w:rFonts w:hint="eastAsia" w:ascii="仿宋" w:hAnsi="仿宋" w:eastAsia="仿宋" w:cs="仿宋"/>
                <w:color w:val="000000"/>
                <w:highlight w:val="none"/>
              </w:rPr>
              <w:t>全棉，颜色：橘黄色，尺寸2m*1.5m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60B7C4">
            <w:pPr>
              <w:jc w:val="left"/>
              <w:rPr>
                <w:rFonts w:hint="eastAsia" w:ascii="仿宋" w:hAnsi="仿宋" w:eastAsia="仿宋" w:cs="仿宋"/>
                <w:color w:val="000000"/>
                <w:highlight w:val="none"/>
              </w:rPr>
            </w:pPr>
            <w:r>
              <w:rPr>
                <w:rFonts w:hint="eastAsia" w:ascii="仿宋" w:hAnsi="仿宋" w:eastAsia="仿宋" w:cs="仿宋"/>
                <w:color w:val="000000"/>
                <w:highlight w:val="none"/>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27BF9">
            <w:pPr>
              <w:jc w:val="left"/>
              <w:rPr>
                <w:rFonts w:hint="eastAsia" w:ascii="仿宋" w:hAnsi="仿宋" w:eastAsia="仿宋" w:cs="仿宋"/>
                <w:color w:val="000000"/>
                <w:highlight w:val="none"/>
              </w:rPr>
            </w:pPr>
            <w:r>
              <w:rPr>
                <w:rFonts w:hint="eastAsia" w:ascii="仿宋" w:hAnsi="仿宋" w:eastAsia="仿宋" w:cs="仿宋"/>
                <w:color w:val="000000"/>
                <w:highlight w:val="none"/>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F251E5">
            <w:pPr>
              <w:jc w:val="left"/>
              <w:rPr>
                <w:rFonts w:hint="eastAsia" w:ascii="仿宋" w:hAnsi="仿宋" w:eastAsia="仿宋" w:cs="仿宋"/>
                <w:color w:val="000000"/>
                <w:highlight w:val="none"/>
              </w:rPr>
            </w:pPr>
          </w:p>
        </w:tc>
      </w:tr>
      <w:tr w14:paraId="54560901">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7A376BE">
            <w:pPr>
              <w:jc w:val="left"/>
              <w:rPr>
                <w:rFonts w:hint="eastAsia" w:ascii="仿宋" w:hAnsi="仿宋" w:eastAsia="仿宋" w:cs="仿宋"/>
                <w:color w:val="000000"/>
                <w:highlight w:val="none"/>
              </w:rPr>
            </w:pPr>
            <w:r>
              <w:rPr>
                <w:rFonts w:hint="eastAsia" w:ascii="仿宋" w:hAnsi="仿宋" w:eastAsia="仿宋" w:cs="仿宋"/>
                <w:color w:val="000000"/>
                <w:highlight w:val="none"/>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537D7B">
            <w:pPr>
              <w:jc w:val="left"/>
              <w:rPr>
                <w:rFonts w:hint="eastAsia" w:ascii="仿宋" w:hAnsi="仿宋" w:eastAsia="仿宋" w:cs="仿宋"/>
                <w:color w:val="000000"/>
                <w:highlight w:val="none"/>
              </w:rPr>
            </w:pPr>
            <w:r>
              <w:rPr>
                <w:rFonts w:hint="eastAsia" w:ascii="仿宋" w:hAnsi="仿宋" w:eastAsia="仿宋" w:cs="仿宋"/>
                <w:color w:val="000000"/>
                <w:highlight w:val="none"/>
              </w:rPr>
              <w:t>止血带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38AA43">
            <w:pPr>
              <w:jc w:val="left"/>
              <w:rPr>
                <w:rFonts w:hint="eastAsia" w:ascii="仿宋" w:hAnsi="仿宋" w:eastAsia="仿宋" w:cs="仿宋"/>
                <w:color w:val="000000"/>
                <w:highlight w:val="none"/>
                <w:lang w:eastAsia="zh-CN"/>
              </w:rPr>
            </w:pPr>
            <w:r>
              <w:rPr>
                <w:rFonts w:hint="eastAsia" w:ascii="仿宋" w:hAnsi="仿宋" w:eastAsia="仿宋" w:cs="仿宋"/>
                <w:color w:val="000000"/>
                <w:highlight w:val="none"/>
              </w:rPr>
              <w:t>魔术贴版</w:t>
            </w:r>
            <w:r>
              <w:rPr>
                <w:rFonts w:hint="eastAsia" w:ascii="仿宋" w:hAnsi="仿宋" w:eastAsia="仿宋" w:cs="仿宋"/>
                <w:color w:val="000000"/>
                <w:highlight w:val="none"/>
                <w:lang w:val="en-US" w:eastAsia="zh-CN"/>
              </w:rPr>
              <w:t>25个</w:t>
            </w:r>
            <w:r>
              <w:rPr>
                <w:rFonts w:hint="eastAsia" w:ascii="仿宋" w:hAnsi="仿宋" w:eastAsia="仿宋" w:cs="仿宋"/>
                <w:color w:val="000000"/>
                <w:highlight w:val="none"/>
              </w:rPr>
              <w:t>，长度32cm-34cm，宽4cm</w:t>
            </w:r>
            <w:r>
              <w:rPr>
                <w:rFonts w:hint="eastAsia" w:ascii="仿宋" w:hAnsi="仿宋" w:eastAsia="仿宋" w:cs="仿宋"/>
                <w:color w:val="000000"/>
                <w:highlight w:val="none"/>
                <w:lang w:eastAsia="zh-CN"/>
              </w:rPr>
              <w:t>；</w:t>
            </w:r>
          </w:p>
          <w:p w14:paraId="12F8A483">
            <w:pPr>
              <w:jc w:val="lef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卡扣版25个，2.5*40cm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C3F664">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34BA01">
            <w:pPr>
              <w:jc w:val="left"/>
              <w:rPr>
                <w:rFonts w:hint="eastAsia" w:ascii="仿宋" w:hAnsi="仿宋" w:eastAsia="仿宋" w:cs="仿宋"/>
                <w:color w:val="000000"/>
                <w:highlight w:val="none"/>
              </w:rPr>
            </w:pPr>
            <w:r>
              <w:rPr>
                <w:rFonts w:hint="eastAsia" w:ascii="仿宋" w:hAnsi="仿宋" w:eastAsia="仿宋" w:cs="仿宋"/>
                <w:color w:val="000000"/>
                <w:highlight w:val="none"/>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6135D5">
            <w:pPr>
              <w:jc w:val="left"/>
              <w:rPr>
                <w:rFonts w:hint="eastAsia" w:ascii="仿宋" w:hAnsi="仿宋" w:eastAsia="仿宋" w:cs="仿宋"/>
                <w:color w:val="000000"/>
                <w:highlight w:val="none"/>
              </w:rPr>
            </w:pPr>
          </w:p>
        </w:tc>
      </w:tr>
      <w:tr w14:paraId="1FF4506E">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767C319">
            <w:pPr>
              <w:jc w:val="left"/>
              <w:rPr>
                <w:rFonts w:hint="eastAsia" w:ascii="仿宋" w:hAnsi="仿宋" w:eastAsia="仿宋" w:cs="仿宋"/>
                <w:color w:val="000000"/>
                <w:highlight w:val="none"/>
              </w:rPr>
            </w:pPr>
            <w:r>
              <w:rPr>
                <w:rFonts w:hint="eastAsia" w:ascii="仿宋" w:hAnsi="仿宋" w:eastAsia="仿宋" w:cs="仿宋"/>
                <w:color w:val="000000"/>
                <w:highlight w:val="none"/>
              </w:rPr>
              <w:t>19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C37DCE">
            <w:pPr>
              <w:jc w:val="left"/>
              <w:rPr>
                <w:rFonts w:hint="eastAsia" w:ascii="仿宋" w:hAnsi="仿宋" w:eastAsia="仿宋" w:cs="仿宋"/>
                <w:color w:val="000000"/>
                <w:highlight w:val="none"/>
              </w:rPr>
            </w:pPr>
            <w:r>
              <w:rPr>
                <w:rFonts w:hint="eastAsia" w:ascii="仿宋" w:hAnsi="仿宋" w:eastAsia="仿宋" w:cs="仿宋"/>
                <w:color w:val="000000"/>
                <w:highlight w:val="none"/>
              </w:rPr>
              <w:t>伤员分类卡、伤病卡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C0721C">
            <w:pPr>
              <w:jc w:val="left"/>
              <w:rPr>
                <w:rFonts w:hint="eastAsia" w:ascii="仿宋" w:hAnsi="仿宋" w:eastAsia="仿宋" w:cs="仿宋"/>
                <w:color w:val="000000"/>
                <w:highlight w:val="none"/>
              </w:rPr>
            </w:pPr>
            <w:r>
              <w:rPr>
                <w:rFonts w:hint="eastAsia" w:ascii="仿宋" w:hAnsi="仿宋" w:eastAsia="仿宋" w:cs="仿宋"/>
                <w:color w:val="000000"/>
                <w:highlight w:val="none"/>
              </w:rPr>
              <w:t>颜色醒目，清晰辨别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501B7D">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4C59E7">
            <w:pPr>
              <w:jc w:val="left"/>
              <w:rPr>
                <w:rFonts w:hint="eastAsia" w:ascii="仿宋" w:hAnsi="仿宋" w:eastAsia="仿宋" w:cs="仿宋"/>
                <w:color w:val="000000"/>
                <w:highlight w:val="none"/>
              </w:rPr>
            </w:pPr>
            <w:r>
              <w:rPr>
                <w:rFonts w:hint="eastAsia" w:ascii="仿宋" w:hAnsi="仿宋" w:eastAsia="仿宋" w:cs="仿宋"/>
                <w:color w:val="000000"/>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55EF26">
            <w:pPr>
              <w:jc w:val="left"/>
              <w:rPr>
                <w:rFonts w:hint="eastAsia" w:ascii="仿宋" w:hAnsi="仿宋" w:eastAsia="仿宋" w:cs="仿宋"/>
                <w:color w:val="000000"/>
                <w:highlight w:val="none"/>
              </w:rPr>
            </w:pPr>
          </w:p>
        </w:tc>
      </w:tr>
      <w:tr w14:paraId="373D237C">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B53E4B8">
            <w:pPr>
              <w:jc w:val="left"/>
              <w:rPr>
                <w:rFonts w:hint="eastAsia" w:ascii="仿宋" w:hAnsi="仿宋" w:eastAsia="仿宋" w:cs="仿宋"/>
                <w:color w:val="000000"/>
                <w:highlight w:val="none"/>
              </w:rPr>
            </w:pPr>
            <w:r>
              <w:rPr>
                <w:rFonts w:hint="eastAsia" w:ascii="仿宋" w:hAnsi="仿宋" w:eastAsia="仿宋" w:cs="仿宋"/>
                <w:color w:val="000000"/>
                <w:highlight w:val="none"/>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D648AD">
            <w:pPr>
              <w:jc w:val="left"/>
              <w:rPr>
                <w:rFonts w:hint="eastAsia" w:ascii="仿宋" w:hAnsi="仿宋" w:eastAsia="仿宋" w:cs="仿宋"/>
                <w:color w:val="000000"/>
                <w:highlight w:val="none"/>
              </w:rPr>
            </w:pPr>
            <w:r>
              <w:rPr>
                <w:rFonts w:hint="eastAsia" w:ascii="仿宋" w:hAnsi="仿宋" w:eastAsia="仿宋" w:cs="仿宋"/>
                <w:color w:val="000000"/>
                <w:highlight w:val="none"/>
              </w:rPr>
              <w:t>手写白板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4F25F9">
            <w:pPr>
              <w:jc w:val="left"/>
              <w:rPr>
                <w:rFonts w:hint="eastAsia" w:ascii="仿宋" w:hAnsi="仿宋" w:eastAsia="仿宋" w:cs="仿宋"/>
                <w:color w:val="000000"/>
                <w:highlight w:val="none"/>
              </w:rPr>
            </w:pPr>
            <w:r>
              <w:rPr>
                <w:rFonts w:hint="eastAsia" w:ascii="仿宋" w:hAnsi="仿宋" w:eastAsia="仿宋" w:cs="仿宋"/>
                <w:color w:val="000000"/>
                <w:highlight w:val="none"/>
              </w:rPr>
              <w:t>白板尺寸：60*45cm，含白板笔10盒，水性笔10盒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921DAB">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513089">
            <w:pPr>
              <w:jc w:val="left"/>
              <w:rPr>
                <w:rFonts w:hint="eastAsia" w:ascii="仿宋" w:hAnsi="仿宋" w:eastAsia="仿宋" w:cs="仿宋"/>
                <w:color w:val="000000"/>
                <w:highlight w:val="none"/>
              </w:rPr>
            </w:pPr>
            <w:r>
              <w:rPr>
                <w:rFonts w:hint="eastAsia" w:ascii="仿宋" w:hAnsi="仿宋" w:eastAsia="仿宋" w:cs="仿宋"/>
                <w:color w:val="000000"/>
                <w:highlight w:val="none"/>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583173">
            <w:pPr>
              <w:jc w:val="left"/>
              <w:rPr>
                <w:rFonts w:hint="eastAsia" w:ascii="仿宋" w:hAnsi="仿宋" w:eastAsia="仿宋" w:cs="仿宋"/>
                <w:color w:val="000000"/>
                <w:highlight w:val="none"/>
              </w:rPr>
            </w:pPr>
          </w:p>
        </w:tc>
      </w:tr>
    </w:tbl>
    <w:p w14:paraId="7B3DE0CE">
      <w:pPr>
        <w:rPr>
          <w:rFonts w:hint="eastAsia" w:ascii="仿宋" w:hAnsi="仿宋" w:eastAsia="仿宋" w:cs="仿宋"/>
          <w:color w:val="000000"/>
          <w:highlight w:val="none"/>
        </w:rPr>
      </w:pPr>
    </w:p>
    <w:p w14:paraId="02A617E0">
      <w:pPr>
        <w:rPr>
          <w:rFonts w:hint="eastAsia" w:ascii="仿宋" w:hAnsi="仿宋" w:eastAsia="仿宋" w:cs="仿宋"/>
          <w:color w:val="000000"/>
          <w:highlight w:val="none"/>
        </w:rPr>
      </w:pPr>
    </w:p>
    <w:p w14:paraId="3455C43A">
      <w:pPr>
        <w:rPr>
          <w:rFonts w:hint="eastAsia" w:ascii="仿宋" w:hAnsi="仿宋" w:eastAsia="仿宋" w:cs="仿宋"/>
          <w:color w:val="000000"/>
          <w:highlight w:val="none"/>
        </w:rPr>
      </w:pPr>
    </w:p>
    <w:p w14:paraId="11ACC0F9">
      <w:pPr>
        <w:jc w:val="center"/>
        <w:outlineLvl w:val="0"/>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br w:type="page"/>
      </w:r>
      <w:r>
        <w:rPr>
          <w:rFonts w:hint="eastAsia" w:ascii="仿宋" w:hAnsi="仿宋" w:eastAsia="仿宋" w:cs="仿宋"/>
          <w:b/>
          <w:color w:val="000000"/>
          <w:sz w:val="32"/>
          <w:szCs w:val="32"/>
          <w:highlight w:val="none"/>
        </w:rPr>
        <w:t>第五章 合同</w:t>
      </w:r>
    </w:p>
    <w:p w14:paraId="62ED52D7">
      <w:pPr>
        <w:jc w:val="both"/>
        <w:rPr>
          <w:rFonts w:hint="eastAsia" w:ascii="仿宋" w:hAnsi="仿宋" w:eastAsia="仿宋" w:cs="仿宋"/>
          <w:color w:val="000000"/>
          <w:sz w:val="44"/>
          <w:szCs w:val="44"/>
          <w:highlight w:val="none"/>
        </w:rPr>
      </w:pPr>
    </w:p>
    <w:p w14:paraId="4C215E35">
      <w:pPr>
        <w:jc w:val="center"/>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t>使 用 说 明</w:t>
      </w:r>
    </w:p>
    <w:p w14:paraId="69BBEDD5">
      <w:pPr>
        <w:ind w:firstLine="640" w:firstLineChars="200"/>
        <w:rPr>
          <w:rFonts w:hint="eastAsia" w:ascii="仿宋" w:hAnsi="仿宋" w:eastAsia="仿宋" w:cs="仿宋"/>
          <w:color w:val="000000"/>
          <w:sz w:val="32"/>
          <w:szCs w:val="32"/>
          <w:highlight w:val="none"/>
        </w:rPr>
      </w:pPr>
    </w:p>
    <w:p w14:paraId="4C883F29">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1.本合同标准文本适用于购买现成货物的采购项目，不包括需要供应商定制开发、创新研发的货物采购项目。</w:t>
      </w:r>
    </w:p>
    <w:p w14:paraId="34B65CCB">
      <w:pPr>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t xml:space="preserve">   </w:t>
      </w:r>
      <w:r>
        <w:rPr>
          <w:rFonts w:hint="eastAsia" w:ascii="仿宋" w:hAnsi="仿宋" w:eastAsia="仿宋" w:cs="仿宋"/>
          <w:color w:val="000000"/>
          <w:sz w:val="32"/>
          <w:szCs w:val="32"/>
          <w:highlight w:val="none"/>
        </w:rPr>
        <w:t>2.本合同标准文本为政府采购货物买卖合同编制提供参考，可以结合采购项目具体情况，对文本作必要的调整修订后使用。</w:t>
      </w:r>
    </w:p>
    <w:p w14:paraId="24D21F76">
      <w:pPr>
        <w:ind w:firstLine="640" w:firstLineChars="200"/>
        <w:rPr>
          <w:rFonts w:hint="eastAsia" w:ascii="仿宋" w:hAnsi="仿宋" w:eastAsia="仿宋" w:cs="仿宋"/>
          <w:color w:val="000000"/>
          <w:sz w:val="44"/>
          <w:szCs w:val="4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sz w:val="32"/>
          <w:szCs w:val="32"/>
          <w:highlight w:val="none"/>
        </w:rPr>
        <w:t>3.本合同标准文本各条款中，如涉及填写多家供应商、制造商，多种采购标的、分包主要内容等信息的，可根据采购项目具体情况添加信息项。</w:t>
      </w:r>
    </w:p>
    <w:p w14:paraId="4417B732">
      <w:pPr>
        <w:pStyle w:val="4"/>
        <w:adjustRightInd w:val="0"/>
        <w:snapToGrid w:val="0"/>
        <w:spacing w:line="400" w:lineRule="exact"/>
        <w:jc w:val="center"/>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第一节 政府采购合同协议书</w:t>
      </w:r>
      <w:bookmarkEnd w:id="84"/>
    </w:p>
    <w:p w14:paraId="30BE9FEE">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甲方（全称）：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（采购人、受采购人委托签订合同的单位或采购</w:t>
      </w:r>
      <w:r>
        <w:rPr>
          <w:rFonts w:hint="eastAsia" w:ascii="仿宋" w:hAnsi="仿宋" w:eastAsia="仿宋" w:cs="仿宋"/>
          <w:color w:val="000000"/>
          <w:szCs w:val="21"/>
          <w:highlight w:val="none"/>
        </w:rPr>
        <w:tab/>
      </w:r>
      <w:r>
        <w:rPr>
          <w:rFonts w:hint="eastAsia" w:ascii="仿宋" w:hAnsi="仿宋" w:eastAsia="仿宋" w:cs="仿宋"/>
          <w:color w:val="000000"/>
          <w:szCs w:val="21"/>
          <w:highlight w:val="none"/>
        </w:rPr>
        <w:t xml:space="preserve">                                   文件约定的合同甲方）</w:t>
      </w:r>
    </w:p>
    <w:p w14:paraId="54E35CD1">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乙方1（全称）：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（供应商）</w:t>
      </w:r>
    </w:p>
    <w:p w14:paraId="030EC671">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乙方2（全称）：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（联合体成员供应商或其他合同主体）（如有）</w:t>
      </w:r>
    </w:p>
    <w:p w14:paraId="308BCE78">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highlight w:val="none"/>
        </w:rPr>
        <w:t>乙方</w:t>
      </w:r>
      <w:r>
        <w:rPr>
          <w:rFonts w:hint="eastAsia" w:ascii="仿宋" w:hAnsi="仿宋" w:eastAsia="仿宋" w:cs="仿宋"/>
          <w:color w:val="000000"/>
          <w:szCs w:val="21"/>
          <w:highlight w:val="none"/>
        </w:rPr>
        <w:t>3</w:t>
      </w:r>
      <w:r>
        <w:rPr>
          <w:rFonts w:hint="eastAsia" w:ascii="仿宋" w:hAnsi="仿宋" w:eastAsia="仿宋" w:cs="仿宋"/>
          <w:color w:val="000000"/>
          <w:highlight w:val="none"/>
        </w:rPr>
        <w:t>（全称）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（联合体成员供应商或其他合同主体）（如有）</w:t>
      </w:r>
    </w:p>
    <w:p w14:paraId="41869F1C">
      <w:pPr>
        <w:spacing w:line="400" w:lineRule="exact"/>
        <w:rPr>
          <w:rFonts w:hint="eastAsia" w:ascii="仿宋" w:hAnsi="仿宋" w:eastAsia="仿宋" w:cs="仿宋"/>
          <w:color w:val="000000"/>
          <w:highlight w:val="none"/>
        </w:rPr>
      </w:pPr>
    </w:p>
    <w:p w14:paraId="15A91EAB">
      <w:pPr>
        <w:pStyle w:val="35"/>
        <w:adjustRightInd w:val="0"/>
        <w:snapToGrid w:val="0"/>
        <w:spacing w:line="400" w:lineRule="exact"/>
        <w:ind w:firstLine="482"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58A441E">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项目信息</w:t>
      </w:r>
    </w:p>
    <w:p w14:paraId="2383E623">
      <w:pPr>
        <w:pStyle w:val="35"/>
        <w:numPr>
          <w:ilvl w:val="0"/>
          <w:numId w:val="34"/>
        </w:numPr>
        <w:adjustRightInd w:val="0"/>
        <w:snapToGrid w:val="0"/>
        <w:spacing w:line="400" w:lineRule="exact"/>
        <w:ind w:firstLine="482" w:firstLineChars="2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采购项目名称：</w:t>
      </w:r>
      <w:r>
        <w:rPr>
          <w:rFonts w:hint="eastAsia" w:ascii="仿宋" w:hAnsi="仿宋" w:eastAsia="仿宋" w:cs="仿宋"/>
          <w:color w:val="000000"/>
          <w:szCs w:val="21"/>
          <w:highlight w:val="none"/>
          <w:u w:val="single"/>
        </w:rPr>
        <w:t xml:space="preserve">                                          </w:t>
      </w:r>
    </w:p>
    <w:p w14:paraId="1B229127">
      <w:pPr>
        <w:pStyle w:val="35"/>
        <w:tabs>
          <w:tab w:val="left" w:pos="999"/>
        </w:tabs>
        <w:adjustRightInd w:val="0"/>
        <w:snapToGrid w:val="0"/>
        <w:spacing w:line="400" w:lineRule="exact"/>
        <w:ind w:firstLine="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采购项目编号：</w:t>
      </w:r>
      <w:r>
        <w:rPr>
          <w:rFonts w:hint="eastAsia" w:ascii="仿宋" w:hAnsi="仿宋" w:eastAsia="仿宋" w:cs="仿宋"/>
          <w:color w:val="000000"/>
          <w:szCs w:val="21"/>
          <w:highlight w:val="none"/>
          <w:u w:val="single"/>
        </w:rPr>
        <w:t xml:space="preserve">                                          </w:t>
      </w:r>
    </w:p>
    <w:p w14:paraId="5BD72F87">
      <w:pPr>
        <w:pStyle w:val="35"/>
        <w:adjustRightInd w:val="0"/>
        <w:snapToGrid w:val="0"/>
        <w:spacing w:line="400" w:lineRule="exact"/>
        <w:ind w:firstLine="482"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（2）采购计划编号：</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1189C3EF">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（3）项目内容：</w:t>
      </w:r>
    </w:p>
    <w:p w14:paraId="275FE7E9">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采购标的及数量（台/套</w:t>
      </w:r>
      <w:r>
        <w:rPr>
          <w:rFonts w:hint="eastAsia" w:ascii="仿宋" w:hAnsi="仿宋" w:eastAsia="仿宋" w:cs="仿宋"/>
          <w:color w:val="000000"/>
          <w:szCs w:val="21"/>
          <w:highlight w:val="none"/>
          <w:lang w:val="en"/>
        </w:rPr>
        <w:t>/个/架/组等</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66CA6BEE">
      <w:pPr>
        <w:adjustRightInd w:val="0"/>
        <w:snapToGrid w:val="0"/>
        <w:spacing w:line="400" w:lineRule="exact"/>
        <w:ind w:firstLine="420" w:firstLineChars="200"/>
        <w:rPr>
          <w:rFonts w:hint="eastAsia" w:ascii="仿宋" w:hAnsi="仿宋" w:eastAsia="仿宋" w:cs="仿宋"/>
          <w:color w:val="000000"/>
          <w:szCs w:val="21"/>
          <w:highlight w:val="none"/>
          <w:lang w:val="en"/>
        </w:rPr>
      </w:pPr>
      <w:r>
        <w:rPr>
          <w:rFonts w:hint="eastAsia" w:ascii="仿宋" w:hAnsi="仿宋" w:eastAsia="仿宋" w:cs="仿宋"/>
          <w:color w:val="000000"/>
          <w:szCs w:val="21"/>
          <w:highlight w:val="none"/>
        </w:rPr>
        <w:t xml:space="preserve">     品牌：</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lang w:val="en"/>
        </w:rPr>
        <w:t xml:space="preserve">     </w:t>
      </w:r>
      <w:r>
        <w:rPr>
          <w:rFonts w:hint="eastAsia" w:ascii="仿宋" w:hAnsi="仿宋" w:eastAsia="仿宋" w:cs="仿宋"/>
          <w:color w:val="000000"/>
          <w:szCs w:val="21"/>
          <w:highlight w:val="none"/>
        </w:rPr>
        <w:t>规格型号：</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
        </w:rPr>
        <w:t xml:space="preserve">   </w:t>
      </w:r>
    </w:p>
    <w:p w14:paraId="2CAA6769">
      <w:pPr>
        <w:adjustRightInd w:val="0"/>
        <w:snapToGrid w:val="0"/>
        <w:spacing w:line="400" w:lineRule="exact"/>
        <w:ind w:firstLine="945" w:firstLineChars="45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采购标的的技术要求、商务要求具体见附件。</w:t>
      </w:r>
    </w:p>
    <w:p w14:paraId="7FC210F4">
      <w:pPr>
        <w:adjustRightInd w:val="0"/>
        <w:snapToGrid w:val="0"/>
        <w:spacing w:line="400" w:lineRule="exact"/>
        <w:ind w:firstLine="945" w:firstLineChars="45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①涉及信息类产品，请填写该产品关键部件的品牌、型号：</w:t>
      </w:r>
    </w:p>
    <w:p w14:paraId="165819DC">
      <w:pPr>
        <w:adjustRightInd w:val="0"/>
        <w:snapToGrid w:val="0"/>
        <w:spacing w:line="400" w:lineRule="exact"/>
        <w:ind w:firstLine="420" w:firstLineChars="200"/>
        <w:rPr>
          <w:rFonts w:hint="eastAsia" w:ascii="仿宋" w:hAnsi="仿宋" w:eastAsia="仿宋" w:cs="仿宋"/>
          <w:color w:val="000000"/>
          <w:kern w:val="0"/>
          <w:szCs w:val="21"/>
          <w:highlight w:val="none"/>
          <w:u w:val="single"/>
        </w:rPr>
      </w:pPr>
      <w:r>
        <w:rPr>
          <w:rFonts w:hint="eastAsia" w:ascii="仿宋" w:hAnsi="仿宋" w:eastAsia="仿宋" w:cs="仿宋"/>
          <w:color w:val="000000"/>
          <w:szCs w:val="21"/>
          <w:highlight w:val="none"/>
        </w:rPr>
        <w:t xml:space="preserve">     标的名称：</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u w:val="single"/>
          <w:lang w:val="en"/>
        </w:rPr>
        <w:t xml:space="preserve">               </w:t>
      </w:r>
      <w:r>
        <w:rPr>
          <w:rFonts w:hint="eastAsia" w:ascii="仿宋" w:hAnsi="仿宋" w:eastAsia="仿宋" w:cs="仿宋"/>
          <w:color w:val="000000"/>
          <w:kern w:val="0"/>
          <w:szCs w:val="21"/>
          <w:highlight w:val="none"/>
          <w:u w:val="single"/>
        </w:rPr>
        <w:t xml:space="preserve">    </w:t>
      </w:r>
    </w:p>
    <w:p w14:paraId="7183AF5F">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关键部件：</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 xml:space="preserve"> </w:t>
      </w:r>
      <w:r>
        <w:rPr>
          <w:rFonts w:hint="eastAsia" w:ascii="仿宋" w:hAnsi="仿宋" w:eastAsia="仿宋" w:cs="仿宋"/>
          <w:color w:val="000000"/>
          <w:szCs w:val="21"/>
          <w:highlight w:val="none"/>
        </w:rPr>
        <w:t>品牌：</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型号：</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51DB3166">
      <w:pPr>
        <w:pStyle w:val="137"/>
        <w:ind w:firstLine="42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w:t>
      </w:r>
      <w:r>
        <w:rPr>
          <w:rFonts w:hint="eastAsia" w:ascii="仿宋" w:hAnsi="仿宋" w:eastAsia="仿宋" w:cs="仿宋"/>
          <w:color w:val="000000"/>
          <w:kern w:val="2"/>
          <w:sz w:val="21"/>
          <w:highlight w:val="none"/>
        </w:rPr>
        <w:t>关键部件</w:t>
      </w:r>
      <w:r>
        <w:rPr>
          <w:rFonts w:hint="eastAsia" w:ascii="仿宋" w:hAnsi="仿宋" w:eastAsia="仿宋" w:cs="仿宋"/>
          <w:color w:val="000000"/>
          <w:sz w:val="21"/>
          <w:highlight w:val="none"/>
        </w:rPr>
        <w:t>：</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品牌：</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型号：</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w:t>
      </w:r>
    </w:p>
    <w:p w14:paraId="46369813">
      <w:pPr>
        <w:pStyle w:val="137"/>
        <w:ind w:firstLine="42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关键部件：</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品牌：</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型号：</w:t>
      </w:r>
      <w:r>
        <w:rPr>
          <w:rFonts w:hint="eastAsia" w:ascii="仿宋" w:hAnsi="仿宋" w:eastAsia="仿宋" w:cs="仿宋"/>
          <w:color w:val="000000"/>
          <w:sz w:val="21"/>
          <w:highlight w:val="none"/>
          <w:u w:val="single"/>
        </w:rPr>
        <w:t xml:space="preserve">       </w:t>
      </w:r>
    </w:p>
    <w:p w14:paraId="46F6D01F">
      <w:pPr>
        <w:pStyle w:val="137"/>
        <w:snapToGrid w:val="0"/>
        <w:ind w:firstLine="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19EE0D81">
      <w:pPr>
        <w:pStyle w:val="137"/>
        <w:snapToGrid w:val="0"/>
        <w:ind w:firstLine="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②涉及车辆采购，请填写是否属于新能源汽车：</w:t>
      </w:r>
    </w:p>
    <w:p w14:paraId="25A29690">
      <w:pPr>
        <w:pStyle w:val="137"/>
        <w:snapToGrid w:val="0"/>
        <w:ind w:firstLine="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是，《政府采购品目分类目录》底级品目名称：</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数量：</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金额：</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w:t>
      </w:r>
    </w:p>
    <w:p w14:paraId="6642A732">
      <w:pPr>
        <w:pStyle w:val="137"/>
        <w:snapToGrid w:val="0"/>
        <w:ind w:firstLine="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否</w:t>
      </w:r>
    </w:p>
    <w:p w14:paraId="05E60D97">
      <w:pPr>
        <w:pStyle w:val="137"/>
        <w:snapToGrid w:val="0"/>
        <w:ind w:firstLine="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w:t>
      </w:r>
      <w:r>
        <w:rPr>
          <w:rFonts w:hint="eastAsia" w:ascii="仿宋" w:hAnsi="仿宋" w:eastAsia="仿宋" w:cs="仿宋"/>
          <w:color w:val="000000"/>
          <w:sz w:val="21"/>
          <w:highlight w:val="none"/>
          <w:lang w:val="en"/>
        </w:rPr>
        <w:t>4</w:t>
      </w:r>
      <w:r>
        <w:rPr>
          <w:rFonts w:hint="eastAsia" w:ascii="仿宋" w:hAnsi="仿宋" w:eastAsia="仿宋" w:cs="仿宋"/>
          <w:color w:val="000000"/>
          <w:sz w:val="21"/>
          <w:highlight w:val="none"/>
        </w:rPr>
        <w:t>）政府采购组织形式：</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政府集中采购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部门集中采购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分散采购</w:t>
      </w:r>
    </w:p>
    <w:p w14:paraId="6585BD43">
      <w:pPr>
        <w:pStyle w:val="137"/>
        <w:snapToGrid w:val="0"/>
        <w:ind w:firstLine="42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w:t>
      </w:r>
      <w:r>
        <w:rPr>
          <w:rFonts w:hint="eastAsia" w:ascii="仿宋" w:hAnsi="仿宋" w:eastAsia="仿宋" w:cs="仿宋"/>
          <w:color w:val="000000"/>
          <w:sz w:val="21"/>
          <w:highlight w:val="none"/>
          <w:lang w:val="en"/>
        </w:rPr>
        <w:t>5</w:t>
      </w:r>
      <w:r>
        <w:rPr>
          <w:rFonts w:hint="eastAsia" w:ascii="仿宋" w:hAnsi="仿宋" w:eastAsia="仿宋" w:cs="仿宋"/>
          <w:color w:val="000000"/>
          <w:sz w:val="21"/>
          <w:highlight w:val="none"/>
        </w:rPr>
        <w:t>）政府采购方式：</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公开招标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邀请招标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竞争性谈判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竞争性磋商</w:t>
      </w:r>
    </w:p>
    <w:p w14:paraId="6064496C">
      <w:pPr>
        <w:pStyle w:val="137"/>
        <w:snapToGrid w:val="0"/>
        <w:ind w:firstLine="420" w:firstLineChars="0"/>
        <w:rPr>
          <w:rFonts w:hint="eastAsia" w:ascii="仿宋" w:hAnsi="仿宋" w:eastAsia="仿宋" w:cs="仿宋"/>
          <w:color w:val="000000"/>
          <w:sz w:val="21"/>
          <w:highlight w:val="none"/>
          <w:u w:val="single"/>
        </w:rPr>
      </w:pPr>
      <w:r>
        <w:rPr>
          <w:rFonts w:hint="eastAsia" w:ascii="仿宋" w:hAnsi="仿宋" w:eastAsia="仿宋" w:cs="仿宋"/>
          <w:color w:val="000000"/>
          <w:highlight w:val="none"/>
        </w:rPr>
        <w:t xml:space="preserve">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询价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单一来源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框架协议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其他：</w:t>
      </w:r>
      <w:r>
        <w:rPr>
          <w:rFonts w:hint="eastAsia" w:ascii="仿宋" w:hAnsi="仿宋" w:eastAsia="仿宋" w:cs="仿宋"/>
          <w:color w:val="000000"/>
          <w:sz w:val="21"/>
          <w:highlight w:val="none"/>
          <w:u w:val="single"/>
        </w:rPr>
        <w:t xml:space="preserve">          </w:t>
      </w:r>
    </w:p>
    <w:p w14:paraId="4B03C6E9">
      <w:pPr>
        <w:pStyle w:val="137"/>
        <w:snapToGrid w:val="0"/>
        <w:ind w:firstLine="42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（注：在框架协议采购的第二阶段，可选择使用该合同文本）</w:t>
      </w:r>
    </w:p>
    <w:p w14:paraId="3A5D57AB">
      <w:pPr>
        <w:pStyle w:val="137"/>
        <w:snapToGrid w:val="0"/>
        <w:ind w:firstLine="220" w:firstLineChars="100"/>
        <w:rPr>
          <w:rFonts w:hint="eastAsia" w:ascii="仿宋" w:hAnsi="仿宋" w:eastAsia="仿宋" w:cs="仿宋"/>
          <w:color w:val="000000"/>
          <w:kern w:val="2"/>
          <w:sz w:val="21"/>
          <w:highlight w:val="none"/>
        </w:rPr>
      </w:pPr>
      <w:r>
        <w:rPr>
          <w:rFonts w:hint="eastAsia" w:ascii="仿宋" w:hAnsi="仿宋" w:eastAsia="仿宋" w:cs="仿宋"/>
          <w:color w:val="000000"/>
          <w:highlight w:val="none"/>
        </w:rPr>
        <w:t xml:space="preserve"> （</w:t>
      </w:r>
      <w:r>
        <w:rPr>
          <w:rFonts w:hint="eastAsia" w:ascii="仿宋" w:hAnsi="仿宋" w:eastAsia="仿宋" w:cs="仿宋"/>
          <w:color w:val="000000"/>
          <w:highlight w:val="none"/>
          <w:lang w:val="en"/>
        </w:rPr>
        <w:t>6</w:t>
      </w:r>
      <w:r>
        <w:rPr>
          <w:rFonts w:hint="eastAsia" w:ascii="仿宋" w:hAnsi="仿宋" w:eastAsia="仿宋" w:cs="仿宋"/>
          <w:color w:val="000000"/>
          <w:highlight w:val="none"/>
        </w:rPr>
        <w:t>）</w:t>
      </w:r>
      <w:r>
        <w:rPr>
          <w:rFonts w:hint="eastAsia" w:ascii="仿宋" w:hAnsi="仿宋" w:eastAsia="仿宋" w:cs="仿宋"/>
          <w:color w:val="000000"/>
          <w:kern w:val="2"/>
          <w:sz w:val="21"/>
          <w:highlight w:val="none"/>
        </w:rPr>
        <w:t>中标（成交）采购标的制造商是否为中小企业：</w:t>
      </w:r>
      <w:r>
        <w:rPr>
          <w:rFonts w:hint="eastAsia" w:ascii="仿宋" w:hAnsi="仿宋" w:eastAsia="仿宋" w:cs="仿宋"/>
          <w:color w:val="000000"/>
          <w:kern w:val="2"/>
          <w:sz w:val="21"/>
          <w:highlight w:val="none"/>
        </w:rPr>
        <w:sym w:font="Wingdings" w:char="00A8"/>
      </w:r>
      <w:r>
        <w:rPr>
          <w:rFonts w:hint="eastAsia" w:ascii="仿宋" w:hAnsi="仿宋" w:eastAsia="仿宋" w:cs="仿宋"/>
          <w:color w:val="000000"/>
          <w:kern w:val="2"/>
          <w:sz w:val="21"/>
          <w:highlight w:val="none"/>
        </w:rPr>
        <w:t xml:space="preserve">是      </w:t>
      </w:r>
      <w:r>
        <w:rPr>
          <w:rFonts w:hint="eastAsia" w:ascii="仿宋" w:hAnsi="仿宋" w:eastAsia="仿宋" w:cs="仿宋"/>
          <w:color w:val="000000"/>
          <w:kern w:val="2"/>
          <w:sz w:val="21"/>
          <w:highlight w:val="none"/>
        </w:rPr>
        <w:sym w:font="Wingdings" w:char="00A8"/>
      </w:r>
      <w:r>
        <w:rPr>
          <w:rFonts w:hint="eastAsia" w:ascii="仿宋" w:hAnsi="仿宋" w:eastAsia="仿宋" w:cs="仿宋"/>
          <w:color w:val="000000"/>
          <w:kern w:val="2"/>
          <w:sz w:val="21"/>
          <w:highlight w:val="none"/>
        </w:rPr>
        <w:t>否</w:t>
      </w:r>
    </w:p>
    <w:p w14:paraId="5BAC5A4C">
      <w:pPr>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color w:val="000000"/>
          <w:szCs w:val="21"/>
          <w:highlight w:val="none"/>
        </w:rPr>
        <w:t xml:space="preserve">         本合同是否为专门面向中小企业的采购合同（中小企业预留合同）：</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1CF154F2">
      <w:pPr>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color w:val="000000"/>
          <w:highlight w:val="none"/>
        </w:rPr>
        <w:t xml:space="preserve">         若本项目专门面向中小企业采购，是否给予小微企业评审优惠：</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662F5506">
      <w:pPr>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color w:val="000000"/>
          <w:highlight w:val="none"/>
        </w:rPr>
        <w:t xml:space="preserve">         中标（成交）采购标的制造商是否为残疾人福利性单位：</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47FB97DE">
      <w:pPr>
        <w:snapToGrid w:val="0"/>
        <w:spacing w:line="400" w:lineRule="exact"/>
        <w:rPr>
          <w:rFonts w:hint="eastAsia" w:ascii="仿宋" w:hAnsi="仿宋" w:eastAsia="仿宋" w:cs="仿宋"/>
          <w:color w:val="000000"/>
          <w:highlight w:val="none"/>
        </w:rPr>
      </w:pPr>
      <w:r>
        <w:rPr>
          <w:rFonts w:hint="eastAsia" w:ascii="仿宋" w:hAnsi="仿宋" w:eastAsia="仿宋" w:cs="仿宋"/>
          <w:color w:val="000000"/>
          <w:highlight w:val="none"/>
        </w:rPr>
        <w:t xml:space="preserve">         中标（成交）采购标的制造商是否为监狱企业：</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3053240E">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
        </w:rPr>
        <w:t>7</w:t>
      </w:r>
      <w:r>
        <w:rPr>
          <w:rFonts w:hint="eastAsia" w:ascii="仿宋" w:hAnsi="仿宋" w:eastAsia="仿宋" w:cs="仿宋"/>
          <w:color w:val="000000"/>
          <w:szCs w:val="21"/>
          <w:highlight w:val="none"/>
        </w:rPr>
        <w:t>）合同是否分包：</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629929B5">
      <w:pPr>
        <w:adjustRightInd w:val="0"/>
        <w:snapToGrid w:val="0"/>
        <w:spacing w:line="400" w:lineRule="exact"/>
        <w:ind w:firstLine="840" w:firstLineChars="4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 分包主要内容：</w:t>
      </w:r>
      <w:r>
        <w:rPr>
          <w:rFonts w:hint="eastAsia" w:ascii="仿宋" w:hAnsi="仿宋" w:eastAsia="仿宋" w:cs="仿宋"/>
          <w:color w:val="000000"/>
          <w:szCs w:val="21"/>
          <w:highlight w:val="none"/>
          <w:u w:val="single"/>
        </w:rPr>
        <w:t xml:space="preserve">                                            </w:t>
      </w:r>
    </w:p>
    <w:p w14:paraId="6C870B6A">
      <w:pPr>
        <w:adjustRightInd w:val="0"/>
        <w:snapToGrid w:val="0"/>
        <w:spacing w:line="400" w:lineRule="exact"/>
        <w:ind w:firstLine="840" w:firstLineChars="4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分包供应商/制造商名称（如供应商和制造商不同，请分别填写）：</w:t>
      </w:r>
    </w:p>
    <w:p w14:paraId="30CBFBDE">
      <w:pPr>
        <w:adjustRightInd w:val="0"/>
        <w:snapToGrid w:val="0"/>
        <w:spacing w:line="400" w:lineRule="exact"/>
        <w:ind w:firstLine="840" w:firstLineChars="4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p>
    <w:p w14:paraId="2899675A">
      <w:pPr>
        <w:adjustRightInd w:val="0"/>
        <w:snapToGrid w:val="0"/>
        <w:spacing w:line="400" w:lineRule="exact"/>
        <w:ind w:firstLine="840" w:firstLineChars="4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分包供应商/制造商类型（如果供应商和制造商不同，只填写制造商类型）：</w:t>
      </w:r>
    </w:p>
    <w:p w14:paraId="2D57D673">
      <w:pPr>
        <w:adjustRightInd w:val="0"/>
        <w:snapToGrid w:val="0"/>
        <w:spacing w:line="400" w:lineRule="exact"/>
        <w:ind w:firstLine="840" w:firstLineChars="400"/>
        <w:rPr>
          <w:rFonts w:hint="eastAsia" w:ascii="仿宋" w:hAnsi="仿宋" w:eastAsia="仿宋" w:cs="仿宋"/>
          <w:iCs/>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大型企业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中型企业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小微型企业  </w:t>
      </w:r>
    </w:p>
    <w:p w14:paraId="362DE813">
      <w:pPr>
        <w:adjustRightInd w:val="0"/>
        <w:snapToGrid w:val="0"/>
        <w:spacing w:line="400" w:lineRule="exact"/>
        <w:ind w:firstLine="840" w:firstLineChars="400"/>
        <w:rPr>
          <w:rFonts w:hint="eastAsia" w:ascii="仿宋" w:hAnsi="仿宋" w:eastAsia="仿宋" w:cs="仿宋"/>
          <w:color w:val="000000"/>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残疾人福利性单位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监狱企业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其他</w:t>
      </w:r>
    </w:p>
    <w:p w14:paraId="5B814730">
      <w:pPr>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lang w:val="en"/>
        </w:rPr>
        <w:t>8</w:t>
      </w:r>
      <w:r>
        <w:rPr>
          <w:rFonts w:hint="eastAsia" w:ascii="仿宋" w:hAnsi="仿宋" w:eastAsia="仿宋" w:cs="仿宋"/>
          <w:color w:val="000000"/>
          <w:szCs w:val="21"/>
          <w:highlight w:val="none"/>
        </w:rPr>
        <w:t>）中标（成交）供应商是否为外商投资企业：</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461F77F7">
      <w:pPr>
        <w:pStyle w:val="137"/>
        <w:tabs>
          <w:tab w:val="left" w:pos="1340"/>
        </w:tabs>
        <w:ind w:firstLine="420"/>
        <w:rPr>
          <w:rFonts w:hint="eastAsia" w:ascii="仿宋" w:hAnsi="仿宋" w:eastAsia="仿宋" w:cs="仿宋"/>
          <w:color w:val="000000"/>
          <w:sz w:val="21"/>
          <w:highlight w:val="none"/>
          <w:u w:val="single"/>
        </w:rPr>
      </w:pPr>
      <w:r>
        <w:rPr>
          <w:rFonts w:hint="eastAsia" w:ascii="仿宋" w:hAnsi="仿宋" w:eastAsia="仿宋" w:cs="仿宋"/>
          <w:color w:val="000000"/>
          <w:sz w:val="21"/>
          <w:highlight w:val="none"/>
        </w:rPr>
        <w:t xml:space="preserve">     外商投资企业类型：</w:t>
      </w:r>
      <w:r>
        <w:rPr>
          <w:rFonts w:hint="eastAsia" w:ascii="仿宋" w:hAnsi="仿宋" w:eastAsia="仿宋" w:cs="仿宋"/>
          <w:iCs/>
          <w:color w:val="000000"/>
          <w:sz w:val="21"/>
          <w:highlight w:val="none"/>
        </w:rPr>
        <w:sym w:font="Wingdings" w:char="00A8"/>
      </w:r>
      <w:r>
        <w:rPr>
          <w:rFonts w:hint="eastAsia" w:ascii="仿宋" w:hAnsi="仿宋" w:eastAsia="仿宋" w:cs="仿宋"/>
          <w:color w:val="000000"/>
          <w:sz w:val="21"/>
          <w:highlight w:val="none"/>
        </w:rPr>
        <w:t xml:space="preserve">全部由外国投资者投资  </w:t>
      </w:r>
      <w:r>
        <w:rPr>
          <w:rFonts w:hint="eastAsia" w:ascii="仿宋" w:hAnsi="仿宋" w:eastAsia="仿宋" w:cs="仿宋"/>
          <w:iCs/>
          <w:color w:val="000000"/>
          <w:sz w:val="21"/>
          <w:highlight w:val="none"/>
        </w:rPr>
        <w:sym w:font="Wingdings" w:char="00A8"/>
      </w:r>
      <w:r>
        <w:rPr>
          <w:rFonts w:hint="eastAsia" w:ascii="仿宋" w:hAnsi="仿宋" w:eastAsia="仿宋" w:cs="仿宋"/>
          <w:iCs/>
          <w:color w:val="000000"/>
          <w:sz w:val="21"/>
          <w:highlight w:val="none"/>
        </w:rPr>
        <w:t>部分由外国投资者投资</w:t>
      </w:r>
    </w:p>
    <w:p w14:paraId="4287FBBA">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
        </w:rPr>
        <w:t>9</w:t>
      </w:r>
      <w:r>
        <w:rPr>
          <w:rFonts w:hint="eastAsia" w:ascii="仿宋" w:hAnsi="仿宋" w:eastAsia="仿宋" w:cs="仿宋"/>
          <w:color w:val="000000"/>
          <w:szCs w:val="21"/>
          <w:highlight w:val="none"/>
        </w:rPr>
        <w:t>）是否涉及进口产品：</w:t>
      </w:r>
    </w:p>
    <w:p w14:paraId="2B52C1A4">
      <w:pPr>
        <w:adjustRightInd w:val="0"/>
        <w:snapToGrid w:val="0"/>
        <w:spacing w:line="400" w:lineRule="exact"/>
        <w:ind w:firstLine="840" w:firstLineChars="4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是，《政府采购品目分类目录》底级品目名称：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金额：</w:t>
      </w:r>
      <w:r>
        <w:rPr>
          <w:rFonts w:hint="eastAsia" w:ascii="仿宋" w:hAnsi="仿宋" w:eastAsia="仿宋" w:cs="仿宋"/>
          <w:color w:val="000000"/>
          <w:szCs w:val="21"/>
          <w:highlight w:val="none"/>
          <w:u w:val="single"/>
        </w:rPr>
        <w:t xml:space="preserve">        </w:t>
      </w:r>
    </w:p>
    <w:p w14:paraId="222287C9">
      <w:pPr>
        <w:adjustRightInd w:val="0"/>
        <w:snapToGrid w:val="0"/>
        <w:spacing w:line="400" w:lineRule="exact"/>
        <w:ind w:firstLine="840" w:firstLineChars="4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国别：</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品牌：</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规格型号：</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2207F477">
      <w:pPr>
        <w:adjustRightInd w:val="0"/>
        <w:snapToGrid w:val="0"/>
        <w:spacing w:line="400" w:lineRule="exact"/>
        <w:ind w:firstLine="840" w:firstLineChars="4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否</w:t>
      </w:r>
    </w:p>
    <w:p w14:paraId="4991F3BB">
      <w:pPr>
        <w:tabs>
          <w:tab w:val="left" w:pos="740"/>
        </w:tabs>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（1</w:t>
      </w:r>
      <w:r>
        <w:rPr>
          <w:rFonts w:hint="eastAsia" w:ascii="仿宋" w:hAnsi="仿宋" w:eastAsia="仿宋" w:cs="仿宋"/>
          <w:color w:val="000000"/>
          <w:szCs w:val="21"/>
          <w:highlight w:val="none"/>
          <w:lang w:val="en"/>
        </w:rPr>
        <w:t>0</w:t>
      </w:r>
      <w:r>
        <w:rPr>
          <w:rFonts w:hint="eastAsia" w:ascii="仿宋" w:hAnsi="仿宋" w:eastAsia="仿宋" w:cs="仿宋"/>
          <w:color w:val="000000"/>
          <w:szCs w:val="21"/>
          <w:highlight w:val="none"/>
        </w:rPr>
        <w:t>）是否涉及节能产品：</w:t>
      </w:r>
    </w:p>
    <w:p w14:paraId="651725FD">
      <w:pPr>
        <w:tabs>
          <w:tab w:val="left" w:pos="740"/>
        </w:tabs>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是，《节能产品政府采购品目清单》的底级品目名称：</w:t>
      </w:r>
      <w:r>
        <w:rPr>
          <w:rFonts w:hint="eastAsia" w:ascii="仿宋" w:hAnsi="仿宋" w:eastAsia="仿宋" w:cs="仿宋"/>
          <w:color w:val="000000"/>
          <w:szCs w:val="21"/>
          <w:highlight w:val="none"/>
          <w:u w:val="single"/>
        </w:rPr>
        <w:t xml:space="preserve">         </w:t>
      </w:r>
      <w:r>
        <w:rPr>
          <w:rFonts w:hint="eastAsia" w:ascii="仿宋" w:hAnsi="仿宋" w:eastAsia="仿宋" w:cs="仿宋"/>
          <w:iCs/>
          <w:color w:val="000000"/>
          <w:szCs w:val="21"/>
          <w:highlight w:val="none"/>
        </w:rPr>
        <w:t xml:space="preserve">     </w:t>
      </w:r>
    </w:p>
    <w:p w14:paraId="45CFBD3C">
      <w:pPr>
        <w:tabs>
          <w:tab w:val="left" w:pos="740"/>
        </w:tabs>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强制采购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优先采购    </w:t>
      </w:r>
    </w:p>
    <w:p w14:paraId="4183BEB5">
      <w:pPr>
        <w:tabs>
          <w:tab w:val="left" w:pos="740"/>
        </w:tabs>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否</w:t>
      </w:r>
    </w:p>
    <w:p w14:paraId="1E26324C">
      <w:pPr>
        <w:tabs>
          <w:tab w:val="left" w:pos="740"/>
        </w:tabs>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是否涉及环境标志产品：</w:t>
      </w:r>
    </w:p>
    <w:p w14:paraId="5F9FD14E">
      <w:pPr>
        <w:tabs>
          <w:tab w:val="left" w:pos="740"/>
        </w:tabs>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是，《环境标志产品政府采购品目清单》的底级品目名称：</w:t>
      </w:r>
      <w:r>
        <w:rPr>
          <w:rFonts w:hint="eastAsia" w:ascii="仿宋" w:hAnsi="仿宋" w:eastAsia="仿宋" w:cs="仿宋"/>
          <w:color w:val="000000"/>
          <w:szCs w:val="21"/>
          <w:highlight w:val="none"/>
          <w:u w:val="single"/>
        </w:rPr>
        <w:t xml:space="preserve">         </w:t>
      </w:r>
      <w:r>
        <w:rPr>
          <w:rFonts w:hint="eastAsia" w:ascii="仿宋" w:hAnsi="仿宋" w:eastAsia="仿宋" w:cs="仿宋"/>
          <w:iCs/>
          <w:color w:val="000000"/>
          <w:szCs w:val="21"/>
          <w:highlight w:val="none"/>
        </w:rPr>
        <w:t xml:space="preserve"> </w:t>
      </w:r>
    </w:p>
    <w:p w14:paraId="1214E219">
      <w:pPr>
        <w:tabs>
          <w:tab w:val="left" w:pos="740"/>
        </w:tabs>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强制采购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优先采购    </w:t>
      </w:r>
    </w:p>
    <w:p w14:paraId="6F650E8A">
      <w:pPr>
        <w:tabs>
          <w:tab w:val="left" w:pos="740"/>
        </w:tabs>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否</w:t>
      </w:r>
    </w:p>
    <w:p w14:paraId="6C0A8B2A">
      <w:pPr>
        <w:pStyle w:val="137"/>
        <w:snapToGrid w:val="0"/>
        <w:ind w:firstLine="0" w:firstLineChars="0"/>
        <w:rPr>
          <w:rFonts w:hint="eastAsia" w:ascii="仿宋" w:hAnsi="仿宋" w:eastAsia="仿宋" w:cs="仿宋"/>
          <w:color w:val="000000"/>
          <w:kern w:val="2"/>
          <w:sz w:val="21"/>
          <w:highlight w:val="none"/>
        </w:rPr>
      </w:pPr>
      <w:r>
        <w:rPr>
          <w:rFonts w:hint="eastAsia" w:ascii="仿宋" w:hAnsi="仿宋" w:eastAsia="仿宋" w:cs="仿宋"/>
          <w:color w:val="000000"/>
          <w:sz w:val="21"/>
          <w:highlight w:val="none"/>
        </w:rPr>
        <w:t xml:space="preserve">          </w:t>
      </w:r>
      <w:r>
        <w:rPr>
          <w:rFonts w:hint="eastAsia" w:ascii="仿宋" w:hAnsi="仿宋" w:eastAsia="仿宋" w:cs="仿宋"/>
          <w:color w:val="000000"/>
          <w:kern w:val="2"/>
          <w:sz w:val="21"/>
          <w:highlight w:val="none"/>
        </w:rPr>
        <w:t xml:space="preserve">是否涉及绿色产品： </w:t>
      </w:r>
    </w:p>
    <w:p w14:paraId="5D23F7D3">
      <w:pPr>
        <w:pStyle w:val="137"/>
        <w:ind w:firstLine="420" w:firstLineChars="0"/>
        <w:rPr>
          <w:rFonts w:hint="eastAsia" w:ascii="仿宋" w:hAnsi="仿宋" w:eastAsia="仿宋" w:cs="仿宋"/>
          <w:color w:val="000000"/>
          <w:highlight w:val="none"/>
          <w:u w:val="single"/>
        </w:rPr>
      </w:pPr>
      <w:r>
        <w:rPr>
          <w:rFonts w:hint="eastAsia" w:ascii="仿宋" w:hAnsi="仿宋" w:eastAsia="仿宋" w:cs="仿宋"/>
          <w:color w:val="000000"/>
          <w:kern w:val="2"/>
          <w:sz w:val="21"/>
          <w:highlight w:val="none"/>
        </w:rPr>
        <w:t xml:space="preserve">     </w:t>
      </w:r>
      <w:r>
        <w:rPr>
          <w:rFonts w:hint="eastAsia" w:ascii="仿宋" w:hAnsi="仿宋" w:eastAsia="仿宋" w:cs="仿宋"/>
          <w:color w:val="000000"/>
          <w:kern w:val="2"/>
          <w:sz w:val="21"/>
          <w:highlight w:val="none"/>
        </w:rPr>
        <w:sym w:font="Wingdings" w:char="00A8"/>
      </w:r>
      <w:r>
        <w:rPr>
          <w:rFonts w:hint="eastAsia" w:ascii="仿宋" w:hAnsi="仿宋" w:eastAsia="仿宋" w:cs="仿宋"/>
          <w:color w:val="000000"/>
          <w:kern w:val="2"/>
          <w:sz w:val="21"/>
          <w:highlight w:val="none"/>
        </w:rPr>
        <w:t>是，绿色产品政府采购相关政策确定的底级品目名称：</w:t>
      </w:r>
      <w:r>
        <w:rPr>
          <w:rFonts w:hint="eastAsia" w:ascii="仿宋" w:hAnsi="仿宋" w:eastAsia="仿宋" w:cs="仿宋"/>
          <w:color w:val="000000"/>
          <w:highlight w:val="none"/>
          <w:u w:val="single"/>
        </w:rPr>
        <w:t xml:space="preserve">         </w:t>
      </w:r>
    </w:p>
    <w:p w14:paraId="62CD093C">
      <w:pPr>
        <w:tabs>
          <w:tab w:val="left" w:pos="740"/>
        </w:tabs>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强制采购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优先采购    </w:t>
      </w:r>
    </w:p>
    <w:p w14:paraId="0C3C732D">
      <w:pPr>
        <w:pStyle w:val="137"/>
        <w:ind w:firstLine="420" w:firstLineChars="0"/>
        <w:rPr>
          <w:rFonts w:hint="eastAsia" w:ascii="仿宋" w:hAnsi="仿宋" w:eastAsia="仿宋" w:cs="仿宋"/>
          <w:color w:val="000000"/>
          <w:sz w:val="21"/>
          <w:highlight w:val="none"/>
        </w:rPr>
      </w:pPr>
      <w:r>
        <w:rPr>
          <w:rFonts w:hint="eastAsia" w:ascii="仿宋" w:hAnsi="仿宋" w:eastAsia="仿宋" w:cs="仿宋"/>
          <w:color w:val="000000"/>
          <w:kern w:val="2"/>
          <w:sz w:val="21"/>
          <w:highlight w:val="none"/>
        </w:rPr>
        <w:t xml:space="preserve">     </w:t>
      </w:r>
      <w:r>
        <w:rPr>
          <w:rFonts w:hint="eastAsia" w:ascii="仿宋" w:hAnsi="仿宋" w:eastAsia="仿宋" w:cs="仿宋"/>
          <w:color w:val="000000"/>
          <w:kern w:val="2"/>
          <w:sz w:val="21"/>
          <w:highlight w:val="none"/>
        </w:rPr>
        <w:sym w:font="Wingdings" w:char="00A8"/>
      </w:r>
      <w:r>
        <w:rPr>
          <w:rFonts w:hint="eastAsia" w:ascii="仿宋" w:hAnsi="仿宋" w:eastAsia="仿宋" w:cs="仿宋"/>
          <w:color w:val="000000"/>
          <w:kern w:val="2"/>
          <w:sz w:val="21"/>
          <w:highlight w:val="none"/>
        </w:rPr>
        <w:t>否</w:t>
      </w:r>
    </w:p>
    <w:p w14:paraId="453E460D">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（1</w:t>
      </w:r>
      <w:r>
        <w:rPr>
          <w:rFonts w:hint="eastAsia" w:ascii="仿宋" w:hAnsi="仿宋" w:eastAsia="仿宋" w:cs="仿宋"/>
          <w:color w:val="000000"/>
          <w:szCs w:val="21"/>
          <w:highlight w:val="none"/>
          <w:lang w:val="en"/>
        </w:rPr>
        <w:t>1</w:t>
      </w:r>
      <w:r>
        <w:rPr>
          <w:rFonts w:hint="eastAsia" w:ascii="仿宋" w:hAnsi="仿宋" w:eastAsia="仿宋" w:cs="仿宋"/>
          <w:color w:val="000000"/>
          <w:szCs w:val="21"/>
          <w:highlight w:val="none"/>
        </w:rPr>
        <w:t>）涉及商品包装和快递包装的，是否参考《商品包装政府采购需求标准（试行）》、《快递包装政府采购需求标准（试行）》明确产品及相关快递服务的具体包装要求：</w:t>
      </w:r>
    </w:p>
    <w:p w14:paraId="354AD438">
      <w:pPr>
        <w:adjustRightInd w:val="0"/>
        <w:snapToGrid w:val="0"/>
        <w:spacing w:line="400" w:lineRule="exact"/>
        <w:ind w:firstLine="840" w:firstLineChars="4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 xml:space="preserve">否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不涉及</w:t>
      </w:r>
    </w:p>
    <w:p w14:paraId="21DAAA45">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合同金额</w:t>
      </w:r>
    </w:p>
    <w:p w14:paraId="4D7C6702">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（1）合同金额小写：</w:t>
      </w:r>
      <w:r>
        <w:rPr>
          <w:rFonts w:hint="eastAsia" w:ascii="仿宋" w:hAnsi="仿宋" w:eastAsia="仿宋" w:cs="仿宋"/>
          <w:color w:val="000000"/>
          <w:szCs w:val="21"/>
          <w:highlight w:val="none"/>
          <w:u w:val="single"/>
        </w:rPr>
        <w:t xml:space="preserve">                           </w:t>
      </w:r>
    </w:p>
    <w:p w14:paraId="5E11885D">
      <w:pPr>
        <w:adjustRightInd w:val="0"/>
        <w:snapToGrid w:val="0"/>
        <w:spacing w:line="400" w:lineRule="exact"/>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                 大写：</w:t>
      </w:r>
      <w:r>
        <w:rPr>
          <w:rFonts w:hint="eastAsia" w:ascii="仿宋" w:hAnsi="仿宋" w:eastAsia="仿宋" w:cs="仿宋"/>
          <w:color w:val="000000"/>
          <w:szCs w:val="21"/>
          <w:highlight w:val="none"/>
          <w:u w:val="single"/>
        </w:rPr>
        <w:t xml:space="preserve">                           </w:t>
      </w:r>
    </w:p>
    <w:p w14:paraId="11E7566F">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分包金额（如有）小写：</w:t>
      </w:r>
      <w:r>
        <w:rPr>
          <w:rFonts w:hint="eastAsia" w:ascii="仿宋" w:hAnsi="仿宋" w:eastAsia="仿宋" w:cs="仿宋"/>
          <w:color w:val="000000"/>
          <w:szCs w:val="21"/>
          <w:highlight w:val="none"/>
          <w:u w:val="single"/>
        </w:rPr>
        <w:t xml:space="preserve">                   </w:t>
      </w:r>
    </w:p>
    <w:p w14:paraId="7EF8E9B8">
      <w:pPr>
        <w:adjustRightInd w:val="0"/>
        <w:snapToGrid w:val="0"/>
        <w:spacing w:line="400" w:lineRule="exact"/>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                     大写：</w:t>
      </w:r>
      <w:r>
        <w:rPr>
          <w:rFonts w:hint="eastAsia" w:ascii="仿宋" w:hAnsi="仿宋" w:eastAsia="仿宋" w:cs="仿宋"/>
          <w:color w:val="000000"/>
          <w:szCs w:val="21"/>
          <w:highlight w:val="none"/>
          <w:u w:val="single"/>
        </w:rPr>
        <w:t xml:space="preserve">                       </w:t>
      </w:r>
    </w:p>
    <w:p w14:paraId="5BFC12D2">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（注：固定单价合同应填写单价和最高限价）</w:t>
      </w:r>
    </w:p>
    <w:p w14:paraId="32EC1726">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（2）合同定价方式（采用组合定价方式的，可以勾选多项）：</w:t>
      </w:r>
    </w:p>
    <w:p w14:paraId="34D756B1">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固定总价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固定单价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固定费率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成本补偿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绩效激励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其他</w:t>
      </w:r>
      <w:r>
        <w:rPr>
          <w:rFonts w:hint="eastAsia" w:ascii="仿宋" w:hAnsi="仿宋" w:eastAsia="仿宋" w:cs="仿宋"/>
          <w:color w:val="000000"/>
          <w:szCs w:val="21"/>
          <w:highlight w:val="none"/>
          <w:u w:val="single"/>
        </w:rPr>
        <w:t xml:space="preserve">       </w:t>
      </w:r>
    </w:p>
    <w:p w14:paraId="3EE94AA1">
      <w:pPr>
        <w:pStyle w:val="359"/>
        <w:spacing w:line="400" w:lineRule="exact"/>
        <w:rPr>
          <w:rFonts w:hint="eastAsia" w:ascii="仿宋" w:hAnsi="仿宋" w:eastAsia="仿宋" w:cs="仿宋"/>
          <w:color w:val="000000"/>
          <w:highlight w:val="none"/>
        </w:rPr>
      </w:pPr>
      <w:r>
        <w:rPr>
          <w:rFonts w:hint="eastAsia" w:ascii="仿宋" w:hAnsi="仿宋" w:eastAsia="仿宋" w:cs="仿宋"/>
          <w:color w:val="000000"/>
          <w:highlight w:val="none"/>
        </w:rPr>
        <w:t>（3）付款方式（按项目实际勾选填写）：</w:t>
      </w:r>
    </w:p>
    <w:p w14:paraId="4D45EED4">
      <w:pPr>
        <w:adjustRightInd w:val="0"/>
        <w:snapToGrid w:val="0"/>
        <w:spacing w:line="400" w:lineRule="exact"/>
        <w:ind w:firstLine="630" w:firstLineChars="3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全额付款：</w:t>
      </w:r>
      <w:r>
        <w:rPr>
          <w:rFonts w:hint="eastAsia" w:ascii="仿宋" w:hAnsi="仿宋" w:eastAsia="仿宋" w:cs="仿宋"/>
          <w:color w:val="000000"/>
          <w:szCs w:val="21"/>
          <w:highlight w:val="none"/>
          <w:u w:val="single"/>
        </w:rPr>
        <w:t xml:space="preserve">     （应明确一次性支付合同款项的条件）                    </w:t>
      </w:r>
    </w:p>
    <w:p w14:paraId="71AA61E3">
      <w:pPr>
        <w:snapToGrid w:val="0"/>
        <w:spacing w:line="400" w:lineRule="exact"/>
        <w:ind w:firstLine="630" w:firstLineChars="300"/>
        <w:rPr>
          <w:rFonts w:hint="eastAsia" w:ascii="仿宋" w:hAnsi="仿宋" w:eastAsia="仿宋" w:cs="仿宋"/>
          <w:color w:val="000000"/>
          <w:highlight w:val="none"/>
        </w:rPr>
      </w:pP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分期付款：</w:t>
      </w:r>
      <w:r>
        <w:rPr>
          <w:rFonts w:hint="eastAsia" w:ascii="仿宋" w:hAnsi="仿宋" w:eastAsia="仿宋" w:cs="仿宋"/>
          <w:color w:val="000000"/>
          <w:szCs w:val="21"/>
          <w:highlight w:val="none"/>
          <w:u w:val="single"/>
        </w:rPr>
        <w:t xml:space="preserve">  （应明确分期支付合同款项的各期比例和支付条件，各期支付条件应与分期履约验收情况挂钩） </w:t>
      </w:r>
      <w:r>
        <w:rPr>
          <w:rFonts w:hint="eastAsia" w:ascii="仿宋" w:hAnsi="仿宋" w:eastAsia="仿宋" w:cs="仿宋"/>
          <w:color w:val="000000"/>
          <w:szCs w:val="21"/>
          <w:highlight w:val="none"/>
        </w:rPr>
        <w:t>，其中涉及预付款的：</w:t>
      </w:r>
      <w:r>
        <w:rPr>
          <w:rFonts w:hint="eastAsia" w:ascii="仿宋" w:hAnsi="仿宋" w:eastAsia="仿宋" w:cs="仿宋"/>
          <w:color w:val="000000"/>
          <w:szCs w:val="21"/>
          <w:highlight w:val="none"/>
          <w:u w:val="single"/>
        </w:rPr>
        <w:t xml:space="preserve"> （应明确预付款的支付比例和支付条件） </w:t>
      </w:r>
    </w:p>
    <w:p w14:paraId="75784ED6">
      <w:pPr>
        <w:adjustRightInd w:val="0"/>
        <w:snapToGrid w:val="0"/>
        <w:spacing w:line="400" w:lineRule="exact"/>
        <w:ind w:firstLine="630" w:firstLineChars="3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成本补偿：</w:t>
      </w:r>
      <w:r>
        <w:rPr>
          <w:rFonts w:hint="eastAsia" w:ascii="仿宋" w:hAnsi="仿宋" w:eastAsia="仿宋" w:cs="仿宋"/>
          <w:color w:val="000000"/>
          <w:szCs w:val="21"/>
          <w:highlight w:val="none"/>
          <w:u w:val="single"/>
        </w:rPr>
        <w:t xml:space="preserve">      （应明确按照成本补偿方式的支付方式和支付条件）   </w:t>
      </w:r>
    </w:p>
    <w:p w14:paraId="031CDAD3">
      <w:pPr>
        <w:adjustRightInd w:val="0"/>
        <w:snapToGrid w:val="0"/>
        <w:spacing w:line="400" w:lineRule="exact"/>
        <w:ind w:firstLine="630" w:firstLineChars="3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绩效激励：</w:t>
      </w:r>
      <w:r>
        <w:rPr>
          <w:rFonts w:hint="eastAsia" w:ascii="仿宋" w:hAnsi="仿宋" w:eastAsia="仿宋" w:cs="仿宋"/>
          <w:color w:val="000000"/>
          <w:szCs w:val="21"/>
          <w:highlight w:val="none"/>
          <w:u w:val="single"/>
        </w:rPr>
        <w:t xml:space="preserve">      （应明确按照绩效激励方式的支付方式和支付条件）   </w:t>
      </w:r>
    </w:p>
    <w:p w14:paraId="5DED6638">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u w:val="single"/>
        </w:rPr>
      </w:pPr>
      <w:r>
        <w:rPr>
          <w:rFonts w:hint="eastAsia" w:ascii="仿宋" w:hAnsi="仿宋" w:eastAsia="仿宋" w:cs="仿宋"/>
          <w:b/>
          <w:color w:val="000000"/>
          <w:szCs w:val="21"/>
          <w:highlight w:val="none"/>
        </w:rPr>
        <w:t>合同履行</w:t>
      </w:r>
    </w:p>
    <w:p w14:paraId="4BF19EC9">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（1）起始日期：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年</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月</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日，完成日期：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年</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月</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日。</w:t>
      </w:r>
    </w:p>
    <w:p w14:paraId="2DFE5693">
      <w:pPr>
        <w:adjustRightInd w:val="0"/>
        <w:snapToGrid w:val="0"/>
        <w:spacing w:line="400" w:lineRule="exact"/>
        <w:ind w:firstLine="420" w:firstLineChars="2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（2）履约地点</w:t>
      </w:r>
      <w:r>
        <w:rPr>
          <w:rFonts w:hint="eastAsia" w:ascii="仿宋" w:hAnsi="仿宋" w:eastAsia="仿宋" w:cs="仿宋"/>
          <w:bCs/>
          <w:color w:val="000000"/>
          <w:szCs w:val="21"/>
          <w:highlight w:val="none"/>
        </w:rPr>
        <w:t>：</w:t>
      </w:r>
      <w:r>
        <w:rPr>
          <w:rFonts w:hint="eastAsia" w:ascii="仿宋" w:hAnsi="仿宋" w:eastAsia="仿宋" w:cs="仿宋"/>
          <w:color w:val="000000"/>
          <w:szCs w:val="21"/>
          <w:highlight w:val="none"/>
          <w:u w:val="single"/>
        </w:rPr>
        <w:t xml:space="preserve">                             </w:t>
      </w:r>
    </w:p>
    <w:p w14:paraId="045541CF">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bCs/>
          <w:color w:val="000000"/>
          <w:szCs w:val="21"/>
          <w:highlight w:val="none"/>
        </w:rPr>
        <w:t>（3）履约担保：</w:t>
      </w:r>
      <w:r>
        <w:rPr>
          <w:rFonts w:hint="eastAsia" w:ascii="仿宋" w:hAnsi="仿宋" w:eastAsia="仿宋" w:cs="仿宋"/>
          <w:color w:val="000000"/>
          <w:highlight w:val="none"/>
        </w:rPr>
        <w:t>是否收取履约保证金：</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否</w:t>
      </w:r>
    </w:p>
    <w:p w14:paraId="07807878">
      <w:pPr>
        <w:pStyle w:val="137"/>
        <w:rPr>
          <w:rFonts w:hint="eastAsia" w:ascii="仿宋" w:hAnsi="仿宋" w:eastAsia="仿宋" w:cs="仿宋"/>
          <w:color w:val="000000"/>
          <w:sz w:val="21"/>
          <w:highlight w:val="none"/>
        </w:rPr>
      </w:pPr>
      <w:r>
        <w:rPr>
          <w:rFonts w:hint="eastAsia" w:ascii="仿宋" w:hAnsi="仿宋" w:eastAsia="仿宋" w:cs="仿宋"/>
          <w:bCs/>
          <w:color w:val="000000"/>
          <w:highlight w:val="none"/>
        </w:rPr>
        <w:t xml:space="preserve">  </w:t>
      </w:r>
      <w:r>
        <w:rPr>
          <w:rFonts w:hint="eastAsia" w:ascii="仿宋" w:hAnsi="仿宋" w:eastAsia="仿宋" w:cs="仿宋"/>
          <w:color w:val="000000"/>
          <w:sz w:val="21"/>
          <w:highlight w:val="none"/>
        </w:rPr>
        <w:t xml:space="preserve">  收取履约保证金形式：</w:t>
      </w:r>
      <w:r>
        <w:rPr>
          <w:rFonts w:hint="eastAsia" w:ascii="仿宋" w:hAnsi="仿宋" w:eastAsia="仿宋" w:cs="仿宋"/>
          <w:bCs/>
          <w:color w:val="000000"/>
          <w:sz w:val="21"/>
          <w:highlight w:val="none"/>
          <w:u w:val="single"/>
        </w:rPr>
        <w:t xml:space="preserve">                            </w:t>
      </w:r>
    </w:p>
    <w:p w14:paraId="34595858">
      <w:pPr>
        <w:pStyle w:val="137"/>
        <w:ind w:firstLine="42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收取履约保证金金额：</w:t>
      </w:r>
      <w:r>
        <w:rPr>
          <w:rFonts w:hint="eastAsia" w:ascii="仿宋" w:hAnsi="仿宋" w:eastAsia="仿宋" w:cs="仿宋"/>
          <w:bCs/>
          <w:color w:val="000000"/>
          <w:sz w:val="21"/>
          <w:highlight w:val="none"/>
          <w:u w:val="single"/>
        </w:rPr>
        <w:t xml:space="preserve">                            </w:t>
      </w:r>
    </w:p>
    <w:p w14:paraId="3D6FEA4B">
      <w:pPr>
        <w:snapToGrid w:val="0"/>
        <w:spacing w:line="400" w:lineRule="exact"/>
        <w:ind w:firstLine="420" w:firstLineChars="200"/>
        <w:rPr>
          <w:rFonts w:hint="eastAsia" w:ascii="仿宋" w:hAnsi="仿宋" w:eastAsia="仿宋" w:cs="仿宋"/>
          <w:color w:val="000000"/>
          <w:highlight w:val="none"/>
        </w:rPr>
      </w:pPr>
      <w:r>
        <w:rPr>
          <w:rFonts w:hint="eastAsia" w:ascii="仿宋" w:hAnsi="仿宋" w:eastAsia="仿宋" w:cs="仿宋"/>
          <w:bCs/>
          <w:color w:val="000000"/>
          <w:szCs w:val="21"/>
          <w:highlight w:val="none"/>
        </w:rPr>
        <w:t xml:space="preserve">    履约担保期限：</w:t>
      </w:r>
      <w:r>
        <w:rPr>
          <w:rFonts w:hint="eastAsia" w:ascii="仿宋" w:hAnsi="仿宋" w:eastAsia="仿宋" w:cs="仿宋"/>
          <w:bCs/>
          <w:color w:val="000000"/>
          <w:szCs w:val="21"/>
          <w:highlight w:val="none"/>
          <w:u w:val="single"/>
        </w:rPr>
        <w:t xml:space="preserve">                                  </w:t>
      </w:r>
    </w:p>
    <w:p w14:paraId="1AE32576">
      <w:pPr>
        <w:adjustRightInd w:val="0"/>
        <w:snapToGrid w:val="0"/>
        <w:spacing w:line="400" w:lineRule="exact"/>
        <w:ind w:firstLine="420" w:firstLineChars="2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（4）分期履行要求：</w:t>
      </w:r>
      <w:r>
        <w:rPr>
          <w:rFonts w:hint="eastAsia" w:ascii="仿宋" w:hAnsi="仿宋" w:eastAsia="仿宋" w:cs="仿宋"/>
          <w:bCs/>
          <w:color w:val="000000"/>
          <w:szCs w:val="21"/>
          <w:highlight w:val="none"/>
          <w:u w:val="single"/>
        </w:rPr>
        <w:t xml:space="preserve">                                                        </w:t>
      </w:r>
    </w:p>
    <w:p w14:paraId="0AE0836F">
      <w:pPr>
        <w:adjustRightInd w:val="0"/>
        <w:snapToGrid w:val="0"/>
        <w:spacing w:line="400" w:lineRule="exact"/>
        <w:ind w:firstLine="420" w:firstLineChars="200"/>
        <w:rPr>
          <w:rFonts w:hint="eastAsia" w:ascii="仿宋" w:hAnsi="仿宋" w:eastAsia="仿宋" w:cs="仿宋"/>
          <w:color w:val="000000"/>
          <w:szCs w:val="21"/>
          <w:highlight w:val="none"/>
          <w:u w:val="single"/>
        </w:rPr>
      </w:pPr>
      <w:r>
        <w:rPr>
          <w:rFonts w:hint="eastAsia" w:ascii="仿宋" w:hAnsi="仿宋" w:eastAsia="仿宋" w:cs="仿宋"/>
          <w:bCs/>
          <w:color w:val="000000"/>
          <w:szCs w:val="21"/>
          <w:highlight w:val="none"/>
        </w:rPr>
        <w:t>（5）风险处置措施和替代方案：</w:t>
      </w:r>
      <w:r>
        <w:rPr>
          <w:rFonts w:hint="eastAsia" w:ascii="仿宋" w:hAnsi="仿宋" w:eastAsia="仿宋" w:cs="仿宋"/>
          <w:color w:val="000000"/>
          <w:szCs w:val="21"/>
          <w:highlight w:val="none"/>
          <w:u w:val="single"/>
        </w:rPr>
        <w:t xml:space="preserve">                                                               </w:t>
      </w:r>
    </w:p>
    <w:p w14:paraId="455A17A2">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合同验收</w:t>
      </w:r>
    </w:p>
    <w:p w14:paraId="452B75E1">
      <w:pPr>
        <w:numPr>
          <w:ilvl w:val="0"/>
          <w:numId w:val="35"/>
        </w:numPr>
        <w:adjustRightInd w:val="0"/>
        <w:snapToGrid w:val="0"/>
        <w:spacing w:line="400" w:lineRule="exact"/>
        <w:ind w:firstLine="420" w:firstLineChars="2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验收组织方式：</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自行组织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委托第三方组织</w:t>
      </w:r>
    </w:p>
    <w:p w14:paraId="0A61FDE6">
      <w:pPr>
        <w:adjustRightInd w:val="0"/>
        <w:snapToGrid w:val="0"/>
        <w:spacing w:line="400" w:lineRule="exac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 xml:space="preserve">         验收主体：</w:t>
      </w:r>
      <w:r>
        <w:rPr>
          <w:rFonts w:hint="eastAsia" w:ascii="仿宋" w:hAnsi="仿宋" w:eastAsia="仿宋" w:cs="仿宋"/>
          <w:bCs/>
          <w:color w:val="000000"/>
          <w:szCs w:val="21"/>
          <w:highlight w:val="none"/>
          <w:u w:val="single"/>
        </w:rPr>
        <w:t xml:space="preserve">                  </w:t>
      </w:r>
    </w:p>
    <w:p w14:paraId="03E2567D">
      <w:pPr>
        <w:adjustRightInd w:val="0"/>
        <w:snapToGrid w:val="0"/>
        <w:spacing w:line="400" w:lineRule="exac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 xml:space="preserve">        是否邀请本项目的其他供应商参加验收：</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6D1F345A">
      <w:pPr>
        <w:adjustRightInd w:val="0"/>
        <w:snapToGrid w:val="0"/>
        <w:spacing w:line="400" w:lineRule="exact"/>
        <w:ind w:firstLine="840" w:firstLineChars="4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是否邀请专家参加验收：</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3D27E79B">
      <w:pPr>
        <w:adjustRightInd w:val="0"/>
        <w:snapToGrid w:val="0"/>
        <w:spacing w:line="400" w:lineRule="exact"/>
        <w:ind w:firstLine="840" w:firstLineChars="4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是否邀请服务对象参加验收：</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06134FA1">
      <w:pPr>
        <w:adjustRightInd w:val="0"/>
        <w:snapToGrid w:val="0"/>
        <w:spacing w:line="400" w:lineRule="exact"/>
        <w:ind w:firstLine="840" w:firstLineChars="4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是否邀请第三方检测机构参加验收：</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67FFBC3B">
      <w:pPr>
        <w:adjustRightInd w:val="0"/>
        <w:snapToGrid w:val="0"/>
        <w:spacing w:line="400" w:lineRule="exact"/>
        <w:ind w:firstLine="840" w:firstLineChars="4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是否进行抽查检测：</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是，抽查比例：</w:t>
      </w:r>
      <w:r>
        <w:rPr>
          <w:rFonts w:hint="eastAsia" w:ascii="仿宋" w:hAnsi="仿宋" w:eastAsia="仿宋" w:cs="仿宋"/>
          <w:bCs/>
          <w:color w:val="000000"/>
          <w:szCs w:val="21"/>
          <w:highlight w:val="none"/>
          <w:u w:val="single"/>
        </w:rPr>
        <w:t xml:space="preserve">        </w:t>
      </w:r>
      <w:r>
        <w:rPr>
          <w:rFonts w:hint="eastAsia" w:ascii="仿宋" w:hAnsi="仿宋" w:eastAsia="仿宋" w:cs="仿宋"/>
          <w:bCs/>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08D29692">
      <w:pPr>
        <w:adjustRightInd w:val="0"/>
        <w:snapToGrid w:val="0"/>
        <w:spacing w:line="400" w:lineRule="exact"/>
        <w:ind w:firstLine="840" w:firstLineChars="4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是否存在破坏性检测：</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是，</w:t>
      </w:r>
      <w:r>
        <w:rPr>
          <w:rFonts w:hint="eastAsia" w:ascii="仿宋" w:hAnsi="仿宋" w:eastAsia="仿宋" w:cs="仿宋"/>
          <w:bCs/>
          <w:color w:val="000000"/>
          <w:szCs w:val="21"/>
          <w:highlight w:val="none"/>
          <w:u w:val="single"/>
        </w:rPr>
        <w:t>（应明确对被破坏的检测产品的处理方式）</w:t>
      </w:r>
    </w:p>
    <w:p w14:paraId="72BB05C4">
      <w:pPr>
        <w:adjustRightInd w:val="0"/>
        <w:snapToGrid w:val="0"/>
        <w:spacing w:line="400" w:lineRule="exact"/>
        <w:ind w:firstLine="840" w:firstLineChars="4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52A53BB1">
      <w:pPr>
        <w:adjustRightInd w:val="0"/>
        <w:snapToGrid w:val="0"/>
        <w:spacing w:line="400" w:lineRule="exact"/>
        <w:ind w:firstLine="840" w:firstLineChars="4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验收组织的其他事项：</w:t>
      </w:r>
      <w:r>
        <w:rPr>
          <w:rFonts w:hint="eastAsia" w:ascii="仿宋" w:hAnsi="仿宋" w:eastAsia="仿宋" w:cs="仿宋"/>
          <w:bCs/>
          <w:color w:val="000000"/>
          <w:szCs w:val="21"/>
          <w:highlight w:val="none"/>
          <w:u w:val="single"/>
        </w:rPr>
        <w:t xml:space="preserve">                </w:t>
      </w:r>
    </w:p>
    <w:p w14:paraId="7C1FDC34">
      <w:pPr>
        <w:adjustRightInd w:val="0"/>
        <w:snapToGrid w:val="0"/>
        <w:spacing w:line="400" w:lineRule="exact"/>
        <w:ind w:firstLine="420" w:firstLineChars="2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（2）履约验收时间：</w:t>
      </w:r>
      <w:r>
        <w:rPr>
          <w:rFonts w:hint="eastAsia" w:ascii="仿宋" w:hAnsi="仿宋" w:eastAsia="仿宋" w:cs="仿宋"/>
          <w:bCs/>
          <w:color w:val="000000"/>
          <w:szCs w:val="21"/>
          <w:highlight w:val="none"/>
          <w:u w:val="single"/>
        </w:rPr>
        <w:t xml:space="preserve">（计划于何时验收/供应商提出验收申请之日起   日内组织验收） </w:t>
      </w:r>
    </w:p>
    <w:p w14:paraId="795A7908">
      <w:pPr>
        <w:adjustRightInd w:val="0"/>
        <w:snapToGrid w:val="0"/>
        <w:spacing w:line="400" w:lineRule="exact"/>
        <w:ind w:firstLine="420" w:firstLineChars="2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（3）履约验收方式：</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一次性验收         </w:t>
      </w:r>
    </w:p>
    <w:p w14:paraId="3FDD8DED">
      <w:pPr>
        <w:adjustRightInd w:val="0"/>
        <w:snapToGrid w:val="0"/>
        <w:spacing w:line="400" w:lineRule="exac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分期/分项验收：</w:t>
      </w:r>
      <w:r>
        <w:rPr>
          <w:rFonts w:hint="eastAsia" w:ascii="仿宋" w:hAnsi="仿宋" w:eastAsia="仿宋" w:cs="仿宋"/>
          <w:bCs/>
          <w:color w:val="000000"/>
          <w:szCs w:val="21"/>
          <w:highlight w:val="none"/>
          <w:u w:val="single"/>
        </w:rPr>
        <w:t xml:space="preserve"> （应明确分期</w:t>
      </w:r>
      <w:r>
        <w:rPr>
          <w:rFonts w:hint="eastAsia" w:ascii="仿宋" w:hAnsi="仿宋" w:eastAsia="仿宋" w:cs="仿宋"/>
          <w:bCs/>
          <w:color w:val="000000"/>
          <w:szCs w:val="21"/>
          <w:highlight w:val="none"/>
          <w:u w:val="single"/>
          <w:lang w:val="en"/>
        </w:rPr>
        <w:t>/分项验收的工作安排</w:t>
      </w:r>
      <w:r>
        <w:rPr>
          <w:rFonts w:hint="eastAsia" w:ascii="仿宋" w:hAnsi="仿宋" w:eastAsia="仿宋" w:cs="仿宋"/>
          <w:bCs/>
          <w:color w:val="000000"/>
          <w:szCs w:val="21"/>
          <w:highlight w:val="none"/>
          <w:u w:val="single"/>
        </w:rPr>
        <w:t xml:space="preserve">）  </w:t>
      </w:r>
    </w:p>
    <w:p w14:paraId="05CD38FA">
      <w:pPr>
        <w:adjustRightInd w:val="0"/>
        <w:snapToGrid w:val="0"/>
        <w:spacing w:line="400" w:lineRule="exact"/>
        <w:ind w:firstLine="420" w:firstLineChars="2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（4）履约验收程序：</w:t>
      </w:r>
      <w:r>
        <w:rPr>
          <w:rFonts w:hint="eastAsia" w:ascii="仿宋" w:hAnsi="仿宋" w:eastAsia="仿宋" w:cs="仿宋"/>
          <w:bCs/>
          <w:color w:val="000000"/>
          <w:szCs w:val="21"/>
          <w:highlight w:val="none"/>
          <w:u w:val="single"/>
        </w:rPr>
        <w:t xml:space="preserve">                                         </w:t>
      </w:r>
    </w:p>
    <w:p w14:paraId="14976FD2">
      <w:pPr>
        <w:adjustRightInd w:val="0"/>
        <w:snapToGrid w:val="0"/>
        <w:spacing w:line="400" w:lineRule="exact"/>
        <w:ind w:firstLine="420" w:firstLineChars="2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（5）履约验收的内容：</w:t>
      </w:r>
      <w:r>
        <w:rPr>
          <w:rFonts w:hint="eastAsia" w:ascii="仿宋" w:hAnsi="仿宋" w:eastAsia="仿宋" w:cs="仿宋"/>
          <w:bCs/>
          <w:color w:val="000000"/>
          <w:szCs w:val="21"/>
          <w:highlight w:val="none"/>
          <w:u w:val="single"/>
        </w:rPr>
        <w:t xml:space="preserve"> （应当包括每一项技术和商务要求的履约情况，特别是落实政府采购扶持中小企业，支持绿色发展和乡村振兴等政策情况）                                      </w:t>
      </w:r>
    </w:p>
    <w:p w14:paraId="1BC6402F">
      <w:pPr>
        <w:adjustRightInd w:val="0"/>
        <w:snapToGrid w:val="0"/>
        <w:spacing w:line="400" w:lineRule="exact"/>
        <w:ind w:firstLine="420" w:firstLineChars="2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（6）履约验收标准：</w:t>
      </w:r>
      <w:r>
        <w:rPr>
          <w:rFonts w:hint="eastAsia" w:ascii="仿宋" w:hAnsi="仿宋" w:eastAsia="仿宋" w:cs="仿宋"/>
          <w:bCs/>
          <w:color w:val="000000"/>
          <w:szCs w:val="21"/>
          <w:highlight w:val="none"/>
          <w:u w:val="single"/>
        </w:rPr>
        <w:t xml:space="preserve">                                         </w:t>
      </w:r>
    </w:p>
    <w:p w14:paraId="56D9B13F">
      <w:pPr>
        <w:pStyle w:val="137"/>
        <w:ind w:firstLine="420"/>
        <w:rPr>
          <w:rFonts w:hint="eastAsia" w:ascii="仿宋" w:hAnsi="仿宋" w:eastAsia="仿宋" w:cs="仿宋"/>
          <w:color w:val="000000"/>
          <w:sz w:val="21"/>
          <w:highlight w:val="none"/>
        </w:rPr>
      </w:pPr>
      <w:r>
        <w:rPr>
          <w:rFonts w:hint="eastAsia" w:ascii="仿宋" w:hAnsi="仿宋" w:eastAsia="仿宋" w:cs="仿宋"/>
          <w:bCs/>
          <w:color w:val="000000"/>
          <w:sz w:val="21"/>
          <w:highlight w:val="none"/>
        </w:rPr>
        <w:t>（7）是否以采购活动中供应商提供的样品作为参考：</w:t>
      </w:r>
      <w:r>
        <w:rPr>
          <w:rFonts w:hint="eastAsia" w:ascii="仿宋" w:hAnsi="仿宋" w:eastAsia="仿宋" w:cs="仿宋"/>
          <w:color w:val="000000"/>
          <w:sz w:val="21"/>
          <w:highlight w:val="none"/>
        </w:rPr>
        <w:sym w:font="Wingdings" w:char="00A8"/>
      </w:r>
      <w:r>
        <w:rPr>
          <w:rFonts w:hint="eastAsia" w:ascii="仿宋" w:hAnsi="仿宋" w:eastAsia="仿宋" w:cs="仿宋"/>
          <w:bCs/>
          <w:color w:val="000000"/>
          <w:sz w:val="21"/>
          <w:highlight w:val="none"/>
        </w:rPr>
        <w:t xml:space="preserve">是  </w:t>
      </w:r>
      <w:r>
        <w:rPr>
          <w:rFonts w:hint="eastAsia" w:ascii="仿宋" w:hAnsi="仿宋" w:eastAsia="仿宋" w:cs="仿宋"/>
          <w:color w:val="000000"/>
          <w:sz w:val="21"/>
          <w:highlight w:val="none"/>
        </w:rPr>
        <w:sym w:font="Wingdings" w:char="00A8"/>
      </w:r>
      <w:r>
        <w:rPr>
          <w:rFonts w:hint="eastAsia" w:ascii="仿宋" w:hAnsi="仿宋" w:eastAsia="仿宋" w:cs="仿宋"/>
          <w:bCs/>
          <w:color w:val="000000"/>
          <w:sz w:val="21"/>
          <w:highlight w:val="none"/>
        </w:rPr>
        <w:t>否</w:t>
      </w:r>
    </w:p>
    <w:p w14:paraId="721893DB">
      <w:pPr>
        <w:adjustRightInd w:val="0"/>
        <w:snapToGrid w:val="0"/>
        <w:spacing w:line="400" w:lineRule="exact"/>
        <w:ind w:firstLine="420" w:firstLineChars="2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（8）履约验收其他事项：</w:t>
      </w:r>
      <w:r>
        <w:rPr>
          <w:rFonts w:hint="eastAsia" w:ascii="仿宋" w:hAnsi="仿宋" w:eastAsia="仿宋" w:cs="仿宋"/>
          <w:bCs/>
          <w:color w:val="000000"/>
          <w:szCs w:val="21"/>
          <w:highlight w:val="none"/>
          <w:u w:val="single"/>
        </w:rPr>
        <w:t xml:space="preserve">      （产权过户登记等）          </w:t>
      </w:r>
    </w:p>
    <w:p w14:paraId="7D9A5D22">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组成合同的文件</w:t>
      </w:r>
    </w:p>
    <w:p w14:paraId="77D7DBF1">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本协议书与下列文件一起构成合同文件，如下述文件之间有任何抵触、矛盾或歧义，应按以下顺序解释：</w:t>
      </w:r>
    </w:p>
    <w:p w14:paraId="41C28A30">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（1）政府采购合同协议书及其变更、补充协议</w:t>
      </w:r>
    </w:p>
    <w:p w14:paraId="14EDFEB2">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（2）政府采购合同专用条款</w:t>
      </w:r>
    </w:p>
    <w:p w14:paraId="5D600F33">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（3）政府采购合同通用条款</w:t>
      </w:r>
    </w:p>
    <w:p w14:paraId="12618567">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（4）中标（成交）通知书</w:t>
      </w:r>
    </w:p>
    <w:p w14:paraId="0A7A8C0D">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（5）投标（响应）文件</w:t>
      </w:r>
    </w:p>
    <w:p w14:paraId="30CF3484">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（6）采购文件</w:t>
      </w:r>
    </w:p>
    <w:p w14:paraId="13D9B191">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（7）有关技术文件，图纸</w:t>
      </w:r>
    </w:p>
    <w:p w14:paraId="7B52A498">
      <w:pPr>
        <w:pStyle w:val="137"/>
        <w:ind w:firstLine="420"/>
        <w:rPr>
          <w:rFonts w:hint="eastAsia" w:ascii="仿宋" w:hAnsi="仿宋" w:eastAsia="仿宋" w:cs="仿宋"/>
          <w:color w:val="000000"/>
          <w:kern w:val="2"/>
          <w:sz w:val="21"/>
          <w:highlight w:val="none"/>
        </w:rPr>
      </w:pPr>
      <w:r>
        <w:rPr>
          <w:rFonts w:hint="eastAsia" w:ascii="仿宋" w:hAnsi="仿宋" w:eastAsia="仿宋" w:cs="仿宋"/>
          <w:color w:val="000000"/>
          <w:sz w:val="21"/>
          <w:highlight w:val="none"/>
        </w:rPr>
        <w:t>（8）</w:t>
      </w:r>
      <w:r>
        <w:rPr>
          <w:rFonts w:hint="eastAsia" w:ascii="仿宋" w:hAnsi="仿宋" w:eastAsia="仿宋" w:cs="仿宋"/>
          <w:color w:val="000000"/>
          <w:kern w:val="2"/>
          <w:sz w:val="21"/>
          <w:highlight w:val="none"/>
        </w:rPr>
        <w:t>国家法律、行政法规和规章制度规定或合同约定的作为合同组成部分的其他文件</w:t>
      </w:r>
    </w:p>
    <w:p w14:paraId="2C9A0ED6">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合同生效</w:t>
      </w:r>
    </w:p>
    <w:p w14:paraId="4C4ED7A3">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本合同自</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生效。</w:t>
      </w:r>
    </w:p>
    <w:p w14:paraId="37E40D06">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合同份数</w:t>
      </w:r>
    </w:p>
    <w:p w14:paraId="70FBA3F4">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本合同一式</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份，甲方执</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份，乙方执</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份，均具有同等法律效力。</w:t>
      </w:r>
    </w:p>
    <w:p w14:paraId="4563A1A4">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合同订立时间：</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年</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月</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日</w:t>
      </w:r>
    </w:p>
    <w:p w14:paraId="4EFD7120">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合同订立地点：</w:t>
      </w:r>
      <w:r>
        <w:rPr>
          <w:rFonts w:hint="eastAsia" w:ascii="仿宋" w:hAnsi="仿宋" w:eastAsia="仿宋" w:cs="仿宋"/>
          <w:color w:val="000000"/>
          <w:szCs w:val="21"/>
          <w:highlight w:val="none"/>
          <w:u w:val="single"/>
        </w:rPr>
        <w:t xml:space="preserve">                           </w:t>
      </w:r>
    </w:p>
    <w:p w14:paraId="3B54D62B">
      <w:pPr>
        <w:adjustRightInd w:val="0"/>
        <w:snapToGrid w:val="0"/>
        <w:spacing w:line="400" w:lineRule="exact"/>
        <w:ind w:firstLine="420" w:firstLineChars="200"/>
        <w:rPr>
          <w:rFonts w:hint="eastAsia" w:ascii="仿宋" w:hAnsi="仿宋" w:eastAsia="仿宋" w:cs="仿宋"/>
          <w:b/>
          <w:bCs/>
          <w:color w:val="000000"/>
          <w:sz w:val="21"/>
          <w:szCs w:val="21"/>
          <w:highlight w:val="none"/>
        </w:rPr>
      </w:pPr>
      <w:r>
        <w:rPr>
          <w:rFonts w:hint="eastAsia" w:ascii="仿宋" w:hAnsi="仿宋" w:eastAsia="仿宋" w:cs="仿宋"/>
          <w:color w:val="000000"/>
          <w:szCs w:val="21"/>
          <w:highlight w:val="none"/>
        </w:rPr>
        <w:t>附件：具体标的及其技术要求和商务要求、联合协议、分包意向协议等。</w:t>
      </w:r>
      <w:r>
        <w:rPr>
          <w:rFonts w:hint="eastAsia" w:ascii="仿宋" w:hAnsi="仿宋" w:eastAsia="仿宋" w:cs="仿宋"/>
          <w:color w:val="000000"/>
          <w:highlight w:val="none"/>
          <w:lang w:val="en"/>
        </w:rPr>
        <w:t xml:space="preserve">   </w:t>
      </w:r>
    </w:p>
    <w:p w14:paraId="6EC27600">
      <w:pPr>
        <w:rPr>
          <w:rFonts w:hint="eastAsia" w:ascii="仿宋" w:hAnsi="仿宋" w:eastAsia="仿宋" w:cs="仿宋"/>
          <w:color w:val="000000"/>
          <w:highlight w:val="none"/>
        </w:rPr>
      </w:pPr>
      <w:r>
        <w:rPr>
          <w:rFonts w:hint="eastAsia" w:ascii="仿宋" w:hAnsi="仿宋" w:eastAsia="仿宋" w:cs="仿宋"/>
          <w:color w:val="000000"/>
          <w:highlight w:val="none"/>
        </w:rPr>
        <w:br w:type="page"/>
      </w:r>
    </w:p>
    <w:p w14:paraId="45E56DAF">
      <w:pPr>
        <w:pStyle w:val="359"/>
        <w:rPr>
          <w:rFonts w:hint="eastAsia" w:ascii="仿宋" w:hAnsi="仿宋" w:eastAsia="仿宋" w:cs="仿宋"/>
          <w:color w:val="000000"/>
          <w:highlight w:val="none"/>
        </w:rPr>
      </w:pPr>
    </w:p>
    <w:tbl>
      <w:tblPr>
        <w:tblStyle w:val="8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35"/>
        <w:gridCol w:w="2468"/>
        <w:gridCol w:w="2025"/>
        <w:gridCol w:w="2165"/>
      </w:tblGrid>
      <w:tr w14:paraId="689A4D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026E7F83">
            <w:pPr>
              <w:adjustRightInd w:val="0"/>
              <w:snapToGrid w:val="0"/>
              <w:spacing w:line="300" w:lineRule="exact"/>
              <w:jc w:val="center"/>
              <w:rPr>
                <w:rFonts w:hint="eastAsia" w:ascii="仿宋" w:hAnsi="仿宋" w:eastAsia="仿宋" w:cs="仿宋"/>
                <w:color w:val="000000"/>
                <w:highlight w:val="none"/>
              </w:rPr>
            </w:pPr>
            <w:r>
              <w:rPr>
                <w:rFonts w:hint="eastAsia" w:ascii="仿宋" w:hAnsi="仿宋" w:eastAsia="仿宋" w:cs="仿宋"/>
                <w:color w:val="000000"/>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noWrap w:val="0"/>
            <w:vAlign w:val="center"/>
          </w:tcPr>
          <w:p w14:paraId="50893244">
            <w:pPr>
              <w:adjustRightInd w:val="0"/>
              <w:snapToGrid w:val="0"/>
              <w:spacing w:line="300" w:lineRule="exact"/>
              <w:jc w:val="center"/>
              <w:rPr>
                <w:rFonts w:hint="eastAsia" w:ascii="仿宋" w:hAnsi="仿宋" w:eastAsia="仿宋" w:cs="仿宋"/>
                <w:color w:val="000000"/>
                <w:highlight w:val="none"/>
              </w:rPr>
            </w:pPr>
            <w:r>
              <w:rPr>
                <w:rFonts w:hint="eastAsia" w:ascii="仿宋" w:hAnsi="仿宋" w:eastAsia="仿宋" w:cs="仿宋"/>
                <w:color w:val="000000"/>
                <w:szCs w:val="21"/>
                <w:highlight w:val="none"/>
              </w:rPr>
              <w:t>乙方（供应商）</w:t>
            </w:r>
          </w:p>
        </w:tc>
      </w:tr>
      <w:tr w14:paraId="78E307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3010F06F">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BA3D648">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D0DADEC">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单位名称（公章或合同章）</w:t>
            </w:r>
          </w:p>
        </w:tc>
        <w:tc>
          <w:tcPr>
            <w:tcW w:w="1259" w:type="pct"/>
            <w:tcBorders>
              <w:top w:val="single" w:color="auto" w:sz="2" w:space="0"/>
              <w:left w:val="single" w:color="auto" w:sz="2" w:space="0"/>
              <w:bottom w:val="single" w:color="auto" w:sz="2" w:space="0"/>
            </w:tcBorders>
            <w:noWrap w:val="0"/>
            <w:vAlign w:val="center"/>
          </w:tcPr>
          <w:p w14:paraId="58FF93FA">
            <w:pPr>
              <w:adjustRightInd w:val="0"/>
              <w:snapToGrid w:val="0"/>
              <w:spacing w:line="300" w:lineRule="exact"/>
              <w:jc w:val="center"/>
              <w:rPr>
                <w:rFonts w:hint="eastAsia" w:ascii="仿宋" w:hAnsi="仿宋" w:eastAsia="仿宋" w:cs="仿宋"/>
                <w:color w:val="000000"/>
                <w:spacing w:val="20"/>
                <w:szCs w:val="21"/>
                <w:highlight w:val="none"/>
              </w:rPr>
            </w:pPr>
          </w:p>
        </w:tc>
      </w:tr>
      <w:tr w14:paraId="26CB3A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4E78AD02">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w:t>
            </w:r>
          </w:p>
          <w:p w14:paraId="5CC1001D">
            <w:pPr>
              <w:adjustRightInd w:val="0"/>
              <w:snapToGrid w:val="0"/>
              <w:spacing w:line="300" w:lineRule="exact"/>
              <w:ind w:firstLine="100" w:firstLineChars="48"/>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32AD59AE">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right w:val="single" w:color="auto" w:sz="2" w:space="0"/>
            </w:tcBorders>
            <w:noWrap w:val="0"/>
            <w:vAlign w:val="center"/>
          </w:tcPr>
          <w:p w14:paraId="04D3B5F2">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w:t>
            </w:r>
          </w:p>
          <w:p w14:paraId="03F90388">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7F3F8955">
            <w:pPr>
              <w:adjustRightInd w:val="0"/>
              <w:snapToGrid w:val="0"/>
              <w:spacing w:line="300" w:lineRule="exact"/>
              <w:jc w:val="center"/>
              <w:rPr>
                <w:rFonts w:hint="eastAsia" w:ascii="仿宋" w:hAnsi="仿宋" w:eastAsia="仿宋" w:cs="仿宋"/>
                <w:color w:val="000000"/>
                <w:szCs w:val="21"/>
                <w:highlight w:val="none"/>
              </w:rPr>
            </w:pPr>
          </w:p>
        </w:tc>
      </w:tr>
      <w:tr w14:paraId="79B88B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4FCF2455">
            <w:pPr>
              <w:adjustRightInd w:val="0"/>
              <w:snapToGrid w:val="0"/>
              <w:spacing w:line="300" w:lineRule="exact"/>
              <w:jc w:val="center"/>
              <w:rPr>
                <w:rFonts w:hint="eastAsia" w:ascii="仿宋" w:hAnsi="仿宋" w:eastAsia="仿宋" w:cs="仿宋"/>
                <w:color w:val="000000"/>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6A54D0BD">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CCE6FFE">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拥有者性别</w:t>
            </w:r>
          </w:p>
        </w:tc>
        <w:tc>
          <w:tcPr>
            <w:tcW w:w="1259" w:type="pct"/>
            <w:tcBorders>
              <w:top w:val="single" w:color="auto" w:sz="2" w:space="0"/>
              <w:left w:val="single" w:color="auto" w:sz="2" w:space="0"/>
              <w:bottom w:val="single" w:color="auto" w:sz="2" w:space="0"/>
            </w:tcBorders>
            <w:noWrap w:val="0"/>
            <w:vAlign w:val="center"/>
          </w:tcPr>
          <w:p w14:paraId="1C22B190">
            <w:pPr>
              <w:adjustRightInd w:val="0"/>
              <w:snapToGrid w:val="0"/>
              <w:spacing w:line="300" w:lineRule="exact"/>
              <w:jc w:val="center"/>
              <w:rPr>
                <w:rFonts w:hint="eastAsia" w:ascii="仿宋" w:hAnsi="仿宋" w:eastAsia="仿宋" w:cs="仿宋"/>
                <w:color w:val="000000"/>
                <w:spacing w:val="20"/>
                <w:szCs w:val="21"/>
                <w:highlight w:val="none"/>
              </w:rPr>
            </w:pPr>
          </w:p>
        </w:tc>
      </w:tr>
      <w:tr w14:paraId="7A582E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AD7014A">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54EF80A">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CCB9B15">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住  所</w:t>
            </w:r>
          </w:p>
        </w:tc>
        <w:tc>
          <w:tcPr>
            <w:tcW w:w="1259" w:type="pct"/>
            <w:tcBorders>
              <w:top w:val="single" w:color="auto" w:sz="2" w:space="0"/>
              <w:left w:val="single" w:color="auto" w:sz="2" w:space="0"/>
              <w:bottom w:val="single" w:color="auto" w:sz="2" w:space="0"/>
            </w:tcBorders>
            <w:noWrap w:val="0"/>
            <w:vAlign w:val="center"/>
          </w:tcPr>
          <w:p w14:paraId="0867904E">
            <w:pPr>
              <w:adjustRightInd w:val="0"/>
              <w:snapToGrid w:val="0"/>
              <w:spacing w:line="300" w:lineRule="exact"/>
              <w:jc w:val="center"/>
              <w:rPr>
                <w:rFonts w:hint="eastAsia" w:ascii="仿宋" w:hAnsi="仿宋" w:eastAsia="仿宋" w:cs="仿宋"/>
                <w:color w:val="000000"/>
                <w:spacing w:val="20"/>
                <w:szCs w:val="21"/>
                <w:highlight w:val="none"/>
              </w:rPr>
            </w:pPr>
          </w:p>
        </w:tc>
      </w:tr>
      <w:tr w14:paraId="1CC79B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404C1E9">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1038010">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48A1F42">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2ED2506F">
            <w:pPr>
              <w:adjustRightInd w:val="0"/>
              <w:snapToGrid w:val="0"/>
              <w:spacing w:line="300" w:lineRule="exact"/>
              <w:jc w:val="center"/>
              <w:rPr>
                <w:rFonts w:hint="eastAsia" w:ascii="仿宋" w:hAnsi="仿宋" w:eastAsia="仿宋" w:cs="仿宋"/>
                <w:color w:val="000000"/>
                <w:spacing w:val="20"/>
                <w:szCs w:val="21"/>
                <w:highlight w:val="none"/>
              </w:rPr>
            </w:pPr>
          </w:p>
        </w:tc>
      </w:tr>
      <w:tr w14:paraId="04AAE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E25294D">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C8C582C">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7A8FD48">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5B080B88">
            <w:pPr>
              <w:adjustRightInd w:val="0"/>
              <w:snapToGrid w:val="0"/>
              <w:spacing w:line="300" w:lineRule="exact"/>
              <w:jc w:val="center"/>
              <w:rPr>
                <w:rFonts w:hint="eastAsia" w:ascii="仿宋" w:hAnsi="仿宋" w:eastAsia="仿宋" w:cs="仿宋"/>
                <w:color w:val="000000"/>
                <w:spacing w:val="20"/>
                <w:szCs w:val="21"/>
                <w:highlight w:val="none"/>
              </w:rPr>
            </w:pPr>
          </w:p>
        </w:tc>
      </w:tr>
      <w:tr w14:paraId="3A3208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28A4170">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B9AE265">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5E72D21">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通信地址</w:t>
            </w:r>
          </w:p>
        </w:tc>
        <w:tc>
          <w:tcPr>
            <w:tcW w:w="1259" w:type="pct"/>
            <w:tcBorders>
              <w:top w:val="single" w:color="auto" w:sz="2" w:space="0"/>
              <w:left w:val="single" w:color="auto" w:sz="2" w:space="0"/>
              <w:bottom w:val="single" w:color="auto" w:sz="2" w:space="0"/>
            </w:tcBorders>
            <w:noWrap w:val="0"/>
            <w:vAlign w:val="center"/>
          </w:tcPr>
          <w:p w14:paraId="02B0E343">
            <w:pPr>
              <w:adjustRightInd w:val="0"/>
              <w:snapToGrid w:val="0"/>
              <w:spacing w:line="300" w:lineRule="exact"/>
              <w:jc w:val="center"/>
              <w:rPr>
                <w:rFonts w:hint="eastAsia" w:ascii="仿宋" w:hAnsi="仿宋" w:eastAsia="仿宋" w:cs="仿宋"/>
                <w:color w:val="000000"/>
                <w:spacing w:val="20"/>
                <w:szCs w:val="21"/>
                <w:highlight w:val="none"/>
              </w:rPr>
            </w:pPr>
          </w:p>
        </w:tc>
      </w:tr>
      <w:tr w14:paraId="781690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7DBE092">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0097F30">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37A7B68">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16FD356B">
            <w:pPr>
              <w:adjustRightInd w:val="0"/>
              <w:snapToGrid w:val="0"/>
              <w:spacing w:line="300" w:lineRule="exact"/>
              <w:jc w:val="center"/>
              <w:rPr>
                <w:rFonts w:hint="eastAsia" w:ascii="仿宋" w:hAnsi="仿宋" w:eastAsia="仿宋" w:cs="仿宋"/>
                <w:color w:val="000000"/>
                <w:spacing w:val="20"/>
                <w:szCs w:val="21"/>
                <w:highlight w:val="none"/>
              </w:rPr>
            </w:pPr>
          </w:p>
        </w:tc>
      </w:tr>
      <w:tr w14:paraId="0C3666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0A76889">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E34577">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BC159C1">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661A2152">
            <w:pPr>
              <w:adjustRightInd w:val="0"/>
              <w:snapToGrid w:val="0"/>
              <w:spacing w:line="300" w:lineRule="exact"/>
              <w:jc w:val="center"/>
              <w:rPr>
                <w:rFonts w:hint="eastAsia" w:ascii="仿宋" w:hAnsi="仿宋" w:eastAsia="仿宋" w:cs="仿宋"/>
                <w:color w:val="000000"/>
                <w:spacing w:val="20"/>
                <w:szCs w:val="21"/>
                <w:highlight w:val="none"/>
              </w:rPr>
            </w:pPr>
          </w:p>
        </w:tc>
      </w:tr>
      <w:tr w14:paraId="5BC7B9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CA4B7A9">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2669DDD">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1CAC85B">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3BDD7765">
            <w:pPr>
              <w:adjustRightInd w:val="0"/>
              <w:snapToGrid w:val="0"/>
              <w:spacing w:line="300" w:lineRule="exact"/>
              <w:jc w:val="center"/>
              <w:rPr>
                <w:rFonts w:hint="eastAsia" w:ascii="仿宋" w:hAnsi="仿宋" w:eastAsia="仿宋" w:cs="仿宋"/>
                <w:color w:val="000000"/>
                <w:spacing w:val="20"/>
                <w:szCs w:val="21"/>
                <w:highlight w:val="none"/>
              </w:rPr>
            </w:pPr>
          </w:p>
        </w:tc>
      </w:tr>
      <w:tr w14:paraId="20DBA9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D7A1DF7">
            <w:pPr>
              <w:adjustRightInd w:val="0"/>
              <w:snapToGrid w:val="0"/>
              <w:spacing w:line="300" w:lineRule="exact"/>
              <w:jc w:val="center"/>
              <w:rPr>
                <w:rFonts w:hint="eastAsia" w:ascii="仿宋" w:hAnsi="仿宋" w:eastAsia="仿宋" w:cs="仿宋"/>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F876B23">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8B6D26E">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76C8956A">
            <w:pPr>
              <w:adjustRightInd w:val="0"/>
              <w:snapToGrid w:val="0"/>
              <w:spacing w:line="300" w:lineRule="exact"/>
              <w:jc w:val="center"/>
              <w:rPr>
                <w:rFonts w:hint="eastAsia" w:ascii="仿宋" w:hAnsi="仿宋" w:eastAsia="仿宋" w:cs="仿宋"/>
                <w:color w:val="000000"/>
                <w:spacing w:val="20"/>
                <w:szCs w:val="21"/>
                <w:highlight w:val="none"/>
              </w:rPr>
            </w:pPr>
          </w:p>
        </w:tc>
      </w:tr>
      <w:tr w14:paraId="23E130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CD53919">
            <w:pPr>
              <w:adjustRightInd w:val="0"/>
              <w:snapToGrid w:val="0"/>
              <w:spacing w:line="300" w:lineRule="exact"/>
              <w:jc w:val="center"/>
              <w:rPr>
                <w:rFonts w:hint="eastAsia" w:ascii="仿宋" w:hAnsi="仿宋" w:eastAsia="仿宋" w:cs="仿宋"/>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7C8B836">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832677C">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4E9BE4B0">
            <w:pPr>
              <w:adjustRightInd w:val="0"/>
              <w:snapToGrid w:val="0"/>
              <w:spacing w:line="300" w:lineRule="exact"/>
              <w:jc w:val="center"/>
              <w:rPr>
                <w:rFonts w:hint="eastAsia" w:ascii="仿宋" w:hAnsi="仿宋" w:eastAsia="仿宋" w:cs="仿宋"/>
                <w:color w:val="000000"/>
                <w:spacing w:val="20"/>
                <w:szCs w:val="21"/>
                <w:highlight w:val="none"/>
              </w:rPr>
            </w:pPr>
          </w:p>
        </w:tc>
      </w:tr>
      <w:tr w14:paraId="56EABB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0D9AE27">
            <w:pPr>
              <w:adjustRightInd w:val="0"/>
              <w:snapToGrid w:val="0"/>
              <w:spacing w:line="300" w:lineRule="exact"/>
              <w:jc w:val="center"/>
              <w:rPr>
                <w:rFonts w:hint="eastAsia" w:ascii="仿宋" w:hAnsi="仿宋" w:eastAsia="仿宋" w:cs="仿宋"/>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45B178E">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7966EF4">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037F1378">
            <w:pPr>
              <w:adjustRightInd w:val="0"/>
              <w:snapToGrid w:val="0"/>
              <w:spacing w:line="300" w:lineRule="exact"/>
              <w:jc w:val="center"/>
              <w:rPr>
                <w:rFonts w:hint="eastAsia" w:ascii="仿宋" w:hAnsi="仿宋" w:eastAsia="仿宋" w:cs="仿宋"/>
                <w:color w:val="000000"/>
                <w:spacing w:val="20"/>
                <w:szCs w:val="21"/>
                <w:highlight w:val="none"/>
              </w:rPr>
            </w:pPr>
          </w:p>
        </w:tc>
      </w:tr>
      <w:tr w14:paraId="7D2241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7BFF2B08">
            <w:pPr>
              <w:pStyle w:val="35"/>
              <w:adjustRightInd w:val="0"/>
              <w:snapToGrid w:val="0"/>
              <w:spacing w:before="156" w:beforeLines="50" w:line="360" w:lineRule="auto"/>
              <w:jc w:val="left"/>
              <w:rPr>
                <w:rFonts w:hint="eastAsia" w:ascii="仿宋" w:hAnsi="仿宋" w:eastAsia="仿宋" w:cs="仿宋"/>
                <w:color w:val="000000"/>
                <w:spacing w:val="20"/>
                <w:szCs w:val="21"/>
                <w:highlight w:val="none"/>
              </w:rPr>
            </w:pPr>
            <w:r>
              <w:rPr>
                <w:rFonts w:hint="eastAsia" w:ascii="仿宋" w:hAnsi="仿宋" w:eastAsia="仿宋" w:cs="仿宋"/>
                <w:color w:val="000000"/>
                <w:szCs w:val="21"/>
                <w:highlight w:val="none"/>
              </w:rPr>
              <w:t>注：涉及联合体或其他合同主体的信息应按上表格式加列。</w:t>
            </w:r>
          </w:p>
        </w:tc>
      </w:tr>
    </w:tbl>
    <w:p w14:paraId="0AC0B998">
      <w:pPr>
        <w:pStyle w:val="4"/>
        <w:adjustRightInd w:val="0"/>
        <w:snapToGrid w:val="0"/>
        <w:spacing w:before="156" w:beforeLines="50"/>
        <w:jc w:val="center"/>
        <w:rPr>
          <w:rFonts w:hint="eastAsia" w:ascii="仿宋" w:hAnsi="仿宋" w:eastAsia="仿宋" w:cs="仿宋"/>
          <w:color w:val="000000"/>
          <w:sz w:val="28"/>
          <w:szCs w:val="28"/>
          <w:highlight w:val="none"/>
        </w:rPr>
      </w:pPr>
      <w:r>
        <w:rPr>
          <w:rFonts w:hint="eastAsia" w:ascii="仿宋" w:hAnsi="仿宋" w:eastAsia="仿宋" w:cs="仿宋"/>
          <w:color w:val="000000"/>
          <w:sz w:val="21"/>
          <w:szCs w:val="21"/>
          <w:highlight w:val="none"/>
          <w:u w:val="single"/>
        </w:rPr>
        <w:br w:type="page"/>
      </w:r>
      <w:bookmarkStart w:id="85" w:name="_Toc27624"/>
      <w:r>
        <w:rPr>
          <w:rFonts w:hint="eastAsia" w:ascii="仿宋" w:hAnsi="仿宋" w:eastAsia="仿宋" w:cs="仿宋"/>
          <w:b w:val="0"/>
          <w:bCs w:val="0"/>
          <w:color w:val="000000"/>
          <w:sz w:val="28"/>
          <w:szCs w:val="28"/>
          <w:highlight w:val="none"/>
        </w:rPr>
        <w:t>第二节 政府采购合同通用条款</w:t>
      </w:r>
      <w:bookmarkEnd w:id="85"/>
    </w:p>
    <w:p w14:paraId="3EFBB1D7">
      <w:pPr>
        <w:tabs>
          <w:tab w:val="left" w:pos="8820"/>
          <w:tab w:val="left" w:pos="9345"/>
          <w:tab w:val="left" w:pos="9765"/>
        </w:tabs>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 xml:space="preserve">1. </w:t>
      </w:r>
      <w:r>
        <w:rPr>
          <w:rFonts w:hint="eastAsia" w:ascii="仿宋" w:hAnsi="仿宋" w:eastAsia="仿宋" w:cs="仿宋"/>
          <w:b/>
          <w:bCs/>
          <w:color w:val="000000"/>
          <w:sz w:val="24"/>
          <w:highlight w:val="none"/>
        </w:rPr>
        <w:t>定义</w:t>
      </w:r>
    </w:p>
    <w:p w14:paraId="1532EE64">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1.1合同当事人</w:t>
      </w:r>
    </w:p>
    <w:p w14:paraId="0CA4D2AA">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（1）采购人（以下称甲方）是指使用财政性资金，通过政府采购方式向供应商购买货物及其相关服务的国家机关、事业单位、团体组织。</w:t>
      </w:r>
    </w:p>
    <w:p w14:paraId="0805828D">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（2）供应商（以下称乙方）是指参加政府采购活动并且中标（成交），向采购人提供合同约定的货物及其相关服务的法人、非法人组织或者自然人。</w:t>
      </w:r>
    </w:p>
    <w:p w14:paraId="2ECDADEB">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（3）其他合同主体是指除采购人和供应商以外，</w:t>
      </w:r>
      <w:r>
        <w:rPr>
          <w:rFonts w:hint="eastAsia" w:ascii="仿宋" w:hAnsi="仿宋" w:eastAsia="仿宋" w:cs="仿宋"/>
          <w:bCs/>
          <w:color w:val="000000"/>
          <w:szCs w:val="21"/>
          <w:highlight w:val="none"/>
        </w:rPr>
        <w:t>依法参与合同缔结或履行，享有权利、承担义务的合同当事人</w:t>
      </w:r>
      <w:r>
        <w:rPr>
          <w:rFonts w:hint="eastAsia" w:ascii="仿宋" w:hAnsi="仿宋" w:eastAsia="仿宋" w:cs="仿宋"/>
          <w:color w:val="000000"/>
          <w:szCs w:val="21"/>
          <w:highlight w:val="none"/>
        </w:rPr>
        <w:t>。</w:t>
      </w:r>
    </w:p>
    <w:p w14:paraId="396E517E">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1.2本合同下列术语应解释为：</w:t>
      </w:r>
    </w:p>
    <w:p w14:paraId="1B34000C">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（1）“合同”系指</w:t>
      </w:r>
      <w:r>
        <w:rPr>
          <w:rFonts w:hint="eastAsia" w:ascii="仿宋" w:hAnsi="仿宋" w:eastAsia="仿宋" w:cs="仿宋"/>
          <w:bCs/>
          <w:color w:val="000000"/>
          <w:szCs w:val="21"/>
          <w:highlight w:val="none"/>
        </w:rPr>
        <w:t>合同当事人意思表示达成一致的任何协议，包括签署的</w:t>
      </w:r>
      <w:r>
        <w:rPr>
          <w:rFonts w:hint="eastAsia" w:ascii="仿宋" w:hAnsi="仿宋" w:eastAsia="仿宋" w:cs="仿宋"/>
          <w:color w:val="000000"/>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1E36597">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（2）“合同价款”系指根据本合同规定乙方在全面履行合同义务后甲方应支付给乙方的价款。</w:t>
      </w:r>
    </w:p>
    <w:p w14:paraId="0CB6F512">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（3）“货物”系指乙方根据本合同规定须向甲方提供的各种形态和种类的物品，包括原材料、设备、产品（包括软件）及相关的其备品备件、工具、手册及</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技术资料和材料等。</w:t>
      </w:r>
    </w:p>
    <w:p w14:paraId="7C78BC49">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（4）“相关服务”系指根据合同规定，乙方应提供的与货物有关的技术、管理和</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服务，包括但不限于：管理和质量保证、运输、保险、检验、现场准备、安装、集成、调试、培训、维修、废弃处置、技术支持等以及合同中规定乙方应承担的</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义务。</w:t>
      </w:r>
    </w:p>
    <w:p w14:paraId="5DDED175">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（5）“分包”系指中标（成交）供应商按采购文件、投标（响应）文件的规定，根据分包意向协议，将中标（成交）项目中的部分履约内容，分给具有相应资质条件的供应商履行合同的行为。</w:t>
      </w:r>
    </w:p>
    <w:p w14:paraId="4E359CCD">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2D568FCB">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（7）其他术语解释，见【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1571354B">
      <w:pPr>
        <w:numPr>
          <w:ilvl w:val="0"/>
          <w:numId w:val="36"/>
        </w:num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合同标的及金额</w:t>
      </w:r>
    </w:p>
    <w:p w14:paraId="54386FA5">
      <w:pPr>
        <w:autoSpaceDE w:val="0"/>
        <w:autoSpaceDN w:val="0"/>
        <w:adjustRightInd w:val="0"/>
        <w:snapToGrid w:val="0"/>
        <w:spacing w:line="400" w:lineRule="exact"/>
        <w:ind w:firstLine="420" w:firstLineChars="200"/>
        <w:jc w:val="left"/>
        <w:rPr>
          <w:rFonts w:hint="eastAsia" w:ascii="仿宋" w:hAnsi="仿宋" w:eastAsia="仿宋" w:cs="仿宋"/>
          <w:b/>
          <w:bCs/>
          <w:i/>
          <w:iCs/>
          <w:color w:val="000000"/>
          <w:szCs w:val="21"/>
          <w:highlight w:val="none"/>
        </w:rPr>
      </w:pPr>
      <w:r>
        <w:rPr>
          <w:rFonts w:hint="eastAsia" w:ascii="仿宋" w:hAnsi="仿宋" w:eastAsia="仿宋" w:cs="仿宋"/>
          <w:color w:val="000000"/>
          <w:szCs w:val="21"/>
          <w:highlight w:val="none"/>
        </w:rPr>
        <w:t>2.1 合同标的及金额应与中标（成交）结果一致。乙方为履行本合同而发生的所有费用均应包含在合同价款中，甲方不再另行支付</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任何费用。</w:t>
      </w:r>
    </w:p>
    <w:p w14:paraId="3B797D6E">
      <w:pPr>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 履行合同的时间、地点和方式</w:t>
      </w:r>
    </w:p>
    <w:p w14:paraId="357FD755">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3.1 乙方应当在约定的时间、地点，按照约定方式履行合同。</w:t>
      </w:r>
    </w:p>
    <w:p w14:paraId="31377039">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 甲方的权利和义务</w:t>
      </w:r>
    </w:p>
    <w:p w14:paraId="7575507C">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4F7B2A4">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4.2 甲方有权要求乙方按时提交各阶段有关安排计划，并有权定期核对乙方提供货物数量、规格、质量等内容。甲方有权督促乙方工作并要求乙方更换不符合要求的货物。</w:t>
      </w:r>
    </w:p>
    <w:p w14:paraId="2B1C413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4.3 甲方有权要求乙方对缺陷部分予以修复，并按合同约定享有货物保修及其他合同约定的权利。</w:t>
      </w:r>
    </w:p>
    <w:p w14:paraId="597689F9">
      <w:pPr>
        <w:snapToGrid w:val="0"/>
        <w:spacing w:line="400" w:lineRule="exact"/>
        <w:ind w:firstLine="420" w:firstLineChars="200"/>
        <w:rPr>
          <w:rFonts w:hint="eastAsia" w:ascii="仿宋" w:hAnsi="仿宋" w:eastAsia="仿宋" w:cs="仿宋"/>
          <w:color w:val="000000"/>
          <w:highlight w:val="none"/>
        </w:rPr>
      </w:pPr>
      <w:r>
        <w:rPr>
          <w:rFonts w:hint="eastAsia" w:ascii="仿宋" w:hAnsi="仿宋" w:eastAsia="仿宋" w:cs="仿宋"/>
          <w:color w:val="000000"/>
          <w:szCs w:val="21"/>
          <w:highlight w:val="none"/>
        </w:rPr>
        <w:t>4.4 甲方应当按照合同约定及时对交付的货物进行验收，未在</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约定的期限内对乙方履约提出任何异议或者向乙方作出任何说明的，视为验收通过。</w:t>
      </w:r>
    </w:p>
    <w:p w14:paraId="4853F2C8">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4.5 甲方应当根据合同约定及时向乙方支付合同价款，不得以内部人员变更、履行内部付款流程等为由，拒绝或迟延支付。</w:t>
      </w:r>
    </w:p>
    <w:p w14:paraId="3A63701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4.6 国家法律法规规定及</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约定应由甲方承担的其他义务和责任。</w:t>
      </w:r>
    </w:p>
    <w:p w14:paraId="51D4D318">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5. 乙方的权利和义务</w:t>
      </w:r>
    </w:p>
    <w:p w14:paraId="2994B9F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5.1 签署合同后，乙方应确定项目负责人（或项目联系人），负责与本合同有关的事务。</w:t>
      </w:r>
    </w:p>
    <w:p w14:paraId="4280E9B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99554E5">
      <w:pPr>
        <w:pStyle w:val="34"/>
        <w:spacing w:line="400" w:lineRule="exact"/>
        <w:ind w:firstLine="422" w:firstLineChars="176"/>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5.3乙方有权根据合同约定向甲方收取合同价款。</w:t>
      </w:r>
    </w:p>
    <w:p w14:paraId="676EEB6D">
      <w:pPr>
        <w:pStyle w:val="34"/>
        <w:spacing w:line="400" w:lineRule="exact"/>
        <w:ind w:firstLine="422" w:firstLineChars="176"/>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5.4国家法律法规规定及</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约定应由乙方承担的其他义务和责任。</w:t>
      </w:r>
    </w:p>
    <w:p w14:paraId="6D3D3785">
      <w:pPr>
        <w:numPr>
          <w:ilvl w:val="0"/>
          <w:numId w:val="37"/>
        </w:num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合同履行</w:t>
      </w:r>
    </w:p>
    <w:p w14:paraId="6469F1AC">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6.1 甲乙双方应当按照</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约定顺序履行合同义务；如果没有先后顺序的，应当同时履行。</w:t>
      </w:r>
    </w:p>
    <w:p w14:paraId="474AFD8B">
      <w:pPr>
        <w:autoSpaceDE w:val="0"/>
        <w:autoSpaceDN w:val="0"/>
        <w:adjustRightInd w:val="0"/>
        <w:snapToGrid w:val="0"/>
        <w:spacing w:line="400" w:lineRule="exact"/>
        <w:ind w:firstLine="420" w:firstLineChars="200"/>
        <w:jc w:val="left"/>
        <w:rPr>
          <w:rFonts w:hint="eastAsia" w:ascii="仿宋" w:hAnsi="仿宋" w:eastAsia="仿宋" w:cs="仿宋"/>
          <w:color w:val="000000"/>
          <w:highlight w:val="none"/>
        </w:rPr>
      </w:pPr>
      <w:r>
        <w:rPr>
          <w:rFonts w:hint="eastAsia" w:ascii="仿宋" w:hAnsi="仿宋" w:eastAsia="仿宋" w:cs="仿宋"/>
          <w:color w:val="000000"/>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24B788E6">
      <w:pPr>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7. 货物包装、运输、保险和交付要求</w:t>
      </w:r>
    </w:p>
    <w:p w14:paraId="6D1C4D66">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7.1 本合同</w:t>
      </w:r>
      <w:r>
        <w:rPr>
          <w:rFonts w:hint="eastAsia" w:ascii="仿宋" w:hAnsi="仿宋" w:eastAsia="仿宋" w:cs="仿宋"/>
          <w:bCs/>
          <w:color w:val="000000"/>
          <w:szCs w:val="21"/>
          <w:highlight w:val="none"/>
        </w:rPr>
        <w:t>涉及商品包装、快递包装的，</w:t>
      </w:r>
      <w:r>
        <w:rPr>
          <w:rFonts w:hint="eastAsia" w:ascii="仿宋" w:hAnsi="仿宋" w:eastAsia="仿宋" w:cs="仿宋"/>
          <w:color w:val="000000"/>
          <w:szCs w:val="21"/>
          <w:highlight w:val="none"/>
        </w:rPr>
        <w:t>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另有约定外，</w:t>
      </w:r>
      <w:r>
        <w:rPr>
          <w:rFonts w:hint="eastAsia" w:ascii="仿宋" w:hAnsi="仿宋" w:eastAsia="仿宋" w:cs="仿宋"/>
          <w:color w:val="000000"/>
          <w:szCs w:val="21"/>
          <w:highlight w:val="none"/>
        </w:rPr>
        <w:t>包装应适应远距离运输、防潮、防震、防锈和防野蛮装卸等要求，确保货物安全无损地运抵</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约定的</w:t>
      </w:r>
      <w:r>
        <w:rPr>
          <w:rFonts w:hint="eastAsia" w:ascii="仿宋" w:hAnsi="仿宋" w:eastAsia="仿宋" w:cs="仿宋"/>
          <w:color w:val="000000"/>
          <w:szCs w:val="21"/>
          <w:highlight w:val="none"/>
        </w:rPr>
        <w:t>指定现场。</w:t>
      </w:r>
    </w:p>
    <w:p w14:paraId="75BE15BC">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7.2 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另有约定外，</w:t>
      </w:r>
      <w:r>
        <w:rPr>
          <w:rFonts w:hint="eastAsia" w:ascii="仿宋" w:hAnsi="仿宋" w:eastAsia="仿宋" w:cs="仿宋"/>
          <w:color w:val="000000"/>
          <w:szCs w:val="21"/>
          <w:highlight w:val="none"/>
        </w:rPr>
        <w:t>乙方负责办理将货物运抵本合同规定的交货地点，并装卸、交付至甲方的一切运输事项，相关费用应包含在合同价款中。</w:t>
      </w:r>
    </w:p>
    <w:p w14:paraId="7631CD78">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7.3 货物保险要求按</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规定执行</w:t>
      </w:r>
      <w:r>
        <w:rPr>
          <w:rFonts w:hint="eastAsia" w:ascii="仿宋" w:hAnsi="仿宋" w:eastAsia="仿宋" w:cs="仿宋"/>
          <w:color w:val="000000"/>
          <w:szCs w:val="21"/>
          <w:highlight w:val="none"/>
        </w:rPr>
        <w:t>。</w:t>
      </w:r>
    </w:p>
    <w:p w14:paraId="0A8CDBC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C592863">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7.5 乙方在运输到达之前应提前通知甲方，并提示货物运输装卸的注意事项，甲方配合乙方做好货物的接收工作。</w:t>
      </w:r>
    </w:p>
    <w:p w14:paraId="1F220DF2">
      <w:pPr>
        <w:pStyle w:val="137"/>
        <w:ind w:firstLine="420"/>
        <w:rPr>
          <w:rFonts w:hint="eastAsia" w:ascii="仿宋" w:hAnsi="仿宋" w:eastAsia="仿宋" w:cs="仿宋"/>
          <w:color w:val="000000"/>
          <w:sz w:val="21"/>
          <w:highlight w:val="none"/>
        </w:rPr>
      </w:pPr>
      <w:r>
        <w:rPr>
          <w:rFonts w:hint="eastAsia" w:ascii="仿宋" w:hAnsi="仿宋" w:eastAsia="仿宋" w:cs="仿宋"/>
          <w:color w:val="000000"/>
          <w:kern w:val="2"/>
          <w:sz w:val="21"/>
          <w:highlight w:val="none"/>
        </w:rPr>
        <w:t>7.6 如因包装、运输问题导致货物损毁、丢失或者品质下降，甲方有权要求降价、换货、拒收部分或整批货物，由此产生的费用和损失，均由乙方承担。</w:t>
      </w:r>
    </w:p>
    <w:p w14:paraId="770866F3">
      <w:pPr>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8. 质量标准和保证</w:t>
      </w:r>
    </w:p>
    <w:p w14:paraId="6BFF9650">
      <w:pPr>
        <w:pStyle w:val="45"/>
        <w:adjustRightInd w:val="0"/>
        <w:snapToGrid w:val="0"/>
        <w:spacing w:line="400" w:lineRule="exact"/>
        <w:ind w:firstLine="420" w:firstLineChars="200"/>
        <w:jc w:val="left"/>
        <w:rPr>
          <w:rFonts w:hint="eastAsia" w:ascii="仿宋" w:hAnsi="仿宋" w:eastAsia="仿宋" w:cs="仿宋"/>
          <w:b/>
          <w:color w:val="000000"/>
          <w:highlight w:val="none"/>
        </w:rPr>
      </w:pPr>
      <w:r>
        <w:rPr>
          <w:rFonts w:hint="eastAsia" w:ascii="仿宋" w:hAnsi="仿宋" w:eastAsia="仿宋" w:cs="仿宋"/>
          <w:color w:val="000000"/>
          <w:highlight w:val="none"/>
        </w:rPr>
        <w:t>8.1 质量标准</w:t>
      </w:r>
    </w:p>
    <w:p w14:paraId="5B99425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65F6623">
      <w:pPr>
        <w:pStyle w:val="45"/>
        <w:adjustRightInd w:val="0"/>
        <w:snapToGrid w:val="0"/>
        <w:spacing w:line="400" w:lineRule="exact"/>
        <w:ind w:firstLine="420" w:firstLineChars="200"/>
        <w:jc w:val="left"/>
        <w:rPr>
          <w:rFonts w:hint="eastAsia" w:ascii="仿宋" w:hAnsi="仿宋" w:eastAsia="仿宋" w:cs="仿宋"/>
          <w:color w:val="000000"/>
          <w:highlight w:val="none"/>
        </w:rPr>
      </w:pPr>
      <w:r>
        <w:rPr>
          <w:rFonts w:hint="eastAsia" w:ascii="仿宋" w:hAnsi="仿宋" w:eastAsia="仿宋" w:cs="仿宋"/>
          <w:color w:val="000000"/>
          <w:highlight w:val="none"/>
        </w:rPr>
        <w:t>（2）采用中华人民共和国法定计量单位。</w:t>
      </w:r>
    </w:p>
    <w:p w14:paraId="58183DA9">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（3）乙方所提供的货物应符合国家有关安全、环保、卫生的规定。</w:t>
      </w:r>
    </w:p>
    <w:p w14:paraId="7B745022">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（4）乙方应向甲方提交所提供货物的技术文件，包括相应的中文技术文件，如：产品目录、图纸、操作手册、使用说明、维护手册或服务指南等。上述文件应包装好随货物一同发运。</w:t>
      </w:r>
    </w:p>
    <w:p w14:paraId="32687CE7">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8.2 保证</w:t>
      </w:r>
    </w:p>
    <w:p w14:paraId="7FA9D7D7">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规定或乙方书面承诺（两者以较长的为准）的质量保证期内，本保证保持有效。</w:t>
      </w:r>
    </w:p>
    <w:p w14:paraId="67210E73">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（2）在质量保证期内所发现的缺陷，甲方应尽快以书面形式通知乙方。</w:t>
      </w:r>
    </w:p>
    <w:p w14:paraId="6FDD1363">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（3）乙方收到通知后，应在</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规定的响应时间内以合理的速度免费维修或更换有缺陷的货物或部件。</w:t>
      </w:r>
    </w:p>
    <w:p w14:paraId="4F48611C">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9C5863F">
      <w:pPr>
        <w:adjustRightInd w:val="0"/>
        <w:snapToGrid w:val="0"/>
        <w:spacing w:line="400" w:lineRule="exact"/>
        <w:ind w:firstLine="420" w:firstLineChars="200"/>
        <w:jc w:val="left"/>
        <w:rPr>
          <w:rFonts w:hint="eastAsia" w:ascii="仿宋" w:hAnsi="仿宋" w:eastAsia="仿宋" w:cs="仿宋"/>
          <w:color w:val="000000"/>
          <w:highlight w:val="none"/>
        </w:rPr>
      </w:pPr>
      <w:r>
        <w:rPr>
          <w:rFonts w:hint="eastAsia" w:ascii="仿宋" w:hAnsi="仿宋" w:eastAsia="仿宋" w:cs="仿宋"/>
          <w:color w:val="000000"/>
          <w:szCs w:val="21"/>
          <w:highlight w:val="none"/>
        </w:rPr>
        <w:t>（5）乙方在约定的时间内未能弥补缺陷，甲方可采取必要的补救措施，但其风险和费用将由乙方承担，甲方根据合同约定对乙方行使的其他权利不受影响。</w:t>
      </w:r>
    </w:p>
    <w:p w14:paraId="6C2691E2">
      <w:pPr>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9. 权利瑕疵担保</w:t>
      </w:r>
    </w:p>
    <w:p w14:paraId="73078E20">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9.1 乙方保证对其出售的货物享有合法的权利。</w:t>
      </w:r>
    </w:p>
    <w:p w14:paraId="0FD0BD76">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9.2 </w:t>
      </w:r>
      <w:r>
        <w:rPr>
          <w:rFonts w:hint="eastAsia" w:ascii="仿宋" w:hAnsi="仿宋" w:eastAsia="仿宋" w:cs="仿宋"/>
          <w:color w:val="000000"/>
          <w:szCs w:val="15"/>
          <w:highlight w:val="none"/>
        </w:rPr>
        <w:t>乙方保证在交付的货物上不存在抵押权等担保物权。</w:t>
      </w:r>
    </w:p>
    <w:p w14:paraId="5F91ECBF">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9.3 如甲方使用上述货物构成对第三人侵权的，则由乙方承担全部责任。</w:t>
      </w:r>
    </w:p>
    <w:p w14:paraId="7D27EFCA">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10. 知识产权保护</w:t>
      </w:r>
    </w:p>
    <w:p w14:paraId="5A2B7EE5">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10.1 乙方对其所销售的货物应当享有知识产权或经权利人合法授权，保证没有侵犯任何第三人的知识产权等权利。</w:t>
      </w:r>
      <w:bookmarkStart w:id="86" w:name="_Hlk163047038"/>
      <w:r>
        <w:rPr>
          <w:rFonts w:hint="eastAsia" w:ascii="仿宋" w:hAnsi="仿宋" w:eastAsia="仿宋" w:cs="仿宋"/>
          <w:color w:val="000000"/>
          <w:szCs w:val="15"/>
          <w:highlight w:val="none"/>
        </w:rPr>
        <w:t>因违反前述约定对第三人构成侵权的，应当由乙方向第三人承担法律责任；甲方依法向第三人赔偿后，有权向乙方追偿。甲方有其他损失的，乙方应当赔偿</w:t>
      </w:r>
      <w:bookmarkEnd w:id="86"/>
      <w:r>
        <w:rPr>
          <w:rFonts w:hint="eastAsia" w:ascii="仿宋" w:hAnsi="仿宋" w:eastAsia="仿宋" w:cs="仿宋"/>
          <w:color w:val="000000"/>
          <w:szCs w:val="21"/>
          <w:highlight w:val="none"/>
        </w:rPr>
        <w:t>。</w:t>
      </w:r>
    </w:p>
    <w:p w14:paraId="1A154237">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11. 保密义务</w:t>
      </w:r>
    </w:p>
    <w:p w14:paraId="3D8A89DB">
      <w:pPr>
        <w:autoSpaceDE w:val="0"/>
        <w:autoSpaceDN w:val="0"/>
        <w:adjustRightInd w:val="0"/>
        <w:snapToGrid w:val="0"/>
        <w:spacing w:line="400" w:lineRule="exact"/>
        <w:ind w:firstLine="420" w:firstLineChars="200"/>
        <w:jc w:val="left"/>
        <w:rPr>
          <w:rFonts w:hint="eastAsia" w:ascii="仿宋" w:hAnsi="仿宋" w:eastAsia="仿宋" w:cs="仿宋"/>
          <w:color w:val="000000"/>
          <w:szCs w:val="15"/>
          <w:highlight w:val="none"/>
        </w:rPr>
      </w:pPr>
      <w:r>
        <w:rPr>
          <w:rFonts w:hint="eastAsia" w:ascii="仿宋" w:hAnsi="仿宋" w:eastAsia="仿宋" w:cs="仿宋"/>
          <w:color w:val="000000"/>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000000"/>
          <w:szCs w:val="15"/>
          <w:highlight w:val="none"/>
        </w:rPr>
        <w:t>【政府采购合同专用条款】</w:t>
      </w:r>
      <w:r>
        <w:rPr>
          <w:rFonts w:hint="eastAsia" w:ascii="仿宋" w:hAnsi="仿宋" w:eastAsia="仿宋" w:cs="仿宋"/>
          <w:color w:val="000000"/>
          <w:szCs w:val="15"/>
          <w:highlight w:val="none"/>
        </w:rPr>
        <w:t>中约定。</w:t>
      </w:r>
    </w:p>
    <w:p w14:paraId="5CA570EF">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12. 合同价款支付</w:t>
      </w:r>
    </w:p>
    <w:p w14:paraId="3C9CED1E">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12.1 合同价款支付按照国库集中支付制度及财政管理相关规定执行。</w:t>
      </w:r>
    </w:p>
    <w:p w14:paraId="2B467CFB">
      <w:pPr>
        <w:spacing w:line="400" w:lineRule="exact"/>
        <w:ind w:firstLine="422" w:firstLineChars="200"/>
        <w:outlineLvl w:val="9"/>
        <w:rPr>
          <w:rFonts w:hint="eastAsia" w:ascii="仿宋" w:hAnsi="仿宋" w:eastAsia="仿宋" w:cs="仿宋"/>
          <w:color w:val="000000"/>
          <w:highlight w:val="none"/>
        </w:rPr>
      </w:pPr>
      <w:r>
        <w:rPr>
          <w:rFonts w:hint="eastAsia" w:ascii="仿宋" w:hAnsi="仿宋" w:eastAsia="仿宋" w:cs="仿宋"/>
          <w:b/>
          <w:bCs/>
          <w:color w:val="000000"/>
          <w:sz w:val="21"/>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color w:val="000000"/>
          <w:sz w:val="21"/>
          <w:szCs w:val="21"/>
          <w:highlight w:val="none"/>
        </w:rPr>
        <w:t>政府采购合同专用条款</w:t>
      </w:r>
      <w:r>
        <w:rPr>
          <w:rFonts w:hint="eastAsia" w:ascii="仿宋" w:hAnsi="仿宋" w:eastAsia="仿宋" w:cs="仿宋"/>
          <w:b/>
          <w:bCs/>
          <w:color w:val="000000"/>
          <w:sz w:val="21"/>
          <w:szCs w:val="21"/>
          <w:highlight w:val="none"/>
        </w:rPr>
        <w:t>】中约定。</w:t>
      </w:r>
    </w:p>
    <w:p w14:paraId="54192FC6">
      <w:pPr>
        <w:pStyle w:val="34"/>
        <w:spacing w:line="400" w:lineRule="exact"/>
        <w:rPr>
          <w:rFonts w:hint="eastAsia" w:ascii="仿宋" w:hAnsi="仿宋" w:eastAsia="仿宋" w:cs="仿宋"/>
          <w:b/>
          <w:bCs/>
          <w:color w:val="000000"/>
          <w:highlight w:val="none"/>
        </w:rPr>
      </w:pPr>
      <w:r>
        <w:rPr>
          <w:rFonts w:hint="eastAsia" w:ascii="仿宋" w:hAnsi="仿宋" w:eastAsia="仿宋" w:cs="仿宋"/>
          <w:b/>
          <w:bCs/>
          <w:color w:val="000000"/>
          <w:highlight w:val="none"/>
        </w:rPr>
        <w:t>13. 履约保证金</w:t>
      </w:r>
    </w:p>
    <w:p w14:paraId="24039F36">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13.1 </w:t>
      </w:r>
      <w:r>
        <w:rPr>
          <w:rFonts w:hint="eastAsia" w:ascii="仿宋" w:hAnsi="仿宋" w:eastAsia="仿宋" w:cs="仿宋"/>
          <w:color w:val="000000"/>
          <w:szCs w:val="15"/>
          <w:highlight w:val="none"/>
        </w:rPr>
        <w:t>乙方应当以支票、汇票、本票或者金融机构、担保机构出具的保函等非现金形式提交。</w:t>
      </w:r>
    </w:p>
    <w:p w14:paraId="30094DF9">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13.2 如果乙方出现</w:t>
      </w:r>
      <w:r>
        <w:rPr>
          <w:rFonts w:hint="eastAsia" w:ascii="仿宋" w:hAnsi="仿宋" w:eastAsia="仿宋" w:cs="仿宋"/>
          <w:b/>
          <w:bCs/>
          <w:color w:val="000000"/>
          <w:szCs w:val="15"/>
          <w:highlight w:val="none"/>
        </w:rPr>
        <w:t>【政府采购合同专用条款】</w:t>
      </w:r>
      <w:r>
        <w:rPr>
          <w:rFonts w:hint="eastAsia" w:ascii="仿宋" w:hAnsi="仿宋" w:eastAsia="仿宋" w:cs="仿宋"/>
          <w:color w:val="000000"/>
          <w:szCs w:val="15"/>
          <w:highlight w:val="none"/>
        </w:rPr>
        <w:t>约定情形的</w:t>
      </w:r>
      <w:r>
        <w:rPr>
          <w:rFonts w:hint="eastAsia" w:ascii="仿宋" w:hAnsi="仿宋" w:eastAsia="仿宋" w:cs="仿宋"/>
          <w:color w:val="000000"/>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19D78A26">
      <w:pPr>
        <w:spacing w:line="400" w:lineRule="exact"/>
        <w:ind w:firstLine="420"/>
        <w:rPr>
          <w:rFonts w:hint="eastAsia" w:ascii="仿宋" w:hAnsi="仿宋" w:eastAsia="仿宋" w:cs="仿宋"/>
          <w:color w:val="000000"/>
          <w:highlight w:val="none"/>
        </w:rPr>
      </w:pPr>
      <w:r>
        <w:rPr>
          <w:rFonts w:hint="eastAsia" w:ascii="仿宋" w:hAnsi="仿宋" w:eastAsia="仿宋" w:cs="仿宋"/>
          <w:color w:val="000000"/>
          <w:szCs w:val="21"/>
          <w:highlight w:val="none"/>
        </w:rPr>
        <w:t>13.3 甲方在项目通过验收后按照</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规定的时间内将履约保证金退还乙方；逾期退还的，乙方可要求甲方支付违约金，违约金按照</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规定支付。</w:t>
      </w:r>
    </w:p>
    <w:p w14:paraId="50BF6A66">
      <w:pPr>
        <w:autoSpaceDE w:val="0"/>
        <w:autoSpaceDN w:val="0"/>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bCs/>
          <w:color w:val="000000"/>
          <w:sz w:val="24"/>
          <w:highlight w:val="none"/>
        </w:rPr>
        <w:t xml:space="preserve">14. </w:t>
      </w:r>
      <w:r>
        <w:rPr>
          <w:rFonts w:hint="eastAsia" w:ascii="仿宋" w:hAnsi="仿宋" w:eastAsia="仿宋" w:cs="仿宋"/>
          <w:b/>
          <w:color w:val="000000"/>
          <w:sz w:val="24"/>
          <w:highlight w:val="none"/>
        </w:rPr>
        <w:t>售后服务</w:t>
      </w:r>
    </w:p>
    <w:p w14:paraId="0FBAB09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14.1 除项目不涉及或采购活动中明确约定无须承担外，乙方还应提供下列服务：</w:t>
      </w:r>
    </w:p>
    <w:p w14:paraId="3758EE3A">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（1）货物的现场移动、安装、调试、启动监督及技术支持；</w:t>
      </w:r>
    </w:p>
    <w:p w14:paraId="77BE2C78">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（2）提供货物组装和维修所需的专用工具和辅助材料；</w:t>
      </w:r>
    </w:p>
    <w:p w14:paraId="3030624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（3）在</w:t>
      </w:r>
      <w:r>
        <w:rPr>
          <w:rFonts w:hint="eastAsia" w:ascii="仿宋" w:hAnsi="仿宋" w:eastAsia="仿宋" w:cs="仿宋"/>
          <w:b/>
          <w:bCs/>
          <w:color w:val="000000"/>
          <w:szCs w:val="15"/>
          <w:highlight w:val="none"/>
        </w:rPr>
        <w:t>【政府采购合同专用条款】</w:t>
      </w:r>
      <w:r>
        <w:rPr>
          <w:rFonts w:hint="eastAsia" w:ascii="仿宋" w:hAnsi="仿宋" w:eastAsia="仿宋" w:cs="仿宋"/>
          <w:color w:val="000000"/>
          <w:szCs w:val="21"/>
          <w:highlight w:val="none"/>
        </w:rPr>
        <w:t>约定的期限内对所有的货物实施运行监督、维修，但前提条件是该服务并不能免除乙方在质量保证期内所承担的义务；</w:t>
      </w:r>
    </w:p>
    <w:p w14:paraId="6A77E78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（4）在制造商所在地或指定现场就货物的安装、启动、运营、维护、废弃处置等对甲方操作人员进行培训</w:t>
      </w:r>
      <w:r>
        <w:rPr>
          <w:rFonts w:hint="eastAsia" w:ascii="仿宋" w:hAnsi="仿宋" w:eastAsia="仿宋" w:cs="仿宋"/>
          <w:color w:val="000000"/>
          <w:szCs w:val="15"/>
          <w:highlight w:val="none"/>
        </w:rPr>
        <w:t>；</w:t>
      </w:r>
    </w:p>
    <w:p w14:paraId="08C231A3">
      <w:pPr>
        <w:pStyle w:val="137"/>
        <w:ind w:firstLine="420"/>
        <w:rPr>
          <w:rFonts w:hint="eastAsia" w:ascii="仿宋" w:hAnsi="仿宋" w:eastAsia="仿宋" w:cs="仿宋"/>
          <w:color w:val="000000"/>
          <w:sz w:val="21"/>
          <w:highlight w:val="none"/>
        </w:rPr>
      </w:pPr>
      <w:r>
        <w:rPr>
          <w:rFonts w:hint="eastAsia" w:ascii="仿宋" w:hAnsi="仿宋" w:eastAsia="仿宋" w:cs="仿宋"/>
          <w:color w:val="000000"/>
          <w:sz w:val="21"/>
          <w:highlight w:val="none"/>
        </w:rPr>
        <w:t>（5）依照法律、行政法规的规定或者按照</w:t>
      </w:r>
      <w:r>
        <w:rPr>
          <w:rFonts w:hint="eastAsia" w:ascii="仿宋" w:hAnsi="仿宋" w:eastAsia="仿宋" w:cs="仿宋"/>
          <w:b/>
          <w:bCs/>
          <w:color w:val="000000"/>
          <w:sz w:val="21"/>
          <w:highlight w:val="none"/>
        </w:rPr>
        <w:t>【政府采购合同专用条款】</w:t>
      </w:r>
      <w:r>
        <w:rPr>
          <w:rFonts w:hint="eastAsia" w:ascii="仿宋" w:hAnsi="仿宋" w:eastAsia="仿宋" w:cs="仿宋"/>
          <w:color w:val="000000"/>
          <w:sz w:val="21"/>
          <w:highlight w:val="none"/>
        </w:rPr>
        <w:t>约定，货物在有效使用年限届满后应予回收的，乙方负有自行或者委托第三人对货物予以回收的义务；</w:t>
      </w:r>
    </w:p>
    <w:p w14:paraId="0F8F3D63">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规定由乙方提供的其他服务。</w:t>
      </w:r>
    </w:p>
    <w:p w14:paraId="1FAD08B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14.2 乙方提供的售后服务的费用已包含在合同价款中，甲方不再另行支付。</w:t>
      </w:r>
    </w:p>
    <w:p w14:paraId="0EC1C2BB">
      <w:pPr>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15. 违约责任</w:t>
      </w:r>
    </w:p>
    <w:p w14:paraId="319D2E85">
      <w:pPr>
        <w:adjustRightInd w:val="0"/>
        <w:snapToGrid w:val="0"/>
        <w:spacing w:line="400" w:lineRule="exact"/>
        <w:ind w:firstLine="420" w:firstLineChars="200"/>
        <w:jc w:val="lef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15.1质量瑕疵的违约责任</w:t>
      </w:r>
    </w:p>
    <w:p w14:paraId="3222D8AB">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乙方提供的产品不符合合同约定的质量标准或存在产品质量缺陷，甲方有权要求乙方根据</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要求</w:t>
      </w:r>
      <w:r>
        <w:rPr>
          <w:rFonts w:hint="eastAsia" w:ascii="仿宋" w:hAnsi="仿宋" w:eastAsia="仿宋" w:cs="仿宋"/>
          <w:color w:val="000000"/>
          <w:szCs w:val="21"/>
          <w:highlight w:val="none"/>
        </w:rPr>
        <w:t>及时修理、重作、更换，并承担由此给甲方造成的损失。</w:t>
      </w:r>
    </w:p>
    <w:p w14:paraId="30C46CD9">
      <w:pPr>
        <w:autoSpaceDE w:val="0"/>
        <w:autoSpaceDN w:val="0"/>
        <w:adjustRightInd w:val="0"/>
        <w:snapToGrid w:val="0"/>
        <w:spacing w:line="400" w:lineRule="exact"/>
        <w:ind w:firstLine="420" w:firstLineChars="200"/>
        <w:jc w:val="lef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15.2 迟延交货的违约责任</w:t>
      </w:r>
    </w:p>
    <w:p w14:paraId="53C88DB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925D66C">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规定执行。如果涉及公共利益，且赔偿金额无法弥补公共利益损失，甲方可要求继续履行或者采取其他补救措施。</w:t>
      </w:r>
    </w:p>
    <w:p w14:paraId="5C448197">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15.3 迟延支付的违约责任</w:t>
      </w:r>
    </w:p>
    <w:p w14:paraId="1267E2C7">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甲方存在迟延支付乙方合同款项的，应当承担</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规定的逾期付款利息。</w:t>
      </w:r>
    </w:p>
    <w:p w14:paraId="6803D8D5">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bCs/>
          <w:color w:val="000000"/>
          <w:szCs w:val="21"/>
          <w:highlight w:val="none"/>
        </w:rPr>
        <w:t>15.4其他违约责任根据项目实际需要按</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规定执行。</w:t>
      </w:r>
    </w:p>
    <w:p w14:paraId="51125DE7">
      <w:pPr>
        <w:numPr>
          <w:ilvl w:val="0"/>
          <w:numId w:val="38"/>
        </w:numPr>
        <w:autoSpaceDE w:val="0"/>
        <w:autoSpaceDN w:val="0"/>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合同变更、中止与终止</w:t>
      </w:r>
    </w:p>
    <w:p w14:paraId="5E7CA7AB">
      <w:pPr>
        <w:adjustRightInd w:val="0"/>
        <w:snapToGrid w:val="0"/>
        <w:spacing w:line="40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16.1合同的变更</w:t>
      </w:r>
    </w:p>
    <w:p w14:paraId="7C5B1677">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政府采购合同履行中，在不改变合同其他条款的前提下，甲方可以在合同价款10%的范围内追加与合同标的相同的货物，并就此与乙方协商一致后签订补充协议。</w:t>
      </w:r>
    </w:p>
    <w:p w14:paraId="137C6D05">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16.2合同的中止</w:t>
      </w:r>
    </w:p>
    <w:p w14:paraId="4463CF5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（1）合同履行过程中因供应商就采购文件、采购过程或结果提起投诉的，甲方认为有必要的，可以中止合同的履行。</w:t>
      </w:r>
    </w:p>
    <w:p w14:paraId="149AA396">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4CB9B6C">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066DE842">
      <w:pPr>
        <w:snapToGrid w:val="0"/>
        <w:spacing w:line="400" w:lineRule="exact"/>
        <w:ind w:firstLine="420" w:firstLineChars="200"/>
        <w:jc w:val="left"/>
        <w:rPr>
          <w:rFonts w:hint="eastAsia" w:ascii="仿宋" w:hAnsi="仿宋" w:eastAsia="仿宋" w:cs="仿宋"/>
          <w:color w:val="000000"/>
          <w:highlight w:val="none"/>
        </w:rPr>
      </w:pPr>
      <w:r>
        <w:rPr>
          <w:rFonts w:hint="eastAsia" w:ascii="仿宋" w:hAnsi="仿宋" w:eastAsia="仿宋" w:cs="仿宋"/>
          <w:color w:val="000000"/>
          <w:szCs w:val="21"/>
          <w:highlight w:val="none"/>
        </w:rPr>
        <w:t>（4）甲方不得以行政区划调整、政府换届、机构或者职能调整以及相关责任人更替为由中止合同。</w:t>
      </w:r>
    </w:p>
    <w:p w14:paraId="5EB07262">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16.3合同的终止</w:t>
      </w:r>
    </w:p>
    <w:p w14:paraId="150145D3">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（1）合同因有效期限届满而终止；</w:t>
      </w:r>
    </w:p>
    <w:p w14:paraId="2A6EA8E8">
      <w:pPr>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（2）乙方未按合同约定履行，构成根本性违约的，甲方有权终止合同，并追究乙方的违约责任。</w:t>
      </w:r>
    </w:p>
    <w:p w14:paraId="008EE08C">
      <w:pPr>
        <w:pStyle w:val="137"/>
        <w:rPr>
          <w:rFonts w:hint="eastAsia" w:ascii="仿宋" w:hAnsi="仿宋" w:eastAsia="仿宋" w:cs="仿宋"/>
          <w:color w:val="000000"/>
          <w:highlight w:val="none"/>
        </w:rPr>
      </w:pPr>
      <w:r>
        <w:rPr>
          <w:rFonts w:hint="eastAsia" w:ascii="仿宋" w:hAnsi="仿宋" w:eastAsia="仿宋" w:cs="仿宋"/>
          <w:color w:val="000000"/>
          <w:highlight w:val="none"/>
        </w:rPr>
        <w:t xml:space="preserve">16.4 </w:t>
      </w:r>
      <w:r>
        <w:rPr>
          <w:rFonts w:hint="eastAsia" w:ascii="仿宋" w:hAnsi="仿宋" w:eastAsia="仿宋" w:cs="仿宋"/>
          <w:color w:val="000000"/>
          <w:kern w:val="2"/>
          <w:sz w:val="21"/>
          <w:highlight w:val="none"/>
        </w:rPr>
        <w:t>涉及国家利益、社会公共利益的情形</w:t>
      </w:r>
    </w:p>
    <w:p w14:paraId="55E95755">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政府采购合同继续履行将损害国家利益和社会公共利益的，双方当事人应当变更、中止或者终止合同。有过错的一方应当承担赔偿责任，双方都有过错的，各自承担相应的责任。</w:t>
      </w:r>
    </w:p>
    <w:p w14:paraId="7C9E2E13">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17. 合同分包</w:t>
      </w:r>
    </w:p>
    <w:p w14:paraId="621C5FF6">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17.1 乙方不得将合同转包给其他供应商。涉及合同分包的，乙方应根据采购文件和投标（响应）文件规定进行合同分包。</w:t>
      </w:r>
    </w:p>
    <w:p w14:paraId="4968EB30">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17.2 乙方执行政府采购政策向中小企业依法分包的，乙方应当按采购文件和投标（响应）文件签订分包意向协议，分包意向协议属于本合同组成部分。</w:t>
      </w:r>
    </w:p>
    <w:p w14:paraId="7F47A454">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18. 不可抗力</w:t>
      </w:r>
    </w:p>
    <w:p w14:paraId="10B3F26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18.1 不可抗力是指合同双方不能预见、不能避免且不能克服的客观情况。</w:t>
      </w:r>
    </w:p>
    <w:p w14:paraId="7D4E2D0D">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18.2 任何一方对由于不可抗力造成的部分或全部不能履行合同不承担违约责任。但迟延履行后发生不可抗力的，不能免除责任。</w:t>
      </w:r>
    </w:p>
    <w:p w14:paraId="13E2FC18">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DD0752E">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19. 解决争议的方法</w:t>
      </w:r>
    </w:p>
    <w:p w14:paraId="152F89DB">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7184B16">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19.2 选择仲裁的，应在</w:t>
      </w:r>
      <w:r>
        <w:rPr>
          <w:rFonts w:hint="eastAsia" w:ascii="仿宋" w:hAnsi="仿宋" w:eastAsia="仿宋" w:cs="仿宋"/>
          <w:b/>
          <w:bCs/>
          <w:color w:val="000000"/>
          <w:sz w:val="21"/>
          <w:highlight w:val="none"/>
        </w:rPr>
        <w:t>【政府采购合同专用条款】</w:t>
      </w:r>
      <w:r>
        <w:rPr>
          <w:rFonts w:hint="eastAsia" w:ascii="仿宋" w:hAnsi="仿宋" w:eastAsia="仿宋" w:cs="仿宋"/>
          <w:color w:val="000000"/>
          <w:sz w:val="21"/>
          <w:highlight w:val="none"/>
        </w:rPr>
        <w:t>中明确仲裁机构及仲裁地；通过诉讼方式解决的，可以在</w:t>
      </w:r>
      <w:r>
        <w:rPr>
          <w:rFonts w:hint="eastAsia" w:ascii="仿宋" w:hAnsi="仿宋" w:eastAsia="仿宋" w:cs="仿宋"/>
          <w:b/>
          <w:bCs/>
          <w:color w:val="000000"/>
          <w:sz w:val="21"/>
          <w:highlight w:val="none"/>
        </w:rPr>
        <w:t>【政府采购合同专用条款】</w:t>
      </w:r>
      <w:r>
        <w:rPr>
          <w:rFonts w:hint="eastAsia" w:ascii="仿宋" w:hAnsi="仿宋" w:eastAsia="仿宋" w:cs="仿宋"/>
          <w:color w:val="000000"/>
          <w:sz w:val="21"/>
          <w:highlight w:val="none"/>
        </w:rPr>
        <w:t>中进一步约定选择与争议有实际联系的地点的人民法院管辖，但管辖法院的约定不得违反级别管辖和专属管辖的规定。</w:t>
      </w:r>
    </w:p>
    <w:p w14:paraId="6E33898E">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19.3 如甲乙双方有争议的事项不影响合同其他部分的履行，在争议解决期间，合同其他部分应当继续履行。</w:t>
      </w:r>
    </w:p>
    <w:p w14:paraId="31B9F54B">
      <w:pPr>
        <w:autoSpaceDE w:val="0"/>
        <w:autoSpaceDN w:val="0"/>
        <w:adjustRightInd w:val="0"/>
        <w:snapToGrid w:val="0"/>
        <w:spacing w:line="400" w:lineRule="exact"/>
        <w:jc w:val="lef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20. 政府采购政策</w:t>
      </w:r>
    </w:p>
    <w:p w14:paraId="4BFFB032">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20.1 </w:t>
      </w:r>
      <w:r>
        <w:rPr>
          <w:rFonts w:hint="eastAsia" w:ascii="仿宋" w:hAnsi="仿宋" w:eastAsia="仿宋" w:cs="仿宋"/>
          <w:color w:val="000000"/>
          <w:highlight w:val="none"/>
          <w:lang w:val="en-GB"/>
        </w:rPr>
        <w:t>本合同应当按照规定执行政府采购政策。</w:t>
      </w:r>
    </w:p>
    <w:p w14:paraId="110416E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20.2 本合同依法执行政府采购政策的方式和内容，属于合同履约验收的范围。</w:t>
      </w:r>
      <w:r>
        <w:rPr>
          <w:rFonts w:hint="eastAsia" w:ascii="仿宋" w:hAnsi="仿宋" w:eastAsia="仿宋" w:cs="仿宋"/>
          <w:color w:val="000000"/>
          <w:highlight w:val="none"/>
        </w:rPr>
        <w:t>甲乙双方</w:t>
      </w:r>
      <w:r>
        <w:rPr>
          <w:rFonts w:hint="eastAsia" w:ascii="仿宋" w:hAnsi="仿宋" w:eastAsia="仿宋" w:cs="仿宋"/>
          <w:color w:val="000000"/>
          <w:highlight w:val="none"/>
          <w:lang w:val="en-GB"/>
        </w:rPr>
        <w:t>未按规定要求执行政府采购政策造成损失的</w:t>
      </w:r>
      <w:r>
        <w:rPr>
          <w:rFonts w:hint="eastAsia" w:ascii="仿宋" w:hAnsi="仿宋" w:eastAsia="仿宋" w:cs="仿宋"/>
          <w:color w:val="000000"/>
          <w:szCs w:val="21"/>
          <w:highlight w:val="none"/>
        </w:rPr>
        <w:t>，有过错的一方应当承担赔偿责任，双方都有过错的，各自承担相应的责任。</w:t>
      </w:r>
    </w:p>
    <w:p w14:paraId="65CCEB01">
      <w:pPr>
        <w:pStyle w:val="34"/>
        <w:spacing w:line="400"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F117DB4">
      <w:pPr>
        <w:autoSpaceDE w:val="0"/>
        <w:autoSpaceDN w:val="0"/>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21. 法律适用</w:t>
      </w:r>
    </w:p>
    <w:p w14:paraId="23F4D6A2">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21.1 本合同的订立、生效、解释、履行及与本合同有关的争议解决，均适用法律、行政法规。</w:t>
      </w:r>
    </w:p>
    <w:p w14:paraId="453CE5C6">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21.2 本合同条款与法律、行政法规的强制性规定不一致的，双方当事人应按照法律、行政法规的强制性规定修改本合同的相关条款。</w:t>
      </w:r>
    </w:p>
    <w:p w14:paraId="1E1C0D55">
      <w:pPr>
        <w:autoSpaceDE w:val="0"/>
        <w:autoSpaceDN w:val="0"/>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22. 通知</w:t>
      </w:r>
    </w:p>
    <w:p w14:paraId="640BCA76">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22.1 本合同任何一方向对方发出的通知、信件、数据电文等，应当发送至本合同第一部分《政府采购合同协议书》所约定的通讯地址、联系人、联系电话或电子邮箱。</w:t>
      </w:r>
    </w:p>
    <w:p w14:paraId="6C7432EC">
      <w:pPr>
        <w:pStyle w:val="137"/>
        <w:ind w:firstLine="0" w:firstLineChars="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22.2 一方当事人变更名称、住所、联系人、联系电话或电子邮箱等信息的，应当在变更后3日内及时书面通知对方，对方实际收到变更通知前的送达仍为有效送达。</w:t>
      </w:r>
    </w:p>
    <w:p w14:paraId="4AF61E81">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22.3本合同一方给另一方的通知均应采用书面形式，传真或快递送到本合同中规定的对方的地址和办理签收手续。</w:t>
      </w:r>
    </w:p>
    <w:p w14:paraId="624440C1">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22.4通知以送达之日或通知书中规定的生效之日起生效，两者中以较迟之日为准。</w:t>
      </w:r>
    </w:p>
    <w:p w14:paraId="31B4369B">
      <w:pPr>
        <w:numPr>
          <w:ilvl w:val="0"/>
          <w:numId w:val="39"/>
        </w:numPr>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合同未尽事项</w:t>
      </w:r>
    </w:p>
    <w:p w14:paraId="4439E310">
      <w:pPr>
        <w:adjustRightInd w:val="0"/>
        <w:snapToGrid w:val="0"/>
        <w:spacing w:line="400" w:lineRule="exact"/>
        <w:ind w:firstLine="420" w:firstLineChars="200"/>
        <w:jc w:val="lef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23.1合同未尽事项见</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w:t>
      </w:r>
    </w:p>
    <w:p w14:paraId="63383AA6">
      <w:pPr>
        <w:adjustRightInd w:val="0"/>
        <w:snapToGrid w:val="0"/>
        <w:spacing w:line="400" w:lineRule="exact"/>
        <w:jc w:val="left"/>
        <w:rPr>
          <w:rFonts w:hint="eastAsia" w:ascii="仿宋" w:hAnsi="仿宋" w:eastAsia="仿宋" w:cs="仿宋"/>
          <w:color w:val="000000"/>
          <w:sz w:val="28"/>
          <w:szCs w:val="28"/>
          <w:highlight w:val="none"/>
        </w:rPr>
      </w:pPr>
      <w:r>
        <w:rPr>
          <w:rFonts w:hint="eastAsia" w:ascii="仿宋" w:hAnsi="仿宋" w:eastAsia="仿宋" w:cs="仿宋"/>
          <w:bCs/>
          <w:color w:val="000000"/>
          <w:szCs w:val="21"/>
          <w:highlight w:val="none"/>
        </w:rPr>
        <w:t xml:space="preserve">    23.2 合同附件与合同正文具有同等的法律效力。</w:t>
      </w:r>
      <w:bookmarkStart w:id="87" w:name="_Toc20313"/>
    </w:p>
    <w:p w14:paraId="59E60A99">
      <w:pPr>
        <w:adjustRightInd w:val="0"/>
        <w:snapToGrid w:val="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br w:type="page"/>
      </w:r>
    </w:p>
    <w:p w14:paraId="3132E5F2">
      <w:pPr>
        <w:pStyle w:val="4"/>
        <w:adjustRightInd w:val="0"/>
        <w:snapToGrid w:val="0"/>
        <w:jc w:val="center"/>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第三节 政府采购合同专用条款</w:t>
      </w:r>
      <w:bookmarkEnd w:id="87"/>
    </w:p>
    <w:p w14:paraId="2E855341">
      <w:pPr>
        <w:widowControl/>
        <w:shd w:val="clear" w:color="auto" w:fill="FFFFFF"/>
        <w:spacing w:line="440" w:lineRule="exact"/>
        <w:jc w:val="center"/>
        <w:rPr>
          <w:rFonts w:hint="eastAsia" w:ascii="仿宋" w:hAnsi="仿宋" w:eastAsia="仿宋" w:cs="仿宋"/>
          <w:color w:val="000000"/>
          <w:sz w:val="24"/>
          <w:highlight w:val="none"/>
        </w:rPr>
      </w:pPr>
      <w:r>
        <w:rPr>
          <w:rFonts w:hint="eastAsia" w:ascii="仿宋" w:hAnsi="仿宋" w:eastAsia="仿宋" w:cs="仿宋"/>
          <w:b/>
          <w:bCs/>
          <w:color w:val="000000"/>
          <w:kern w:val="0"/>
          <w:sz w:val="24"/>
          <w:highlight w:val="none"/>
          <w:u w:val="single"/>
          <w:shd w:val="clear" w:color="auto" w:fill="FFFFFF"/>
        </w:rPr>
        <w:t>(此合同样本仅供参考,合同具体条款以双方最终签订的为准。)</w:t>
      </w:r>
    </w:p>
    <w:p w14:paraId="26F38809">
      <w:pPr>
        <w:pStyle w:val="358"/>
        <w:spacing w:line="420" w:lineRule="exact"/>
        <w:ind w:firstLine="400" w:firstLineChars="200"/>
        <w:rPr>
          <w:rFonts w:hint="eastAsia" w:ascii="仿宋" w:hAnsi="仿宋" w:eastAsia="仿宋" w:cs="仿宋"/>
          <w:color w:val="000000"/>
          <w:kern w:val="2"/>
          <w:highlight w:val="none"/>
        </w:rPr>
      </w:pPr>
      <w:r>
        <w:rPr>
          <w:rFonts w:hint="eastAsia" w:ascii="仿宋" w:hAnsi="仿宋" w:eastAsia="仿宋" w:cs="仿宋"/>
          <w:color w:val="000000"/>
          <w:kern w:val="2"/>
          <w:highlight w:val="none"/>
        </w:rPr>
        <w:t xml:space="preserve">   </w:t>
      </w:r>
    </w:p>
    <w:p w14:paraId="093A8B96">
      <w:pPr>
        <w:pStyle w:val="45"/>
        <w:spacing w:line="420" w:lineRule="exact"/>
        <w:ind w:firstLine="482" w:firstLineChars="200"/>
        <w:rPr>
          <w:rFonts w:hint="eastAsia" w:ascii="仿宋" w:hAnsi="仿宋" w:eastAsia="仿宋" w:cs="仿宋"/>
          <w:b/>
          <w:color w:val="000000"/>
          <w:sz w:val="22"/>
          <w:highlight w:val="none"/>
        </w:rPr>
      </w:pPr>
      <w:r>
        <w:rPr>
          <w:rFonts w:hint="eastAsia" w:ascii="仿宋" w:hAnsi="仿宋" w:eastAsia="仿宋" w:cs="仿宋"/>
          <w:b/>
          <w:color w:val="000000"/>
          <w:sz w:val="24"/>
          <w:highlight w:val="none"/>
        </w:rPr>
        <w:t>重要说明：采购人在签订合同前有权依据</w:t>
      </w:r>
      <w:r>
        <w:rPr>
          <w:rFonts w:hint="eastAsia" w:ascii="仿宋" w:hAnsi="仿宋" w:eastAsia="仿宋" w:cs="仿宋"/>
          <w:b/>
          <w:color w:val="000000"/>
          <w:sz w:val="24"/>
          <w:highlight w:val="none"/>
          <w:lang w:eastAsia="zh-CN"/>
        </w:rPr>
        <w:t>采购</w:t>
      </w:r>
      <w:r>
        <w:rPr>
          <w:rFonts w:hint="eastAsia" w:ascii="仿宋" w:hAnsi="仿宋" w:eastAsia="仿宋" w:cs="仿宋"/>
          <w:b/>
          <w:color w:val="000000"/>
          <w:sz w:val="24"/>
          <w:highlight w:val="none"/>
        </w:rPr>
        <w:t>文件要求和项目实际情况对以下合同内容进行删改或补充。</w:t>
      </w:r>
    </w:p>
    <w:p w14:paraId="164F90F2">
      <w:pPr>
        <w:jc w:val="center"/>
        <w:rPr>
          <w:rFonts w:hint="eastAsia" w:ascii="仿宋" w:hAnsi="仿宋" w:eastAsia="仿宋" w:cs="仿宋"/>
          <w:b/>
          <w:color w:val="000000"/>
          <w:sz w:val="30"/>
          <w:szCs w:val="30"/>
          <w:highlight w:val="none"/>
        </w:rPr>
      </w:pPr>
    </w:p>
    <w:p w14:paraId="574347CA">
      <w:pPr>
        <w:keepNext w:val="0"/>
        <w:keepLines w:val="0"/>
        <w:pageBreakBefore w:val="0"/>
        <w:wordWrap/>
        <w:overflowPunct/>
        <w:topLinePunct w:val="0"/>
        <w:bidi w:val="0"/>
        <w:spacing w:line="540" w:lineRule="exact"/>
        <w:jc w:val="center"/>
        <w:rPr>
          <w:rFonts w:hint="eastAsia" w:ascii="仿宋" w:hAnsi="仿宋" w:eastAsia="仿宋" w:cs="仿宋"/>
          <w:color w:val="000000"/>
          <w:sz w:val="40"/>
          <w:szCs w:val="40"/>
          <w:highlight w:val="none"/>
          <w:lang w:val="en-US" w:eastAsia="zh-CN"/>
        </w:rPr>
      </w:pPr>
      <w:r>
        <w:rPr>
          <w:rFonts w:hint="eastAsia" w:ascii="仿宋" w:hAnsi="仿宋" w:eastAsia="仿宋" w:cs="仿宋"/>
          <w:color w:val="000000"/>
          <w:sz w:val="40"/>
          <w:szCs w:val="40"/>
          <w:highlight w:val="none"/>
        </w:rPr>
        <w:t>新疆维吾尔自治区</w:t>
      </w:r>
      <w:r>
        <w:rPr>
          <w:rFonts w:hint="eastAsia" w:ascii="仿宋" w:hAnsi="仿宋" w:eastAsia="仿宋" w:cs="仿宋"/>
          <w:color w:val="000000"/>
          <w:sz w:val="40"/>
          <w:szCs w:val="40"/>
          <w:highlight w:val="none"/>
          <w:lang w:val="en-US" w:eastAsia="zh-CN"/>
        </w:rPr>
        <w:t>矿山应急救援总队</w:t>
      </w:r>
    </w:p>
    <w:p w14:paraId="7C1D95A0">
      <w:pPr>
        <w:keepNext w:val="0"/>
        <w:keepLines w:val="0"/>
        <w:pageBreakBefore w:val="0"/>
        <w:wordWrap/>
        <w:overflowPunct/>
        <w:topLinePunct w:val="0"/>
        <w:bidi w:val="0"/>
        <w:spacing w:line="540" w:lineRule="exact"/>
        <w:jc w:val="center"/>
        <w:rPr>
          <w:rFonts w:hint="eastAsia" w:ascii="仿宋" w:hAnsi="仿宋" w:eastAsia="仿宋" w:cs="仿宋"/>
          <w:color w:val="000000"/>
          <w:sz w:val="40"/>
          <w:szCs w:val="40"/>
          <w:highlight w:val="none"/>
        </w:rPr>
      </w:pPr>
      <w:r>
        <w:rPr>
          <w:rFonts w:hint="eastAsia" w:ascii="仿宋" w:hAnsi="仿宋" w:eastAsia="仿宋" w:cs="仿宋"/>
          <w:color w:val="000000"/>
          <w:sz w:val="40"/>
          <w:szCs w:val="40"/>
          <w:highlight w:val="none"/>
        </w:rPr>
        <w:t>政府采购合同</w:t>
      </w:r>
    </w:p>
    <w:p w14:paraId="4747DB33">
      <w:pPr>
        <w:keepNext w:val="0"/>
        <w:keepLines w:val="0"/>
        <w:pageBreakBefore w:val="0"/>
        <w:wordWrap/>
        <w:overflowPunct/>
        <w:topLinePunct w:val="0"/>
        <w:bidi w:val="0"/>
        <w:spacing w:line="540" w:lineRule="exact"/>
        <w:jc w:val="center"/>
        <w:rPr>
          <w:rFonts w:hint="eastAsia" w:ascii="仿宋" w:hAnsi="仿宋" w:eastAsia="仿宋" w:cs="仿宋"/>
          <w:color w:val="000000"/>
          <w:sz w:val="36"/>
          <w:szCs w:val="36"/>
          <w:highlight w:val="none"/>
          <w:lang w:eastAsia="zh-CN"/>
        </w:rPr>
      </w:pPr>
      <w:r>
        <w:rPr>
          <w:rFonts w:hint="eastAsia" w:ascii="仿宋" w:hAnsi="仿宋" w:eastAsia="仿宋" w:cs="仿宋"/>
          <w:color w:val="000000"/>
          <w:sz w:val="36"/>
          <w:szCs w:val="36"/>
          <w:highlight w:val="none"/>
          <w:lang w:eastAsia="zh-CN"/>
        </w:rPr>
        <w:t>（</w:t>
      </w:r>
      <w:r>
        <w:rPr>
          <w:rFonts w:hint="eastAsia" w:ascii="仿宋" w:hAnsi="仿宋" w:eastAsia="仿宋" w:cs="仿宋"/>
          <w:color w:val="000000"/>
          <w:sz w:val="36"/>
          <w:szCs w:val="36"/>
          <w:highlight w:val="none"/>
          <w:lang w:val="en-US" w:eastAsia="zh-CN"/>
        </w:rPr>
        <w:t>xxxxxxx项目</w:t>
      </w:r>
      <w:r>
        <w:rPr>
          <w:rFonts w:hint="eastAsia" w:ascii="仿宋" w:hAnsi="仿宋" w:eastAsia="仿宋" w:cs="仿宋"/>
          <w:color w:val="000000"/>
          <w:sz w:val="36"/>
          <w:szCs w:val="36"/>
          <w:highlight w:val="none"/>
          <w:lang w:eastAsia="zh-CN"/>
        </w:rPr>
        <w:t>）</w:t>
      </w:r>
    </w:p>
    <w:p w14:paraId="0671E8F9">
      <w:pPr>
        <w:keepNext w:val="0"/>
        <w:keepLines w:val="0"/>
        <w:pageBreakBefore w:val="0"/>
        <w:widowControl w:val="0"/>
        <w:wordWrap/>
        <w:overflowPunct/>
        <w:topLinePunct w:val="0"/>
        <w:bidi w:val="0"/>
        <w:spacing w:line="540" w:lineRule="exact"/>
        <w:ind w:left="100"/>
        <w:jc w:val="both"/>
        <w:rPr>
          <w:rFonts w:hint="eastAsia" w:ascii="仿宋" w:hAnsi="仿宋" w:eastAsia="仿宋" w:cs="仿宋"/>
          <w:color w:val="000000"/>
          <w:kern w:val="2"/>
          <w:sz w:val="28"/>
          <w:szCs w:val="28"/>
          <w:highlight w:val="none"/>
          <w:lang w:val="en-US" w:eastAsia="zh-CN" w:bidi="ar-SA"/>
        </w:rPr>
      </w:pPr>
    </w:p>
    <w:p w14:paraId="4B6BFD91">
      <w:pPr>
        <w:keepNext w:val="0"/>
        <w:keepLines w:val="0"/>
        <w:pageBreakBefore w:val="0"/>
        <w:wordWrap/>
        <w:overflowPunct/>
        <w:topLinePunct w:val="0"/>
        <w:bidi w:val="0"/>
        <w:spacing w:line="540" w:lineRule="exact"/>
        <w:rPr>
          <w:rFonts w:hint="eastAsia" w:ascii="仿宋" w:hAnsi="仿宋" w:eastAsia="仿宋" w:cs="仿宋"/>
          <w:color w:val="000000"/>
          <w:sz w:val="28"/>
          <w:szCs w:val="28"/>
          <w:highlight w:val="none"/>
        </w:rPr>
      </w:pPr>
    </w:p>
    <w:p w14:paraId="711449A5">
      <w:pPr>
        <w:keepNext w:val="0"/>
        <w:keepLines w:val="0"/>
        <w:pageBreakBefore w:val="0"/>
        <w:widowControl w:val="0"/>
        <w:wordWrap/>
        <w:overflowPunct/>
        <w:topLinePunct w:val="0"/>
        <w:bidi w:val="0"/>
        <w:spacing w:line="540" w:lineRule="exact"/>
        <w:ind w:left="100"/>
        <w:jc w:val="both"/>
        <w:rPr>
          <w:rFonts w:hint="eastAsia" w:ascii="仿宋" w:hAnsi="仿宋" w:eastAsia="仿宋" w:cs="仿宋"/>
          <w:color w:val="000000"/>
          <w:kern w:val="2"/>
          <w:sz w:val="21"/>
          <w:szCs w:val="21"/>
          <w:highlight w:val="none"/>
          <w:lang w:val="en-US" w:eastAsia="zh-CN" w:bidi="ar-SA"/>
        </w:rPr>
      </w:pPr>
    </w:p>
    <w:p w14:paraId="366FF278">
      <w:pPr>
        <w:pStyle w:val="86"/>
        <w:rPr>
          <w:rFonts w:hint="eastAsia" w:ascii="仿宋" w:hAnsi="仿宋" w:eastAsia="仿宋" w:cs="仿宋"/>
          <w:color w:val="000000"/>
          <w:kern w:val="2"/>
          <w:sz w:val="21"/>
          <w:szCs w:val="21"/>
          <w:highlight w:val="none"/>
          <w:lang w:val="en-US" w:eastAsia="zh-CN" w:bidi="ar-SA"/>
        </w:rPr>
      </w:pPr>
    </w:p>
    <w:p w14:paraId="497B6155">
      <w:pPr>
        <w:pStyle w:val="86"/>
        <w:rPr>
          <w:rFonts w:hint="eastAsia" w:ascii="仿宋" w:hAnsi="仿宋" w:eastAsia="仿宋" w:cs="仿宋"/>
          <w:color w:val="000000"/>
          <w:kern w:val="2"/>
          <w:sz w:val="21"/>
          <w:szCs w:val="21"/>
          <w:highlight w:val="none"/>
          <w:lang w:val="en-US" w:eastAsia="zh-CN" w:bidi="ar-SA"/>
        </w:rPr>
      </w:pPr>
    </w:p>
    <w:p w14:paraId="42FDB454">
      <w:pPr>
        <w:pStyle w:val="86"/>
        <w:rPr>
          <w:rFonts w:hint="eastAsia" w:ascii="仿宋" w:hAnsi="仿宋" w:eastAsia="仿宋" w:cs="仿宋"/>
          <w:color w:val="000000"/>
          <w:kern w:val="2"/>
          <w:sz w:val="21"/>
          <w:szCs w:val="21"/>
          <w:highlight w:val="none"/>
          <w:lang w:val="en-US" w:eastAsia="zh-CN" w:bidi="ar-SA"/>
        </w:rPr>
      </w:pPr>
    </w:p>
    <w:p w14:paraId="40DC8D3B">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left"/>
        <w:textAlignment w:val="auto"/>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甲方</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买方</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新疆维吾尔自治区矿山应急救援总队</w:t>
      </w:r>
    </w:p>
    <w:p w14:paraId="2C289F91">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left"/>
        <w:textAlignment w:val="auto"/>
        <w:rPr>
          <w:rFonts w:hint="eastAsia" w:ascii="仿宋" w:hAnsi="仿宋" w:eastAsia="仿宋" w:cs="仿宋"/>
          <w:color w:val="000000"/>
          <w:sz w:val="32"/>
          <w:szCs w:val="32"/>
          <w:highlight w:val="none"/>
          <w:u w:val="single"/>
          <w:lang w:val="en-US" w:eastAsia="zh-CN"/>
        </w:rPr>
      </w:pPr>
      <w:r>
        <w:rPr>
          <w:rFonts w:hint="eastAsia" w:ascii="仿宋" w:hAnsi="仿宋" w:eastAsia="仿宋" w:cs="仿宋"/>
          <w:color w:val="000000"/>
          <w:sz w:val="32"/>
          <w:szCs w:val="32"/>
          <w:highlight w:val="none"/>
        </w:rPr>
        <w:t>乙方</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卖方</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u w:val="single"/>
          <w:lang w:val="en-US" w:eastAsia="zh-CN"/>
        </w:rPr>
        <w:t xml:space="preserve">                                 </w:t>
      </w:r>
    </w:p>
    <w:p w14:paraId="0ACBBF26">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left"/>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签订时间：</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20</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14:paraId="12454834">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left"/>
        <w:textAlignment w:val="auto"/>
        <w:rPr>
          <w:rFonts w:hint="eastAsia" w:ascii="仿宋" w:hAnsi="仿宋" w:eastAsia="仿宋" w:cs="仿宋"/>
          <w:color w:val="000000"/>
          <w:sz w:val="32"/>
          <w:szCs w:val="32"/>
          <w:highlight w:val="none"/>
          <w:u w:val="single"/>
          <w:lang w:val="en-US" w:eastAsia="zh-CN"/>
        </w:rPr>
      </w:pPr>
      <w:r>
        <w:rPr>
          <w:rFonts w:hint="eastAsia" w:ascii="仿宋" w:hAnsi="仿宋" w:eastAsia="仿宋" w:cs="仿宋"/>
          <w:color w:val="000000"/>
          <w:sz w:val="32"/>
          <w:szCs w:val="32"/>
          <w:highlight w:val="none"/>
        </w:rPr>
        <w:t>签订地点：</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新疆维吾尔自治区乌鲁木齐市</w:t>
      </w:r>
      <w:r>
        <w:rPr>
          <w:rFonts w:hint="eastAsia" w:ascii="仿宋" w:hAnsi="仿宋" w:eastAsia="仿宋" w:cs="仿宋"/>
          <w:color w:val="000000"/>
          <w:sz w:val="32"/>
          <w:szCs w:val="32"/>
          <w:highlight w:val="none"/>
          <w:u w:val="single"/>
          <w:lang w:val="en-US" w:eastAsia="zh-CN"/>
        </w:rPr>
        <w:t xml:space="preserve"> </w:t>
      </w:r>
    </w:p>
    <w:p w14:paraId="64CB4EA5">
      <w:pPr>
        <w:keepNext w:val="0"/>
        <w:keepLines w:val="0"/>
        <w:pageBreakBefore w:val="0"/>
        <w:wordWrap/>
        <w:overflowPunct/>
        <w:topLinePunct w:val="0"/>
        <w:bidi w:val="0"/>
        <w:spacing w:line="5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14:paraId="763C7B60">
      <w:pPr>
        <w:keepNext w:val="0"/>
        <w:keepLines w:val="0"/>
        <w:pageBreakBefore w:val="0"/>
        <w:wordWrap/>
        <w:overflowPunct/>
        <w:topLinePunct w:val="0"/>
        <w:bidi w:val="0"/>
        <w:adjustRightInd w:val="0"/>
        <w:snapToGrid w:val="0"/>
        <w:spacing w:line="540" w:lineRule="exact"/>
        <w:jc w:val="both"/>
        <w:rPr>
          <w:rFonts w:hint="eastAsia" w:ascii="仿宋" w:hAnsi="仿宋" w:eastAsia="仿宋" w:cs="仿宋"/>
          <w:color w:val="000000"/>
          <w:sz w:val="28"/>
          <w:szCs w:val="28"/>
          <w:highlight w:val="none"/>
        </w:rPr>
        <w:sectPr>
          <w:footerReference r:id="rId5" w:type="default"/>
          <w:pgSz w:w="11906" w:h="16838"/>
          <w:pgMar w:top="1440" w:right="1701" w:bottom="1440" w:left="1701" w:header="851" w:footer="992" w:gutter="0"/>
          <w:pgNumType w:fmt="decimal" w:start="1"/>
          <w:cols w:space="720" w:num="1"/>
          <w:docGrid w:type="lines" w:linePitch="312" w:charSpace="0"/>
        </w:sectPr>
      </w:pPr>
    </w:p>
    <w:p w14:paraId="209C0CA7">
      <w:pPr>
        <w:keepNext w:val="0"/>
        <w:keepLines w:val="0"/>
        <w:pageBreakBefore w:val="0"/>
        <w:widowControl w:val="0"/>
        <w:kinsoku/>
        <w:wordWrap/>
        <w:overflowPunct/>
        <w:topLinePunct w:val="0"/>
        <w:autoSpaceDE/>
        <w:autoSpaceDN/>
        <w:bidi w:val="0"/>
        <w:adjustRightInd w:val="0"/>
        <w:snapToGrid w:val="0"/>
        <w:spacing w:line="400" w:lineRule="exact"/>
        <w:ind w:left="0"/>
        <w:jc w:val="both"/>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甲方：（买方）</w:t>
      </w:r>
      <w:r>
        <w:rPr>
          <w:rFonts w:hint="eastAsia" w:ascii="仿宋" w:hAnsi="仿宋" w:eastAsia="仿宋" w:cs="仿宋"/>
          <w:color w:val="000000"/>
          <w:sz w:val="22"/>
          <w:szCs w:val="22"/>
          <w:highlight w:val="none"/>
          <w:u w:val="single"/>
        </w:rPr>
        <w:t>新疆维吾尔自治区矿山应急救援总队</w:t>
      </w:r>
    </w:p>
    <w:p w14:paraId="764E8E0B">
      <w:pPr>
        <w:keepNext w:val="0"/>
        <w:keepLines w:val="0"/>
        <w:pageBreakBefore w:val="0"/>
        <w:widowControl w:val="0"/>
        <w:kinsoku/>
        <w:wordWrap/>
        <w:overflowPunct/>
        <w:topLinePunct w:val="0"/>
        <w:autoSpaceDE/>
        <w:autoSpaceDN/>
        <w:bidi w:val="0"/>
        <w:adjustRightInd w:val="0"/>
        <w:snapToGrid w:val="0"/>
        <w:spacing w:line="400" w:lineRule="exact"/>
        <w:ind w:left="0"/>
        <w:jc w:val="both"/>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rPr>
        <w:t>乙方：（卖方）</w:t>
      </w:r>
      <w:r>
        <w:rPr>
          <w:rFonts w:hint="eastAsia" w:ascii="仿宋" w:hAnsi="仿宋" w:eastAsia="仿宋" w:cs="仿宋"/>
          <w:color w:val="000000"/>
          <w:sz w:val="22"/>
          <w:szCs w:val="22"/>
          <w:highlight w:val="none"/>
          <w:u w:val="single"/>
          <w:lang w:val="en-US" w:eastAsia="zh-CN"/>
        </w:rPr>
        <w:t xml:space="preserve">                                 </w:t>
      </w:r>
    </w:p>
    <w:p w14:paraId="22F93BA2">
      <w:pPr>
        <w:keepNext w:val="0"/>
        <w:keepLines w:val="0"/>
        <w:pageBreakBefore w:val="0"/>
        <w:widowControl w:val="0"/>
        <w:kinsoku/>
        <w:wordWrap/>
        <w:overflowPunct/>
        <w:topLinePunct w:val="0"/>
        <w:autoSpaceDE/>
        <w:autoSpaceDN/>
        <w:bidi w:val="0"/>
        <w:adjustRightInd w:val="0"/>
        <w:snapToGrid w:val="0"/>
        <w:spacing w:line="400" w:lineRule="exact"/>
        <w:ind w:left="0" w:firstLine="440" w:firstLineChars="200"/>
        <w:jc w:val="both"/>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 xml:space="preserve">甲、乙双方根据 </w:t>
      </w:r>
      <w:r>
        <w:rPr>
          <w:rFonts w:hint="eastAsia" w:ascii="仿宋" w:hAnsi="仿宋" w:eastAsia="仿宋" w:cs="仿宋"/>
          <w:color w:val="000000"/>
          <w:sz w:val="22"/>
          <w:szCs w:val="22"/>
          <w:highlight w:val="none"/>
          <w:u w:val="single"/>
          <w:lang w:val="en-US" w:eastAsia="zh-CN"/>
        </w:rPr>
        <w:t xml:space="preserve"> 自治区矿山应急救援总队           项目（        购置） </w:t>
      </w:r>
      <w:r>
        <w:rPr>
          <w:rFonts w:hint="eastAsia" w:ascii="仿宋" w:hAnsi="仿宋" w:eastAsia="仿宋" w:cs="仿宋"/>
          <w:color w:val="000000"/>
          <w:sz w:val="22"/>
          <w:szCs w:val="22"/>
          <w:highlight w:val="none"/>
          <w:u w:val="single"/>
        </w:rPr>
        <w:t>项目编号：</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lang w:eastAsia="zh-CN"/>
        </w:rPr>
        <w:t>项目</w:t>
      </w:r>
      <w:r>
        <w:rPr>
          <w:rFonts w:hint="eastAsia" w:ascii="仿宋" w:hAnsi="仿宋" w:eastAsia="仿宋" w:cs="仿宋"/>
          <w:color w:val="000000"/>
          <w:sz w:val="22"/>
          <w:szCs w:val="22"/>
          <w:highlight w:val="none"/>
          <w:lang w:val="en-US" w:eastAsia="zh-CN"/>
        </w:rPr>
        <w:t>采购</w:t>
      </w:r>
      <w:r>
        <w:rPr>
          <w:rFonts w:hint="eastAsia" w:ascii="仿宋" w:hAnsi="仿宋" w:eastAsia="仿宋" w:cs="仿宋"/>
          <w:color w:val="000000"/>
          <w:sz w:val="22"/>
          <w:szCs w:val="22"/>
          <w:highlight w:val="none"/>
          <w:lang w:eastAsia="zh-CN"/>
        </w:rPr>
        <w:t>的结果，甲方接受乙方为本项目的供应商。</w:t>
      </w:r>
      <w:r>
        <w:rPr>
          <w:rFonts w:hint="eastAsia" w:ascii="仿宋" w:hAnsi="仿宋" w:eastAsia="仿宋" w:cs="仿宋"/>
          <w:color w:val="000000"/>
          <w:spacing w:val="-2"/>
          <w:sz w:val="22"/>
          <w:szCs w:val="22"/>
          <w:highlight w:val="none"/>
        </w:rPr>
        <w:t>甲乙双方为明确各自的权利和义务，</w:t>
      </w:r>
      <w:r>
        <w:rPr>
          <w:rFonts w:hint="eastAsia" w:ascii="仿宋" w:hAnsi="仿宋" w:eastAsia="仿宋" w:cs="仿宋"/>
          <w:color w:val="000000"/>
          <w:spacing w:val="-3"/>
          <w:sz w:val="22"/>
          <w:szCs w:val="22"/>
          <w:highlight w:val="none"/>
        </w:rPr>
        <w:t>根据《中华人民共和</w:t>
      </w:r>
      <w:r>
        <w:rPr>
          <w:rFonts w:hint="eastAsia" w:ascii="仿宋" w:hAnsi="仿宋" w:eastAsia="仿宋" w:cs="仿宋"/>
          <w:color w:val="000000"/>
          <w:spacing w:val="-6"/>
          <w:sz w:val="22"/>
          <w:szCs w:val="22"/>
          <w:highlight w:val="none"/>
        </w:rPr>
        <w:t>国民法典》及相关法律法规、技术规范的规定，依照平等互利原则，双方经协商一致，</w:t>
      </w:r>
      <w:r>
        <w:rPr>
          <w:rFonts w:hint="eastAsia" w:ascii="仿宋" w:hAnsi="仿宋" w:eastAsia="仿宋" w:cs="仿宋"/>
          <w:color w:val="000000"/>
          <w:spacing w:val="-3"/>
          <w:sz w:val="22"/>
          <w:szCs w:val="22"/>
          <w:highlight w:val="none"/>
        </w:rPr>
        <w:t>订立本合同。</w:t>
      </w:r>
    </w:p>
    <w:p w14:paraId="34DEDC4C">
      <w:pPr>
        <w:keepNext w:val="0"/>
        <w:keepLines w:val="0"/>
        <w:pageBreakBefore w:val="0"/>
        <w:widowControl w:val="0"/>
        <w:kinsoku/>
        <w:wordWrap/>
        <w:overflowPunct/>
        <w:topLinePunct w:val="0"/>
        <w:autoSpaceDE/>
        <w:autoSpaceDN/>
        <w:bidi w:val="0"/>
        <w:spacing w:line="400" w:lineRule="exact"/>
        <w:ind w:left="0"/>
        <w:jc w:val="both"/>
        <w:textAlignment w:val="auto"/>
        <w:rPr>
          <w:rFonts w:hint="eastAsia" w:ascii="仿宋" w:hAnsi="仿宋" w:eastAsia="仿宋" w:cs="仿宋"/>
          <w:b/>
          <w:bCs/>
          <w:color w:val="000000"/>
          <w:spacing w:val="-3"/>
          <w:sz w:val="22"/>
          <w:szCs w:val="22"/>
          <w:highlight w:val="none"/>
        </w:rPr>
      </w:pPr>
      <w:r>
        <w:rPr>
          <w:rFonts w:hint="eastAsia" w:ascii="仿宋" w:hAnsi="仿宋" w:eastAsia="仿宋" w:cs="仿宋"/>
          <w:b/>
          <w:bCs/>
          <w:color w:val="000000"/>
          <w:sz w:val="22"/>
          <w:szCs w:val="22"/>
          <w:highlight w:val="none"/>
          <w:lang w:val="en-US" w:eastAsia="zh-CN"/>
        </w:rPr>
        <w:t>一、货物</w:t>
      </w:r>
      <w:r>
        <w:rPr>
          <w:rFonts w:hint="eastAsia" w:ascii="仿宋" w:hAnsi="仿宋" w:eastAsia="仿宋" w:cs="仿宋"/>
          <w:b/>
          <w:bCs/>
          <w:color w:val="000000"/>
          <w:spacing w:val="-3"/>
          <w:sz w:val="22"/>
          <w:szCs w:val="22"/>
          <w:highlight w:val="none"/>
        </w:rPr>
        <w:t>名称、型号、数量及金额等</w:t>
      </w:r>
    </w:p>
    <w:p w14:paraId="0B08B17F">
      <w:pPr>
        <w:keepNext w:val="0"/>
        <w:keepLines w:val="0"/>
        <w:pageBreakBefore w:val="0"/>
        <w:widowControl w:val="0"/>
        <w:kinsoku/>
        <w:wordWrap/>
        <w:overflowPunct/>
        <w:topLinePunct w:val="0"/>
        <w:autoSpaceDE/>
        <w:autoSpaceDN/>
        <w:bidi w:val="0"/>
        <w:spacing w:line="400" w:lineRule="exact"/>
        <w:ind w:left="0" w:firstLine="428" w:firstLineChars="200"/>
        <w:jc w:val="both"/>
        <w:textAlignment w:val="auto"/>
        <w:rPr>
          <w:rFonts w:hint="eastAsia" w:ascii="仿宋" w:hAnsi="仿宋" w:eastAsia="仿宋" w:cs="仿宋"/>
          <w:b w:val="0"/>
          <w:bCs w:val="0"/>
          <w:color w:val="000000"/>
          <w:kern w:val="2"/>
          <w:sz w:val="22"/>
          <w:szCs w:val="22"/>
          <w:highlight w:val="none"/>
          <w:lang w:val="en-US" w:eastAsia="zh-CN" w:bidi="ar-SA"/>
        </w:rPr>
      </w:pPr>
      <w:r>
        <w:rPr>
          <w:rFonts w:hint="eastAsia" w:ascii="仿宋" w:hAnsi="仿宋" w:eastAsia="仿宋" w:cs="仿宋"/>
          <w:b w:val="0"/>
          <w:bCs w:val="0"/>
          <w:color w:val="000000"/>
          <w:spacing w:val="-3"/>
          <w:kern w:val="2"/>
          <w:sz w:val="22"/>
          <w:szCs w:val="22"/>
          <w:highlight w:val="none"/>
          <w:lang w:val="en-US" w:eastAsia="zh-CN" w:bidi="ar-SA"/>
        </w:rPr>
        <w:t>1.1货物清单</w:t>
      </w:r>
    </w:p>
    <w:tbl>
      <w:tblPr>
        <w:tblStyle w:val="50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1085"/>
        <w:gridCol w:w="500"/>
        <w:gridCol w:w="559"/>
        <w:gridCol w:w="1293"/>
        <w:gridCol w:w="1208"/>
        <w:gridCol w:w="1417"/>
        <w:gridCol w:w="1145"/>
        <w:gridCol w:w="660"/>
      </w:tblGrid>
      <w:tr w14:paraId="5B5AA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jc w:val="center"/>
        </w:trPr>
        <w:tc>
          <w:tcPr>
            <w:tcW w:w="1093" w:type="dxa"/>
            <w:noWrap w:val="0"/>
            <w:vAlign w:val="center"/>
          </w:tcPr>
          <w:p w14:paraId="0C57D5D7">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设备名称</w:t>
            </w:r>
          </w:p>
        </w:tc>
        <w:tc>
          <w:tcPr>
            <w:tcW w:w="1085" w:type="dxa"/>
            <w:noWrap w:val="0"/>
            <w:vAlign w:val="center"/>
          </w:tcPr>
          <w:p w14:paraId="33AC2A3C">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规格型号</w:t>
            </w:r>
          </w:p>
        </w:tc>
        <w:tc>
          <w:tcPr>
            <w:tcW w:w="500" w:type="dxa"/>
            <w:noWrap w:val="0"/>
            <w:vAlign w:val="center"/>
          </w:tcPr>
          <w:p w14:paraId="20549234">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单位</w:t>
            </w:r>
          </w:p>
        </w:tc>
        <w:tc>
          <w:tcPr>
            <w:tcW w:w="559" w:type="dxa"/>
            <w:noWrap w:val="0"/>
            <w:vAlign w:val="center"/>
          </w:tcPr>
          <w:p w14:paraId="152A465E">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数量</w:t>
            </w:r>
          </w:p>
        </w:tc>
        <w:tc>
          <w:tcPr>
            <w:tcW w:w="1293" w:type="dxa"/>
            <w:noWrap w:val="0"/>
            <w:vAlign w:val="center"/>
          </w:tcPr>
          <w:p w14:paraId="11D6604C">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不含增值税单价（元）</w:t>
            </w:r>
          </w:p>
        </w:tc>
        <w:tc>
          <w:tcPr>
            <w:tcW w:w="1208" w:type="dxa"/>
            <w:noWrap w:val="0"/>
            <w:vAlign w:val="center"/>
          </w:tcPr>
          <w:p w14:paraId="41823ED1">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含增值税单价（元）</w:t>
            </w:r>
          </w:p>
        </w:tc>
        <w:tc>
          <w:tcPr>
            <w:tcW w:w="1417" w:type="dxa"/>
            <w:noWrap w:val="0"/>
            <w:vAlign w:val="center"/>
          </w:tcPr>
          <w:p w14:paraId="3A67E44A">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含增值税总价（元）</w:t>
            </w:r>
          </w:p>
        </w:tc>
        <w:tc>
          <w:tcPr>
            <w:tcW w:w="1145" w:type="dxa"/>
            <w:noWrap w:val="0"/>
            <w:vAlign w:val="center"/>
          </w:tcPr>
          <w:p w14:paraId="63B5FD67">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生产厂家</w:t>
            </w:r>
          </w:p>
        </w:tc>
        <w:tc>
          <w:tcPr>
            <w:tcW w:w="660" w:type="dxa"/>
            <w:noWrap w:val="0"/>
            <w:vAlign w:val="center"/>
          </w:tcPr>
          <w:p w14:paraId="78836083">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备注</w:t>
            </w:r>
          </w:p>
        </w:tc>
      </w:tr>
      <w:tr w14:paraId="2E67A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93" w:type="dxa"/>
            <w:tcBorders>
              <w:bottom w:val="single" w:color="000000" w:sz="4" w:space="0"/>
            </w:tcBorders>
            <w:noWrap w:val="0"/>
            <w:vAlign w:val="center"/>
          </w:tcPr>
          <w:p w14:paraId="4F307FCA">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1085" w:type="dxa"/>
            <w:noWrap w:val="0"/>
            <w:vAlign w:val="center"/>
          </w:tcPr>
          <w:p w14:paraId="78F3E954">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500" w:type="dxa"/>
            <w:noWrap w:val="0"/>
            <w:vAlign w:val="center"/>
          </w:tcPr>
          <w:p w14:paraId="45949B7C">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559" w:type="dxa"/>
            <w:noWrap w:val="0"/>
            <w:vAlign w:val="center"/>
          </w:tcPr>
          <w:p w14:paraId="53E93FFB">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1293" w:type="dxa"/>
            <w:noWrap w:val="0"/>
            <w:vAlign w:val="center"/>
          </w:tcPr>
          <w:p w14:paraId="299CB0D7">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1208" w:type="dxa"/>
            <w:noWrap w:val="0"/>
            <w:vAlign w:val="center"/>
          </w:tcPr>
          <w:p w14:paraId="1FF8343D">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1417" w:type="dxa"/>
            <w:noWrap w:val="0"/>
            <w:vAlign w:val="center"/>
          </w:tcPr>
          <w:p w14:paraId="794C970C">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1145" w:type="dxa"/>
            <w:noWrap w:val="0"/>
            <w:vAlign w:val="center"/>
          </w:tcPr>
          <w:p w14:paraId="628B2DE8">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660" w:type="dxa"/>
            <w:noWrap w:val="0"/>
            <w:vAlign w:val="center"/>
          </w:tcPr>
          <w:p w14:paraId="4790CCC2">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r>
      <w:tr w14:paraId="6C66F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1093" w:type="dxa"/>
            <w:tcBorders>
              <w:top w:val="single" w:color="000000" w:sz="4" w:space="0"/>
              <w:bottom w:val="single" w:color="000000" w:sz="4" w:space="0"/>
            </w:tcBorders>
            <w:noWrap w:val="0"/>
            <w:vAlign w:val="center"/>
          </w:tcPr>
          <w:p w14:paraId="7E241B13">
            <w:pPr>
              <w:keepNext w:val="0"/>
              <w:keepLines w:val="0"/>
              <w:pageBreakBefore w:val="0"/>
              <w:widowControl w:val="0"/>
              <w:kinsoku/>
              <w:wordWrap/>
              <w:overflowPunct/>
              <w:topLinePunct w:val="0"/>
              <w:autoSpaceDE/>
              <w:autoSpaceDN/>
              <w:bidi w:val="0"/>
              <w:adjustRightInd w:val="0"/>
              <w:snapToGrid w:val="0"/>
              <w:spacing w:before="113" w:line="240" w:lineRule="auto"/>
              <w:ind w:left="339"/>
              <w:jc w:val="both"/>
              <w:textAlignment w:val="auto"/>
              <w:rPr>
                <w:rFonts w:hint="eastAsia" w:ascii="仿宋" w:hAnsi="仿宋" w:eastAsia="仿宋" w:cs="仿宋"/>
                <w:color w:val="000000"/>
                <w:kern w:val="2"/>
                <w:sz w:val="22"/>
                <w:szCs w:val="22"/>
                <w:highlight w:val="none"/>
                <w:lang w:val="en-US" w:eastAsia="en-US" w:bidi="ar-SA"/>
              </w:rPr>
            </w:pPr>
            <w:r>
              <w:rPr>
                <w:rFonts w:hint="eastAsia" w:ascii="仿宋" w:hAnsi="仿宋" w:eastAsia="仿宋" w:cs="仿宋"/>
                <w:color w:val="000000"/>
                <w:spacing w:val="-3"/>
                <w:kern w:val="2"/>
                <w:sz w:val="22"/>
                <w:szCs w:val="22"/>
                <w:highlight w:val="none"/>
                <w:lang w:val="en-US" w:eastAsia="en-US" w:bidi="ar-SA"/>
              </w:rPr>
              <w:t>增值税</w:t>
            </w:r>
          </w:p>
        </w:tc>
        <w:tc>
          <w:tcPr>
            <w:tcW w:w="7867" w:type="dxa"/>
            <w:gridSpan w:val="8"/>
            <w:tcBorders>
              <w:top w:val="single" w:color="000000" w:sz="4" w:space="0"/>
              <w:bottom w:val="single" w:color="000000" w:sz="4" w:space="0"/>
            </w:tcBorders>
            <w:noWrap w:val="0"/>
            <w:vAlign w:val="center"/>
          </w:tcPr>
          <w:p w14:paraId="1776A939">
            <w:pPr>
              <w:keepNext w:val="0"/>
              <w:keepLines w:val="0"/>
              <w:pageBreakBefore w:val="0"/>
              <w:widowControl w:val="0"/>
              <w:kinsoku/>
              <w:wordWrap/>
              <w:overflowPunct/>
              <w:topLinePunct w:val="0"/>
              <w:autoSpaceDE/>
              <w:autoSpaceDN/>
              <w:bidi w:val="0"/>
              <w:adjustRightInd w:val="0"/>
              <w:snapToGrid w:val="0"/>
              <w:spacing w:before="113" w:line="240" w:lineRule="auto"/>
              <w:jc w:val="both"/>
              <w:textAlignment w:val="auto"/>
              <w:rPr>
                <w:rFonts w:hint="eastAsia" w:ascii="仿宋" w:hAnsi="仿宋" w:eastAsia="仿宋" w:cs="仿宋"/>
                <w:color w:val="000000"/>
                <w:kern w:val="2"/>
                <w:sz w:val="22"/>
                <w:szCs w:val="22"/>
                <w:highlight w:val="none"/>
                <w:lang w:val="en-US" w:eastAsia="en-US" w:bidi="ar-SA"/>
              </w:rPr>
            </w:pPr>
            <w:r>
              <w:rPr>
                <w:rFonts w:hint="eastAsia" w:ascii="仿宋" w:hAnsi="仿宋" w:eastAsia="仿宋" w:cs="仿宋"/>
                <w:color w:val="000000"/>
                <w:spacing w:val="-3"/>
                <w:kern w:val="2"/>
                <w:sz w:val="22"/>
                <w:szCs w:val="22"/>
                <w:highlight w:val="none"/>
                <w:lang w:val="en-US" w:eastAsia="en-US" w:bidi="ar-SA"/>
              </w:rPr>
              <w:t>增值税税率</w:t>
            </w:r>
            <w:r>
              <w:rPr>
                <w:rFonts w:hint="eastAsia" w:ascii="仿宋" w:hAnsi="仿宋" w:eastAsia="仿宋" w:cs="仿宋"/>
                <w:color w:val="000000"/>
                <w:spacing w:val="-35"/>
                <w:kern w:val="2"/>
                <w:sz w:val="22"/>
                <w:szCs w:val="22"/>
                <w:highlight w:val="none"/>
                <w:lang w:val="en-US" w:eastAsia="en-US" w:bidi="ar-SA"/>
              </w:rPr>
              <w:t xml:space="preserve"> </w:t>
            </w:r>
            <w:r>
              <w:rPr>
                <w:rFonts w:hint="eastAsia" w:ascii="仿宋" w:hAnsi="仿宋" w:eastAsia="仿宋" w:cs="仿宋"/>
                <w:color w:val="000000"/>
                <w:spacing w:val="-3"/>
                <w:kern w:val="2"/>
                <w:sz w:val="22"/>
                <w:szCs w:val="22"/>
                <w:highlight w:val="none"/>
                <w:u w:val="single" w:color="auto"/>
                <w:lang w:val="en-US" w:eastAsia="zh-CN" w:bidi="ar-SA"/>
              </w:rPr>
              <w:t xml:space="preserve">   %   </w:t>
            </w:r>
            <w:r>
              <w:rPr>
                <w:rFonts w:hint="eastAsia" w:ascii="仿宋" w:hAnsi="仿宋" w:eastAsia="仿宋" w:cs="仿宋"/>
                <w:color w:val="000000"/>
                <w:spacing w:val="-3"/>
                <w:kern w:val="2"/>
                <w:sz w:val="22"/>
                <w:szCs w:val="22"/>
                <w:highlight w:val="none"/>
                <w:lang w:val="en-US" w:eastAsia="en-US" w:bidi="ar-SA"/>
              </w:rPr>
              <w:t>，</w:t>
            </w:r>
            <w:r>
              <w:rPr>
                <w:rFonts w:hint="eastAsia" w:ascii="仿宋" w:hAnsi="仿宋" w:eastAsia="仿宋" w:cs="仿宋"/>
                <w:color w:val="000000"/>
                <w:spacing w:val="-3"/>
                <w:kern w:val="2"/>
                <w:sz w:val="22"/>
                <w:szCs w:val="22"/>
                <w:highlight w:val="none"/>
                <w:lang w:val="en-US" w:eastAsia="zh-CN" w:bidi="ar-SA"/>
              </w:rPr>
              <w:t>增</w:t>
            </w:r>
            <w:r>
              <w:rPr>
                <w:rFonts w:hint="eastAsia" w:ascii="仿宋" w:hAnsi="仿宋" w:eastAsia="仿宋" w:cs="仿宋"/>
                <w:color w:val="000000"/>
                <w:spacing w:val="-3"/>
                <w:kern w:val="2"/>
                <w:sz w:val="22"/>
                <w:szCs w:val="22"/>
                <w:highlight w:val="none"/>
                <w:lang w:val="en-US" w:eastAsia="en-US" w:bidi="ar-SA"/>
              </w:rPr>
              <w:t>值税税额</w:t>
            </w:r>
            <w:r>
              <w:rPr>
                <w:rFonts w:hint="eastAsia" w:ascii="仿宋" w:hAnsi="仿宋" w:eastAsia="仿宋" w:cs="仿宋"/>
                <w:color w:val="000000"/>
                <w:spacing w:val="-3"/>
                <w:kern w:val="2"/>
                <w:sz w:val="22"/>
                <w:szCs w:val="22"/>
                <w:highlight w:val="none"/>
                <w:lang w:val="en-US" w:eastAsia="zh-CN" w:bidi="ar-SA"/>
              </w:rPr>
              <w:t xml:space="preserve"> </w:t>
            </w:r>
            <w:r>
              <w:rPr>
                <w:rFonts w:hint="eastAsia" w:ascii="仿宋" w:hAnsi="仿宋" w:eastAsia="仿宋" w:cs="仿宋"/>
                <w:color w:val="000000"/>
                <w:spacing w:val="-3"/>
                <w:kern w:val="2"/>
                <w:sz w:val="22"/>
                <w:szCs w:val="22"/>
                <w:highlight w:val="none"/>
                <w:u w:val="single" w:color="auto"/>
                <w:lang w:val="en-US" w:eastAsia="en-US" w:bidi="ar-SA"/>
              </w:rPr>
              <w:t xml:space="preserve"> </w:t>
            </w:r>
            <w:r>
              <w:rPr>
                <w:rFonts w:hint="eastAsia" w:ascii="仿宋" w:hAnsi="仿宋" w:eastAsia="仿宋" w:cs="仿宋"/>
                <w:color w:val="000000"/>
                <w:spacing w:val="-3"/>
                <w:kern w:val="2"/>
                <w:sz w:val="22"/>
                <w:szCs w:val="22"/>
                <w:highlight w:val="none"/>
                <w:u w:val="single" w:color="auto"/>
                <w:lang w:val="en-US" w:eastAsia="zh-CN" w:bidi="ar-SA"/>
              </w:rPr>
              <w:t xml:space="preserve">   元</w:t>
            </w:r>
            <w:r>
              <w:rPr>
                <w:rFonts w:hint="eastAsia" w:ascii="仿宋" w:hAnsi="仿宋" w:eastAsia="仿宋" w:cs="仿宋"/>
                <w:color w:val="000000"/>
                <w:spacing w:val="-3"/>
                <w:kern w:val="2"/>
                <w:sz w:val="22"/>
                <w:szCs w:val="22"/>
                <w:highlight w:val="none"/>
                <w:lang w:val="en-US" w:eastAsia="en-US" w:bidi="ar-SA"/>
              </w:rPr>
              <w:t>。</w:t>
            </w:r>
          </w:p>
        </w:tc>
      </w:tr>
      <w:tr w14:paraId="393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jc w:val="center"/>
        </w:trPr>
        <w:tc>
          <w:tcPr>
            <w:tcW w:w="1093" w:type="dxa"/>
            <w:tcBorders>
              <w:top w:val="single" w:color="000000" w:sz="4" w:space="0"/>
            </w:tcBorders>
            <w:noWrap w:val="0"/>
            <w:vAlign w:val="center"/>
          </w:tcPr>
          <w:p w14:paraId="770C59CC">
            <w:pPr>
              <w:keepNext w:val="0"/>
              <w:keepLines w:val="0"/>
              <w:pageBreakBefore w:val="0"/>
              <w:widowControl w:val="0"/>
              <w:kinsoku/>
              <w:wordWrap/>
              <w:overflowPunct/>
              <w:topLinePunct w:val="0"/>
              <w:autoSpaceDE/>
              <w:autoSpaceDN/>
              <w:bidi w:val="0"/>
              <w:adjustRightInd w:val="0"/>
              <w:snapToGrid w:val="0"/>
              <w:spacing w:before="133" w:line="240" w:lineRule="auto"/>
              <w:ind w:left="224" w:right="210" w:hanging="6"/>
              <w:jc w:val="both"/>
              <w:textAlignment w:val="auto"/>
              <w:rPr>
                <w:rFonts w:hint="eastAsia" w:ascii="仿宋" w:hAnsi="仿宋" w:eastAsia="仿宋" w:cs="仿宋"/>
                <w:color w:val="000000"/>
                <w:kern w:val="2"/>
                <w:sz w:val="22"/>
                <w:szCs w:val="22"/>
                <w:highlight w:val="none"/>
                <w:lang w:val="en-US" w:eastAsia="en-US" w:bidi="ar-SA"/>
              </w:rPr>
            </w:pPr>
            <w:r>
              <w:rPr>
                <w:rFonts w:hint="eastAsia" w:ascii="仿宋" w:hAnsi="仿宋" w:eastAsia="仿宋" w:cs="仿宋"/>
                <w:color w:val="000000"/>
                <w:spacing w:val="-2"/>
                <w:kern w:val="2"/>
                <w:sz w:val="22"/>
                <w:szCs w:val="22"/>
                <w:highlight w:val="none"/>
                <w:lang w:val="en-US" w:eastAsia="en-US" w:bidi="ar-SA"/>
              </w:rPr>
              <w:t>含增值税</w:t>
            </w:r>
            <w:r>
              <w:rPr>
                <w:rFonts w:hint="eastAsia" w:ascii="仿宋" w:hAnsi="仿宋" w:eastAsia="仿宋" w:cs="仿宋"/>
                <w:color w:val="000000"/>
                <w:spacing w:val="-4"/>
                <w:kern w:val="2"/>
                <w:sz w:val="22"/>
                <w:szCs w:val="22"/>
                <w:highlight w:val="none"/>
                <w:lang w:val="en-US" w:eastAsia="en-US" w:bidi="ar-SA"/>
              </w:rPr>
              <w:t>合同总价</w:t>
            </w:r>
          </w:p>
        </w:tc>
        <w:tc>
          <w:tcPr>
            <w:tcW w:w="2144" w:type="dxa"/>
            <w:gridSpan w:val="3"/>
            <w:tcBorders>
              <w:top w:val="single" w:color="000000" w:sz="4" w:space="0"/>
            </w:tcBorders>
            <w:noWrap w:val="0"/>
            <w:vAlign w:val="center"/>
          </w:tcPr>
          <w:p w14:paraId="6E6F579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22"/>
                <w:szCs w:val="22"/>
                <w:highlight w:val="none"/>
                <w:lang w:val="en-US" w:eastAsia="zh-CN"/>
              </w:rPr>
            </w:pPr>
          </w:p>
        </w:tc>
        <w:tc>
          <w:tcPr>
            <w:tcW w:w="5723" w:type="dxa"/>
            <w:gridSpan w:val="5"/>
            <w:noWrap w:val="0"/>
            <w:vAlign w:val="center"/>
          </w:tcPr>
          <w:p w14:paraId="1F944674">
            <w:pPr>
              <w:keepNext w:val="0"/>
              <w:keepLines w:val="0"/>
              <w:pageBreakBefore w:val="0"/>
              <w:widowControl w:val="0"/>
              <w:kinsoku/>
              <w:wordWrap/>
              <w:overflowPunct/>
              <w:topLinePunct w:val="0"/>
              <w:autoSpaceDE/>
              <w:autoSpaceDN/>
              <w:bidi w:val="0"/>
              <w:adjustRightInd w:val="0"/>
              <w:snapToGrid w:val="0"/>
              <w:spacing w:before="132" w:line="240" w:lineRule="auto"/>
              <w:ind w:left="109"/>
              <w:jc w:val="left"/>
              <w:textAlignment w:val="auto"/>
              <w:rPr>
                <w:rFonts w:hint="eastAsia" w:ascii="仿宋" w:hAnsi="仿宋" w:eastAsia="仿宋" w:cs="仿宋"/>
                <w:color w:val="000000"/>
                <w:spacing w:val="13"/>
                <w:kern w:val="2"/>
                <w:sz w:val="22"/>
                <w:szCs w:val="22"/>
                <w:highlight w:val="none"/>
                <w:lang w:val="en-US" w:eastAsia="en-US" w:bidi="ar-SA"/>
              </w:rPr>
            </w:pPr>
            <w:r>
              <w:rPr>
                <w:rFonts w:hint="eastAsia" w:ascii="仿宋" w:hAnsi="仿宋" w:eastAsia="仿宋" w:cs="仿宋"/>
                <w:color w:val="000000"/>
                <w:spacing w:val="13"/>
                <w:kern w:val="2"/>
                <w:sz w:val="22"/>
                <w:szCs w:val="22"/>
                <w:highlight w:val="none"/>
                <w:lang w:val="en-US" w:eastAsia="en-US" w:bidi="ar-SA"/>
              </w:rPr>
              <w:t>（大写</w:t>
            </w:r>
            <w:r>
              <w:rPr>
                <w:rFonts w:hint="eastAsia" w:ascii="仿宋" w:hAnsi="仿宋" w:eastAsia="仿宋" w:cs="仿宋"/>
                <w:color w:val="000000"/>
                <w:spacing w:val="21"/>
                <w:kern w:val="2"/>
                <w:sz w:val="22"/>
                <w:szCs w:val="22"/>
                <w:highlight w:val="none"/>
                <w:lang w:val="en-US" w:eastAsia="en-US" w:bidi="ar-SA"/>
              </w:rPr>
              <w:t>）：</w:t>
            </w:r>
            <w:r>
              <w:rPr>
                <w:rFonts w:hint="eastAsia" w:ascii="仿宋" w:hAnsi="仿宋" w:eastAsia="仿宋" w:cs="仿宋"/>
                <w:color w:val="000000"/>
                <w:spacing w:val="21"/>
                <w:kern w:val="2"/>
                <w:sz w:val="22"/>
                <w:szCs w:val="22"/>
                <w:highlight w:val="none"/>
                <w:lang w:val="en-US" w:eastAsia="zh-CN" w:bidi="ar-SA"/>
              </w:rPr>
              <w:t xml:space="preserve">             </w:t>
            </w:r>
            <w:r>
              <w:rPr>
                <w:rFonts w:hint="eastAsia" w:ascii="仿宋" w:hAnsi="仿宋" w:eastAsia="仿宋" w:cs="仿宋"/>
                <w:color w:val="000000"/>
                <w:spacing w:val="13"/>
                <w:kern w:val="2"/>
                <w:sz w:val="22"/>
                <w:szCs w:val="22"/>
                <w:highlight w:val="none"/>
                <w:lang w:val="en-US" w:eastAsia="zh-CN" w:bidi="ar-SA"/>
              </w:rPr>
              <w:t>元</w:t>
            </w:r>
          </w:p>
          <w:p w14:paraId="7D164A92">
            <w:pPr>
              <w:keepNext w:val="0"/>
              <w:keepLines w:val="0"/>
              <w:pageBreakBefore w:val="0"/>
              <w:widowControl w:val="0"/>
              <w:kinsoku/>
              <w:wordWrap/>
              <w:overflowPunct/>
              <w:topLinePunct w:val="0"/>
              <w:autoSpaceDE/>
              <w:autoSpaceDN/>
              <w:bidi w:val="0"/>
              <w:adjustRightInd w:val="0"/>
              <w:snapToGrid w:val="0"/>
              <w:spacing w:before="132" w:line="240" w:lineRule="auto"/>
              <w:ind w:left="109"/>
              <w:jc w:val="both"/>
              <w:textAlignment w:val="auto"/>
              <w:rPr>
                <w:rFonts w:hint="eastAsia" w:ascii="仿宋" w:hAnsi="仿宋" w:eastAsia="仿宋" w:cs="仿宋"/>
                <w:color w:val="000000"/>
                <w:kern w:val="2"/>
                <w:sz w:val="22"/>
                <w:szCs w:val="22"/>
                <w:highlight w:val="none"/>
                <w:lang w:val="en-US" w:eastAsia="zh-CN" w:bidi="ar-SA"/>
              </w:rPr>
            </w:pPr>
            <w:r>
              <w:rPr>
                <w:rFonts w:hint="eastAsia" w:ascii="仿宋" w:hAnsi="仿宋" w:eastAsia="仿宋" w:cs="仿宋"/>
                <w:color w:val="000000"/>
                <w:spacing w:val="13"/>
                <w:kern w:val="2"/>
                <w:sz w:val="22"/>
                <w:szCs w:val="22"/>
                <w:highlight w:val="none"/>
                <w:lang w:val="en-US" w:eastAsia="en-US" w:bidi="ar-SA"/>
              </w:rPr>
              <w:t>（小写</w:t>
            </w:r>
            <w:r>
              <w:rPr>
                <w:rFonts w:hint="eastAsia" w:ascii="仿宋" w:hAnsi="仿宋" w:eastAsia="仿宋" w:cs="仿宋"/>
                <w:color w:val="000000"/>
                <w:spacing w:val="21"/>
                <w:kern w:val="2"/>
                <w:sz w:val="22"/>
                <w:szCs w:val="22"/>
                <w:highlight w:val="none"/>
                <w:lang w:val="en-US" w:eastAsia="en-US" w:bidi="ar-SA"/>
              </w:rPr>
              <w:t>）：</w:t>
            </w:r>
            <w:r>
              <w:rPr>
                <w:rFonts w:hint="eastAsia" w:ascii="仿宋" w:hAnsi="仿宋" w:eastAsia="仿宋" w:cs="仿宋"/>
                <w:color w:val="000000"/>
                <w:spacing w:val="-11"/>
                <w:kern w:val="2"/>
                <w:sz w:val="22"/>
                <w:szCs w:val="22"/>
                <w:highlight w:val="none"/>
                <w:lang w:val="en-US" w:eastAsia="en-US" w:bidi="ar-SA"/>
              </w:rPr>
              <w:t>￥</w:t>
            </w:r>
            <w:r>
              <w:rPr>
                <w:rFonts w:hint="eastAsia" w:ascii="仿宋" w:hAnsi="仿宋" w:eastAsia="仿宋" w:cs="仿宋"/>
                <w:color w:val="000000"/>
                <w:spacing w:val="-11"/>
                <w:kern w:val="2"/>
                <w:sz w:val="22"/>
                <w:szCs w:val="22"/>
                <w:highlight w:val="none"/>
                <w:u w:val="single"/>
                <w:lang w:val="en-US" w:eastAsia="zh-CN" w:bidi="ar-SA"/>
              </w:rPr>
              <w:t xml:space="preserve">               </w:t>
            </w:r>
          </w:p>
        </w:tc>
      </w:tr>
    </w:tbl>
    <w:p w14:paraId="3413B88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2"/>
        <w:jc w:val="both"/>
        <w:textAlignment w:val="baseline"/>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1.2</w:t>
      </w:r>
      <w:r>
        <w:rPr>
          <w:rFonts w:hint="eastAsia" w:ascii="仿宋" w:hAnsi="仿宋" w:eastAsia="仿宋" w:cs="仿宋"/>
          <w:color w:val="000000"/>
          <w:sz w:val="22"/>
          <w:szCs w:val="22"/>
          <w:highlight w:val="none"/>
        </w:rPr>
        <w:t>本合同</w:t>
      </w:r>
      <w:r>
        <w:rPr>
          <w:rFonts w:hint="eastAsia" w:ascii="仿宋" w:hAnsi="仿宋" w:eastAsia="仿宋" w:cs="仿宋"/>
          <w:color w:val="000000"/>
          <w:sz w:val="22"/>
          <w:szCs w:val="22"/>
          <w:highlight w:val="none"/>
          <w:lang w:val="en-US" w:eastAsia="zh-CN"/>
        </w:rPr>
        <w:t>总</w:t>
      </w:r>
      <w:r>
        <w:rPr>
          <w:rFonts w:hint="eastAsia" w:ascii="仿宋" w:hAnsi="仿宋" w:eastAsia="仿宋" w:cs="仿宋"/>
          <w:color w:val="000000"/>
          <w:sz w:val="22"/>
          <w:szCs w:val="22"/>
          <w:highlight w:val="none"/>
        </w:rPr>
        <w:t>价</w:t>
      </w:r>
      <w:r>
        <w:rPr>
          <w:rFonts w:hint="eastAsia" w:ascii="仿宋" w:hAnsi="仿宋" w:eastAsia="仿宋" w:cs="仿宋"/>
          <w:color w:val="000000"/>
          <w:sz w:val="22"/>
          <w:szCs w:val="22"/>
          <w:highlight w:val="none"/>
          <w:u w:val="none" w:color="auto"/>
        </w:rPr>
        <w:t>包含由乙方工厂至甲方交货地点的运杂费</w:t>
      </w:r>
      <w:r>
        <w:rPr>
          <w:rFonts w:hint="eastAsia" w:ascii="仿宋" w:hAnsi="仿宋" w:eastAsia="仿宋" w:cs="仿宋"/>
          <w:color w:val="000000"/>
          <w:spacing w:val="-1"/>
          <w:sz w:val="22"/>
          <w:szCs w:val="22"/>
          <w:highlight w:val="none"/>
          <w:u w:val="none" w:color="auto"/>
        </w:rPr>
        <w:t>、随机配件及工具费、包装费、装车费、资料费、培训费、整机安装费、调试费、报验取证费、税金、保险</w:t>
      </w:r>
      <w:r>
        <w:rPr>
          <w:rFonts w:hint="eastAsia" w:ascii="仿宋" w:hAnsi="仿宋" w:eastAsia="仿宋" w:cs="仿宋"/>
          <w:color w:val="000000"/>
          <w:spacing w:val="3"/>
          <w:sz w:val="22"/>
          <w:szCs w:val="22"/>
          <w:highlight w:val="none"/>
          <w:u w:val="none" w:color="auto"/>
        </w:rPr>
        <w:t>费等一切费用。</w:t>
      </w:r>
    </w:p>
    <w:p w14:paraId="7514704D">
      <w:pPr>
        <w:keepNext w:val="0"/>
        <w:keepLines w:val="0"/>
        <w:pageBreakBefore w:val="0"/>
        <w:wordWrap/>
        <w:overflowPunct/>
        <w:topLinePunct w:val="0"/>
        <w:bidi w:val="0"/>
        <w:spacing w:line="400" w:lineRule="exact"/>
        <w:ind w:left="0" w:right="0" w:firstLine="48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1.3</w:t>
      </w:r>
      <w:r>
        <w:rPr>
          <w:rFonts w:hint="eastAsia" w:ascii="仿宋" w:hAnsi="仿宋" w:eastAsia="仿宋" w:cs="仿宋"/>
          <w:color w:val="000000"/>
          <w:sz w:val="22"/>
          <w:szCs w:val="22"/>
          <w:highlight w:val="none"/>
          <w:lang w:eastAsia="zh-CN"/>
        </w:rPr>
        <w:t>质量标准：符合采购文件要求之标准，执行现行的强制执行的国家、行业、地方标准。</w:t>
      </w:r>
    </w:p>
    <w:p w14:paraId="03DE5A15">
      <w:pPr>
        <w:keepNext w:val="0"/>
        <w:keepLines w:val="0"/>
        <w:pageBreakBefore w:val="0"/>
        <w:wordWrap/>
        <w:overflowPunct/>
        <w:topLinePunct w:val="0"/>
        <w:bidi w:val="0"/>
        <w:spacing w:line="400" w:lineRule="exact"/>
        <w:ind w:left="0" w:right="0"/>
        <w:jc w:val="both"/>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二、合同金额</w:t>
      </w:r>
    </w:p>
    <w:p w14:paraId="73130A31">
      <w:pPr>
        <w:keepNext w:val="0"/>
        <w:keepLines w:val="0"/>
        <w:pageBreakBefore w:val="0"/>
        <w:wordWrap/>
        <w:overflowPunct/>
        <w:topLinePunct w:val="0"/>
        <w:bidi w:val="0"/>
        <w:spacing w:line="400" w:lineRule="exact"/>
        <w:ind w:left="0" w:right="0" w:firstLine="495"/>
        <w:jc w:val="both"/>
        <w:rPr>
          <w:rFonts w:hint="eastAsia" w:ascii="仿宋" w:hAnsi="仿宋" w:eastAsia="仿宋" w:cs="仿宋"/>
          <w:color w:val="000000"/>
          <w:sz w:val="22"/>
          <w:szCs w:val="22"/>
          <w:highlight w:val="none"/>
        </w:rPr>
      </w:pPr>
      <w:r>
        <w:rPr>
          <w:rFonts w:hint="eastAsia" w:ascii="仿宋" w:hAnsi="仿宋" w:eastAsia="仿宋" w:cs="仿宋"/>
          <w:color w:val="000000"/>
          <w:spacing w:val="-3"/>
          <w:sz w:val="22"/>
          <w:szCs w:val="22"/>
          <w:highlight w:val="none"/>
          <w:lang w:val="en-US" w:eastAsia="zh-CN"/>
        </w:rPr>
        <w:t>2</w:t>
      </w:r>
      <w:r>
        <w:rPr>
          <w:rFonts w:hint="eastAsia" w:ascii="仿宋" w:hAnsi="仿宋" w:eastAsia="仿宋" w:cs="仿宋"/>
          <w:color w:val="000000"/>
          <w:spacing w:val="-3"/>
          <w:sz w:val="22"/>
          <w:szCs w:val="22"/>
          <w:highlight w:val="none"/>
        </w:rPr>
        <w:t>.1本合同</w:t>
      </w:r>
      <w:r>
        <w:rPr>
          <w:rFonts w:hint="eastAsia" w:ascii="仿宋" w:hAnsi="仿宋" w:eastAsia="仿宋" w:cs="仿宋"/>
          <w:color w:val="000000"/>
          <w:spacing w:val="-3"/>
          <w:sz w:val="22"/>
          <w:szCs w:val="22"/>
          <w:highlight w:val="none"/>
          <w:lang w:val="en-US" w:eastAsia="zh-CN"/>
        </w:rPr>
        <w:t>金额为</w:t>
      </w:r>
      <w:r>
        <w:rPr>
          <w:rFonts w:hint="eastAsia" w:ascii="仿宋" w:hAnsi="仿宋" w:eastAsia="仿宋" w:cs="仿宋"/>
          <w:color w:val="000000"/>
          <w:spacing w:val="-3"/>
          <w:sz w:val="22"/>
          <w:szCs w:val="22"/>
          <w:highlight w:val="none"/>
        </w:rPr>
        <w:t>（含增值税）</w:t>
      </w:r>
      <w:r>
        <w:rPr>
          <w:rFonts w:hint="eastAsia" w:ascii="仿宋" w:hAnsi="仿宋" w:eastAsia="仿宋" w:cs="仿宋"/>
          <w:color w:val="000000"/>
          <w:spacing w:val="-3"/>
          <w:sz w:val="22"/>
          <w:szCs w:val="22"/>
          <w:highlight w:val="none"/>
          <w:u w:val="single" w:color="000000"/>
        </w:rPr>
        <w:t xml:space="preserve"> </w:t>
      </w:r>
      <w:r>
        <w:rPr>
          <w:rFonts w:hint="eastAsia" w:ascii="仿宋" w:hAnsi="仿宋" w:eastAsia="仿宋" w:cs="仿宋"/>
          <w:color w:val="000000"/>
          <w:spacing w:val="-3"/>
          <w:sz w:val="22"/>
          <w:szCs w:val="22"/>
          <w:highlight w:val="none"/>
          <w:u w:val="single" w:color="000000"/>
          <w:lang w:val="en-US" w:eastAsia="zh-CN"/>
        </w:rPr>
        <w:t xml:space="preserve">        </w:t>
      </w:r>
      <w:r>
        <w:rPr>
          <w:rFonts w:hint="eastAsia" w:ascii="仿宋" w:hAnsi="仿宋" w:eastAsia="仿宋" w:cs="仿宋"/>
          <w:color w:val="000000"/>
          <w:spacing w:val="-3"/>
          <w:sz w:val="22"/>
          <w:szCs w:val="22"/>
          <w:highlight w:val="none"/>
          <w:u w:val="single" w:color="000000"/>
        </w:rPr>
        <w:t xml:space="preserve"> </w:t>
      </w:r>
      <w:r>
        <w:rPr>
          <w:rFonts w:hint="eastAsia" w:ascii="仿宋" w:hAnsi="仿宋" w:eastAsia="仿宋" w:cs="仿宋"/>
          <w:color w:val="000000"/>
          <w:spacing w:val="-3"/>
          <w:sz w:val="22"/>
          <w:szCs w:val="22"/>
          <w:highlight w:val="none"/>
        </w:rPr>
        <w:t xml:space="preserve"> 元（大写：</w:t>
      </w:r>
      <w:r>
        <w:rPr>
          <w:rFonts w:hint="eastAsia" w:ascii="仿宋" w:hAnsi="仿宋" w:eastAsia="仿宋" w:cs="仿宋"/>
          <w:color w:val="000000"/>
          <w:spacing w:val="-3"/>
          <w:sz w:val="22"/>
          <w:szCs w:val="22"/>
          <w:highlight w:val="none"/>
          <w:u w:val="single"/>
        </w:rPr>
        <w:t>人民币</w:t>
      </w:r>
      <w:r>
        <w:rPr>
          <w:rFonts w:hint="eastAsia" w:ascii="仿宋" w:hAnsi="仿宋" w:eastAsia="仿宋" w:cs="仿宋"/>
          <w:color w:val="000000"/>
          <w:spacing w:val="-3"/>
          <w:sz w:val="22"/>
          <w:szCs w:val="22"/>
          <w:highlight w:val="none"/>
          <w:u w:val="single"/>
          <w:lang w:val="en-US" w:eastAsia="zh-CN"/>
        </w:rPr>
        <w:t xml:space="preserve"> </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pacing w:val="-1"/>
          <w:sz w:val="22"/>
          <w:szCs w:val="22"/>
          <w:highlight w:val="none"/>
        </w:rPr>
        <w:t>）。其中，不含增值税价款为</w:t>
      </w:r>
      <w:r>
        <w:rPr>
          <w:rFonts w:hint="eastAsia" w:ascii="仿宋" w:hAnsi="仿宋" w:eastAsia="仿宋" w:cs="仿宋"/>
          <w:color w:val="000000"/>
          <w:spacing w:val="-1"/>
          <w:sz w:val="22"/>
          <w:szCs w:val="22"/>
          <w:highlight w:val="none"/>
          <w:u w:val="single" w:color="auto"/>
        </w:rPr>
        <w:t xml:space="preserve"> </w:t>
      </w:r>
      <w:r>
        <w:rPr>
          <w:rFonts w:hint="eastAsia" w:ascii="仿宋" w:hAnsi="仿宋" w:eastAsia="仿宋" w:cs="仿宋"/>
          <w:color w:val="000000"/>
          <w:spacing w:val="-1"/>
          <w:sz w:val="22"/>
          <w:szCs w:val="22"/>
          <w:highlight w:val="none"/>
          <w:u w:val="single" w:color="auto"/>
          <w:lang w:val="en-US" w:eastAsia="zh-CN"/>
        </w:rPr>
        <w:t xml:space="preserve">          </w:t>
      </w:r>
      <w:r>
        <w:rPr>
          <w:rFonts w:hint="eastAsia" w:ascii="仿宋" w:hAnsi="仿宋" w:eastAsia="仿宋" w:cs="仿宋"/>
          <w:color w:val="000000"/>
          <w:spacing w:val="-2"/>
          <w:sz w:val="22"/>
          <w:szCs w:val="22"/>
          <w:highlight w:val="none"/>
          <w:u w:val="single" w:color="auto"/>
        </w:rPr>
        <w:t xml:space="preserve"> </w:t>
      </w:r>
      <w:r>
        <w:rPr>
          <w:rFonts w:hint="eastAsia" w:ascii="仿宋" w:hAnsi="仿宋" w:eastAsia="仿宋" w:cs="仿宋"/>
          <w:color w:val="000000"/>
          <w:spacing w:val="-101"/>
          <w:sz w:val="22"/>
          <w:szCs w:val="22"/>
          <w:highlight w:val="none"/>
        </w:rPr>
        <w:t xml:space="preserve"> </w:t>
      </w:r>
      <w:r>
        <w:rPr>
          <w:rFonts w:hint="eastAsia" w:ascii="仿宋" w:hAnsi="仿宋" w:eastAsia="仿宋" w:cs="仿宋"/>
          <w:color w:val="000000"/>
          <w:spacing w:val="-2"/>
          <w:sz w:val="22"/>
          <w:szCs w:val="22"/>
          <w:highlight w:val="none"/>
        </w:rPr>
        <w:t>元（大写：人民币</w:t>
      </w:r>
      <w:r>
        <w:rPr>
          <w:rFonts w:hint="eastAsia" w:ascii="仿宋" w:hAnsi="仿宋" w:eastAsia="仿宋" w:cs="仿宋"/>
          <w:color w:val="000000"/>
          <w:spacing w:val="-2"/>
          <w:sz w:val="22"/>
          <w:szCs w:val="22"/>
          <w:highlight w:val="none"/>
          <w:u w:val="single" w:color="auto"/>
          <w:lang w:val="en-US" w:eastAsia="zh-CN"/>
        </w:rPr>
        <w:t xml:space="preserve">               </w:t>
      </w:r>
      <w:r>
        <w:rPr>
          <w:rFonts w:hint="eastAsia" w:ascii="仿宋" w:hAnsi="仿宋" w:eastAsia="仿宋" w:cs="仿宋"/>
          <w:color w:val="000000"/>
          <w:spacing w:val="4"/>
          <w:sz w:val="22"/>
          <w:szCs w:val="22"/>
          <w:highlight w:val="none"/>
        </w:rPr>
        <w:t>），</w:t>
      </w:r>
      <w:r>
        <w:rPr>
          <w:rFonts w:hint="eastAsia" w:ascii="仿宋" w:hAnsi="仿宋" w:eastAsia="仿宋" w:cs="仿宋"/>
          <w:color w:val="000000"/>
          <w:sz w:val="22"/>
          <w:szCs w:val="22"/>
          <w:highlight w:val="none"/>
        </w:rPr>
        <w:t>增值税税率为</w:t>
      </w:r>
      <w:r>
        <w:rPr>
          <w:rFonts w:hint="eastAsia" w:ascii="仿宋" w:hAnsi="仿宋" w:eastAsia="仿宋" w:cs="仿宋"/>
          <w:color w:val="000000"/>
          <w:sz w:val="22"/>
          <w:szCs w:val="22"/>
          <w:highlight w:val="none"/>
          <w:u w:val="single" w:color="auto"/>
        </w:rPr>
        <w:t xml:space="preserve"> </w:t>
      </w:r>
      <w:r>
        <w:rPr>
          <w:rFonts w:hint="eastAsia" w:ascii="仿宋" w:hAnsi="仿宋" w:eastAsia="仿宋" w:cs="仿宋"/>
          <w:color w:val="000000"/>
          <w:sz w:val="22"/>
          <w:szCs w:val="22"/>
          <w:highlight w:val="none"/>
          <w:u w:val="single" w:color="auto"/>
          <w:lang w:val="en-US" w:eastAsia="zh-CN"/>
        </w:rPr>
        <w:t xml:space="preserve">  </w:t>
      </w:r>
      <w:r>
        <w:rPr>
          <w:rFonts w:hint="eastAsia" w:ascii="仿宋" w:hAnsi="仿宋" w:eastAsia="仿宋" w:cs="仿宋"/>
          <w:color w:val="000000"/>
          <w:sz w:val="22"/>
          <w:szCs w:val="22"/>
          <w:highlight w:val="none"/>
          <w:u w:val="single" w:color="auto"/>
        </w:rPr>
        <w:t xml:space="preserve"> </w:t>
      </w:r>
      <w:r>
        <w:rPr>
          <w:rFonts w:hint="eastAsia" w:ascii="仿宋" w:hAnsi="仿宋" w:eastAsia="仿宋" w:cs="仿宋"/>
          <w:color w:val="000000"/>
          <w:spacing w:val="-1"/>
          <w:sz w:val="22"/>
          <w:szCs w:val="22"/>
          <w:highlight w:val="none"/>
          <w:u w:val="single" w:color="auto"/>
        </w:rPr>
        <w:t xml:space="preserve"> </w:t>
      </w:r>
      <w:r>
        <w:rPr>
          <w:rFonts w:hint="eastAsia" w:ascii="仿宋" w:hAnsi="仿宋" w:eastAsia="仿宋" w:cs="仿宋"/>
          <w:color w:val="000000"/>
          <w:spacing w:val="-109"/>
          <w:sz w:val="22"/>
          <w:szCs w:val="22"/>
          <w:highlight w:val="none"/>
        </w:rPr>
        <w:t xml:space="preserve"> </w:t>
      </w:r>
      <w:r>
        <w:rPr>
          <w:rFonts w:hint="eastAsia" w:ascii="仿宋" w:hAnsi="仿宋" w:eastAsia="仿宋" w:cs="仿宋"/>
          <w:color w:val="000000"/>
          <w:spacing w:val="-1"/>
          <w:sz w:val="22"/>
          <w:szCs w:val="22"/>
          <w:highlight w:val="none"/>
        </w:rPr>
        <w:t>%，增值税</w:t>
      </w:r>
      <w:r>
        <w:rPr>
          <w:rFonts w:hint="eastAsia" w:ascii="仿宋" w:hAnsi="仿宋" w:eastAsia="仿宋" w:cs="仿宋"/>
          <w:color w:val="000000"/>
          <w:spacing w:val="-1"/>
          <w:sz w:val="22"/>
          <w:szCs w:val="22"/>
          <w:highlight w:val="none"/>
          <w:u w:val="single"/>
          <w:lang w:val="en-US" w:eastAsia="zh-CN"/>
        </w:rPr>
        <w:t xml:space="preserve">           </w:t>
      </w:r>
      <w:r>
        <w:rPr>
          <w:rFonts w:hint="eastAsia" w:ascii="仿宋" w:hAnsi="仿宋" w:eastAsia="仿宋" w:cs="仿宋"/>
          <w:color w:val="000000"/>
          <w:spacing w:val="-1"/>
          <w:sz w:val="22"/>
          <w:szCs w:val="22"/>
          <w:highlight w:val="none"/>
          <w:u w:val="single" w:color="auto"/>
        </w:rPr>
        <w:t xml:space="preserve"> </w:t>
      </w:r>
      <w:r>
        <w:rPr>
          <w:rFonts w:hint="eastAsia" w:ascii="仿宋" w:hAnsi="仿宋" w:eastAsia="仿宋" w:cs="仿宋"/>
          <w:color w:val="000000"/>
          <w:spacing w:val="-1"/>
          <w:sz w:val="22"/>
          <w:szCs w:val="22"/>
          <w:highlight w:val="none"/>
        </w:rPr>
        <w:t>元（大写：人民币</w:t>
      </w:r>
      <w:r>
        <w:rPr>
          <w:rFonts w:hint="eastAsia" w:ascii="仿宋" w:hAnsi="仿宋" w:eastAsia="仿宋" w:cs="仿宋"/>
          <w:color w:val="000000"/>
          <w:spacing w:val="-1"/>
          <w:sz w:val="22"/>
          <w:szCs w:val="22"/>
          <w:highlight w:val="none"/>
          <w:u w:val="single" w:color="auto"/>
          <w:lang w:val="en-US" w:eastAsia="zh-CN"/>
        </w:rPr>
        <w:t xml:space="preserve"> </w:t>
      </w:r>
      <w:bookmarkStart w:id="88" w:name="OLE_LINK2"/>
      <w:r>
        <w:rPr>
          <w:rFonts w:hint="eastAsia" w:ascii="仿宋" w:hAnsi="仿宋" w:eastAsia="仿宋" w:cs="仿宋"/>
          <w:color w:val="000000"/>
          <w:spacing w:val="-1"/>
          <w:sz w:val="22"/>
          <w:szCs w:val="22"/>
          <w:highlight w:val="none"/>
          <w:u w:val="single" w:color="auto"/>
          <w:lang w:val="en-US" w:eastAsia="zh-CN"/>
        </w:rPr>
        <w:t xml:space="preserve">              </w:t>
      </w:r>
      <w:bookmarkEnd w:id="88"/>
      <w:r>
        <w:rPr>
          <w:rFonts w:hint="eastAsia" w:ascii="仿宋" w:hAnsi="仿宋" w:eastAsia="仿宋" w:cs="仿宋"/>
          <w:color w:val="000000"/>
          <w:spacing w:val="-1"/>
          <w:sz w:val="22"/>
          <w:szCs w:val="22"/>
          <w:highlight w:val="none"/>
        </w:rPr>
        <w:t>）。若因国家税务政</w:t>
      </w:r>
      <w:r>
        <w:rPr>
          <w:rFonts w:hint="eastAsia" w:ascii="仿宋" w:hAnsi="仿宋" w:eastAsia="仿宋" w:cs="仿宋"/>
          <w:color w:val="000000"/>
          <w:spacing w:val="-2"/>
          <w:sz w:val="22"/>
          <w:szCs w:val="22"/>
          <w:highlight w:val="none"/>
        </w:rPr>
        <w:t>策变化导致增</w:t>
      </w:r>
      <w:r>
        <w:rPr>
          <w:rFonts w:hint="eastAsia" w:ascii="仿宋" w:hAnsi="仿宋" w:eastAsia="仿宋" w:cs="仿宋"/>
          <w:color w:val="000000"/>
          <w:sz w:val="22"/>
          <w:szCs w:val="22"/>
          <w:highlight w:val="none"/>
        </w:rPr>
        <w:t>值税率调整，不含增值税单价不变，具体税金以变更</w:t>
      </w:r>
      <w:r>
        <w:rPr>
          <w:rFonts w:hint="eastAsia" w:ascii="仿宋" w:hAnsi="仿宋" w:eastAsia="仿宋" w:cs="仿宋"/>
          <w:color w:val="000000"/>
          <w:spacing w:val="-1"/>
          <w:sz w:val="22"/>
          <w:szCs w:val="22"/>
          <w:highlight w:val="none"/>
        </w:rPr>
        <w:t>后的税率计算。</w:t>
      </w:r>
    </w:p>
    <w:p w14:paraId="189A6D83">
      <w:pPr>
        <w:keepNext w:val="0"/>
        <w:keepLines w:val="0"/>
        <w:pageBreakBefore w:val="0"/>
        <w:wordWrap/>
        <w:overflowPunct/>
        <w:topLinePunct w:val="0"/>
        <w:bidi w:val="0"/>
        <w:spacing w:line="400" w:lineRule="exact"/>
        <w:ind w:left="0" w:right="0"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eastAsia="zh-CN"/>
        </w:rPr>
        <w:t>2.2本项目合同金额为本项目招标范围内所有货物服务的总价包干价（</w:t>
      </w:r>
      <w:r>
        <w:rPr>
          <w:rFonts w:hint="eastAsia" w:ascii="仿宋" w:hAnsi="仿宋" w:eastAsia="仿宋" w:cs="仿宋"/>
          <w:color w:val="000000"/>
          <w:sz w:val="22"/>
          <w:szCs w:val="22"/>
          <w:highlight w:val="none"/>
          <w:lang w:val="en-US" w:eastAsia="zh-CN"/>
        </w:rPr>
        <w:t>包含税费、运输、包装、安装、调试、培训等全部费用）。</w:t>
      </w:r>
    </w:p>
    <w:p w14:paraId="1D4A0809">
      <w:pPr>
        <w:keepNext w:val="0"/>
        <w:keepLines w:val="0"/>
        <w:pageBreakBefore w:val="0"/>
        <w:wordWrap/>
        <w:overflowPunct/>
        <w:topLinePunct w:val="0"/>
        <w:bidi w:val="0"/>
        <w:adjustRightInd w:val="0"/>
        <w:snapToGrid w:val="0"/>
        <w:spacing w:line="400" w:lineRule="exact"/>
        <w:ind w:left="0" w:right="0"/>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三、技术资料</w:t>
      </w:r>
    </w:p>
    <w:p w14:paraId="162C2D2C">
      <w:pPr>
        <w:keepNext w:val="0"/>
        <w:keepLines w:val="0"/>
        <w:pageBreakBefore w:val="0"/>
        <w:wordWrap/>
        <w:overflowPunct/>
        <w:topLinePunct w:val="0"/>
        <w:bidi w:val="0"/>
        <w:adjustRightInd w:val="0"/>
        <w:snapToGrid w:val="0"/>
        <w:spacing w:line="400" w:lineRule="exact"/>
        <w:ind w:left="0" w:right="0"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rPr>
        <w:t>3.1</w:t>
      </w:r>
      <w:r>
        <w:rPr>
          <w:rFonts w:hint="eastAsia" w:ascii="仿宋" w:hAnsi="仿宋" w:eastAsia="仿宋" w:cs="仿宋"/>
          <w:color w:val="000000"/>
          <w:sz w:val="22"/>
          <w:szCs w:val="22"/>
          <w:highlight w:val="none"/>
          <w:lang w:val="en-US" w:eastAsia="zh-CN"/>
        </w:rPr>
        <w:t>甲方有义务配合乙方提供执行项目必要的支持。</w:t>
      </w:r>
    </w:p>
    <w:p w14:paraId="54022E67">
      <w:pPr>
        <w:keepNext w:val="0"/>
        <w:keepLines w:val="0"/>
        <w:pageBreakBefore w:val="0"/>
        <w:wordWrap/>
        <w:overflowPunct/>
        <w:topLinePunct w:val="0"/>
        <w:bidi w:val="0"/>
        <w:adjustRightInd w:val="0"/>
        <w:snapToGrid w:val="0"/>
        <w:spacing w:line="400" w:lineRule="exact"/>
        <w:ind w:left="0" w:right="0"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3.2</w:t>
      </w:r>
      <w:r>
        <w:rPr>
          <w:rFonts w:hint="eastAsia" w:ascii="仿宋" w:hAnsi="仿宋" w:eastAsia="仿宋" w:cs="仿宋"/>
          <w:color w:val="000000"/>
          <w:sz w:val="22"/>
          <w:szCs w:val="22"/>
          <w:highlight w:val="none"/>
        </w:rPr>
        <w:t>乙方按</w:t>
      </w:r>
      <w:r>
        <w:rPr>
          <w:rFonts w:hint="eastAsia" w:ascii="仿宋" w:hAnsi="仿宋" w:eastAsia="仿宋" w:cs="仿宋"/>
          <w:color w:val="000000"/>
          <w:sz w:val="22"/>
          <w:szCs w:val="22"/>
          <w:highlight w:val="none"/>
          <w:lang w:eastAsia="zh-CN"/>
        </w:rPr>
        <w:t>采购文件</w:t>
      </w:r>
      <w:r>
        <w:rPr>
          <w:rFonts w:hint="eastAsia" w:ascii="仿宋" w:hAnsi="仿宋" w:eastAsia="仿宋" w:cs="仿宋"/>
          <w:color w:val="000000"/>
          <w:sz w:val="22"/>
          <w:szCs w:val="22"/>
          <w:highlight w:val="none"/>
        </w:rPr>
        <w:t>规定的时间向甲方提供使用货物的有关技术资料。</w:t>
      </w:r>
    </w:p>
    <w:p w14:paraId="5AC357A3">
      <w:pPr>
        <w:keepNext w:val="0"/>
        <w:keepLines w:val="0"/>
        <w:pageBreakBefore w:val="0"/>
        <w:wordWrap/>
        <w:overflowPunct/>
        <w:topLinePunct w:val="0"/>
        <w:bidi w:val="0"/>
        <w:adjustRightInd w:val="0"/>
        <w:snapToGrid w:val="0"/>
        <w:spacing w:line="400" w:lineRule="exact"/>
        <w:ind w:left="0" w:right="0"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3.</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E3A3B9A">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四、知识产权</w:t>
      </w:r>
    </w:p>
    <w:p w14:paraId="32867B66">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4.1</w:t>
      </w:r>
      <w:r>
        <w:rPr>
          <w:rFonts w:hint="eastAsia" w:ascii="仿宋" w:hAnsi="仿宋" w:eastAsia="仿宋" w:cs="仿宋"/>
          <w:color w:val="000000"/>
          <w:sz w:val="22"/>
          <w:szCs w:val="22"/>
          <w:highlight w:val="none"/>
          <w:lang w:eastAsia="zh-CN"/>
        </w:rPr>
        <w:t>乙方应保证甲方在使用、接受本合同货物和服务或其任何一部分时不受第三方提出侵犯其专利权、版权、商标权和工业设计权等知识产权的起诉。一旦出现侵权，由乙方负全部责任。</w:t>
      </w:r>
    </w:p>
    <w:p w14:paraId="3B8B5F04">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color w:val="000000"/>
          <w:sz w:val="22"/>
          <w:szCs w:val="22"/>
          <w:highlight w:val="none"/>
          <w:u w:val="single"/>
        </w:rPr>
      </w:pPr>
      <w:r>
        <w:rPr>
          <w:rFonts w:hint="eastAsia" w:ascii="仿宋" w:hAnsi="仿宋" w:eastAsia="仿宋" w:cs="仿宋"/>
          <w:b/>
          <w:color w:val="000000"/>
          <w:sz w:val="22"/>
          <w:szCs w:val="22"/>
          <w:highlight w:val="none"/>
        </w:rPr>
        <w:t>五、产权担保</w:t>
      </w:r>
    </w:p>
    <w:p w14:paraId="7A914246">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5.1乙方保证所交付的产品的所有权完全属于乙方且无任何抵押、查封等产权瑕疵。</w:t>
      </w:r>
    </w:p>
    <w:p w14:paraId="31D71BB2">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六、转包或分包</w:t>
      </w:r>
    </w:p>
    <w:p w14:paraId="5F523E75">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6.1本合同范围的产品，应由乙方直接供应，不得转让他人供应；</w:t>
      </w:r>
    </w:p>
    <w:p w14:paraId="234F9916">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6.2 除非得到甲方的书面同意，乙方不得部分分包给他人供应。</w:t>
      </w:r>
    </w:p>
    <w:p w14:paraId="2BEA1CAA">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6.3如有转让和未经甲方同意的分包行为，甲方有权给予终止合同。</w:t>
      </w:r>
    </w:p>
    <w:p w14:paraId="6243A35B">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color w:val="000000"/>
          <w:sz w:val="22"/>
          <w:szCs w:val="22"/>
          <w:highlight w:val="none"/>
        </w:rPr>
      </w:pPr>
      <w:r>
        <w:rPr>
          <w:rFonts w:hint="eastAsia" w:ascii="仿宋" w:hAnsi="仿宋" w:eastAsia="仿宋" w:cs="仿宋"/>
          <w:b/>
          <w:color w:val="000000"/>
          <w:sz w:val="22"/>
          <w:szCs w:val="22"/>
          <w:highlight w:val="none"/>
          <w:lang w:val="en-US" w:eastAsia="zh-CN"/>
        </w:rPr>
        <w:t>七</w:t>
      </w:r>
      <w:r>
        <w:rPr>
          <w:rFonts w:hint="eastAsia" w:ascii="仿宋" w:hAnsi="仿宋" w:eastAsia="仿宋" w:cs="仿宋"/>
          <w:b/>
          <w:color w:val="000000"/>
          <w:sz w:val="22"/>
          <w:szCs w:val="22"/>
          <w:highlight w:val="none"/>
        </w:rPr>
        <w:t>、质保期</w:t>
      </w:r>
    </w:p>
    <w:p w14:paraId="0A23D44A">
      <w:pPr>
        <w:keepNext w:val="0"/>
        <w:keepLines w:val="0"/>
        <w:pageBreakBefore w:val="0"/>
        <w:wordWrap/>
        <w:overflowPunct/>
        <w:topLinePunct w:val="0"/>
        <w:bidi w:val="0"/>
        <w:adjustRightInd w:val="0"/>
        <w:snapToGrid w:val="0"/>
        <w:spacing w:before="0"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rPr>
        <w:t>.1质保期</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u w:val="none"/>
        </w:rPr>
        <w:t>个月</w:t>
      </w:r>
      <w:r>
        <w:rPr>
          <w:rFonts w:hint="eastAsia" w:ascii="仿宋" w:hAnsi="仿宋" w:eastAsia="仿宋" w:cs="仿宋"/>
          <w:color w:val="000000"/>
          <w:sz w:val="22"/>
          <w:szCs w:val="22"/>
          <w:highlight w:val="none"/>
        </w:rPr>
        <w:t>。（自交货验收合格之日起计）</w:t>
      </w:r>
    </w:p>
    <w:p w14:paraId="5870B97B">
      <w:pPr>
        <w:keepNext w:val="0"/>
        <w:keepLines w:val="0"/>
        <w:pageBreakBefore w:val="0"/>
        <w:wordWrap/>
        <w:overflowPunct/>
        <w:topLinePunct w:val="0"/>
        <w:bidi w:val="0"/>
        <w:spacing w:before="0"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rPr>
        <w:t>.2履约保函：</w:t>
      </w:r>
      <w:r>
        <w:rPr>
          <w:rFonts w:hint="eastAsia" w:ascii="仿宋" w:hAnsi="仿宋" w:eastAsia="仿宋" w:cs="仿宋"/>
          <w:color w:val="000000"/>
          <w:sz w:val="22"/>
          <w:szCs w:val="22"/>
          <w:highlight w:val="none"/>
          <w:lang w:val="en-US" w:eastAsia="zh-CN"/>
        </w:rPr>
        <w:t>合同签订后，乙方</w:t>
      </w:r>
      <w:r>
        <w:rPr>
          <w:rFonts w:hint="eastAsia" w:ascii="仿宋" w:hAnsi="仿宋" w:eastAsia="仿宋" w:cs="仿宋"/>
          <w:color w:val="000000"/>
          <w:sz w:val="22"/>
          <w:szCs w:val="22"/>
          <w:highlight w:val="none"/>
        </w:rPr>
        <w:t>提供合同金额 10%</w:t>
      </w:r>
      <w:r>
        <w:rPr>
          <w:rFonts w:hint="eastAsia" w:ascii="仿宋" w:hAnsi="仿宋" w:eastAsia="仿宋" w:cs="仿宋"/>
          <w:color w:val="000000"/>
          <w:sz w:val="22"/>
          <w:szCs w:val="22"/>
          <w:highlight w:val="none"/>
          <w:lang w:val="en-US" w:eastAsia="zh-CN"/>
        </w:rPr>
        <w:t>的</w:t>
      </w:r>
      <w:r>
        <w:rPr>
          <w:rFonts w:hint="eastAsia" w:ascii="仿宋" w:hAnsi="仿宋" w:eastAsia="仿宋" w:cs="仿宋"/>
          <w:color w:val="000000"/>
          <w:sz w:val="22"/>
          <w:szCs w:val="22"/>
          <w:highlight w:val="none"/>
        </w:rPr>
        <w:t>第三方担保机构或银行出具的保函至</w:t>
      </w:r>
      <w:r>
        <w:rPr>
          <w:rFonts w:hint="eastAsia" w:ascii="仿宋" w:hAnsi="仿宋" w:eastAsia="仿宋" w:cs="仿宋"/>
          <w:color w:val="000000"/>
          <w:sz w:val="22"/>
          <w:szCs w:val="22"/>
          <w:highlight w:val="none"/>
          <w:lang w:val="en-US" w:eastAsia="zh-CN"/>
        </w:rPr>
        <w:t>甲方</w:t>
      </w:r>
      <w:r>
        <w:rPr>
          <w:rFonts w:hint="eastAsia" w:ascii="仿宋" w:hAnsi="仿宋" w:eastAsia="仿宋" w:cs="仿宋"/>
          <w:color w:val="000000"/>
          <w:sz w:val="22"/>
          <w:szCs w:val="22"/>
          <w:highlight w:val="none"/>
          <w:lang w:eastAsia="zh-CN"/>
        </w:rPr>
        <w:t>。</w:t>
      </w:r>
    </w:p>
    <w:p w14:paraId="72876371">
      <w:pPr>
        <w:keepNext w:val="0"/>
        <w:keepLines w:val="0"/>
        <w:pageBreakBefore w:val="0"/>
        <w:wordWrap/>
        <w:overflowPunct/>
        <w:topLinePunct w:val="0"/>
        <w:bidi w:val="0"/>
        <w:spacing w:before="0" w:line="400" w:lineRule="exact"/>
        <w:ind w:right="36"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7.3保函退还，保函内容需</w:t>
      </w:r>
      <w:r>
        <w:rPr>
          <w:rFonts w:hint="eastAsia" w:ascii="仿宋" w:hAnsi="仿宋" w:eastAsia="仿宋" w:cs="仿宋"/>
          <w:color w:val="000000"/>
          <w:sz w:val="22"/>
          <w:szCs w:val="22"/>
          <w:highlight w:val="none"/>
        </w:rPr>
        <w:t>注</w:t>
      </w:r>
      <w:r>
        <w:rPr>
          <w:rFonts w:hint="eastAsia" w:ascii="仿宋" w:hAnsi="仿宋" w:eastAsia="仿宋" w:cs="仿宋"/>
          <w:color w:val="000000"/>
          <w:sz w:val="22"/>
          <w:szCs w:val="22"/>
          <w:highlight w:val="none"/>
          <w:lang w:val="en-US" w:eastAsia="zh-CN"/>
        </w:rPr>
        <w:t>明</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val="en-US" w:eastAsia="zh-CN"/>
        </w:rPr>
        <w:t>总合同价款10%的履约保证</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按</w:t>
      </w:r>
      <w:r>
        <w:rPr>
          <w:rFonts w:hint="eastAsia" w:ascii="仿宋" w:hAnsi="仿宋" w:eastAsia="仿宋" w:cs="仿宋"/>
          <w:color w:val="000000"/>
          <w:spacing w:val="1"/>
          <w:sz w:val="22"/>
          <w:szCs w:val="22"/>
          <w:highlight w:val="none"/>
        </w:rPr>
        <w:t>合同要求</w:t>
      </w:r>
      <w:r>
        <w:rPr>
          <w:rFonts w:hint="eastAsia" w:ascii="仿宋" w:hAnsi="仿宋" w:eastAsia="仿宋" w:cs="仿宋"/>
          <w:color w:val="000000"/>
          <w:spacing w:val="1"/>
          <w:sz w:val="22"/>
          <w:szCs w:val="22"/>
          <w:highlight w:val="none"/>
          <w:lang w:val="en-US" w:eastAsia="zh-CN"/>
        </w:rPr>
        <w:t>乙方履行</w:t>
      </w:r>
      <w:r>
        <w:rPr>
          <w:rFonts w:hint="eastAsia" w:ascii="仿宋" w:hAnsi="仿宋" w:eastAsia="仿宋" w:cs="仿宋"/>
          <w:color w:val="000000"/>
          <w:spacing w:val="1"/>
          <w:sz w:val="22"/>
          <w:szCs w:val="22"/>
          <w:highlight w:val="none"/>
        </w:rPr>
        <w:t>安装、调试、培训、验收合格</w:t>
      </w:r>
      <w:r>
        <w:rPr>
          <w:rFonts w:hint="eastAsia" w:ascii="仿宋" w:hAnsi="仿宋" w:eastAsia="仿宋" w:cs="仿宋"/>
          <w:color w:val="000000"/>
          <w:spacing w:val="1"/>
          <w:sz w:val="22"/>
          <w:szCs w:val="22"/>
          <w:highlight w:val="none"/>
          <w:lang w:val="en-US" w:eastAsia="zh-CN"/>
        </w:rPr>
        <w:t>后15日</w:t>
      </w:r>
      <w:r>
        <w:rPr>
          <w:rFonts w:hint="eastAsia" w:ascii="仿宋" w:hAnsi="仿宋" w:eastAsia="仿宋" w:cs="仿宋"/>
          <w:color w:val="000000"/>
          <w:spacing w:val="-2"/>
          <w:sz w:val="22"/>
          <w:szCs w:val="22"/>
          <w:highlight w:val="none"/>
        </w:rPr>
        <w:t>内退还</w:t>
      </w:r>
      <w:r>
        <w:rPr>
          <w:rFonts w:hint="eastAsia" w:ascii="仿宋" w:hAnsi="仿宋" w:eastAsia="仿宋" w:cs="仿宋"/>
          <w:color w:val="000000"/>
          <w:spacing w:val="-2"/>
          <w:sz w:val="22"/>
          <w:szCs w:val="22"/>
          <w:highlight w:val="none"/>
          <w:lang w:val="en-US" w:eastAsia="zh-CN"/>
        </w:rPr>
        <w:t>保函</w:t>
      </w:r>
      <w:r>
        <w:rPr>
          <w:rFonts w:hint="eastAsia" w:ascii="仿宋" w:hAnsi="仿宋" w:eastAsia="仿宋" w:cs="仿宋"/>
          <w:color w:val="000000"/>
          <w:spacing w:val="-2"/>
          <w:sz w:val="22"/>
          <w:szCs w:val="22"/>
          <w:highlight w:val="none"/>
        </w:rPr>
        <w:t>。</w:t>
      </w:r>
    </w:p>
    <w:p w14:paraId="4ED6F693">
      <w:pPr>
        <w:keepNext w:val="0"/>
        <w:keepLines w:val="0"/>
        <w:pageBreakBefore w:val="0"/>
        <w:wordWrap/>
        <w:overflowPunct/>
        <w:topLinePunct w:val="0"/>
        <w:bidi w:val="0"/>
        <w:adjustRightInd w:val="0"/>
        <w:snapToGrid w:val="0"/>
        <w:spacing w:before="0"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lang w:val="en-US" w:eastAsia="zh-CN"/>
        </w:rPr>
        <w:t>八</w:t>
      </w:r>
      <w:r>
        <w:rPr>
          <w:rFonts w:hint="eastAsia" w:ascii="仿宋" w:hAnsi="仿宋" w:eastAsia="仿宋" w:cs="仿宋"/>
          <w:b/>
          <w:color w:val="000000"/>
          <w:sz w:val="22"/>
          <w:szCs w:val="22"/>
          <w:highlight w:val="none"/>
        </w:rPr>
        <w:t>、交货期、交货方式及交货地点</w:t>
      </w:r>
    </w:p>
    <w:p w14:paraId="6C9667D3">
      <w:pPr>
        <w:keepNext w:val="0"/>
        <w:keepLines w:val="0"/>
        <w:pageBreakBefore w:val="0"/>
        <w:wordWrap/>
        <w:overflowPunct/>
        <w:topLinePunct w:val="0"/>
        <w:bidi w:val="0"/>
        <w:adjustRightInd w:val="0"/>
        <w:snapToGrid w:val="0"/>
        <w:spacing w:before="0" w:line="400" w:lineRule="exact"/>
        <w:ind w:firstLine="440" w:firstLineChars="200"/>
        <w:jc w:val="both"/>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lang w:val="en-US" w:eastAsia="zh-CN"/>
        </w:rPr>
        <w:t>8</w:t>
      </w:r>
      <w:r>
        <w:rPr>
          <w:rFonts w:hint="eastAsia" w:ascii="仿宋" w:hAnsi="仿宋" w:eastAsia="仿宋" w:cs="仿宋"/>
          <w:bCs/>
          <w:color w:val="000000"/>
          <w:sz w:val="22"/>
          <w:szCs w:val="22"/>
          <w:highlight w:val="none"/>
        </w:rPr>
        <w:t>.1 交货期：</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u w:val="single"/>
        </w:rPr>
        <w:t>。</w:t>
      </w:r>
    </w:p>
    <w:p w14:paraId="71EF9207">
      <w:pPr>
        <w:keepNext w:val="0"/>
        <w:keepLines w:val="0"/>
        <w:pageBreakBefore w:val="0"/>
        <w:wordWrap/>
        <w:overflowPunct/>
        <w:topLinePunct w:val="0"/>
        <w:bidi w:val="0"/>
        <w:adjustRightInd w:val="0"/>
        <w:snapToGrid w:val="0"/>
        <w:spacing w:before="0" w:line="400" w:lineRule="exact"/>
        <w:ind w:firstLine="440" w:firstLineChars="200"/>
        <w:jc w:val="both"/>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lang w:val="en-US" w:eastAsia="zh-CN"/>
        </w:rPr>
        <w:t>8</w:t>
      </w:r>
      <w:r>
        <w:rPr>
          <w:rFonts w:hint="eastAsia" w:ascii="仿宋" w:hAnsi="仿宋" w:eastAsia="仿宋" w:cs="仿宋"/>
          <w:bCs/>
          <w:color w:val="000000"/>
          <w:sz w:val="22"/>
          <w:szCs w:val="22"/>
          <w:highlight w:val="none"/>
        </w:rPr>
        <w:t>.2 交货方式：</w:t>
      </w:r>
      <w:r>
        <w:rPr>
          <w:rFonts w:hint="eastAsia" w:ascii="仿宋" w:hAnsi="仿宋" w:eastAsia="仿宋" w:cs="仿宋"/>
          <w:bCs/>
          <w:color w:val="000000"/>
          <w:sz w:val="22"/>
          <w:szCs w:val="22"/>
          <w:highlight w:val="none"/>
          <w:u w:val="single"/>
        </w:rPr>
        <w:t>现场交付</w:t>
      </w:r>
    </w:p>
    <w:p w14:paraId="78038505">
      <w:pPr>
        <w:keepNext w:val="0"/>
        <w:keepLines w:val="0"/>
        <w:pageBreakBefore w:val="0"/>
        <w:wordWrap/>
        <w:overflowPunct/>
        <w:topLinePunct w:val="0"/>
        <w:bidi w:val="0"/>
        <w:adjustRightInd w:val="0"/>
        <w:snapToGrid w:val="0"/>
        <w:spacing w:before="0" w:line="400" w:lineRule="exact"/>
        <w:ind w:firstLine="440" w:firstLineChars="200"/>
        <w:jc w:val="both"/>
        <w:rPr>
          <w:rFonts w:hint="eastAsia" w:ascii="仿宋" w:hAnsi="仿宋" w:eastAsia="仿宋" w:cs="仿宋"/>
          <w:b/>
          <w:color w:val="000000"/>
          <w:sz w:val="22"/>
          <w:szCs w:val="22"/>
          <w:highlight w:val="none"/>
        </w:rPr>
      </w:pPr>
      <w:r>
        <w:rPr>
          <w:rFonts w:hint="eastAsia" w:ascii="仿宋" w:hAnsi="仿宋" w:eastAsia="仿宋" w:cs="仿宋"/>
          <w:bCs/>
          <w:color w:val="000000"/>
          <w:sz w:val="22"/>
          <w:szCs w:val="22"/>
          <w:highlight w:val="none"/>
          <w:lang w:val="en-US" w:eastAsia="zh-CN"/>
        </w:rPr>
        <w:t>8</w:t>
      </w:r>
      <w:r>
        <w:rPr>
          <w:rFonts w:hint="eastAsia" w:ascii="仿宋" w:hAnsi="仿宋" w:eastAsia="仿宋" w:cs="仿宋"/>
          <w:bCs/>
          <w:color w:val="000000"/>
          <w:sz w:val="22"/>
          <w:szCs w:val="22"/>
          <w:highlight w:val="none"/>
        </w:rPr>
        <w:t>.3 交货地点：</w:t>
      </w:r>
      <w:r>
        <w:rPr>
          <w:rFonts w:hint="eastAsia" w:ascii="仿宋" w:hAnsi="仿宋" w:eastAsia="仿宋" w:cs="仿宋"/>
          <w:bCs/>
          <w:color w:val="000000"/>
          <w:sz w:val="22"/>
          <w:szCs w:val="22"/>
          <w:highlight w:val="none"/>
          <w:u w:val="single"/>
        </w:rPr>
        <w:t>乌鲁木齐市新市区喀什东路北二巷100号。</w:t>
      </w:r>
    </w:p>
    <w:p w14:paraId="76C70419">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lang w:val="en-US" w:eastAsia="zh-CN"/>
        </w:rPr>
        <w:t>九</w:t>
      </w:r>
      <w:r>
        <w:rPr>
          <w:rFonts w:hint="eastAsia" w:ascii="仿宋" w:hAnsi="仿宋" w:eastAsia="仿宋" w:cs="仿宋"/>
          <w:b/>
          <w:color w:val="000000"/>
          <w:sz w:val="22"/>
          <w:szCs w:val="22"/>
          <w:highlight w:val="none"/>
        </w:rPr>
        <w:t>、货款支付</w:t>
      </w:r>
    </w:p>
    <w:p w14:paraId="5711A4F5">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440" w:lineRule="exact"/>
        <w:ind w:left="0" w:leftChars="0" w:right="0" w:rightChars="0" w:firstLine="480" w:firstLineChars="200"/>
        <w:jc w:val="left"/>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9.1 货款</w:t>
      </w:r>
      <w:r>
        <w:rPr>
          <w:rFonts w:hint="eastAsia" w:ascii="仿宋" w:hAnsi="仿宋" w:eastAsia="仿宋" w:cs="仿宋"/>
          <w:bCs/>
          <w:color w:val="000000"/>
          <w:kern w:val="2"/>
          <w:sz w:val="24"/>
          <w:szCs w:val="24"/>
          <w:highlight w:val="none"/>
          <w:lang w:val="en-US" w:eastAsia="en-US" w:bidi="ar-SA"/>
        </w:rPr>
        <w:t>支付方式、时间及条件：</w:t>
      </w:r>
      <w:r>
        <w:rPr>
          <w:rFonts w:hint="eastAsia" w:ascii="仿宋" w:hAnsi="仿宋" w:eastAsia="仿宋" w:cs="仿宋"/>
          <w:bCs/>
          <w:color w:val="000000"/>
          <w:kern w:val="2"/>
          <w:sz w:val="24"/>
          <w:szCs w:val="24"/>
          <w:highlight w:val="none"/>
          <w:lang w:val="en-US" w:eastAsia="zh-CN" w:bidi="ar-SA"/>
        </w:rPr>
        <w:t>合同签订生效后乙方向甲方出具合同总价 10%的履约保函，甲方收到履约保函后向乙方支付合同款项的 50%，</w:t>
      </w:r>
      <w:r>
        <w:rPr>
          <w:rFonts w:hint="eastAsia" w:ascii="仿宋" w:hAnsi="仿宋" w:eastAsia="仿宋" w:cs="仿宋"/>
          <w:color w:val="000000"/>
          <w:kern w:val="2"/>
          <w:sz w:val="24"/>
          <w:szCs w:val="24"/>
          <w:highlight w:val="none"/>
          <w:u w:val="none"/>
          <w:lang w:val="en-US" w:eastAsia="zh-CN" w:bidi="ar-SA"/>
        </w:rPr>
        <w:t>合计：</w:t>
      </w:r>
      <w:r>
        <w:rPr>
          <w:rFonts w:hint="eastAsia" w:ascii="仿宋" w:hAnsi="仿宋" w:eastAsia="仿宋" w:cs="仿宋"/>
          <w:color w:val="000000"/>
          <w:kern w:val="2"/>
          <w:sz w:val="24"/>
          <w:szCs w:val="24"/>
          <w:highlight w:val="none"/>
          <w:u w:val="single"/>
          <w:lang w:val="en-US" w:eastAsia="zh-CN" w:bidi="ar-SA"/>
        </w:rPr>
        <w:t>￥   元（人民币大写：      )</w:t>
      </w: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bCs/>
          <w:color w:val="000000"/>
          <w:kern w:val="2"/>
          <w:sz w:val="24"/>
          <w:szCs w:val="24"/>
          <w:highlight w:val="none"/>
          <w:lang w:val="en-US" w:eastAsia="zh-CN" w:bidi="ar-SA"/>
        </w:rPr>
        <w:t>全部货物交货并安装调试完毕，数量、参数符合采购文件要求，并完成全面培训，且无任何质量、技术操作问题，一次性支付剩余的 50%合同款项，</w:t>
      </w:r>
      <w:r>
        <w:rPr>
          <w:rFonts w:hint="eastAsia" w:ascii="仿宋" w:hAnsi="仿宋" w:eastAsia="仿宋" w:cs="仿宋"/>
          <w:color w:val="000000"/>
          <w:kern w:val="2"/>
          <w:sz w:val="24"/>
          <w:szCs w:val="24"/>
          <w:highlight w:val="none"/>
          <w:u w:val="none"/>
          <w:lang w:val="en-US" w:eastAsia="zh-CN" w:bidi="ar-SA"/>
        </w:rPr>
        <w:t>合计：</w:t>
      </w:r>
      <w:r>
        <w:rPr>
          <w:rFonts w:hint="eastAsia" w:ascii="仿宋" w:hAnsi="仿宋" w:eastAsia="仿宋" w:cs="仿宋"/>
          <w:color w:val="000000"/>
          <w:kern w:val="2"/>
          <w:sz w:val="24"/>
          <w:szCs w:val="24"/>
          <w:highlight w:val="none"/>
          <w:u w:val="single"/>
          <w:lang w:val="en-US" w:eastAsia="zh-CN" w:bidi="ar-SA"/>
        </w:rPr>
        <w:t>￥      元（人民币大写：     )</w:t>
      </w:r>
      <w:r>
        <w:rPr>
          <w:rFonts w:hint="eastAsia" w:ascii="仿宋" w:hAnsi="仿宋" w:eastAsia="仿宋" w:cs="仿宋"/>
          <w:bCs/>
          <w:color w:val="000000"/>
          <w:kern w:val="2"/>
          <w:sz w:val="24"/>
          <w:szCs w:val="24"/>
          <w:highlight w:val="none"/>
          <w:lang w:val="en-US" w:eastAsia="zh-CN" w:bidi="ar-SA"/>
        </w:rPr>
        <w:t>。</w:t>
      </w:r>
    </w:p>
    <w:p w14:paraId="6BE70998">
      <w:pPr>
        <w:keepNext w:val="0"/>
        <w:keepLines w:val="0"/>
        <w:pageBreakBefore w:val="0"/>
        <w:wordWrap/>
        <w:overflowPunct/>
        <w:topLinePunct w:val="0"/>
        <w:bidi w:val="0"/>
        <w:spacing w:beforeLines="0" w:afterLines="0"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9.2</w:t>
      </w:r>
      <w:r>
        <w:rPr>
          <w:rFonts w:hint="eastAsia" w:ascii="仿宋" w:hAnsi="仿宋" w:eastAsia="仿宋" w:cs="仿宋"/>
          <w:color w:val="000000"/>
          <w:sz w:val="22"/>
          <w:szCs w:val="22"/>
          <w:highlight w:val="none"/>
        </w:rPr>
        <w:t>.甲方必须将合同货款汇入乙方指定的银行账户，该账户为乙方唯一合法收款账户，甲方向本合同</w:t>
      </w:r>
      <w:r>
        <w:rPr>
          <w:rFonts w:hint="eastAsia" w:ascii="仿宋" w:hAnsi="仿宋" w:eastAsia="仿宋" w:cs="仿宋"/>
          <w:color w:val="000000"/>
          <w:sz w:val="22"/>
          <w:szCs w:val="22"/>
          <w:highlight w:val="none"/>
          <w:lang w:val="en-US" w:eastAsia="zh-CN"/>
        </w:rPr>
        <w:t>9.3</w:t>
      </w:r>
      <w:r>
        <w:rPr>
          <w:rFonts w:hint="eastAsia" w:ascii="仿宋" w:hAnsi="仿宋" w:eastAsia="仿宋" w:cs="仿宋"/>
          <w:color w:val="000000"/>
          <w:sz w:val="22"/>
          <w:szCs w:val="22"/>
          <w:highlight w:val="none"/>
        </w:rPr>
        <w:t>条明确标注的账户以外的非乙方</w:t>
      </w:r>
      <w:r>
        <w:rPr>
          <w:rFonts w:hint="eastAsia" w:ascii="仿宋" w:hAnsi="仿宋" w:eastAsia="仿宋" w:cs="仿宋"/>
          <w:color w:val="000000"/>
          <w:sz w:val="22"/>
          <w:szCs w:val="22"/>
          <w:highlight w:val="none"/>
          <w:lang w:eastAsia="zh-CN"/>
        </w:rPr>
        <w:t>公账</w:t>
      </w:r>
      <w:r>
        <w:rPr>
          <w:rFonts w:hint="eastAsia" w:ascii="仿宋" w:hAnsi="仿宋" w:eastAsia="仿宋" w:cs="仿宋"/>
          <w:color w:val="000000"/>
          <w:sz w:val="22"/>
          <w:szCs w:val="22"/>
          <w:highlight w:val="none"/>
        </w:rPr>
        <w:t>户或乙方员工个人账户</w:t>
      </w:r>
      <w:r>
        <w:rPr>
          <w:rFonts w:hint="eastAsia" w:ascii="仿宋" w:hAnsi="仿宋" w:eastAsia="仿宋" w:cs="仿宋"/>
          <w:color w:val="000000"/>
          <w:sz w:val="22"/>
          <w:szCs w:val="22"/>
          <w:highlight w:val="none"/>
          <w:lang w:eastAsia="zh-CN"/>
        </w:rPr>
        <w:t>转账的</w:t>
      </w:r>
      <w:r>
        <w:rPr>
          <w:rFonts w:hint="eastAsia" w:ascii="仿宋" w:hAnsi="仿宋" w:eastAsia="仿宋" w:cs="仿宋"/>
          <w:color w:val="000000"/>
          <w:sz w:val="22"/>
          <w:szCs w:val="22"/>
          <w:highlight w:val="none"/>
        </w:rPr>
        <w:t>，不得视为乙方收取货款证明，因此造成的一切损失由甲方自负。</w:t>
      </w:r>
    </w:p>
    <w:p w14:paraId="61DD4FFB">
      <w:pPr>
        <w:keepNext w:val="0"/>
        <w:keepLines w:val="0"/>
        <w:pageBreakBefore w:val="0"/>
        <w:wordWrap/>
        <w:overflowPunct/>
        <w:topLinePunct w:val="0"/>
        <w:bidi w:val="0"/>
        <w:spacing w:beforeLines="0" w:afterLines="0"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9.3</w:t>
      </w:r>
      <w:r>
        <w:rPr>
          <w:rFonts w:hint="eastAsia" w:ascii="仿宋" w:hAnsi="仿宋" w:eastAsia="仿宋" w:cs="仿宋"/>
          <w:color w:val="000000"/>
          <w:sz w:val="22"/>
          <w:szCs w:val="22"/>
          <w:highlight w:val="none"/>
        </w:rPr>
        <w:t>.乙方银行账户基本信息：</w:t>
      </w:r>
    </w:p>
    <w:p w14:paraId="1FB193C9">
      <w:pPr>
        <w:keepNext w:val="0"/>
        <w:keepLines w:val="0"/>
        <w:pageBreakBefore w:val="0"/>
        <w:widowControl/>
        <w:wordWrap/>
        <w:overflowPunct/>
        <w:topLinePunct w:val="0"/>
        <w:bidi w:val="0"/>
        <w:spacing w:beforeLines="0" w:afterLines="0" w:line="400" w:lineRule="exact"/>
        <w:ind w:firstLine="440" w:firstLineChars="200"/>
        <w:jc w:val="both"/>
        <w:rPr>
          <w:rFonts w:hint="eastAsia" w:ascii="仿宋" w:hAnsi="仿宋" w:eastAsia="仿宋" w:cs="仿宋"/>
          <w:color w:val="000000"/>
          <w:kern w:val="0"/>
          <w:sz w:val="22"/>
          <w:szCs w:val="22"/>
          <w:highlight w:val="none"/>
          <w:lang w:val="en-US" w:eastAsia="zh-CN"/>
        </w:rPr>
      </w:pPr>
      <w:r>
        <w:rPr>
          <w:rFonts w:hint="eastAsia" w:ascii="仿宋" w:hAnsi="仿宋" w:eastAsia="仿宋" w:cs="仿宋"/>
          <w:color w:val="000000"/>
          <w:sz w:val="22"/>
          <w:szCs w:val="22"/>
          <w:highlight w:val="none"/>
        </w:rPr>
        <w:t>开户户名：</w:t>
      </w:r>
    </w:p>
    <w:p w14:paraId="3635ED5F">
      <w:pPr>
        <w:keepNext w:val="0"/>
        <w:keepLines w:val="0"/>
        <w:pageBreakBefore w:val="0"/>
        <w:wordWrap/>
        <w:overflowPunct/>
        <w:topLinePunct w:val="0"/>
        <w:bidi w:val="0"/>
        <w:spacing w:beforeLines="0" w:afterLines="0" w:line="400" w:lineRule="exact"/>
        <w:ind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开户银行：</w:t>
      </w:r>
    </w:p>
    <w:p w14:paraId="414B1E15">
      <w:pPr>
        <w:keepNext w:val="0"/>
        <w:keepLines w:val="0"/>
        <w:pageBreakBefore w:val="0"/>
        <w:wordWrap/>
        <w:overflowPunct/>
        <w:topLinePunct w:val="0"/>
        <w:bidi w:val="0"/>
        <w:spacing w:beforeLines="0" w:afterLines="0" w:line="400" w:lineRule="exact"/>
        <w:ind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银行账号：</w:t>
      </w:r>
    </w:p>
    <w:p w14:paraId="41FF32A4">
      <w:pPr>
        <w:keepNext w:val="0"/>
        <w:keepLines w:val="0"/>
        <w:pageBreakBefore w:val="0"/>
        <w:wordWrap/>
        <w:overflowPunct/>
        <w:topLinePunct w:val="0"/>
        <w:bidi w:val="0"/>
        <w:spacing w:beforeLines="0" w:afterLines="0" w:line="400" w:lineRule="exact"/>
        <w:ind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银行行号：</w:t>
      </w:r>
    </w:p>
    <w:p w14:paraId="64C916C3">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lang w:val="en-US" w:eastAsia="zh-CN"/>
        </w:rPr>
      </w:pPr>
      <w:r>
        <w:rPr>
          <w:rFonts w:hint="eastAsia" w:ascii="仿宋" w:hAnsi="仿宋" w:eastAsia="仿宋" w:cs="仿宋"/>
          <w:b/>
          <w:color w:val="000000"/>
          <w:sz w:val="22"/>
          <w:szCs w:val="22"/>
          <w:highlight w:val="none"/>
          <w:lang w:val="en-US" w:eastAsia="zh-CN"/>
        </w:rPr>
        <w:br w:type="page"/>
      </w:r>
      <w:r>
        <w:rPr>
          <w:rFonts w:hint="eastAsia" w:ascii="仿宋" w:hAnsi="仿宋" w:eastAsia="仿宋" w:cs="仿宋"/>
          <w:b/>
          <w:color w:val="000000"/>
          <w:sz w:val="22"/>
          <w:szCs w:val="22"/>
          <w:highlight w:val="none"/>
          <w:lang w:val="en-US" w:eastAsia="zh-CN"/>
        </w:rPr>
        <w:t>十.税费</w:t>
      </w:r>
    </w:p>
    <w:p w14:paraId="686EB1D6">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10.1本合同执行中相关的一切税费均由乙方负担。</w:t>
      </w:r>
    </w:p>
    <w:p w14:paraId="5BC21D35">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color w:val="000000"/>
          <w:sz w:val="22"/>
          <w:szCs w:val="22"/>
          <w:highlight w:val="none"/>
        </w:rPr>
      </w:pPr>
      <w:r>
        <w:rPr>
          <w:rFonts w:hint="eastAsia" w:ascii="仿宋" w:hAnsi="仿宋" w:eastAsia="仿宋" w:cs="仿宋"/>
          <w:b/>
          <w:color w:val="000000"/>
          <w:sz w:val="22"/>
          <w:szCs w:val="22"/>
          <w:highlight w:val="none"/>
          <w:lang w:val="en-US" w:eastAsia="zh-CN"/>
        </w:rPr>
        <w:t>十一</w:t>
      </w:r>
      <w:r>
        <w:rPr>
          <w:rFonts w:hint="eastAsia" w:ascii="仿宋" w:hAnsi="仿宋" w:eastAsia="仿宋" w:cs="仿宋"/>
          <w:b/>
          <w:color w:val="000000"/>
          <w:sz w:val="22"/>
          <w:szCs w:val="22"/>
          <w:highlight w:val="none"/>
        </w:rPr>
        <w:t>、质量保证及售后服务</w:t>
      </w:r>
    </w:p>
    <w:p w14:paraId="7A579C5C">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.1乙方应按</w:t>
      </w:r>
      <w:r>
        <w:rPr>
          <w:rFonts w:hint="eastAsia" w:ascii="仿宋" w:hAnsi="仿宋" w:eastAsia="仿宋" w:cs="仿宋"/>
          <w:color w:val="000000"/>
          <w:sz w:val="22"/>
          <w:szCs w:val="22"/>
          <w:highlight w:val="none"/>
          <w:lang w:eastAsia="zh-CN"/>
        </w:rPr>
        <w:t>采购文件</w:t>
      </w:r>
      <w:r>
        <w:rPr>
          <w:rFonts w:hint="eastAsia" w:ascii="仿宋" w:hAnsi="仿宋" w:eastAsia="仿宋" w:cs="仿宋"/>
          <w:color w:val="000000"/>
          <w:sz w:val="22"/>
          <w:szCs w:val="22"/>
          <w:highlight w:val="none"/>
        </w:rPr>
        <w:t>规定的货物性能、技术要求、质量标准向甲方提供未经使用的全新产品。</w:t>
      </w:r>
    </w:p>
    <w:p w14:paraId="0E4CE58C">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.2乙方提供的货物在质保期内因产品本身的质量问题发生故障，乙方应负责免费更换。对达不到技术要求者，根据实际情况，经双方协商，可按以下办法处理：</w:t>
      </w:r>
    </w:p>
    <w:p w14:paraId="5D2C5A0E">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⑴更换：由乙方承担所发生的全部费用。</w:t>
      </w:r>
    </w:p>
    <w:p w14:paraId="037DD9B1">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⑵退货处理：乙方应退还甲方支付的合同款，同时应承担该产品的直接费用（运输、保险、检验、货款利息及银行手续费等）。</w:t>
      </w:r>
    </w:p>
    <w:p w14:paraId="3BCC00F4">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.3如在使用过程中发生质量问题，若运用通讯工具不能解决问题，须在</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rPr>
        <w:t>小时之内到达现场予以解决或提供备用机更换。</w:t>
      </w:r>
    </w:p>
    <w:p w14:paraId="3ABA7510">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.4在质保期内，乙方应对产品出现的质量及安全问题负责处理解决并承担一切费用。</w:t>
      </w:r>
    </w:p>
    <w:p w14:paraId="7051CB96">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.5</w:t>
      </w:r>
      <w:r>
        <w:rPr>
          <w:rFonts w:hint="eastAsia" w:ascii="仿宋" w:hAnsi="仿宋" w:eastAsia="仿宋" w:cs="仿宋"/>
          <w:color w:val="000000"/>
          <w:sz w:val="22"/>
          <w:szCs w:val="22"/>
          <w:highlight w:val="none"/>
          <w:lang w:eastAsia="zh-CN"/>
        </w:rPr>
        <w:t>上述</w:t>
      </w:r>
      <w:r>
        <w:rPr>
          <w:rFonts w:hint="eastAsia" w:ascii="仿宋" w:hAnsi="仿宋" w:eastAsia="仿宋" w:cs="仿宋"/>
          <w:color w:val="000000"/>
          <w:sz w:val="22"/>
          <w:szCs w:val="22"/>
          <w:highlight w:val="none"/>
        </w:rPr>
        <w:t>产品的</w:t>
      </w:r>
      <w:r>
        <w:rPr>
          <w:rFonts w:hint="eastAsia" w:ascii="仿宋" w:hAnsi="仿宋" w:eastAsia="仿宋" w:cs="仿宋"/>
          <w:color w:val="000000"/>
          <w:sz w:val="22"/>
          <w:szCs w:val="22"/>
          <w:highlight w:val="none"/>
          <w:lang w:val="en-US" w:eastAsia="zh-CN"/>
        </w:rPr>
        <w:t>质量保证</w:t>
      </w:r>
      <w:r>
        <w:rPr>
          <w:rFonts w:hint="eastAsia" w:ascii="仿宋" w:hAnsi="仿宋" w:eastAsia="仿宋" w:cs="仿宋"/>
          <w:color w:val="000000"/>
          <w:sz w:val="22"/>
          <w:szCs w:val="22"/>
          <w:highlight w:val="none"/>
        </w:rPr>
        <w:t>期为</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rPr>
        <w:t>个月，因</w:t>
      </w:r>
      <w:r>
        <w:rPr>
          <w:rFonts w:hint="eastAsia" w:ascii="仿宋" w:hAnsi="仿宋" w:eastAsia="仿宋" w:cs="仿宋"/>
          <w:color w:val="000000"/>
          <w:sz w:val="22"/>
          <w:szCs w:val="22"/>
          <w:highlight w:val="none"/>
          <w:lang w:val="en-US" w:eastAsia="zh-CN"/>
        </w:rPr>
        <w:t>甲方</w:t>
      </w:r>
      <w:r>
        <w:rPr>
          <w:rFonts w:hint="eastAsia" w:ascii="仿宋" w:hAnsi="仿宋" w:eastAsia="仿宋" w:cs="仿宋"/>
          <w:color w:val="000000"/>
          <w:sz w:val="22"/>
          <w:szCs w:val="22"/>
          <w:highlight w:val="none"/>
        </w:rPr>
        <w:t>人为因素出现的故障不在免费保修范围内。</w:t>
      </w:r>
      <w:r>
        <w:rPr>
          <w:rFonts w:hint="eastAsia" w:ascii="仿宋" w:hAnsi="仿宋" w:eastAsia="仿宋" w:cs="仿宋"/>
          <w:color w:val="000000"/>
          <w:sz w:val="22"/>
          <w:szCs w:val="22"/>
          <w:highlight w:val="none"/>
          <w:lang w:eastAsia="zh-CN"/>
        </w:rPr>
        <w:t>超过保修期的机器设备，终身维修，维修时只收部件成本费。</w:t>
      </w:r>
    </w:p>
    <w:p w14:paraId="7D2796D2">
      <w:pPr>
        <w:keepNext w:val="0"/>
        <w:keepLines w:val="0"/>
        <w:pageBreakBefore w:val="0"/>
        <w:wordWrap/>
        <w:overflowPunct/>
        <w:topLinePunct w:val="0"/>
        <w:bidi w:val="0"/>
        <w:spacing w:after="0"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.6乙方向甲方提供3年内不少</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rPr>
        <w:t>次现场技术服务。</w:t>
      </w:r>
    </w:p>
    <w:p w14:paraId="4C672D5A">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val="en-US" w:eastAsia="zh-CN"/>
        </w:rPr>
        <w:t>7乙方</w:t>
      </w:r>
      <w:r>
        <w:rPr>
          <w:rFonts w:hint="eastAsia" w:ascii="仿宋" w:hAnsi="仿宋" w:eastAsia="仿宋" w:cs="仿宋"/>
          <w:color w:val="000000"/>
          <w:sz w:val="22"/>
          <w:szCs w:val="22"/>
          <w:highlight w:val="none"/>
        </w:rPr>
        <w:t>提供</w:t>
      </w:r>
      <w:r>
        <w:rPr>
          <w:rFonts w:hint="eastAsia" w:ascii="仿宋" w:hAnsi="仿宋" w:eastAsia="仿宋" w:cs="仿宋"/>
          <w:color w:val="000000"/>
          <w:sz w:val="22"/>
          <w:szCs w:val="22"/>
          <w:highlight w:val="none"/>
          <w:lang w:val="en-US" w:eastAsia="zh-CN"/>
        </w:rPr>
        <w:t>设备自带</w:t>
      </w:r>
      <w:r>
        <w:rPr>
          <w:rFonts w:hint="eastAsia" w:ascii="仿宋" w:hAnsi="仿宋" w:eastAsia="仿宋" w:cs="仿宋"/>
          <w:color w:val="000000"/>
          <w:sz w:val="22"/>
          <w:szCs w:val="22"/>
          <w:highlight w:val="none"/>
        </w:rPr>
        <w:t>软件终身升级服务</w:t>
      </w:r>
      <w:r>
        <w:rPr>
          <w:rFonts w:hint="eastAsia" w:ascii="仿宋" w:hAnsi="仿宋" w:eastAsia="仿宋" w:cs="仿宋"/>
          <w:color w:val="000000"/>
          <w:sz w:val="22"/>
          <w:szCs w:val="22"/>
          <w:highlight w:val="none"/>
          <w:lang w:eastAsia="zh-CN"/>
        </w:rPr>
        <w:t>。</w:t>
      </w:r>
    </w:p>
    <w:p w14:paraId="00AE5713">
      <w:pPr>
        <w:keepNext w:val="0"/>
        <w:keepLines w:val="0"/>
        <w:pageBreakBefore w:val="0"/>
        <w:wordWrap/>
        <w:overflowPunct/>
        <w:topLinePunct w:val="0"/>
        <w:bidi w:val="0"/>
        <w:spacing w:line="400" w:lineRule="exact"/>
        <w:jc w:val="both"/>
        <w:rPr>
          <w:rFonts w:hint="eastAsia" w:ascii="仿宋" w:hAnsi="仿宋" w:eastAsia="仿宋" w:cs="仿宋"/>
          <w:b/>
          <w:bCs w:val="0"/>
          <w:color w:val="000000"/>
          <w:sz w:val="22"/>
          <w:szCs w:val="22"/>
          <w:highlight w:val="none"/>
          <w:lang w:eastAsia="zh-CN"/>
        </w:rPr>
      </w:pPr>
      <w:r>
        <w:rPr>
          <w:rFonts w:hint="eastAsia" w:ascii="仿宋" w:hAnsi="仿宋" w:eastAsia="仿宋" w:cs="仿宋"/>
          <w:b/>
          <w:bCs w:val="0"/>
          <w:color w:val="000000"/>
          <w:sz w:val="22"/>
          <w:szCs w:val="22"/>
          <w:highlight w:val="none"/>
        </w:rPr>
        <w:t>十</w:t>
      </w:r>
      <w:r>
        <w:rPr>
          <w:rFonts w:hint="eastAsia" w:ascii="仿宋" w:hAnsi="仿宋" w:eastAsia="仿宋" w:cs="仿宋"/>
          <w:b/>
          <w:bCs w:val="0"/>
          <w:color w:val="000000"/>
          <w:sz w:val="22"/>
          <w:szCs w:val="22"/>
          <w:highlight w:val="none"/>
          <w:lang w:val="en-US" w:eastAsia="zh-CN"/>
        </w:rPr>
        <w:t>二</w:t>
      </w:r>
      <w:r>
        <w:rPr>
          <w:rFonts w:hint="eastAsia" w:ascii="仿宋" w:hAnsi="仿宋" w:eastAsia="仿宋" w:cs="仿宋"/>
          <w:b/>
          <w:bCs w:val="0"/>
          <w:color w:val="000000"/>
          <w:sz w:val="22"/>
          <w:szCs w:val="22"/>
          <w:highlight w:val="none"/>
        </w:rPr>
        <w:t>、</w:t>
      </w:r>
      <w:r>
        <w:rPr>
          <w:rFonts w:hint="eastAsia" w:ascii="仿宋" w:hAnsi="仿宋" w:eastAsia="仿宋" w:cs="仿宋"/>
          <w:b/>
          <w:bCs w:val="0"/>
          <w:color w:val="000000"/>
          <w:sz w:val="22"/>
          <w:szCs w:val="22"/>
          <w:highlight w:val="none"/>
          <w:lang w:eastAsia="zh-CN"/>
        </w:rPr>
        <w:t>货物包装、发运及运输</w:t>
      </w:r>
    </w:p>
    <w:p w14:paraId="32552B3B">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.1乙方在货物发运前对其进行满足运输距离、防潮、防震、防锈和防破损装卸等要求包装，以保证货物安全运达甲方指定地点。</w:t>
      </w:r>
    </w:p>
    <w:p w14:paraId="254A5E44">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.2使用说明书、质量检验证明书、随配附件和工具以及清单一并附于货物内。</w:t>
      </w:r>
    </w:p>
    <w:p w14:paraId="3AF93A5B">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.3乙方在货物发运手续办理完毕后 24 小时内或货到安装现场 48 小时前通知甲方，以便甲方做好准备验收货物。</w:t>
      </w:r>
    </w:p>
    <w:p w14:paraId="377E5F9D">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.4货物在竣工验收合格前发生的风险均由乙方负责。</w:t>
      </w:r>
    </w:p>
    <w:p w14:paraId="452F3C8F">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.5货物在规定的期限内由乙方安装完毕并通过甲方验收合格视为交付。</w:t>
      </w:r>
    </w:p>
    <w:p w14:paraId="3EB931DF">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12.6</w:t>
      </w:r>
      <w:r>
        <w:rPr>
          <w:rFonts w:hint="eastAsia" w:ascii="仿宋" w:hAnsi="仿宋" w:eastAsia="仿宋" w:cs="仿宋"/>
          <w:color w:val="000000"/>
          <w:sz w:val="22"/>
          <w:szCs w:val="22"/>
          <w:highlight w:val="none"/>
        </w:rPr>
        <w:t>为方便甲、乙双方在交易过程中及时沟通情况，甲、乙双方各自指定如下联系人作为本合同履行过程中的常规联系人：</w:t>
      </w:r>
    </w:p>
    <w:p w14:paraId="48E15E0B">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甲方</w:t>
      </w:r>
      <w:r>
        <w:rPr>
          <w:rFonts w:hint="eastAsia" w:ascii="仿宋" w:hAnsi="仿宋" w:eastAsia="仿宋" w:cs="仿宋"/>
          <w:color w:val="000000"/>
          <w:sz w:val="22"/>
          <w:szCs w:val="22"/>
          <w:highlight w:val="none"/>
          <w:lang w:val="en-US" w:eastAsia="zh-CN"/>
        </w:rPr>
        <w:t>联系人</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w:t>
      </w:r>
    </w:p>
    <w:p w14:paraId="20317C5B">
      <w:pPr>
        <w:keepNext w:val="0"/>
        <w:keepLines w:val="0"/>
        <w:pageBreakBefore w:val="0"/>
        <w:widowControl/>
        <w:suppressLineNumbers w:val="0"/>
        <w:wordWrap/>
        <w:overflowPunct/>
        <w:topLinePunct w:val="0"/>
        <w:bidi w:val="0"/>
        <w:spacing w:line="400" w:lineRule="exact"/>
        <w:ind w:firstLine="440" w:firstLineChars="200"/>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乙方联系人：【</w:t>
      </w:r>
      <w:r>
        <w:rPr>
          <w:rFonts w:hint="eastAsia" w:ascii="仿宋" w:hAnsi="仿宋" w:eastAsia="仿宋" w:cs="仿宋"/>
          <w:color w:val="000000"/>
          <w:sz w:val="22"/>
          <w:szCs w:val="22"/>
          <w:highlight w:val="none"/>
          <w:lang w:val="en-US" w:eastAsia="zh-CN"/>
        </w:rPr>
        <w:t xml:space="preserve">XXX  </w:t>
      </w:r>
      <w:r>
        <w:rPr>
          <w:rFonts w:hint="eastAsia" w:ascii="仿宋" w:hAnsi="仿宋" w:eastAsia="仿宋" w:cs="仿宋"/>
          <w:color w:val="000000"/>
          <w:sz w:val="22"/>
          <w:szCs w:val="22"/>
          <w:highlight w:val="none"/>
        </w:rPr>
        <w:t>电话：</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邮箱：</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w:t>
      </w:r>
    </w:p>
    <w:p w14:paraId="68952DA6">
      <w:pPr>
        <w:keepNext w:val="0"/>
        <w:keepLines w:val="0"/>
        <w:pageBreakBefore w:val="0"/>
        <w:wordWrap/>
        <w:overflowPunct/>
        <w:topLinePunct w:val="0"/>
        <w:bidi w:val="0"/>
        <w:spacing w:line="400" w:lineRule="exact"/>
        <w:jc w:val="both"/>
        <w:rPr>
          <w:rFonts w:hint="eastAsia" w:ascii="仿宋" w:hAnsi="仿宋" w:eastAsia="仿宋" w:cs="仿宋"/>
          <w:b/>
          <w:bCs w:val="0"/>
          <w:color w:val="000000"/>
          <w:sz w:val="22"/>
          <w:szCs w:val="22"/>
          <w:highlight w:val="none"/>
          <w:lang w:eastAsia="zh-CN"/>
        </w:rPr>
      </w:pPr>
      <w:r>
        <w:rPr>
          <w:rFonts w:hint="eastAsia" w:ascii="仿宋" w:hAnsi="仿宋" w:eastAsia="仿宋" w:cs="仿宋"/>
          <w:b/>
          <w:bCs w:val="0"/>
          <w:color w:val="000000"/>
          <w:sz w:val="22"/>
          <w:szCs w:val="22"/>
          <w:highlight w:val="none"/>
        </w:rPr>
        <w:t>十</w:t>
      </w:r>
      <w:r>
        <w:rPr>
          <w:rFonts w:hint="eastAsia" w:ascii="仿宋" w:hAnsi="仿宋" w:eastAsia="仿宋" w:cs="仿宋"/>
          <w:b/>
          <w:bCs w:val="0"/>
          <w:color w:val="000000"/>
          <w:sz w:val="22"/>
          <w:szCs w:val="22"/>
          <w:highlight w:val="none"/>
          <w:lang w:val="en-US" w:eastAsia="zh-CN"/>
        </w:rPr>
        <w:t>三</w:t>
      </w:r>
      <w:r>
        <w:rPr>
          <w:rFonts w:hint="eastAsia" w:ascii="仿宋" w:hAnsi="仿宋" w:eastAsia="仿宋" w:cs="仿宋"/>
          <w:b/>
          <w:bCs w:val="0"/>
          <w:color w:val="000000"/>
          <w:sz w:val="22"/>
          <w:szCs w:val="22"/>
          <w:highlight w:val="none"/>
        </w:rPr>
        <w:t>、</w:t>
      </w:r>
      <w:r>
        <w:rPr>
          <w:rFonts w:hint="eastAsia" w:ascii="仿宋" w:hAnsi="仿宋" w:eastAsia="仿宋" w:cs="仿宋"/>
          <w:b/>
          <w:bCs w:val="0"/>
          <w:color w:val="000000"/>
          <w:sz w:val="22"/>
          <w:szCs w:val="22"/>
          <w:highlight w:val="none"/>
          <w:lang w:eastAsia="zh-CN"/>
        </w:rPr>
        <w:t>调试和验收</w:t>
      </w:r>
    </w:p>
    <w:p w14:paraId="39238945">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.1甲方对乙方每个工程进度时间段需安装的货物，依据采购文件上的技术规格要求和国家有关质量标准进行现场初步验收，外观、说明书、</w:t>
      </w:r>
      <w:r>
        <w:rPr>
          <w:rFonts w:hint="eastAsia" w:ascii="仿宋" w:hAnsi="仿宋" w:eastAsia="仿宋" w:cs="仿宋"/>
          <w:color w:val="000000"/>
          <w:sz w:val="22"/>
          <w:szCs w:val="22"/>
          <w:highlight w:val="none"/>
          <w:lang w:val="en-US" w:eastAsia="zh-CN"/>
        </w:rPr>
        <w:t>安装调试</w:t>
      </w:r>
      <w:r>
        <w:rPr>
          <w:rFonts w:hint="eastAsia" w:ascii="仿宋" w:hAnsi="仿宋" w:eastAsia="仿宋" w:cs="仿宋"/>
          <w:color w:val="000000"/>
          <w:sz w:val="22"/>
          <w:szCs w:val="22"/>
          <w:highlight w:val="none"/>
          <w:lang w:eastAsia="zh-CN"/>
        </w:rPr>
        <w:t>符合采购文件技术要求的，</w:t>
      </w:r>
      <w:r>
        <w:rPr>
          <w:rFonts w:hint="eastAsia" w:ascii="仿宋" w:hAnsi="仿宋" w:eastAsia="仿宋" w:cs="仿宋"/>
          <w:color w:val="000000"/>
          <w:sz w:val="22"/>
          <w:szCs w:val="22"/>
          <w:highlight w:val="none"/>
          <w:lang w:val="en-US" w:eastAsia="zh-CN"/>
        </w:rPr>
        <w:t>初验通过</w:t>
      </w:r>
      <w:r>
        <w:rPr>
          <w:rFonts w:hint="eastAsia" w:ascii="仿宋" w:hAnsi="仿宋" w:eastAsia="仿宋" w:cs="仿宋"/>
          <w:color w:val="000000"/>
          <w:sz w:val="22"/>
          <w:szCs w:val="22"/>
          <w:highlight w:val="none"/>
          <w:lang w:eastAsia="zh-CN"/>
        </w:rPr>
        <w:t>，初步验收不合格的</w:t>
      </w:r>
      <w:r>
        <w:rPr>
          <w:rFonts w:hint="eastAsia" w:ascii="仿宋" w:hAnsi="仿宋" w:eastAsia="仿宋" w:cs="仿宋"/>
          <w:color w:val="000000"/>
          <w:sz w:val="22"/>
          <w:szCs w:val="22"/>
          <w:highlight w:val="none"/>
          <w:lang w:val="en-US" w:eastAsia="zh-CN"/>
        </w:rPr>
        <w:t>验收不通过</w:t>
      </w:r>
      <w:r>
        <w:rPr>
          <w:rFonts w:hint="eastAsia" w:ascii="仿宋" w:hAnsi="仿宋" w:eastAsia="仿宋" w:cs="仿宋"/>
          <w:color w:val="000000"/>
          <w:sz w:val="22"/>
          <w:szCs w:val="22"/>
          <w:highlight w:val="none"/>
          <w:lang w:eastAsia="zh-CN"/>
        </w:rPr>
        <w:t>。</w:t>
      </w:r>
    </w:p>
    <w:p w14:paraId="2F527B19">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.2乙方安装货物前应对产品做出全面检查，</w:t>
      </w:r>
      <w:r>
        <w:rPr>
          <w:rFonts w:hint="eastAsia" w:ascii="仿宋" w:hAnsi="仿宋" w:eastAsia="仿宋" w:cs="仿宋"/>
          <w:color w:val="000000"/>
          <w:sz w:val="22"/>
          <w:szCs w:val="22"/>
          <w:highlight w:val="none"/>
          <w:lang w:val="en-US" w:eastAsia="zh-CN"/>
        </w:rPr>
        <w:t>并根据投标文件和采购合同</w:t>
      </w:r>
      <w:r>
        <w:rPr>
          <w:rFonts w:hint="eastAsia" w:ascii="仿宋" w:hAnsi="仿宋" w:eastAsia="仿宋" w:cs="仿宋"/>
          <w:color w:val="000000"/>
          <w:sz w:val="22"/>
          <w:szCs w:val="22"/>
          <w:highlight w:val="none"/>
          <w:lang w:eastAsia="zh-CN"/>
        </w:rPr>
        <w:t>列出清单，作为甲方验收的依据。</w:t>
      </w:r>
    </w:p>
    <w:p w14:paraId="1E72E5EF">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.3乙方负责设备到货地点的安装调试，乙方安装完毕需负责培训甲方的使用操作人员，</w:t>
      </w:r>
      <w:r>
        <w:rPr>
          <w:rFonts w:hint="eastAsia" w:ascii="仿宋" w:hAnsi="仿宋" w:eastAsia="仿宋" w:cs="仿宋"/>
          <w:color w:val="000000"/>
          <w:sz w:val="22"/>
          <w:szCs w:val="22"/>
          <w:highlight w:val="none"/>
          <w:lang w:val="en-US" w:eastAsia="zh-CN"/>
        </w:rPr>
        <w:t>经甲方确认培训合格后，视为</w:t>
      </w:r>
      <w:r>
        <w:rPr>
          <w:rFonts w:hint="eastAsia" w:ascii="仿宋" w:hAnsi="仿宋" w:eastAsia="仿宋" w:cs="仿宋"/>
          <w:color w:val="000000"/>
          <w:sz w:val="22"/>
          <w:szCs w:val="22"/>
          <w:highlight w:val="none"/>
          <w:lang w:eastAsia="zh-CN"/>
        </w:rPr>
        <w:t>验收</w:t>
      </w:r>
      <w:r>
        <w:rPr>
          <w:rFonts w:hint="eastAsia" w:ascii="仿宋" w:hAnsi="仿宋" w:eastAsia="仿宋" w:cs="仿宋"/>
          <w:color w:val="000000"/>
          <w:sz w:val="22"/>
          <w:szCs w:val="22"/>
          <w:highlight w:val="none"/>
          <w:lang w:val="en-US" w:eastAsia="zh-CN"/>
        </w:rPr>
        <w:t>合格</w:t>
      </w:r>
      <w:r>
        <w:rPr>
          <w:rFonts w:hint="eastAsia" w:ascii="仿宋" w:hAnsi="仿宋" w:eastAsia="仿宋" w:cs="仿宋"/>
          <w:color w:val="000000"/>
          <w:sz w:val="22"/>
          <w:szCs w:val="22"/>
          <w:highlight w:val="none"/>
          <w:lang w:eastAsia="zh-CN"/>
        </w:rPr>
        <w:t>。培训所需一切费用均由乙方承担。</w:t>
      </w:r>
    </w:p>
    <w:p w14:paraId="5E4822C8">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.4验收时甲乙双方及相关单位必须在现场，验收完毕后做出验收结果报告；验收费用由乙方负责。</w:t>
      </w:r>
    </w:p>
    <w:p w14:paraId="020501CC">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13.5</w:t>
      </w:r>
      <w:r>
        <w:rPr>
          <w:rFonts w:hint="eastAsia" w:ascii="仿宋" w:hAnsi="仿宋" w:eastAsia="仿宋" w:cs="仿宋"/>
          <w:color w:val="000000"/>
          <w:sz w:val="22"/>
          <w:szCs w:val="22"/>
          <w:highlight w:val="none"/>
        </w:rPr>
        <w:t>设备送达甲方指定地点之日</w:t>
      </w:r>
      <w:r>
        <w:rPr>
          <w:rFonts w:hint="eastAsia" w:ascii="仿宋" w:hAnsi="仿宋" w:eastAsia="仿宋" w:cs="仿宋"/>
          <w:color w:val="000000"/>
          <w:sz w:val="22"/>
          <w:szCs w:val="22"/>
          <w:highlight w:val="none"/>
          <w:lang w:val="en-US" w:eastAsia="zh-CN"/>
        </w:rPr>
        <w:t>后，甲乙双方自行协商验收时间</w:t>
      </w:r>
      <w:r>
        <w:rPr>
          <w:rFonts w:hint="eastAsia" w:ascii="仿宋" w:hAnsi="仿宋" w:eastAsia="仿宋" w:cs="仿宋"/>
          <w:color w:val="000000"/>
          <w:sz w:val="22"/>
          <w:szCs w:val="22"/>
          <w:highlight w:val="none"/>
        </w:rPr>
        <w:t>。</w:t>
      </w:r>
    </w:p>
    <w:p w14:paraId="3866088D">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13.6</w:t>
      </w:r>
      <w:r>
        <w:rPr>
          <w:rFonts w:hint="eastAsia" w:ascii="仿宋" w:hAnsi="仿宋" w:eastAsia="仿宋" w:cs="仿宋"/>
          <w:color w:val="000000"/>
          <w:sz w:val="22"/>
          <w:szCs w:val="22"/>
          <w:highlight w:val="none"/>
        </w:rPr>
        <w:t>出现以下情形之一的，视为安装调试/质量验收合格：</w:t>
      </w:r>
    </w:p>
    <w:p w14:paraId="756C6395">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1）</w:t>
      </w:r>
      <w:r>
        <w:rPr>
          <w:rFonts w:hint="eastAsia" w:ascii="仿宋" w:hAnsi="仿宋" w:eastAsia="仿宋" w:cs="仿宋"/>
          <w:color w:val="000000"/>
          <w:sz w:val="22"/>
          <w:szCs w:val="22"/>
          <w:highlight w:val="none"/>
        </w:rPr>
        <w:t>甲方未在合同约定时限/验收期内，按照合同约定方式向乙方提出书面异议的；</w:t>
      </w:r>
    </w:p>
    <w:p w14:paraId="0D1276A3">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rPr>
        <w:t>甲方提出书面异议后继续使用、擅自拆卸或处理设备的；</w:t>
      </w:r>
    </w:p>
    <w:p w14:paraId="64B5E477">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b/>
          <w:color w:val="000000"/>
          <w:sz w:val="22"/>
          <w:szCs w:val="22"/>
          <w:highlight w:val="none"/>
        </w:rPr>
      </w:pP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rPr>
        <w:t>因保管不善等属于甲方原因造成的设备质量问题。</w:t>
      </w:r>
    </w:p>
    <w:p w14:paraId="19CBE142">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w:t>
      </w:r>
      <w:r>
        <w:rPr>
          <w:rFonts w:hint="eastAsia" w:ascii="仿宋" w:hAnsi="仿宋" w:eastAsia="仿宋" w:cs="仿宋"/>
          <w:b/>
          <w:color w:val="000000"/>
          <w:sz w:val="22"/>
          <w:szCs w:val="22"/>
          <w:highlight w:val="none"/>
          <w:lang w:val="en-US" w:eastAsia="zh-CN"/>
        </w:rPr>
        <w:t>四</w:t>
      </w:r>
      <w:r>
        <w:rPr>
          <w:rFonts w:hint="eastAsia" w:ascii="仿宋" w:hAnsi="仿宋" w:eastAsia="仿宋" w:cs="仿宋"/>
          <w:b/>
          <w:color w:val="000000"/>
          <w:sz w:val="22"/>
          <w:szCs w:val="22"/>
          <w:highlight w:val="none"/>
        </w:rPr>
        <w:t>、违约责任</w:t>
      </w:r>
    </w:p>
    <w:p w14:paraId="7EDE5638">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.1甲方无正当理由拒收产品的，甲方向乙方偿付拒收货款总值的</w:t>
      </w:r>
      <w:r>
        <w:rPr>
          <w:rFonts w:hint="eastAsia" w:ascii="仿宋" w:hAnsi="仿宋" w:eastAsia="仿宋" w:cs="仿宋"/>
          <w:color w:val="000000"/>
          <w:sz w:val="22"/>
          <w:szCs w:val="22"/>
          <w:highlight w:val="none"/>
          <w:lang w:eastAsia="zh-CN"/>
        </w:rPr>
        <w:t>百分之五</w:t>
      </w:r>
      <w:r>
        <w:rPr>
          <w:rFonts w:hint="eastAsia" w:ascii="仿宋" w:hAnsi="仿宋" w:eastAsia="仿宋" w:cs="仿宋"/>
          <w:color w:val="000000"/>
          <w:sz w:val="22"/>
          <w:szCs w:val="22"/>
          <w:highlight w:val="none"/>
        </w:rPr>
        <w:t>违约金。</w:t>
      </w:r>
    </w:p>
    <w:p w14:paraId="32264CC5">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.2甲方无故逾期验收和办理货款支付手续的，甲方应按逾期付款总额每日万分之五向乙方支付违约金</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直至货款结清为止。</w:t>
      </w:r>
    </w:p>
    <w:p w14:paraId="07434F3E">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.3</w:t>
      </w:r>
      <w:r>
        <w:rPr>
          <w:rFonts w:hint="eastAsia" w:ascii="仿宋" w:hAnsi="仿宋" w:eastAsia="仿宋" w:cs="仿宋"/>
          <w:color w:val="000000"/>
          <w:sz w:val="22"/>
          <w:szCs w:val="22"/>
          <w:highlight w:val="none"/>
          <w:lang w:val="en-US" w:eastAsia="zh-CN"/>
        </w:rPr>
        <w:t>乙方逾期交付产品的，乙方应按逾期交货总额每日千分之六向甲方支付违约金，由甲方从待付货款中扣除</w:t>
      </w:r>
      <w:r>
        <w:rPr>
          <w:rFonts w:hint="eastAsia" w:ascii="仿宋" w:hAnsi="仿宋" w:eastAsia="仿宋" w:cs="仿宋"/>
          <w:color w:val="000000"/>
          <w:sz w:val="22"/>
          <w:szCs w:val="22"/>
          <w:highlight w:val="none"/>
        </w:rPr>
        <w:t>。逾期超过约定日期</w:t>
      </w:r>
      <w:r>
        <w:rPr>
          <w:rFonts w:hint="eastAsia" w:ascii="仿宋" w:hAnsi="仿宋" w:eastAsia="仿宋" w:cs="仿宋"/>
          <w:color w:val="000000"/>
          <w:sz w:val="22"/>
          <w:szCs w:val="22"/>
          <w:highlight w:val="none"/>
          <w:lang w:val="en-US" w:eastAsia="zh-CN"/>
        </w:rPr>
        <w:t>10</w:t>
      </w:r>
      <w:r>
        <w:rPr>
          <w:rFonts w:hint="eastAsia" w:ascii="仿宋" w:hAnsi="仿宋" w:eastAsia="仿宋" w:cs="仿宋"/>
          <w:color w:val="000000"/>
          <w:sz w:val="22"/>
          <w:szCs w:val="22"/>
          <w:highlight w:val="none"/>
        </w:rPr>
        <w:t>个工作日不能交货的，甲方可解除本合同。乙方因逾期交货或因其他违约行为导致甲方解除合同的，乙方应向甲方支付合同总值5%的违约金，如造成甲方损失超过违约金的，超出部分由乙方继续承担赔偿责任。</w:t>
      </w:r>
    </w:p>
    <w:p w14:paraId="088444A2">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.4乙方所交的货物品种、型号、规格、技术参数、质量不符合合同规定标准的，甲方有权拒收该货物，乙方愿意更换货物但逾期交货的，按乙方逾期交货处理。乙方拒绝更换产品的，甲方可单方面解除合同。</w:t>
      </w:r>
    </w:p>
    <w:p w14:paraId="40B30BFA">
      <w:pPr>
        <w:keepNext w:val="0"/>
        <w:keepLines w:val="0"/>
        <w:pageBreakBefore w:val="0"/>
        <w:widowControl w:val="0"/>
        <w:wordWrap/>
        <w:overflowPunct/>
        <w:topLinePunct w:val="0"/>
        <w:bidi w:val="0"/>
        <w:spacing w:line="400" w:lineRule="exact"/>
        <w:ind w:left="0" w:leftChars="0" w:firstLine="440" w:firstLineChars="200"/>
        <w:jc w:val="both"/>
        <w:rPr>
          <w:rFonts w:hint="eastAsia"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14.5乙方逾期交付违约金与解除合同违约金一并收取。</w:t>
      </w:r>
    </w:p>
    <w:p w14:paraId="7660DDB1">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w:t>
      </w:r>
      <w:r>
        <w:rPr>
          <w:rFonts w:hint="eastAsia" w:ascii="仿宋" w:hAnsi="仿宋" w:eastAsia="仿宋" w:cs="仿宋"/>
          <w:b/>
          <w:color w:val="000000"/>
          <w:sz w:val="22"/>
          <w:szCs w:val="22"/>
          <w:highlight w:val="none"/>
          <w:lang w:val="en-US" w:eastAsia="zh-CN"/>
        </w:rPr>
        <w:t>五</w:t>
      </w:r>
      <w:r>
        <w:rPr>
          <w:rFonts w:hint="eastAsia" w:ascii="仿宋" w:hAnsi="仿宋" w:eastAsia="仿宋" w:cs="仿宋"/>
          <w:b/>
          <w:color w:val="000000"/>
          <w:sz w:val="22"/>
          <w:szCs w:val="22"/>
          <w:highlight w:val="none"/>
        </w:rPr>
        <w:t>、不可抗力事件处理</w:t>
      </w:r>
    </w:p>
    <w:p w14:paraId="1B05FAC6">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.1在合同有效期内，任何一方因不可抗力事件导致不能履行合同，</w:t>
      </w:r>
      <w:r>
        <w:rPr>
          <w:rFonts w:hint="eastAsia" w:ascii="仿宋" w:hAnsi="仿宋" w:eastAsia="仿宋" w:cs="仿宋"/>
          <w:color w:val="000000"/>
          <w:sz w:val="22"/>
          <w:szCs w:val="22"/>
          <w:highlight w:val="none"/>
          <w:lang w:val="en-US" w:eastAsia="zh-CN"/>
        </w:rPr>
        <w:t>双方免责</w:t>
      </w:r>
      <w:r>
        <w:rPr>
          <w:rFonts w:hint="eastAsia" w:ascii="仿宋" w:hAnsi="仿宋" w:eastAsia="仿宋" w:cs="仿宋"/>
          <w:color w:val="000000"/>
          <w:sz w:val="22"/>
          <w:szCs w:val="22"/>
          <w:highlight w:val="none"/>
        </w:rPr>
        <w:t>。</w:t>
      </w:r>
    </w:p>
    <w:p w14:paraId="4F26FED7">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.2不可抗力事件发生后，应立即通知对方，并寄送有关</w:t>
      </w:r>
      <w:r>
        <w:rPr>
          <w:rFonts w:hint="eastAsia" w:ascii="仿宋" w:hAnsi="仿宋" w:eastAsia="仿宋" w:cs="仿宋"/>
          <w:color w:val="000000"/>
          <w:sz w:val="22"/>
          <w:szCs w:val="22"/>
          <w:highlight w:val="none"/>
          <w:lang w:eastAsia="zh-CN"/>
        </w:rPr>
        <w:t>第三方</w:t>
      </w:r>
      <w:r>
        <w:rPr>
          <w:rFonts w:hint="eastAsia" w:ascii="仿宋" w:hAnsi="仿宋" w:eastAsia="仿宋" w:cs="仿宋"/>
          <w:color w:val="000000"/>
          <w:sz w:val="22"/>
          <w:szCs w:val="22"/>
          <w:highlight w:val="none"/>
        </w:rPr>
        <w:t>机构出具的证明。</w:t>
      </w:r>
    </w:p>
    <w:p w14:paraId="2FD26EC8">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.3不可抗力事件</w:t>
      </w:r>
      <w:r>
        <w:rPr>
          <w:rFonts w:hint="eastAsia" w:ascii="仿宋" w:hAnsi="仿宋" w:eastAsia="仿宋" w:cs="仿宋"/>
          <w:color w:val="000000"/>
          <w:sz w:val="22"/>
          <w:szCs w:val="22"/>
          <w:highlight w:val="none"/>
          <w:lang w:val="en-US" w:eastAsia="zh-CN"/>
        </w:rPr>
        <w:t>发生后，双方有权单方解除合同，或双方</w:t>
      </w:r>
      <w:r>
        <w:rPr>
          <w:rFonts w:hint="eastAsia" w:ascii="仿宋" w:hAnsi="仿宋" w:eastAsia="仿宋" w:cs="仿宋"/>
          <w:color w:val="000000"/>
          <w:sz w:val="22"/>
          <w:szCs w:val="22"/>
          <w:highlight w:val="none"/>
        </w:rPr>
        <w:t>通过友好协商，确定是否继续履行合同。</w:t>
      </w:r>
    </w:p>
    <w:p w14:paraId="71D43100">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w:t>
      </w:r>
      <w:r>
        <w:rPr>
          <w:rFonts w:hint="eastAsia" w:ascii="仿宋" w:hAnsi="仿宋" w:eastAsia="仿宋" w:cs="仿宋"/>
          <w:b/>
          <w:color w:val="000000"/>
          <w:sz w:val="22"/>
          <w:szCs w:val="22"/>
          <w:highlight w:val="none"/>
          <w:lang w:val="en-US" w:eastAsia="zh-CN"/>
        </w:rPr>
        <w:t>六</w:t>
      </w:r>
      <w:r>
        <w:rPr>
          <w:rFonts w:hint="eastAsia" w:ascii="仿宋" w:hAnsi="仿宋" w:eastAsia="仿宋" w:cs="仿宋"/>
          <w:b/>
          <w:color w:val="000000"/>
          <w:sz w:val="22"/>
          <w:szCs w:val="22"/>
          <w:highlight w:val="none"/>
        </w:rPr>
        <w:t>、诉讼</w:t>
      </w:r>
    </w:p>
    <w:p w14:paraId="556F479C">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6</w:t>
      </w:r>
      <w:r>
        <w:rPr>
          <w:rFonts w:hint="eastAsia" w:ascii="仿宋" w:hAnsi="仿宋" w:eastAsia="仿宋" w:cs="仿宋"/>
          <w:color w:val="000000"/>
          <w:sz w:val="22"/>
          <w:szCs w:val="22"/>
          <w:highlight w:val="none"/>
        </w:rPr>
        <w:t>.1双方在执行合同中所发生的一切争议，应通过协商解决。如协商不成，向甲方所在地有管辖权的人民法院提起诉讼。</w:t>
      </w:r>
    </w:p>
    <w:p w14:paraId="526CFB72">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w:t>
      </w:r>
      <w:r>
        <w:rPr>
          <w:rFonts w:hint="eastAsia" w:ascii="仿宋" w:hAnsi="仿宋" w:eastAsia="仿宋" w:cs="仿宋"/>
          <w:b/>
          <w:color w:val="000000"/>
          <w:sz w:val="22"/>
          <w:szCs w:val="22"/>
          <w:highlight w:val="none"/>
          <w:lang w:val="en-US" w:eastAsia="zh-CN"/>
        </w:rPr>
        <w:t>七</w:t>
      </w:r>
      <w:r>
        <w:rPr>
          <w:rFonts w:hint="eastAsia" w:ascii="仿宋" w:hAnsi="仿宋" w:eastAsia="仿宋" w:cs="仿宋"/>
          <w:b/>
          <w:color w:val="000000"/>
          <w:sz w:val="22"/>
          <w:szCs w:val="22"/>
          <w:highlight w:val="none"/>
        </w:rPr>
        <w:t>、合同生效及其它</w:t>
      </w:r>
    </w:p>
    <w:p w14:paraId="30FEFAC1">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rPr>
        <w:t>.1合同经双方法定代表人或授权委托代表人签字并加盖单位公章后生效。</w:t>
      </w:r>
    </w:p>
    <w:p w14:paraId="1ABA0FC4">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rPr>
        <w:t>.2本合同未尽事宜，遵照《</w:t>
      </w:r>
      <w:r>
        <w:rPr>
          <w:rFonts w:hint="eastAsia" w:ascii="仿宋" w:hAnsi="仿宋" w:eastAsia="仿宋" w:cs="仿宋"/>
          <w:color w:val="000000"/>
          <w:sz w:val="22"/>
          <w:szCs w:val="22"/>
          <w:highlight w:val="none"/>
          <w:lang w:val="en-US" w:eastAsia="zh-CN"/>
        </w:rPr>
        <w:t>中华人民共和国民法典</w:t>
      </w:r>
      <w:r>
        <w:rPr>
          <w:rFonts w:hint="eastAsia" w:ascii="仿宋" w:hAnsi="仿宋" w:eastAsia="仿宋" w:cs="仿宋"/>
          <w:color w:val="000000"/>
          <w:sz w:val="22"/>
          <w:szCs w:val="22"/>
          <w:highlight w:val="none"/>
        </w:rPr>
        <w:t>》有关条文执行。</w:t>
      </w:r>
    </w:p>
    <w:p w14:paraId="3E96D242">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下述合同附件为本合同不可分割的部分并与本合同具有同等效力：</w:t>
      </w:r>
    </w:p>
    <w:p w14:paraId="536548CB">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1</w:t>
      </w:r>
      <w:r>
        <w:rPr>
          <w:rFonts w:hint="eastAsia" w:ascii="仿宋" w:hAnsi="仿宋" w:eastAsia="仿宋" w:cs="仿宋"/>
          <w:color w:val="000000"/>
          <w:sz w:val="22"/>
          <w:szCs w:val="22"/>
          <w:highlight w:val="none"/>
          <w:lang w:eastAsia="zh-CN"/>
        </w:rPr>
        <w:t>）采购文件、乙方报价函、响应文件的内容及其澄清内容；</w:t>
      </w:r>
    </w:p>
    <w:p w14:paraId="1E556309">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）其他与本合同相关的资料；</w:t>
      </w:r>
    </w:p>
    <w:p w14:paraId="01D1DC65">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）本合同适用的特殊条款。</w:t>
      </w:r>
    </w:p>
    <w:p w14:paraId="5E685350">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（4）乙方需按本合同约定及采购文件、投标文件、中标文件等与本项目有关的文件履行义务。</w:t>
      </w:r>
    </w:p>
    <w:p w14:paraId="4D4C32DE">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lang w:eastAsia="zh-CN"/>
        </w:rPr>
        <w:t>本合同正本</w:t>
      </w:r>
      <w:r>
        <w:rPr>
          <w:rFonts w:hint="eastAsia" w:ascii="仿宋" w:hAnsi="仿宋" w:eastAsia="仿宋" w:cs="仿宋"/>
          <w:b w:val="0"/>
          <w:bCs w:val="0"/>
          <w:color w:val="000000"/>
          <w:sz w:val="22"/>
          <w:szCs w:val="22"/>
          <w:highlight w:val="none"/>
          <w:lang w:eastAsia="zh-CN"/>
        </w:rPr>
        <w:t>一式</w:t>
      </w:r>
      <w:r>
        <w:rPr>
          <w:rFonts w:hint="eastAsia" w:ascii="仿宋" w:hAnsi="仿宋" w:eastAsia="仿宋" w:cs="仿宋"/>
          <w:b w:val="0"/>
          <w:bCs w:val="0"/>
          <w:color w:val="000000"/>
          <w:sz w:val="22"/>
          <w:szCs w:val="22"/>
          <w:highlight w:val="none"/>
          <w:lang w:val="en-US" w:eastAsia="zh-CN"/>
        </w:rPr>
        <w:t>陆</w:t>
      </w:r>
      <w:r>
        <w:rPr>
          <w:rFonts w:hint="eastAsia" w:ascii="仿宋" w:hAnsi="仿宋" w:eastAsia="仿宋" w:cs="仿宋"/>
          <w:b w:val="0"/>
          <w:bCs w:val="0"/>
          <w:color w:val="000000"/>
          <w:sz w:val="22"/>
          <w:szCs w:val="22"/>
          <w:highlight w:val="none"/>
          <w:lang w:eastAsia="zh-CN"/>
        </w:rPr>
        <w:t>份</w:t>
      </w:r>
      <w:r>
        <w:rPr>
          <w:rFonts w:hint="eastAsia" w:ascii="仿宋" w:hAnsi="仿宋" w:eastAsia="仿宋" w:cs="仿宋"/>
          <w:color w:val="000000"/>
          <w:sz w:val="22"/>
          <w:szCs w:val="22"/>
          <w:highlight w:val="none"/>
          <w:lang w:eastAsia="zh-CN"/>
        </w:rPr>
        <w:t>，具有同等法律效力，甲乙双方各执</w:t>
      </w:r>
      <w:r>
        <w:rPr>
          <w:rFonts w:hint="eastAsia" w:ascii="仿宋" w:hAnsi="仿宋" w:eastAsia="仿宋" w:cs="仿宋"/>
          <w:color w:val="000000"/>
          <w:sz w:val="22"/>
          <w:szCs w:val="22"/>
          <w:highlight w:val="none"/>
          <w:lang w:val="en-US" w:eastAsia="zh-CN"/>
        </w:rPr>
        <w:t>叁</w:t>
      </w:r>
      <w:r>
        <w:rPr>
          <w:rFonts w:hint="eastAsia" w:ascii="仿宋" w:hAnsi="仿宋" w:eastAsia="仿宋" w:cs="仿宋"/>
          <w:color w:val="000000"/>
          <w:sz w:val="22"/>
          <w:szCs w:val="22"/>
          <w:highlight w:val="none"/>
          <w:lang w:eastAsia="zh-CN"/>
        </w:rPr>
        <w:t>份；副本三份，由甲方自合同签订之日起七个工作日内报监督管理部门备案。</w:t>
      </w:r>
    </w:p>
    <w:p w14:paraId="5D0A388D">
      <w:pPr>
        <w:pStyle w:val="86"/>
        <w:keepNext w:val="0"/>
        <w:keepLines w:val="0"/>
        <w:pageBreakBefore w:val="0"/>
        <w:widowControl w:val="0"/>
        <w:numPr>
          <w:ilvl w:val="0"/>
          <w:numId w:val="0"/>
        </w:numPr>
        <w:wordWrap/>
        <w:overflowPunct/>
        <w:topLinePunct w:val="0"/>
        <w:bidi w:val="0"/>
        <w:spacing w:after="120" w:line="400" w:lineRule="exact"/>
        <w:jc w:val="both"/>
        <w:rPr>
          <w:rFonts w:hint="eastAsia" w:ascii="仿宋" w:hAnsi="仿宋" w:eastAsia="仿宋" w:cs="仿宋"/>
          <w:color w:val="000000"/>
          <w:sz w:val="22"/>
          <w:szCs w:val="22"/>
          <w:highlight w:val="none"/>
        </w:rPr>
      </w:pPr>
    </w:p>
    <w:p w14:paraId="415D793B">
      <w:pPr>
        <w:rPr>
          <w:rFonts w:hint="eastAsia" w:ascii="仿宋" w:hAnsi="仿宋" w:eastAsia="仿宋" w:cs="仿宋"/>
          <w:color w:val="000000"/>
          <w:highlight w:val="none"/>
        </w:rPr>
      </w:pPr>
    </w:p>
    <w:p w14:paraId="644A321A">
      <w:pPr>
        <w:ind w:left="218" w:leftChars="104" w:firstLine="324" w:firstLineChars="108"/>
        <w:rPr>
          <w:rFonts w:hint="eastAsia" w:ascii="仿宋" w:hAnsi="仿宋" w:eastAsia="仿宋" w:cs="仿宋"/>
          <w:color w:val="000000"/>
          <w:sz w:val="30"/>
          <w:szCs w:val="30"/>
          <w:highlight w:val="none"/>
        </w:rPr>
      </w:pPr>
    </w:p>
    <w:tbl>
      <w:tblPr>
        <w:tblStyle w:val="88"/>
        <w:tblpPr w:leftFromText="180" w:rightFromText="180" w:vertAnchor="text" w:horzAnchor="margin" w:tblpY="219"/>
        <w:tblOverlap w:val="never"/>
        <w:tblW w:w="0" w:type="auto"/>
        <w:tblInd w:w="0" w:type="dxa"/>
        <w:tblLayout w:type="fixed"/>
        <w:tblCellMar>
          <w:top w:w="0" w:type="dxa"/>
          <w:left w:w="108" w:type="dxa"/>
          <w:bottom w:w="0" w:type="dxa"/>
          <w:right w:w="108" w:type="dxa"/>
        </w:tblCellMar>
      </w:tblPr>
      <w:tblGrid>
        <w:gridCol w:w="4961"/>
        <w:gridCol w:w="3493"/>
      </w:tblGrid>
      <w:tr w14:paraId="3E6E5ECA">
        <w:tblPrEx>
          <w:tblCellMar>
            <w:top w:w="0" w:type="dxa"/>
            <w:left w:w="108" w:type="dxa"/>
            <w:bottom w:w="0" w:type="dxa"/>
            <w:right w:w="108" w:type="dxa"/>
          </w:tblCellMar>
        </w:tblPrEx>
        <w:trPr>
          <w:trHeight w:val="638" w:hRule="atLeast"/>
        </w:trPr>
        <w:tc>
          <w:tcPr>
            <w:tcW w:w="4961" w:type="dxa"/>
            <w:noWrap w:val="0"/>
            <w:vAlign w:val="top"/>
          </w:tcPr>
          <w:p w14:paraId="29BAF3BA">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甲    方</w:t>
            </w:r>
          </w:p>
          <w:p w14:paraId="5E873DA9">
            <w:pPr>
              <w:keepNext w:val="0"/>
              <w:keepLines w:val="0"/>
              <w:pageBreakBefore w:val="0"/>
              <w:widowControl/>
              <w:kinsoku/>
              <w:wordWrap/>
              <w:overflowPunct/>
              <w:topLinePunct w:val="0"/>
              <w:autoSpaceDE/>
              <w:autoSpaceDN/>
              <w:bidi w:val="0"/>
              <w:adjustRightInd/>
              <w:snapToGrid/>
              <w:spacing w:line="540" w:lineRule="exact"/>
              <w:ind w:left="0" w:firstLine="0" w:firstLineChars="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单位名称：</w:t>
            </w:r>
            <w:r>
              <w:rPr>
                <w:rFonts w:hint="eastAsia" w:ascii="仿宋" w:hAnsi="仿宋" w:eastAsia="仿宋" w:cs="仿宋"/>
                <w:color w:val="000000"/>
                <w:kern w:val="0"/>
                <w:sz w:val="24"/>
                <w:szCs w:val="24"/>
                <w:highlight w:val="none"/>
                <w:lang w:val="en-US" w:eastAsia="zh-CN"/>
              </w:rPr>
              <w:t>新疆维吾尔自治区矿山</w:t>
            </w:r>
          </w:p>
          <w:p w14:paraId="4034CC58">
            <w:pPr>
              <w:keepNext w:val="0"/>
              <w:keepLines w:val="0"/>
              <w:pageBreakBefore w:val="0"/>
              <w:widowControl/>
              <w:kinsoku/>
              <w:wordWrap/>
              <w:overflowPunct/>
              <w:topLinePunct w:val="0"/>
              <w:autoSpaceDE/>
              <w:autoSpaceDN/>
              <w:bidi w:val="0"/>
              <w:adjustRightInd/>
              <w:snapToGrid/>
              <w:spacing w:line="540" w:lineRule="exact"/>
              <w:ind w:left="0" w:firstLine="1200" w:firstLineChars="50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应急救援总队</w:t>
            </w:r>
          </w:p>
          <w:p w14:paraId="78DE5FCC">
            <w:pPr>
              <w:keepNext w:val="0"/>
              <w:keepLines w:val="0"/>
              <w:pageBreakBefore w:val="0"/>
              <w:widowControl/>
              <w:kinsoku/>
              <w:wordWrap/>
              <w:overflowPunct/>
              <w:topLinePunct w:val="0"/>
              <w:autoSpaceDE/>
              <w:autoSpaceDN/>
              <w:bidi w:val="0"/>
              <w:adjustRightInd/>
              <w:snapToGrid/>
              <w:spacing w:line="540" w:lineRule="exact"/>
              <w:ind w:left="0" w:firstLine="0" w:firstLineChars="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单位地址：</w:t>
            </w:r>
            <w:r>
              <w:rPr>
                <w:rFonts w:hint="eastAsia" w:ascii="仿宋" w:hAnsi="仿宋" w:eastAsia="仿宋" w:cs="仿宋"/>
                <w:color w:val="000000"/>
                <w:kern w:val="0"/>
                <w:sz w:val="24"/>
                <w:szCs w:val="24"/>
                <w:highlight w:val="none"/>
                <w:lang w:val="en-US" w:eastAsia="zh-CN"/>
              </w:rPr>
              <w:t>乌鲁木齐市水磨沟区</w:t>
            </w:r>
          </w:p>
          <w:p w14:paraId="49B7BD80">
            <w:pPr>
              <w:keepNext w:val="0"/>
              <w:keepLines w:val="0"/>
              <w:pageBreakBefore w:val="0"/>
              <w:widowControl/>
              <w:kinsoku/>
              <w:wordWrap/>
              <w:overflowPunct/>
              <w:topLinePunct w:val="0"/>
              <w:autoSpaceDE/>
              <w:autoSpaceDN/>
              <w:bidi w:val="0"/>
              <w:adjustRightInd/>
              <w:snapToGrid/>
              <w:spacing w:line="540" w:lineRule="exact"/>
              <w:ind w:left="0" w:firstLine="1200" w:firstLineChars="500"/>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六道湾路246号</w:t>
            </w:r>
            <w:r>
              <w:rPr>
                <w:rFonts w:hint="eastAsia" w:ascii="仿宋" w:hAnsi="仿宋" w:eastAsia="仿宋" w:cs="仿宋"/>
                <w:color w:val="000000"/>
                <w:kern w:val="0"/>
                <w:sz w:val="24"/>
                <w:szCs w:val="24"/>
                <w:highlight w:val="none"/>
              </w:rPr>
              <w:t xml:space="preserve"> </w:t>
            </w:r>
          </w:p>
          <w:p w14:paraId="4BE705B9">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法定代表人： </w:t>
            </w:r>
          </w:p>
          <w:p w14:paraId="1691A3C9">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委托代理人：</w:t>
            </w:r>
          </w:p>
          <w:p w14:paraId="6B6AE308">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    话：</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w:t>
            </w:r>
          </w:p>
          <w:p w14:paraId="2BF2B254">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开户银行：</w:t>
            </w:r>
            <w:r>
              <w:rPr>
                <w:rFonts w:hint="eastAsia" w:ascii="仿宋" w:hAnsi="仿宋" w:eastAsia="仿宋" w:cs="仿宋"/>
                <w:color w:val="000000"/>
                <w:kern w:val="0"/>
                <w:sz w:val="24"/>
                <w:szCs w:val="24"/>
                <w:highlight w:val="none"/>
                <w:lang w:val="en-US" w:eastAsia="zh-CN"/>
              </w:rPr>
              <w:t>建行温泉西路支行</w:t>
            </w:r>
          </w:p>
          <w:p w14:paraId="3FFA18B8">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账    号：</w:t>
            </w:r>
            <w:r>
              <w:rPr>
                <w:rFonts w:hint="eastAsia" w:ascii="仿宋" w:hAnsi="仿宋" w:eastAsia="仿宋" w:cs="仿宋"/>
                <w:color w:val="000000"/>
                <w:kern w:val="0"/>
                <w:sz w:val="24"/>
                <w:szCs w:val="24"/>
                <w:highlight w:val="none"/>
                <w:lang w:val="en-US" w:eastAsia="zh-CN"/>
              </w:rPr>
              <w:t>65001614700050001387</w:t>
            </w:r>
          </w:p>
          <w:p w14:paraId="0A9C5A61">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税    号：</w:t>
            </w:r>
            <w:r>
              <w:rPr>
                <w:rFonts w:hint="eastAsia" w:ascii="仿宋" w:hAnsi="仿宋" w:eastAsia="仿宋" w:cs="仿宋"/>
                <w:color w:val="000000"/>
                <w:kern w:val="0"/>
                <w:sz w:val="24"/>
                <w:szCs w:val="24"/>
                <w:highlight w:val="none"/>
                <w:lang w:val="en-US" w:eastAsia="zh-CN"/>
              </w:rPr>
              <w:t>1265000045760084XK</w:t>
            </w:r>
          </w:p>
        </w:tc>
        <w:tc>
          <w:tcPr>
            <w:tcW w:w="3493" w:type="dxa"/>
            <w:noWrap w:val="0"/>
            <w:vAlign w:val="top"/>
          </w:tcPr>
          <w:p w14:paraId="1DAE8CFC">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乙</w:t>
            </w:r>
            <w:r>
              <w:rPr>
                <w:rFonts w:hint="eastAsia" w:ascii="仿宋" w:hAnsi="仿宋" w:eastAsia="仿宋" w:cs="仿宋"/>
                <w:b/>
                <w:color w:val="000000"/>
                <w:sz w:val="24"/>
                <w:szCs w:val="24"/>
                <w:highlight w:val="none"/>
              </w:rPr>
              <w:t xml:space="preserve">    方</w:t>
            </w:r>
          </w:p>
          <w:p w14:paraId="1504DBFF">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单位名称：</w:t>
            </w:r>
          </w:p>
          <w:p w14:paraId="34419EEB">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p>
          <w:p w14:paraId="12E2071A">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单位地址：</w:t>
            </w:r>
          </w:p>
          <w:p w14:paraId="326DDE1B">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p>
          <w:p w14:paraId="368D0303">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法定代表人：</w:t>
            </w:r>
          </w:p>
          <w:p w14:paraId="14B90C5B">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委托代理人：</w:t>
            </w:r>
          </w:p>
          <w:p w14:paraId="70764535">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电    话：</w:t>
            </w:r>
          </w:p>
          <w:p w14:paraId="794385F5">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开户银行：</w:t>
            </w:r>
          </w:p>
          <w:p w14:paraId="06927C28">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账    号：</w:t>
            </w:r>
          </w:p>
          <w:p w14:paraId="2A80C911">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rPr>
              <w:t>税    号：</w:t>
            </w:r>
          </w:p>
        </w:tc>
      </w:tr>
    </w:tbl>
    <w:p w14:paraId="40954AB3">
      <w:pPr>
        <w:pStyle w:val="3"/>
        <w:tabs>
          <w:tab w:val="center" w:pos="6350"/>
        </w:tabs>
        <w:spacing w:before="0" w:after="0"/>
        <w:jc w:val="center"/>
        <w:rPr>
          <w:rFonts w:hint="eastAsia" w:ascii="仿宋" w:hAnsi="仿宋" w:eastAsia="仿宋" w:cs="仿宋"/>
          <w:color w:val="000000"/>
          <w:sz w:val="30"/>
          <w:szCs w:val="30"/>
          <w:highlight w:val="none"/>
        </w:rPr>
      </w:pPr>
      <w:r>
        <w:rPr>
          <w:rFonts w:hint="eastAsia" w:ascii="仿宋" w:hAnsi="仿宋" w:eastAsia="仿宋" w:cs="仿宋"/>
          <w:color w:val="000000"/>
          <w:sz w:val="40"/>
          <w:szCs w:val="40"/>
          <w:highlight w:val="none"/>
        </w:rPr>
        <w:br w:type="page"/>
      </w:r>
      <w:r>
        <w:rPr>
          <w:rFonts w:hint="eastAsia" w:ascii="仿宋" w:hAnsi="仿宋" w:eastAsia="仿宋" w:cs="仿宋"/>
          <w:color w:val="000000"/>
          <w:sz w:val="40"/>
          <w:szCs w:val="40"/>
          <w:highlight w:val="none"/>
        </w:rPr>
        <w:t>第六章  响应文件格式</w:t>
      </w:r>
    </w:p>
    <w:p w14:paraId="44B24393">
      <w:pPr>
        <w:jc w:val="right"/>
        <w:rPr>
          <w:rFonts w:hint="eastAsia" w:ascii="仿宋" w:hAnsi="仿宋" w:eastAsia="仿宋" w:cs="仿宋"/>
          <w:b/>
          <w:color w:val="000000"/>
          <w:sz w:val="30"/>
          <w:szCs w:val="30"/>
          <w:highlight w:val="none"/>
        </w:rPr>
      </w:pPr>
    </w:p>
    <w:p w14:paraId="5EFC7584">
      <w:pPr>
        <w:spacing w:line="360" w:lineRule="auto"/>
        <w:rPr>
          <w:rFonts w:hint="eastAsia" w:ascii="仿宋" w:hAnsi="仿宋" w:eastAsia="仿宋" w:cs="仿宋"/>
          <w:b/>
          <w:color w:val="000000"/>
          <w:sz w:val="44"/>
          <w:szCs w:val="44"/>
          <w:highlight w:val="none"/>
        </w:rPr>
      </w:pPr>
    </w:p>
    <w:p w14:paraId="1694D0F5">
      <w:pPr>
        <w:spacing w:line="360" w:lineRule="auto"/>
        <w:jc w:val="center"/>
        <w:rPr>
          <w:rFonts w:hint="eastAsia" w:ascii="仿宋" w:hAnsi="仿宋" w:eastAsia="仿宋" w:cs="仿宋"/>
          <w:b/>
          <w:color w:val="000000"/>
          <w:sz w:val="44"/>
          <w:highlight w:val="none"/>
          <w:lang w:eastAsia="zh-CN"/>
        </w:rPr>
      </w:pPr>
      <w:r>
        <w:rPr>
          <w:rFonts w:hint="eastAsia" w:ascii="仿宋" w:hAnsi="仿宋" w:eastAsia="仿宋" w:cs="仿宋"/>
          <w:b/>
          <w:color w:val="000000"/>
          <w:sz w:val="44"/>
          <w:highlight w:val="none"/>
          <w:lang w:eastAsia="zh-CN"/>
        </w:rPr>
        <w:t>2025年全国大比武竞赛器材采购项目（二次）</w:t>
      </w:r>
    </w:p>
    <w:p w14:paraId="381CD64B">
      <w:pPr>
        <w:spacing w:line="360" w:lineRule="auto"/>
        <w:jc w:val="center"/>
        <w:rPr>
          <w:rFonts w:hint="eastAsia" w:ascii="仿宋" w:hAnsi="仿宋" w:eastAsia="仿宋" w:cs="仿宋"/>
          <w:b/>
          <w:color w:val="000000"/>
          <w:sz w:val="44"/>
          <w:highlight w:val="none"/>
        </w:rPr>
      </w:pPr>
    </w:p>
    <w:p w14:paraId="7D45D6F3">
      <w:pPr>
        <w:spacing w:line="360" w:lineRule="auto"/>
        <w:jc w:val="center"/>
        <w:rPr>
          <w:rFonts w:hint="eastAsia" w:ascii="仿宋" w:hAnsi="仿宋" w:eastAsia="仿宋" w:cs="仿宋"/>
          <w:b/>
          <w:color w:val="000000"/>
          <w:sz w:val="44"/>
          <w:highlight w:val="none"/>
        </w:rPr>
      </w:pPr>
    </w:p>
    <w:p w14:paraId="6C06AA97">
      <w:pPr>
        <w:pStyle w:val="34"/>
        <w:rPr>
          <w:rFonts w:hint="eastAsia" w:ascii="仿宋" w:hAnsi="仿宋" w:eastAsia="仿宋" w:cs="仿宋"/>
          <w:b/>
          <w:color w:val="000000"/>
          <w:sz w:val="44"/>
          <w:highlight w:val="none"/>
        </w:rPr>
      </w:pPr>
    </w:p>
    <w:p w14:paraId="128300F1">
      <w:pPr>
        <w:pStyle w:val="86"/>
        <w:ind w:firstLine="210"/>
        <w:rPr>
          <w:rFonts w:hint="eastAsia" w:ascii="仿宋" w:hAnsi="仿宋" w:eastAsia="仿宋" w:cs="仿宋"/>
          <w:color w:val="000000"/>
          <w:highlight w:val="none"/>
        </w:rPr>
      </w:pPr>
    </w:p>
    <w:p w14:paraId="29F8C2B9">
      <w:pPr>
        <w:spacing w:line="360" w:lineRule="auto"/>
        <w:jc w:val="center"/>
        <w:rPr>
          <w:rFonts w:hint="eastAsia" w:ascii="仿宋" w:hAnsi="仿宋" w:eastAsia="仿宋" w:cs="仿宋"/>
          <w:b/>
          <w:color w:val="000000"/>
          <w:sz w:val="44"/>
          <w:highlight w:val="none"/>
        </w:rPr>
      </w:pPr>
    </w:p>
    <w:p w14:paraId="529FC3AC">
      <w:pPr>
        <w:spacing w:line="360" w:lineRule="auto"/>
        <w:jc w:val="center"/>
        <w:rPr>
          <w:rFonts w:hint="eastAsia" w:ascii="仿宋" w:hAnsi="仿宋" w:eastAsia="仿宋" w:cs="仿宋"/>
          <w:b/>
          <w:color w:val="000000"/>
          <w:sz w:val="84"/>
          <w:szCs w:val="84"/>
          <w:highlight w:val="none"/>
        </w:rPr>
      </w:pPr>
      <w:r>
        <w:rPr>
          <w:rFonts w:hint="eastAsia" w:ascii="仿宋" w:hAnsi="仿宋" w:eastAsia="仿宋" w:cs="仿宋"/>
          <w:b/>
          <w:color w:val="000000"/>
          <w:sz w:val="84"/>
          <w:szCs w:val="84"/>
          <w:highlight w:val="none"/>
        </w:rPr>
        <w:t>响 应 文 件</w:t>
      </w:r>
    </w:p>
    <w:p w14:paraId="10F2D80F">
      <w:pPr>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 xml:space="preserve">项目编号： </w:t>
      </w:r>
    </w:p>
    <w:p w14:paraId="091DBA23">
      <w:pPr>
        <w:rPr>
          <w:rFonts w:hint="eastAsia" w:ascii="仿宋" w:hAnsi="仿宋" w:eastAsia="仿宋" w:cs="仿宋"/>
          <w:b/>
          <w:color w:val="000000"/>
          <w:sz w:val="30"/>
          <w:szCs w:val="30"/>
          <w:highlight w:val="none"/>
        </w:rPr>
      </w:pPr>
    </w:p>
    <w:p w14:paraId="51D484EE">
      <w:pPr>
        <w:rPr>
          <w:rFonts w:hint="eastAsia" w:ascii="仿宋" w:hAnsi="仿宋" w:eastAsia="仿宋" w:cs="仿宋"/>
          <w:b/>
          <w:color w:val="000000"/>
          <w:sz w:val="30"/>
          <w:szCs w:val="30"/>
          <w:highlight w:val="none"/>
        </w:rPr>
      </w:pPr>
    </w:p>
    <w:p w14:paraId="1C79FD16">
      <w:pPr>
        <w:pStyle w:val="34"/>
        <w:rPr>
          <w:rFonts w:hint="eastAsia" w:ascii="仿宋" w:hAnsi="仿宋" w:eastAsia="仿宋" w:cs="仿宋"/>
          <w:b/>
          <w:color w:val="000000"/>
          <w:sz w:val="30"/>
          <w:szCs w:val="30"/>
          <w:highlight w:val="none"/>
        </w:rPr>
      </w:pPr>
    </w:p>
    <w:p w14:paraId="4AB444F6">
      <w:pPr>
        <w:pStyle w:val="86"/>
        <w:ind w:firstLine="210"/>
        <w:rPr>
          <w:rFonts w:hint="eastAsia" w:ascii="仿宋" w:hAnsi="仿宋" w:eastAsia="仿宋" w:cs="仿宋"/>
          <w:color w:val="000000"/>
          <w:highlight w:val="none"/>
        </w:rPr>
      </w:pPr>
    </w:p>
    <w:p w14:paraId="2707B83D">
      <w:pPr>
        <w:pStyle w:val="86"/>
        <w:ind w:firstLine="210"/>
        <w:rPr>
          <w:rFonts w:hint="eastAsia" w:ascii="仿宋" w:hAnsi="仿宋" w:eastAsia="仿宋" w:cs="仿宋"/>
          <w:color w:val="000000"/>
          <w:highlight w:val="none"/>
        </w:rPr>
      </w:pPr>
    </w:p>
    <w:p w14:paraId="395E0700">
      <w:pP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供应商单位名称：</w:t>
      </w:r>
      <w:r>
        <w:rPr>
          <w:rFonts w:hint="eastAsia" w:ascii="仿宋" w:hAnsi="仿宋" w:eastAsia="仿宋" w:cs="仿宋"/>
          <w:b/>
          <w:color w:val="000000"/>
          <w:sz w:val="30"/>
          <w:szCs w:val="30"/>
          <w:highlight w:val="none"/>
          <w:u w:val="single"/>
        </w:rPr>
        <w:t xml:space="preserve">                                  </w:t>
      </w:r>
      <w:r>
        <w:rPr>
          <w:rFonts w:hint="eastAsia" w:ascii="仿宋" w:hAnsi="仿宋" w:eastAsia="仿宋" w:cs="仿宋"/>
          <w:b/>
          <w:color w:val="000000"/>
          <w:sz w:val="30"/>
          <w:szCs w:val="30"/>
          <w:highlight w:val="none"/>
        </w:rPr>
        <w:t>（盖公章）</w:t>
      </w:r>
    </w:p>
    <w:p w14:paraId="1EBBFDE5">
      <w:pP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法定代表人或委托代理人：</w:t>
      </w:r>
      <w:r>
        <w:rPr>
          <w:rFonts w:hint="eastAsia" w:ascii="仿宋" w:hAnsi="仿宋" w:eastAsia="仿宋" w:cs="仿宋"/>
          <w:b/>
          <w:color w:val="000000"/>
          <w:sz w:val="30"/>
          <w:szCs w:val="30"/>
          <w:highlight w:val="none"/>
          <w:u w:val="single"/>
        </w:rPr>
        <w:t xml:space="preserve">                       </w:t>
      </w:r>
      <w:r>
        <w:rPr>
          <w:rFonts w:hint="eastAsia" w:ascii="仿宋" w:hAnsi="仿宋" w:eastAsia="仿宋" w:cs="仿宋"/>
          <w:b/>
          <w:color w:val="000000"/>
          <w:sz w:val="30"/>
          <w:szCs w:val="30"/>
          <w:highlight w:val="none"/>
        </w:rPr>
        <w:t>（签字或盖章）</w:t>
      </w:r>
    </w:p>
    <w:p w14:paraId="05408B1B">
      <w:pPr>
        <w:jc w:val="center"/>
        <w:rPr>
          <w:rFonts w:hint="eastAsia" w:ascii="仿宋" w:hAnsi="仿宋" w:eastAsia="仿宋" w:cs="仿宋"/>
          <w:b/>
          <w:color w:val="000000"/>
          <w:sz w:val="30"/>
          <w:szCs w:val="30"/>
          <w:highlight w:val="none"/>
        </w:rPr>
      </w:pPr>
    </w:p>
    <w:p w14:paraId="6E1DEAB0">
      <w:pPr>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年   月   日</w:t>
      </w:r>
    </w:p>
    <w:p w14:paraId="46123477">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 xml:space="preserve">附表一                           </w:t>
      </w:r>
    </w:p>
    <w:p w14:paraId="5AAA2439">
      <w:pPr>
        <w:spacing w:line="360" w:lineRule="auto"/>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承诺函</w:t>
      </w:r>
    </w:p>
    <w:p w14:paraId="5EA27A0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新疆天之源项目管理集团有限公司：</w:t>
      </w:r>
    </w:p>
    <w:p w14:paraId="2248125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我方收到贵方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（项目名称、项目编号）的竞争性谈判文件，经仔细阅读和研究，我方决定参加投标。</w:t>
      </w:r>
    </w:p>
    <w:p w14:paraId="6C4C520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l、我方愿意按照竞争性谈判文件的一切要求，提供以上服务，总价格及明细见《报价一览表》。</w:t>
      </w:r>
    </w:p>
    <w:p w14:paraId="4289EFA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2、如果我方的响应文件被接受，我方将严格履行竞争性谈判文件中规定的每一项要求，按期、按质、按量履行服务义务，服务期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eastAsia="zh-CN"/>
        </w:rPr>
        <w:t>天</w:t>
      </w:r>
      <w:r>
        <w:rPr>
          <w:rFonts w:hint="eastAsia" w:ascii="仿宋" w:hAnsi="仿宋" w:eastAsia="仿宋" w:cs="仿宋"/>
          <w:color w:val="000000"/>
          <w:sz w:val="24"/>
          <w:highlight w:val="none"/>
        </w:rPr>
        <w:t>。</w:t>
      </w:r>
    </w:p>
    <w:p w14:paraId="47F6AE7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3、供应商已详细阅读并理解了竞争性谈判文件的全部，包括修改文件(如有的话)。我方完全理解并同意放弃对这方面有不明及误解的权利。</w:t>
      </w:r>
    </w:p>
    <w:p w14:paraId="52A914F9">
      <w:pPr>
        <w:spacing w:line="360" w:lineRule="auto"/>
        <w:ind w:left="478" w:leftChars="228"/>
        <w:rPr>
          <w:rFonts w:hint="eastAsia" w:ascii="仿宋" w:hAnsi="仿宋" w:eastAsia="仿宋" w:cs="仿宋"/>
          <w:color w:val="000000"/>
          <w:sz w:val="24"/>
          <w:highlight w:val="none"/>
        </w:rPr>
      </w:pPr>
      <w:r>
        <w:rPr>
          <w:rFonts w:hint="eastAsia" w:ascii="仿宋" w:hAnsi="仿宋" w:eastAsia="仿宋" w:cs="仿宋"/>
          <w:color w:val="000000"/>
          <w:sz w:val="24"/>
          <w:highlight w:val="none"/>
        </w:rPr>
        <w:t>4、我方同意按竞争性谈判文件中的规定，本响应文件的有效期限为开标后</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天，遵守本响应文件中的承诺且在此期满之前均具有约束力。</w:t>
      </w:r>
    </w:p>
    <w:p w14:paraId="3BD501EB">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5、我方愿意提供采购人在竞争性谈判文件中要求的所有资料。</w:t>
      </w:r>
    </w:p>
    <w:p w14:paraId="7C683CD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6、我方认为贵方有权决定中标供应商，还认为贵方有权接受或拒绝所有的供应商中标。</w:t>
      </w:r>
    </w:p>
    <w:p w14:paraId="6426422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7、我方愿意遵守竞争性谈判文件中所列的收费标准。</w:t>
      </w:r>
    </w:p>
    <w:p w14:paraId="25C4133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8、在规定的开标时间后，如果在谈判有效期内撤回投标，同意谈判保证金将被贵方没收。</w:t>
      </w:r>
    </w:p>
    <w:p w14:paraId="17FDC80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9、我方完全理解贵方不一定接受最低价的投标或收到的任何投标的约定。</w:t>
      </w:r>
    </w:p>
    <w:p w14:paraId="704F219B">
      <w:pPr>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10、我方愿意向贵方提供任何与本项投标有关的数据、情况和技术资料。若贵方需要，我方愿意提供我方作出的一切承诺的证明材料。</w:t>
      </w:r>
    </w:p>
    <w:p w14:paraId="264E5E4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11、我方在响应文件和投标中所作的承诺在开标后保持有效，不作任何更改和变动。</w:t>
      </w:r>
    </w:p>
    <w:p w14:paraId="063E4FA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12、我方愿意按竞争性谈判文件的规定交纳</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元的谈判保证金。</w:t>
      </w:r>
    </w:p>
    <w:p w14:paraId="7F0841B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若我方获得中标，我方保证按有关规定向贵方支付服务费。我方承诺接受竞争性谈判文件及澄清修改部分（如有）的全部条款（包括响应文件递交截止时间、保证金、资格评标条件、中标标准以及采购需求等其他所有条款）且无任何异议，现向贵公司提出承诺报价。</w:t>
      </w:r>
    </w:p>
    <w:p w14:paraId="616D4FE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所有有关标书的函电，请按下列地址联系：</w:t>
      </w:r>
    </w:p>
    <w:p w14:paraId="3772B15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邮      编：</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14:paraId="38B79CE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      话：</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传      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14:paraId="3C08A2C4">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供应商全权代表签字：</w:t>
      </w:r>
      <w:r>
        <w:rPr>
          <w:rFonts w:hint="eastAsia" w:ascii="仿宋" w:hAnsi="仿宋" w:eastAsia="仿宋" w:cs="仿宋"/>
          <w:color w:val="000000"/>
          <w:sz w:val="24"/>
          <w:highlight w:val="none"/>
          <w:u w:val="single"/>
        </w:rPr>
        <w:t xml:space="preserve">                 </w:t>
      </w:r>
    </w:p>
    <w:p w14:paraId="3A6521CA">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pacing w:val="40"/>
          <w:kern w:val="0"/>
          <w:sz w:val="24"/>
          <w:highlight w:val="none"/>
          <w:fitText w:val="2160" w:id="1957050214"/>
        </w:rPr>
        <w:t>供应商名称盖</w:t>
      </w:r>
      <w:r>
        <w:rPr>
          <w:rFonts w:hint="eastAsia" w:ascii="仿宋" w:hAnsi="仿宋" w:eastAsia="仿宋" w:cs="仿宋"/>
          <w:color w:val="000000"/>
          <w:spacing w:val="0"/>
          <w:kern w:val="0"/>
          <w:sz w:val="24"/>
          <w:highlight w:val="none"/>
          <w:fitText w:val="2160" w:id="1957050214"/>
        </w:rPr>
        <w:t>章</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u w:val="single"/>
        </w:rPr>
        <w:t xml:space="preserve">                 </w:t>
      </w:r>
    </w:p>
    <w:p w14:paraId="65F467BC">
      <w:pPr>
        <w:spacing w:line="360" w:lineRule="auto"/>
        <w:ind w:right="720" w:firstLine="6240" w:firstLineChars="2600"/>
        <w:rPr>
          <w:rFonts w:hint="eastAsia" w:ascii="仿宋" w:hAnsi="仿宋" w:eastAsia="仿宋" w:cs="仿宋"/>
          <w:b/>
          <w:color w:val="000000"/>
          <w:sz w:val="24"/>
          <w:highlight w:val="none"/>
        </w:rPr>
      </w:pPr>
    </w:p>
    <w:p w14:paraId="37172137">
      <w:pPr>
        <w:spacing w:line="360" w:lineRule="auto"/>
        <w:ind w:right="720" w:firstLine="6240" w:firstLineChars="2600"/>
        <w:rPr>
          <w:rFonts w:hint="eastAsia" w:ascii="仿宋" w:hAnsi="仿宋" w:eastAsia="仿宋" w:cs="仿宋"/>
          <w:b/>
          <w:color w:val="000000"/>
          <w:sz w:val="24"/>
          <w:highlight w:val="none"/>
        </w:rPr>
      </w:pPr>
    </w:p>
    <w:p w14:paraId="2F41B00B">
      <w:pPr>
        <w:spacing w:line="360" w:lineRule="auto"/>
        <w:ind w:firstLine="570"/>
        <w:jc w:val="center"/>
        <w:rPr>
          <w:rFonts w:hint="eastAsia" w:ascii="仿宋" w:hAnsi="仿宋" w:eastAsia="仿宋" w:cs="仿宋"/>
          <w:b/>
          <w:color w:val="000000"/>
          <w:sz w:val="30"/>
          <w:szCs w:val="30"/>
          <w:highlight w:val="none"/>
        </w:rPr>
      </w:pPr>
      <w:r>
        <w:rPr>
          <w:rFonts w:hint="eastAsia" w:ascii="仿宋" w:hAnsi="仿宋" w:eastAsia="仿宋" w:cs="仿宋"/>
          <w:color w:val="000000"/>
          <w:sz w:val="24"/>
          <w:highlight w:val="none"/>
        </w:rPr>
        <w:t xml:space="preserve">                                 20</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E8E29E3">
      <w:pPr>
        <w:spacing w:line="360" w:lineRule="auto"/>
        <w:rPr>
          <w:rFonts w:hint="eastAsia" w:ascii="仿宋" w:hAnsi="仿宋" w:eastAsia="仿宋" w:cs="仿宋"/>
          <w:b/>
          <w:color w:val="000000"/>
          <w:sz w:val="30"/>
          <w:szCs w:val="30"/>
          <w:highlight w:val="none"/>
        </w:rPr>
      </w:pPr>
    </w:p>
    <w:p w14:paraId="1B94F7C6">
      <w:pPr>
        <w:spacing w:line="360" w:lineRule="auto"/>
        <w:rPr>
          <w:rFonts w:hint="eastAsia" w:ascii="仿宋" w:hAnsi="仿宋" w:eastAsia="仿宋" w:cs="仿宋"/>
          <w:b/>
          <w:color w:val="000000"/>
          <w:sz w:val="30"/>
          <w:szCs w:val="30"/>
          <w:highlight w:val="none"/>
        </w:rPr>
      </w:pPr>
    </w:p>
    <w:p w14:paraId="4482268B">
      <w:pPr>
        <w:spacing w:line="360" w:lineRule="auto"/>
        <w:rPr>
          <w:rFonts w:hint="eastAsia" w:ascii="仿宋" w:hAnsi="仿宋" w:eastAsia="仿宋" w:cs="仿宋"/>
          <w:b/>
          <w:color w:val="000000"/>
          <w:sz w:val="30"/>
          <w:szCs w:val="30"/>
          <w:highlight w:val="none"/>
        </w:rPr>
      </w:pPr>
    </w:p>
    <w:p w14:paraId="1B911B83">
      <w:pPr>
        <w:rPr>
          <w:rFonts w:hint="eastAsia" w:ascii="仿宋" w:hAnsi="仿宋" w:eastAsia="仿宋" w:cs="仿宋"/>
          <w:b/>
          <w:color w:val="000000"/>
          <w:sz w:val="30"/>
          <w:szCs w:val="30"/>
          <w:highlight w:val="none"/>
        </w:rPr>
      </w:pPr>
    </w:p>
    <w:p w14:paraId="00DC6E04">
      <w:pPr>
        <w:rPr>
          <w:rFonts w:hint="eastAsia" w:ascii="仿宋" w:hAnsi="仿宋" w:eastAsia="仿宋" w:cs="仿宋"/>
          <w:b/>
          <w:color w:val="000000"/>
          <w:sz w:val="30"/>
          <w:szCs w:val="30"/>
          <w:highlight w:val="none"/>
        </w:rPr>
      </w:pPr>
    </w:p>
    <w:p w14:paraId="3059DEBE">
      <w:pPr>
        <w:spacing w:line="360" w:lineRule="auto"/>
        <w:rPr>
          <w:rFonts w:hint="eastAsia" w:ascii="仿宋" w:hAnsi="仿宋" w:eastAsia="仿宋" w:cs="仿宋"/>
          <w:b/>
          <w:color w:val="000000"/>
          <w:sz w:val="30"/>
          <w:szCs w:val="30"/>
          <w:highlight w:val="none"/>
        </w:rPr>
      </w:pPr>
    </w:p>
    <w:p w14:paraId="43A61E7C">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附表二：</w:t>
      </w:r>
    </w:p>
    <w:p w14:paraId="74EEC9B6">
      <w:pPr>
        <w:spacing w:line="360" w:lineRule="auto"/>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报价一览表</w:t>
      </w:r>
    </w:p>
    <w:p w14:paraId="489F2B9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供应商名称：                </w:t>
      </w:r>
    </w:p>
    <w:p w14:paraId="1232AA8C">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项目名称：</w:t>
      </w:r>
    </w:p>
    <w:p w14:paraId="5FC890AF">
      <w:pPr>
        <w:spacing w:line="360" w:lineRule="auto"/>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 xml:space="preserve">项目编号：                                                        </w:t>
      </w:r>
      <w:r>
        <w:rPr>
          <w:rFonts w:hint="eastAsia" w:ascii="仿宋" w:hAnsi="仿宋" w:eastAsia="仿宋" w:cs="仿宋"/>
          <w:b/>
          <w:color w:val="000000"/>
          <w:sz w:val="24"/>
          <w:highlight w:val="none"/>
        </w:rPr>
        <w:t>单位：元</w:t>
      </w:r>
    </w:p>
    <w:tbl>
      <w:tblPr>
        <w:tblStyle w:val="88"/>
        <w:tblW w:w="97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2196"/>
        <w:gridCol w:w="2228"/>
        <w:gridCol w:w="1317"/>
        <w:gridCol w:w="950"/>
        <w:gridCol w:w="900"/>
        <w:gridCol w:w="1334"/>
      </w:tblGrid>
      <w:tr w14:paraId="75727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CE4FDC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56739C2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产品名称</w:t>
            </w:r>
          </w:p>
        </w:tc>
        <w:tc>
          <w:tcPr>
            <w:tcW w:w="2228" w:type="dxa"/>
            <w:tcBorders>
              <w:top w:val="single" w:color="auto" w:sz="4" w:space="0"/>
              <w:left w:val="single" w:color="auto" w:sz="4" w:space="0"/>
              <w:bottom w:val="single" w:color="auto" w:sz="4" w:space="0"/>
              <w:right w:val="single" w:color="auto" w:sz="4" w:space="0"/>
            </w:tcBorders>
            <w:noWrap w:val="0"/>
            <w:vAlign w:val="center"/>
          </w:tcPr>
          <w:p w14:paraId="4B2E62BD">
            <w:pPr>
              <w:spacing w:line="360" w:lineRule="auto"/>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规格型号</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74FBC9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 位</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2C90B6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76802E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 价</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0FF583F">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合计</w:t>
            </w:r>
          </w:p>
        </w:tc>
      </w:tr>
      <w:tr w14:paraId="7DA8D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EE1A0C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3081154">
            <w:pPr>
              <w:spacing w:line="360" w:lineRule="auto"/>
              <w:jc w:val="center"/>
              <w:rPr>
                <w:rFonts w:hint="eastAsia" w:ascii="仿宋" w:hAnsi="仿宋" w:eastAsia="仿宋" w:cs="仿宋"/>
                <w:color w:val="000000"/>
                <w:sz w:val="24"/>
                <w:highlight w:val="none"/>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2B1509F4">
            <w:pPr>
              <w:spacing w:line="360" w:lineRule="auto"/>
              <w:jc w:val="center"/>
              <w:rPr>
                <w:rFonts w:hint="eastAsia" w:ascii="仿宋" w:hAnsi="仿宋" w:eastAsia="仿宋" w:cs="仿宋"/>
                <w:color w:val="000000"/>
                <w:sz w:val="24"/>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3F0664B">
            <w:pPr>
              <w:spacing w:line="360" w:lineRule="auto"/>
              <w:jc w:val="center"/>
              <w:rPr>
                <w:rFonts w:hint="eastAsia" w:ascii="仿宋" w:hAnsi="仿宋" w:eastAsia="仿宋" w:cs="仿宋"/>
                <w:color w:val="000000"/>
                <w:sz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19A96C9B">
            <w:pPr>
              <w:spacing w:line="360" w:lineRule="auto"/>
              <w:jc w:val="center"/>
              <w:rPr>
                <w:rFonts w:hint="eastAsia" w:ascii="仿宋" w:hAnsi="仿宋" w:eastAsia="仿宋" w:cs="仿宋"/>
                <w:color w:val="000000"/>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CE7D124">
            <w:pPr>
              <w:spacing w:line="360" w:lineRule="auto"/>
              <w:jc w:val="center"/>
              <w:rPr>
                <w:rFonts w:hint="eastAsia" w:ascii="仿宋" w:hAnsi="仿宋" w:eastAsia="仿宋" w:cs="仿宋"/>
                <w:color w:val="000000"/>
                <w:sz w:val="24"/>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62C80F05">
            <w:pPr>
              <w:spacing w:line="360" w:lineRule="auto"/>
              <w:jc w:val="center"/>
              <w:rPr>
                <w:rFonts w:hint="eastAsia" w:ascii="仿宋" w:hAnsi="仿宋" w:eastAsia="仿宋" w:cs="仿宋"/>
                <w:color w:val="000000"/>
                <w:sz w:val="24"/>
                <w:highlight w:val="none"/>
              </w:rPr>
            </w:pPr>
          </w:p>
        </w:tc>
      </w:tr>
      <w:tr w14:paraId="49626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9B788D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8C97FB3">
            <w:pPr>
              <w:spacing w:line="360" w:lineRule="auto"/>
              <w:jc w:val="center"/>
              <w:rPr>
                <w:rFonts w:hint="eastAsia" w:ascii="仿宋" w:hAnsi="仿宋" w:eastAsia="仿宋" w:cs="仿宋"/>
                <w:color w:val="000000"/>
                <w:sz w:val="24"/>
                <w:highlight w:val="none"/>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59019FC3">
            <w:pPr>
              <w:spacing w:line="360" w:lineRule="auto"/>
              <w:jc w:val="center"/>
              <w:rPr>
                <w:rFonts w:hint="eastAsia" w:ascii="仿宋" w:hAnsi="仿宋" w:eastAsia="仿宋" w:cs="仿宋"/>
                <w:color w:val="000000"/>
                <w:sz w:val="24"/>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8366C1C">
            <w:pPr>
              <w:spacing w:line="360" w:lineRule="auto"/>
              <w:jc w:val="center"/>
              <w:rPr>
                <w:rFonts w:hint="eastAsia" w:ascii="仿宋" w:hAnsi="仿宋" w:eastAsia="仿宋" w:cs="仿宋"/>
                <w:color w:val="000000"/>
                <w:sz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42830E7">
            <w:pPr>
              <w:spacing w:line="360" w:lineRule="auto"/>
              <w:jc w:val="center"/>
              <w:rPr>
                <w:rFonts w:hint="eastAsia" w:ascii="仿宋" w:hAnsi="仿宋" w:eastAsia="仿宋" w:cs="仿宋"/>
                <w:color w:val="000000"/>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C0AD905">
            <w:pPr>
              <w:spacing w:line="360" w:lineRule="auto"/>
              <w:jc w:val="center"/>
              <w:rPr>
                <w:rFonts w:hint="eastAsia" w:ascii="仿宋" w:hAnsi="仿宋" w:eastAsia="仿宋" w:cs="仿宋"/>
                <w:color w:val="000000"/>
                <w:sz w:val="24"/>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7553401B">
            <w:pPr>
              <w:spacing w:line="360" w:lineRule="auto"/>
              <w:jc w:val="center"/>
              <w:rPr>
                <w:rFonts w:hint="eastAsia" w:ascii="仿宋" w:hAnsi="仿宋" w:eastAsia="仿宋" w:cs="仿宋"/>
                <w:color w:val="000000"/>
                <w:sz w:val="24"/>
                <w:highlight w:val="none"/>
              </w:rPr>
            </w:pPr>
          </w:p>
        </w:tc>
      </w:tr>
      <w:tr w14:paraId="6E5E4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3F046E4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4ACAAEC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8" w:type="dxa"/>
            <w:tcBorders>
              <w:top w:val="single" w:color="auto" w:sz="4" w:space="0"/>
              <w:left w:val="single" w:color="auto" w:sz="4" w:space="0"/>
              <w:bottom w:val="single" w:color="auto" w:sz="4" w:space="0"/>
              <w:right w:val="single" w:color="auto" w:sz="4" w:space="0"/>
            </w:tcBorders>
            <w:noWrap w:val="0"/>
            <w:vAlign w:val="center"/>
          </w:tcPr>
          <w:p w14:paraId="474EB5E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p w14:paraId="758BAA8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7D8E2D3">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154F92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467C483">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77810BC1">
            <w:pPr>
              <w:spacing w:line="360" w:lineRule="auto"/>
              <w:jc w:val="center"/>
              <w:rPr>
                <w:rFonts w:hint="eastAsia" w:ascii="仿宋" w:hAnsi="仿宋" w:eastAsia="仿宋" w:cs="仿宋"/>
                <w:color w:val="000000"/>
                <w:sz w:val="24"/>
                <w:highlight w:val="none"/>
              </w:rPr>
            </w:pPr>
          </w:p>
        </w:tc>
      </w:tr>
      <w:tr w14:paraId="6F017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7505" w:type="dxa"/>
            <w:gridSpan w:val="5"/>
            <w:tcBorders>
              <w:top w:val="single" w:color="auto" w:sz="4" w:space="0"/>
              <w:left w:val="single" w:color="auto" w:sz="4" w:space="0"/>
              <w:bottom w:val="single" w:color="auto" w:sz="4" w:space="0"/>
              <w:right w:val="single" w:color="auto" w:sz="4" w:space="0"/>
            </w:tcBorders>
            <w:noWrap w:val="0"/>
            <w:vAlign w:val="center"/>
          </w:tcPr>
          <w:p w14:paraId="2656CEE1">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总计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73AED6A">
            <w:pPr>
              <w:spacing w:line="360" w:lineRule="auto"/>
              <w:jc w:val="center"/>
              <w:rPr>
                <w:rFonts w:hint="eastAsia" w:ascii="仿宋" w:hAnsi="仿宋" w:eastAsia="仿宋" w:cs="仿宋"/>
                <w:color w:val="000000"/>
                <w:sz w:val="24"/>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49D48EA">
            <w:pPr>
              <w:spacing w:line="360" w:lineRule="auto"/>
              <w:jc w:val="center"/>
              <w:rPr>
                <w:rFonts w:hint="eastAsia" w:ascii="仿宋" w:hAnsi="仿宋" w:eastAsia="仿宋" w:cs="仿宋"/>
                <w:color w:val="000000"/>
                <w:sz w:val="24"/>
                <w:highlight w:val="none"/>
              </w:rPr>
            </w:pPr>
          </w:p>
        </w:tc>
      </w:tr>
      <w:tr w14:paraId="3BE10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8405" w:type="dxa"/>
            <w:gridSpan w:val="6"/>
            <w:tcBorders>
              <w:top w:val="single" w:color="auto" w:sz="4" w:space="0"/>
              <w:left w:val="single" w:color="auto" w:sz="4" w:space="0"/>
              <w:bottom w:val="single" w:color="auto" w:sz="4" w:space="0"/>
              <w:right w:val="single" w:color="auto" w:sz="4" w:space="0"/>
            </w:tcBorders>
            <w:noWrap w:val="0"/>
            <w:vAlign w:val="center"/>
          </w:tcPr>
          <w:p w14:paraId="64F4B9A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投标总报价：人民币大写：</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小写：￥</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元</w:t>
            </w:r>
          </w:p>
          <w:p w14:paraId="3C55F1D8">
            <w:pPr>
              <w:spacing w:line="360" w:lineRule="auto"/>
              <w:ind w:firstLine="480" w:firstLineChars="200"/>
              <w:rPr>
                <w:rFonts w:hint="eastAsia" w:ascii="仿宋" w:hAnsi="仿宋" w:eastAsia="仿宋" w:cs="仿宋"/>
                <w:color w:val="000000"/>
                <w:sz w:val="24"/>
                <w:highlight w:val="none"/>
              </w:rPr>
            </w:pPr>
          </w:p>
          <w:p w14:paraId="3DEFB646">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sz w:val="24"/>
                <w:highlight w:val="none"/>
              </w:rPr>
              <w:t>供货期：</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1F28468">
            <w:pPr>
              <w:spacing w:line="360" w:lineRule="auto"/>
              <w:ind w:firstLine="480" w:firstLineChars="200"/>
              <w:rPr>
                <w:rFonts w:hint="eastAsia" w:ascii="仿宋" w:hAnsi="仿宋" w:eastAsia="仿宋" w:cs="仿宋"/>
                <w:color w:val="000000"/>
                <w:sz w:val="24"/>
                <w:highlight w:val="none"/>
              </w:rPr>
            </w:pPr>
          </w:p>
        </w:tc>
      </w:tr>
    </w:tbl>
    <w:p w14:paraId="74DA1247">
      <w:pPr>
        <w:spacing w:line="360" w:lineRule="auto"/>
        <w:rPr>
          <w:rFonts w:hint="eastAsia" w:ascii="仿宋" w:hAnsi="仿宋" w:eastAsia="仿宋" w:cs="仿宋"/>
          <w:color w:val="000000"/>
          <w:sz w:val="24"/>
          <w:highlight w:val="none"/>
        </w:rPr>
      </w:pPr>
    </w:p>
    <w:p w14:paraId="18217FB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br w:type="textWrapping"/>
      </w:r>
      <w:r>
        <w:rPr>
          <w:rFonts w:hint="eastAsia" w:ascii="仿宋" w:hAnsi="仿宋" w:eastAsia="仿宋" w:cs="仿宋"/>
          <w:color w:val="000000"/>
          <w:sz w:val="24"/>
          <w:highlight w:val="none"/>
        </w:rPr>
        <w:t>供应商：（单位盖章）</w:t>
      </w:r>
    </w:p>
    <w:p w14:paraId="36B3261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法定代表人或代理人：（签字或盖章）</w:t>
      </w:r>
    </w:p>
    <w:p w14:paraId="045FADD0">
      <w:pPr>
        <w:spacing w:line="360" w:lineRule="auto"/>
        <w:ind w:firstLine="57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568DF198">
      <w:pPr>
        <w:spacing w:line="360" w:lineRule="auto"/>
        <w:jc w:val="left"/>
        <w:rPr>
          <w:rFonts w:hint="eastAsia" w:ascii="仿宋" w:hAnsi="仿宋" w:eastAsia="仿宋" w:cs="仿宋"/>
          <w:b/>
          <w:color w:val="000000"/>
          <w:sz w:val="30"/>
          <w:szCs w:val="30"/>
          <w:highlight w:val="none"/>
        </w:rPr>
      </w:pPr>
    </w:p>
    <w:p w14:paraId="27046A8B">
      <w:pP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p>
    <w:p w14:paraId="6809F817">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附表三：</w:t>
      </w:r>
    </w:p>
    <w:p w14:paraId="66D015AD">
      <w:pPr>
        <w:spacing w:line="360" w:lineRule="auto"/>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法定代表人身份证明书</w:t>
      </w:r>
    </w:p>
    <w:p w14:paraId="4765885B">
      <w:pPr>
        <w:spacing w:line="360" w:lineRule="auto"/>
        <w:jc w:val="center"/>
        <w:rPr>
          <w:rFonts w:hint="eastAsia" w:ascii="仿宋" w:hAnsi="仿宋" w:eastAsia="仿宋" w:cs="仿宋"/>
          <w:color w:val="000000"/>
          <w:sz w:val="24"/>
          <w:highlight w:val="none"/>
        </w:rPr>
      </w:pPr>
    </w:p>
    <w:p w14:paraId="145F7564">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单位名称：</w:t>
      </w:r>
      <w:r>
        <w:rPr>
          <w:rFonts w:hint="eastAsia" w:ascii="仿宋" w:hAnsi="仿宋" w:eastAsia="仿宋" w:cs="仿宋"/>
          <w:color w:val="000000"/>
          <w:sz w:val="24"/>
          <w:highlight w:val="none"/>
          <w:u w:val="single"/>
        </w:rPr>
        <w:t xml:space="preserve">                                                   </w:t>
      </w:r>
    </w:p>
    <w:p w14:paraId="267D5B9C">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企业类型：</w:t>
      </w:r>
      <w:r>
        <w:rPr>
          <w:rFonts w:hint="eastAsia" w:ascii="仿宋" w:hAnsi="仿宋" w:eastAsia="仿宋" w:cs="仿宋"/>
          <w:color w:val="000000"/>
          <w:sz w:val="24"/>
          <w:highlight w:val="none"/>
          <w:u w:val="single"/>
        </w:rPr>
        <w:t xml:space="preserve">                                                   </w:t>
      </w:r>
    </w:p>
    <w:p w14:paraId="3CAA0213">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single"/>
        </w:rPr>
        <w:t xml:space="preserve">                                                   </w:t>
      </w:r>
    </w:p>
    <w:p w14:paraId="7B149B6B">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营业期限：</w:t>
      </w:r>
      <w:r>
        <w:rPr>
          <w:rFonts w:hint="eastAsia" w:ascii="仿宋" w:hAnsi="仿宋" w:eastAsia="仿宋" w:cs="仿宋"/>
          <w:color w:val="000000"/>
          <w:sz w:val="24"/>
          <w:highlight w:val="none"/>
          <w:u w:val="single"/>
        </w:rPr>
        <w:t xml:space="preserve">                                                   </w:t>
      </w:r>
    </w:p>
    <w:p w14:paraId="264A036F">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p>
    <w:p w14:paraId="082CCE96">
      <w:pPr>
        <w:spacing w:line="360" w:lineRule="auto"/>
        <w:rPr>
          <w:rFonts w:hint="eastAsia" w:ascii="仿宋" w:hAnsi="仿宋" w:eastAsia="仿宋" w:cs="仿宋"/>
          <w:color w:val="000000"/>
          <w:sz w:val="24"/>
          <w:highlight w:val="none"/>
          <w:u w:val="single"/>
        </w:rPr>
      </w:pPr>
    </w:p>
    <w:p w14:paraId="5398182E">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年龄：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职务：</w:t>
      </w:r>
      <w:r>
        <w:rPr>
          <w:rFonts w:hint="eastAsia" w:ascii="仿宋" w:hAnsi="仿宋" w:eastAsia="仿宋" w:cs="仿宋"/>
          <w:color w:val="000000"/>
          <w:sz w:val="24"/>
          <w:highlight w:val="none"/>
          <w:u w:val="single"/>
        </w:rPr>
        <w:t xml:space="preserve">               </w:t>
      </w:r>
    </w:p>
    <w:p w14:paraId="06D43D6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系 </w:t>
      </w:r>
      <w:r>
        <w:rPr>
          <w:rFonts w:hint="eastAsia" w:ascii="仿宋" w:hAnsi="仿宋" w:eastAsia="仿宋" w:cs="仿宋"/>
          <w:color w:val="000000"/>
          <w:sz w:val="24"/>
          <w:highlight w:val="none"/>
          <w:u w:val="single"/>
        </w:rPr>
        <w:t xml:space="preserve">         （投标单位名称）               </w:t>
      </w:r>
      <w:r>
        <w:rPr>
          <w:rFonts w:hint="eastAsia" w:ascii="仿宋" w:hAnsi="仿宋" w:eastAsia="仿宋" w:cs="仿宋"/>
          <w:color w:val="000000"/>
          <w:sz w:val="24"/>
          <w:highlight w:val="none"/>
        </w:rPr>
        <w:t>的法定代表人。</w:t>
      </w:r>
    </w:p>
    <w:p w14:paraId="686E90B7">
      <w:pPr>
        <w:spacing w:line="360" w:lineRule="auto"/>
        <w:rPr>
          <w:rFonts w:hint="eastAsia" w:ascii="仿宋" w:hAnsi="仿宋" w:eastAsia="仿宋" w:cs="仿宋"/>
          <w:color w:val="000000"/>
          <w:sz w:val="24"/>
          <w:highlight w:val="none"/>
        </w:rPr>
      </w:pPr>
    </w:p>
    <w:p w14:paraId="5C5C645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1236F5B4">
      <w:pPr>
        <w:spacing w:line="360" w:lineRule="auto"/>
        <w:rPr>
          <w:rFonts w:hint="eastAsia" w:ascii="仿宋" w:hAnsi="仿宋" w:eastAsia="仿宋" w:cs="仿宋"/>
          <w:color w:val="000000"/>
          <w:sz w:val="24"/>
          <w:highlight w:val="none"/>
        </w:rPr>
      </w:pPr>
    </w:p>
    <w:p w14:paraId="263620E3">
      <w:pPr>
        <w:spacing w:line="360" w:lineRule="auto"/>
        <w:rPr>
          <w:rFonts w:hint="eastAsia" w:ascii="仿宋" w:hAnsi="仿宋" w:eastAsia="仿宋" w:cs="仿宋"/>
          <w:color w:val="000000"/>
          <w:sz w:val="24"/>
          <w:highlight w:val="none"/>
        </w:rPr>
      </w:pPr>
    </w:p>
    <w:p w14:paraId="09DC8875">
      <w:pPr>
        <w:wordWrap w:val="0"/>
        <w:spacing w:line="360" w:lineRule="auto"/>
        <w:jc w:val="righ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（盖章）</w:t>
      </w:r>
    </w:p>
    <w:p w14:paraId="52E4299D">
      <w:pPr>
        <w:spacing w:line="360" w:lineRule="auto"/>
        <w:ind w:firstLine="57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  期：20</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6EAA74D">
      <w:pPr>
        <w:spacing w:line="360" w:lineRule="auto"/>
        <w:jc w:val="left"/>
        <w:rPr>
          <w:rFonts w:hint="eastAsia" w:ascii="仿宋" w:hAnsi="仿宋" w:eastAsia="仿宋" w:cs="仿宋"/>
          <w:b/>
          <w:color w:val="000000"/>
          <w:sz w:val="30"/>
          <w:szCs w:val="30"/>
          <w:highlight w:val="none"/>
        </w:rPr>
      </w:pPr>
    </w:p>
    <w:p w14:paraId="5DDD8D1C">
      <w:pPr>
        <w:spacing w:line="360" w:lineRule="auto"/>
        <w:jc w:val="center"/>
        <w:rPr>
          <w:rFonts w:hint="eastAsia" w:ascii="仿宋" w:hAnsi="仿宋" w:eastAsia="仿宋" w:cs="仿宋"/>
          <w:b/>
          <w:color w:val="000000"/>
          <w:sz w:val="30"/>
          <w:szCs w:val="30"/>
          <w:highlight w:val="none"/>
        </w:rPr>
      </w:pPr>
    </w:p>
    <w:p w14:paraId="4E20C51F">
      <w:pPr>
        <w:spacing w:line="360" w:lineRule="auto"/>
        <w:jc w:val="center"/>
        <w:rPr>
          <w:rFonts w:hint="eastAsia" w:ascii="仿宋" w:hAnsi="仿宋" w:eastAsia="仿宋" w:cs="仿宋"/>
          <w:b/>
          <w:color w:val="000000"/>
          <w:sz w:val="30"/>
          <w:szCs w:val="30"/>
          <w:highlight w:val="none"/>
        </w:rPr>
      </w:pPr>
    </w:p>
    <w:p w14:paraId="68C434DD">
      <w:pPr>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注：身份证明书应当附有法定代表人居民身份证复印件，否则无效。</w:t>
      </w:r>
    </w:p>
    <w:p w14:paraId="3692F67C">
      <w:pPr>
        <w:spacing w:line="360" w:lineRule="auto"/>
        <w:jc w:val="center"/>
        <w:rPr>
          <w:rFonts w:hint="eastAsia" w:ascii="仿宋" w:hAnsi="仿宋" w:eastAsia="仿宋" w:cs="仿宋"/>
          <w:b/>
          <w:color w:val="000000"/>
          <w:sz w:val="30"/>
          <w:szCs w:val="30"/>
          <w:highlight w:val="none"/>
        </w:rPr>
      </w:pPr>
    </w:p>
    <w:p w14:paraId="5E54C630">
      <w:pPr>
        <w:spacing w:line="360" w:lineRule="auto"/>
        <w:jc w:val="center"/>
        <w:rPr>
          <w:rFonts w:hint="eastAsia" w:ascii="仿宋" w:hAnsi="仿宋" w:eastAsia="仿宋" w:cs="仿宋"/>
          <w:b/>
          <w:color w:val="000000"/>
          <w:sz w:val="30"/>
          <w:szCs w:val="30"/>
          <w:highlight w:val="none"/>
        </w:rPr>
      </w:pPr>
    </w:p>
    <w:p w14:paraId="46948CE3">
      <w:pP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 xml:space="preserve">附表四：            </w:t>
      </w:r>
    </w:p>
    <w:p w14:paraId="080B4200">
      <w:pPr>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商务条款偏差表</w:t>
      </w:r>
    </w:p>
    <w:p w14:paraId="6280AA3E">
      <w:pPr>
        <w:spacing w:line="360" w:lineRule="auto"/>
        <w:jc w:val="lef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供应商名称：（公章）：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u w:val="single"/>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960"/>
        <w:gridCol w:w="2175"/>
        <w:gridCol w:w="1785"/>
        <w:gridCol w:w="970"/>
        <w:gridCol w:w="1416"/>
      </w:tblGrid>
      <w:tr w14:paraId="6A54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5863530B">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960" w:type="dxa"/>
            <w:noWrap w:val="0"/>
            <w:vAlign w:val="top"/>
          </w:tcPr>
          <w:p w14:paraId="3409418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竞争性谈判文件条目号</w:t>
            </w:r>
          </w:p>
        </w:tc>
        <w:tc>
          <w:tcPr>
            <w:tcW w:w="2175" w:type="dxa"/>
            <w:noWrap w:val="0"/>
            <w:vAlign w:val="top"/>
          </w:tcPr>
          <w:p w14:paraId="3BF550E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竞争性谈判文件的商务条款</w:t>
            </w:r>
          </w:p>
        </w:tc>
        <w:tc>
          <w:tcPr>
            <w:tcW w:w="1785" w:type="dxa"/>
            <w:noWrap w:val="0"/>
            <w:vAlign w:val="top"/>
          </w:tcPr>
          <w:p w14:paraId="364A4B7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响应文件的商务条款</w:t>
            </w:r>
          </w:p>
        </w:tc>
        <w:tc>
          <w:tcPr>
            <w:tcW w:w="970" w:type="dxa"/>
            <w:noWrap w:val="0"/>
            <w:vAlign w:val="top"/>
          </w:tcPr>
          <w:p w14:paraId="37FC5A2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偏离</w:t>
            </w:r>
          </w:p>
        </w:tc>
        <w:tc>
          <w:tcPr>
            <w:tcW w:w="1416" w:type="dxa"/>
            <w:noWrap w:val="0"/>
            <w:vAlign w:val="top"/>
          </w:tcPr>
          <w:p w14:paraId="7B07F91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偏离说明</w:t>
            </w:r>
          </w:p>
        </w:tc>
      </w:tr>
      <w:tr w14:paraId="27E4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0A0F95BE">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6494CA4C">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747323B6">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018FCEA7">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4B84DDD3">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0A021612">
            <w:pPr>
              <w:spacing w:line="360" w:lineRule="auto"/>
              <w:jc w:val="left"/>
              <w:rPr>
                <w:rFonts w:hint="eastAsia" w:ascii="仿宋" w:hAnsi="仿宋" w:eastAsia="仿宋" w:cs="仿宋"/>
                <w:b/>
                <w:color w:val="000000"/>
                <w:sz w:val="30"/>
                <w:szCs w:val="30"/>
                <w:highlight w:val="none"/>
              </w:rPr>
            </w:pPr>
          </w:p>
        </w:tc>
      </w:tr>
      <w:tr w14:paraId="0816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34BB3FDD">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50FAEB08">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367EA250">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53FC1E0A">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600EB271">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11F5506F">
            <w:pPr>
              <w:spacing w:line="360" w:lineRule="auto"/>
              <w:jc w:val="left"/>
              <w:rPr>
                <w:rFonts w:hint="eastAsia" w:ascii="仿宋" w:hAnsi="仿宋" w:eastAsia="仿宋" w:cs="仿宋"/>
                <w:b/>
                <w:color w:val="000000"/>
                <w:sz w:val="30"/>
                <w:szCs w:val="30"/>
                <w:highlight w:val="none"/>
              </w:rPr>
            </w:pPr>
          </w:p>
        </w:tc>
      </w:tr>
      <w:tr w14:paraId="4337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0FBA1A28">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22E1C067">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7FDF9F9D">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13204385">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4D8C8477">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595F035B">
            <w:pPr>
              <w:spacing w:line="360" w:lineRule="auto"/>
              <w:jc w:val="left"/>
              <w:rPr>
                <w:rFonts w:hint="eastAsia" w:ascii="仿宋" w:hAnsi="仿宋" w:eastAsia="仿宋" w:cs="仿宋"/>
                <w:b/>
                <w:color w:val="000000"/>
                <w:sz w:val="30"/>
                <w:szCs w:val="30"/>
                <w:highlight w:val="none"/>
              </w:rPr>
            </w:pPr>
          </w:p>
        </w:tc>
      </w:tr>
      <w:tr w14:paraId="3259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09243204">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723802A9">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1DC7AC50">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3C2E40A4">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3E535A3E">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62B5388C">
            <w:pPr>
              <w:spacing w:line="360" w:lineRule="auto"/>
              <w:jc w:val="left"/>
              <w:rPr>
                <w:rFonts w:hint="eastAsia" w:ascii="仿宋" w:hAnsi="仿宋" w:eastAsia="仿宋" w:cs="仿宋"/>
                <w:b/>
                <w:color w:val="000000"/>
                <w:sz w:val="30"/>
                <w:szCs w:val="30"/>
                <w:highlight w:val="none"/>
              </w:rPr>
            </w:pPr>
          </w:p>
        </w:tc>
      </w:tr>
      <w:tr w14:paraId="72FC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1C89D0ED">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4ED8C242">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1A341DB4">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51B36B27">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21BADE19">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459854A3">
            <w:pPr>
              <w:spacing w:line="360" w:lineRule="auto"/>
              <w:jc w:val="left"/>
              <w:rPr>
                <w:rFonts w:hint="eastAsia" w:ascii="仿宋" w:hAnsi="仿宋" w:eastAsia="仿宋" w:cs="仿宋"/>
                <w:b/>
                <w:color w:val="000000"/>
                <w:sz w:val="30"/>
                <w:szCs w:val="30"/>
                <w:highlight w:val="none"/>
              </w:rPr>
            </w:pPr>
          </w:p>
        </w:tc>
      </w:tr>
      <w:tr w14:paraId="1C48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557506F0">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7A0B06A1">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60E322D1">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443E684A">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1A63CD2C">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27C66412">
            <w:pPr>
              <w:spacing w:line="360" w:lineRule="auto"/>
              <w:jc w:val="left"/>
              <w:rPr>
                <w:rFonts w:hint="eastAsia" w:ascii="仿宋" w:hAnsi="仿宋" w:eastAsia="仿宋" w:cs="仿宋"/>
                <w:b/>
                <w:color w:val="000000"/>
                <w:sz w:val="30"/>
                <w:szCs w:val="30"/>
                <w:highlight w:val="none"/>
              </w:rPr>
            </w:pPr>
          </w:p>
        </w:tc>
      </w:tr>
      <w:tr w14:paraId="03CC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4A99B052">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632A27BF">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4B5F0C02">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46E80196">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0228EB37">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576E76C0">
            <w:pPr>
              <w:spacing w:line="360" w:lineRule="auto"/>
              <w:jc w:val="left"/>
              <w:rPr>
                <w:rFonts w:hint="eastAsia" w:ascii="仿宋" w:hAnsi="仿宋" w:eastAsia="仿宋" w:cs="仿宋"/>
                <w:b/>
                <w:color w:val="000000"/>
                <w:sz w:val="30"/>
                <w:szCs w:val="30"/>
                <w:highlight w:val="none"/>
              </w:rPr>
            </w:pPr>
          </w:p>
        </w:tc>
      </w:tr>
    </w:tbl>
    <w:p w14:paraId="3D1D37CE">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注：供应商如果对包括服务期/供货期、付款方式/条件、合同条款在内的商务条款的响应有任何偏离，请在本表中详细填写；如对商务条款没有偏离，请注明“无偏离”。</w:t>
      </w:r>
    </w:p>
    <w:p w14:paraId="77CAAC0D">
      <w:pPr>
        <w:spacing w:line="360" w:lineRule="auto"/>
        <w:jc w:val="center"/>
        <w:rPr>
          <w:rFonts w:hint="eastAsia" w:ascii="仿宋" w:hAnsi="仿宋" w:eastAsia="仿宋" w:cs="仿宋"/>
          <w:b/>
          <w:color w:val="000000"/>
          <w:sz w:val="30"/>
          <w:szCs w:val="30"/>
          <w:highlight w:val="none"/>
        </w:rPr>
      </w:pPr>
    </w:p>
    <w:p w14:paraId="1C47AA26">
      <w:pPr>
        <w:spacing w:line="360" w:lineRule="auto"/>
        <w:jc w:val="center"/>
        <w:rPr>
          <w:rFonts w:hint="eastAsia" w:ascii="仿宋" w:hAnsi="仿宋" w:eastAsia="仿宋" w:cs="仿宋"/>
          <w:b/>
          <w:color w:val="000000"/>
          <w:sz w:val="30"/>
          <w:szCs w:val="30"/>
          <w:highlight w:val="none"/>
        </w:rPr>
      </w:pPr>
    </w:p>
    <w:p w14:paraId="3F98B29A">
      <w:pPr>
        <w:spacing w:line="360" w:lineRule="auto"/>
        <w:jc w:val="center"/>
        <w:rPr>
          <w:rFonts w:hint="eastAsia" w:ascii="仿宋" w:hAnsi="仿宋" w:eastAsia="仿宋" w:cs="仿宋"/>
          <w:b/>
          <w:color w:val="000000"/>
          <w:sz w:val="30"/>
          <w:szCs w:val="30"/>
          <w:highlight w:val="none"/>
        </w:rPr>
      </w:pPr>
    </w:p>
    <w:p w14:paraId="13D05239">
      <w:pPr>
        <w:spacing w:line="360" w:lineRule="auto"/>
        <w:jc w:val="center"/>
        <w:rPr>
          <w:rFonts w:hint="eastAsia" w:ascii="仿宋" w:hAnsi="仿宋" w:eastAsia="仿宋" w:cs="仿宋"/>
          <w:b/>
          <w:color w:val="000000"/>
          <w:sz w:val="30"/>
          <w:szCs w:val="30"/>
          <w:highlight w:val="none"/>
        </w:rPr>
      </w:pPr>
    </w:p>
    <w:p w14:paraId="115DD4D1">
      <w:pPr>
        <w:spacing w:line="360" w:lineRule="auto"/>
        <w:jc w:val="left"/>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附表五：            技术参数、功能偏离表</w:t>
      </w:r>
    </w:p>
    <w:p w14:paraId="26403C97">
      <w:pPr>
        <w:spacing w:line="360" w:lineRule="auto"/>
        <w:rPr>
          <w:rFonts w:hint="eastAsia" w:ascii="仿宋" w:hAnsi="仿宋" w:eastAsia="仿宋" w:cs="仿宋"/>
          <w:color w:val="000000"/>
          <w:sz w:val="24"/>
          <w:highlight w:val="none"/>
        </w:rPr>
      </w:pPr>
    </w:p>
    <w:p w14:paraId="25989C5A">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供应商名称（公章）：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u w:val="single"/>
        </w:rPr>
        <w:t xml:space="preserve">             </w:t>
      </w:r>
    </w:p>
    <w:tbl>
      <w:tblPr>
        <w:tblStyle w:val="88"/>
        <w:tblW w:w="0" w:type="auto"/>
        <w:tblInd w:w="108" w:type="dxa"/>
        <w:tblLayout w:type="fixed"/>
        <w:tblCellMar>
          <w:top w:w="0" w:type="dxa"/>
          <w:left w:w="108" w:type="dxa"/>
          <w:bottom w:w="0" w:type="dxa"/>
          <w:right w:w="108" w:type="dxa"/>
        </w:tblCellMar>
      </w:tblPr>
      <w:tblGrid>
        <w:gridCol w:w="1044"/>
        <w:gridCol w:w="2263"/>
        <w:gridCol w:w="1373"/>
        <w:gridCol w:w="1800"/>
        <w:gridCol w:w="1440"/>
        <w:gridCol w:w="1260"/>
      </w:tblGrid>
      <w:tr w14:paraId="18594A0B">
        <w:tblPrEx>
          <w:tblCellMar>
            <w:top w:w="0" w:type="dxa"/>
            <w:left w:w="108" w:type="dxa"/>
            <w:bottom w:w="0" w:type="dxa"/>
            <w:right w:w="108" w:type="dxa"/>
          </w:tblCellMar>
        </w:tblPrEx>
        <w:trPr>
          <w:trHeight w:val="747"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14:paraId="05D4EB0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2263" w:type="dxa"/>
            <w:tcBorders>
              <w:top w:val="single" w:color="auto" w:sz="4" w:space="0"/>
              <w:left w:val="single" w:color="auto" w:sz="4" w:space="0"/>
              <w:bottom w:val="single" w:color="auto" w:sz="4" w:space="0"/>
              <w:right w:val="single" w:color="auto" w:sz="4" w:space="0"/>
            </w:tcBorders>
            <w:noWrap w:val="0"/>
            <w:vAlign w:val="center"/>
          </w:tcPr>
          <w:p w14:paraId="2950D0FF">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竞争性谈判文件</w:t>
            </w:r>
          </w:p>
          <w:p w14:paraId="77B01A17">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采购需求条目号</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7768639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服务内容</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0A36B6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响应内容</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106F31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偏离情况</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645D5B">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说 明</w:t>
            </w:r>
          </w:p>
        </w:tc>
      </w:tr>
      <w:tr w14:paraId="59C8CEB8">
        <w:tblPrEx>
          <w:tblCellMar>
            <w:top w:w="0" w:type="dxa"/>
            <w:left w:w="108" w:type="dxa"/>
            <w:bottom w:w="0" w:type="dxa"/>
            <w:right w:w="108" w:type="dxa"/>
          </w:tblCellMar>
        </w:tblPrEx>
        <w:trPr>
          <w:trHeight w:val="466"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14:paraId="3AB2CEA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2263" w:type="dxa"/>
            <w:tcBorders>
              <w:top w:val="single" w:color="auto" w:sz="4" w:space="0"/>
              <w:left w:val="single" w:color="auto" w:sz="4" w:space="0"/>
              <w:bottom w:val="single" w:color="auto" w:sz="4" w:space="0"/>
              <w:right w:val="single" w:color="auto" w:sz="4" w:space="0"/>
            </w:tcBorders>
            <w:noWrap w:val="0"/>
            <w:vAlign w:val="top"/>
          </w:tcPr>
          <w:p w14:paraId="42F74921">
            <w:pPr>
              <w:spacing w:line="360" w:lineRule="auto"/>
              <w:rPr>
                <w:rFonts w:hint="eastAsia" w:ascii="仿宋" w:hAnsi="仿宋" w:eastAsia="仿宋" w:cs="仿宋"/>
                <w:color w:val="000000"/>
                <w:sz w:val="24"/>
                <w:highlight w:val="none"/>
              </w:rPr>
            </w:pPr>
          </w:p>
        </w:tc>
        <w:tc>
          <w:tcPr>
            <w:tcW w:w="1373" w:type="dxa"/>
            <w:tcBorders>
              <w:top w:val="single" w:color="auto" w:sz="4" w:space="0"/>
              <w:left w:val="single" w:color="auto" w:sz="4" w:space="0"/>
              <w:bottom w:val="single" w:color="auto" w:sz="4" w:space="0"/>
              <w:right w:val="single" w:color="auto" w:sz="4" w:space="0"/>
            </w:tcBorders>
            <w:noWrap w:val="0"/>
            <w:vAlign w:val="top"/>
          </w:tcPr>
          <w:p w14:paraId="6207C485">
            <w:pPr>
              <w:spacing w:line="360" w:lineRule="auto"/>
              <w:rPr>
                <w:rFonts w:hint="eastAsia" w:ascii="仿宋" w:hAnsi="仿宋" w:eastAsia="仿宋" w:cs="仿宋"/>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F6B6F4B">
            <w:pPr>
              <w:spacing w:line="360" w:lineRule="auto"/>
              <w:rPr>
                <w:rFonts w:hint="eastAsia" w:ascii="仿宋" w:hAnsi="仿宋" w:eastAsia="仿宋" w:cs="仿宋"/>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996694A">
            <w:pPr>
              <w:spacing w:line="360" w:lineRule="auto"/>
              <w:rPr>
                <w:rFonts w:hint="eastAsia" w:ascii="仿宋" w:hAnsi="仿宋" w:eastAsia="仿宋" w:cs="仿宋"/>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12F1E7">
            <w:pPr>
              <w:spacing w:line="360" w:lineRule="auto"/>
              <w:rPr>
                <w:rFonts w:hint="eastAsia" w:ascii="仿宋" w:hAnsi="仿宋" w:eastAsia="仿宋" w:cs="仿宋"/>
                <w:color w:val="000000"/>
                <w:sz w:val="24"/>
                <w:highlight w:val="none"/>
              </w:rPr>
            </w:pPr>
          </w:p>
        </w:tc>
      </w:tr>
      <w:tr w14:paraId="03F5CC0D">
        <w:tblPrEx>
          <w:tblCellMar>
            <w:top w:w="0" w:type="dxa"/>
            <w:left w:w="108" w:type="dxa"/>
            <w:bottom w:w="0" w:type="dxa"/>
            <w:right w:w="108" w:type="dxa"/>
          </w:tblCellMar>
        </w:tblPrEx>
        <w:trPr>
          <w:trHeight w:val="353"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14:paraId="4439163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2263" w:type="dxa"/>
            <w:tcBorders>
              <w:top w:val="single" w:color="auto" w:sz="4" w:space="0"/>
              <w:left w:val="single" w:color="auto" w:sz="4" w:space="0"/>
              <w:bottom w:val="single" w:color="auto" w:sz="4" w:space="0"/>
              <w:right w:val="single" w:color="auto" w:sz="4" w:space="0"/>
            </w:tcBorders>
            <w:noWrap w:val="0"/>
            <w:vAlign w:val="top"/>
          </w:tcPr>
          <w:p w14:paraId="53D1448E">
            <w:pPr>
              <w:spacing w:line="360" w:lineRule="auto"/>
              <w:rPr>
                <w:rFonts w:hint="eastAsia" w:ascii="仿宋" w:hAnsi="仿宋" w:eastAsia="仿宋" w:cs="仿宋"/>
                <w:color w:val="000000"/>
                <w:sz w:val="24"/>
                <w:highlight w:val="none"/>
              </w:rPr>
            </w:pPr>
          </w:p>
        </w:tc>
        <w:tc>
          <w:tcPr>
            <w:tcW w:w="1373" w:type="dxa"/>
            <w:tcBorders>
              <w:top w:val="single" w:color="auto" w:sz="4" w:space="0"/>
              <w:left w:val="single" w:color="auto" w:sz="4" w:space="0"/>
              <w:bottom w:val="single" w:color="auto" w:sz="4" w:space="0"/>
              <w:right w:val="single" w:color="auto" w:sz="4" w:space="0"/>
            </w:tcBorders>
            <w:noWrap w:val="0"/>
            <w:vAlign w:val="top"/>
          </w:tcPr>
          <w:p w14:paraId="53067928">
            <w:pPr>
              <w:spacing w:line="360" w:lineRule="auto"/>
              <w:rPr>
                <w:rFonts w:hint="eastAsia" w:ascii="仿宋" w:hAnsi="仿宋" w:eastAsia="仿宋" w:cs="仿宋"/>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5101C25">
            <w:pPr>
              <w:spacing w:line="360" w:lineRule="auto"/>
              <w:rPr>
                <w:rFonts w:hint="eastAsia" w:ascii="仿宋" w:hAnsi="仿宋" w:eastAsia="仿宋" w:cs="仿宋"/>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E3393BE">
            <w:pPr>
              <w:spacing w:line="360" w:lineRule="auto"/>
              <w:rPr>
                <w:rFonts w:hint="eastAsia" w:ascii="仿宋" w:hAnsi="仿宋" w:eastAsia="仿宋" w:cs="仿宋"/>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976BF07">
            <w:pPr>
              <w:spacing w:line="360" w:lineRule="auto"/>
              <w:rPr>
                <w:rFonts w:hint="eastAsia" w:ascii="仿宋" w:hAnsi="仿宋" w:eastAsia="仿宋" w:cs="仿宋"/>
                <w:color w:val="000000"/>
                <w:sz w:val="24"/>
                <w:highlight w:val="none"/>
              </w:rPr>
            </w:pPr>
          </w:p>
        </w:tc>
      </w:tr>
      <w:tr w14:paraId="3FE450C8">
        <w:tblPrEx>
          <w:tblCellMar>
            <w:top w:w="0" w:type="dxa"/>
            <w:left w:w="108" w:type="dxa"/>
            <w:bottom w:w="0" w:type="dxa"/>
            <w:right w:w="108" w:type="dxa"/>
          </w:tblCellMar>
        </w:tblPrEx>
        <w:trPr>
          <w:trHeight w:val="373"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14:paraId="43BCA90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2263" w:type="dxa"/>
            <w:tcBorders>
              <w:top w:val="single" w:color="auto" w:sz="4" w:space="0"/>
              <w:left w:val="single" w:color="auto" w:sz="4" w:space="0"/>
              <w:bottom w:val="single" w:color="auto" w:sz="4" w:space="0"/>
              <w:right w:val="single" w:color="auto" w:sz="4" w:space="0"/>
            </w:tcBorders>
            <w:noWrap w:val="0"/>
            <w:vAlign w:val="top"/>
          </w:tcPr>
          <w:p w14:paraId="5653974C">
            <w:pPr>
              <w:spacing w:line="360" w:lineRule="auto"/>
              <w:rPr>
                <w:rFonts w:hint="eastAsia" w:ascii="仿宋" w:hAnsi="仿宋" w:eastAsia="仿宋" w:cs="仿宋"/>
                <w:color w:val="000000"/>
                <w:sz w:val="24"/>
                <w:highlight w:val="none"/>
              </w:rPr>
            </w:pPr>
          </w:p>
        </w:tc>
        <w:tc>
          <w:tcPr>
            <w:tcW w:w="1373" w:type="dxa"/>
            <w:tcBorders>
              <w:top w:val="single" w:color="auto" w:sz="4" w:space="0"/>
              <w:left w:val="single" w:color="auto" w:sz="4" w:space="0"/>
              <w:bottom w:val="single" w:color="auto" w:sz="4" w:space="0"/>
              <w:right w:val="single" w:color="auto" w:sz="4" w:space="0"/>
            </w:tcBorders>
            <w:noWrap w:val="0"/>
            <w:vAlign w:val="top"/>
          </w:tcPr>
          <w:p w14:paraId="54866AAD">
            <w:pPr>
              <w:spacing w:line="360" w:lineRule="auto"/>
              <w:rPr>
                <w:rFonts w:hint="eastAsia" w:ascii="仿宋" w:hAnsi="仿宋" w:eastAsia="仿宋" w:cs="仿宋"/>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9810FC6">
            <w:pPr>
              <w:spacing w:line="360" w:lineRule="auto"/>
              <w:rPr>
                <w:rFonts w:hint="eastAsia" w:ascii="仿宋" w:hAnsi="仿宋" w:eastAsia="仿宋" w:cs="仿宋"/>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DE8DC47">
            <w:pPr>
              <w:spacing w:line="360" w:lineRule="auto"/>
              <w:rPr>
                <w:rFonts w:hint="eastAsia" w:ascii="仿宋" w:hAnsi="仿宋" w:eastAsia="仿宋" w:cs="仿宋"/>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9F21F69">
            <w:pPr>
              <w:spacing w:line="360" w:lineRule="auto"/>
              <w:rPr>
                <w:rFonts w:hint="eastAsia" w:ascii="仿宋" w:hAnsi="仿宋" w:eastAsia="仿宋" w:cs="仿宋"/>
                <w:color w:val="000000"/>
                <w:sz w:val="24"/>
                <w:highlight w:val="none"/>
              </w:rPr>
            </w:pPr>
          </w:p>
        </w:tc>
      </w:tr>
      <w:tr w14:paraId="21FD8114">
        <w:tblPrEx>
          <w:tblCellMar>
            <w:top w:w="0" w:type="dxa"/>
            <w:left w:w="108" w:type="dxa"/>
            <w:bottom w:w="0" w:type="dxa"/>
            <w:right w:w="108" w:type="dxa"/>
          </w:tblCellMar>
        </w:tblPrEx>
        <w:trPr>
          <w:trHeight w:val="373"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14:paraId="74D0030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63" w:type="dxa"/>
            <w:tcBorders>
              <w:top w:val="single" w:color="auto" w:sz="4" w:space="0"/>
              <w:left w:val="single" w:color="auto" w:sz="4" w:space="0"/>
              <w:bottom w:val="single" w:color="auto" w:sz="4" w:space="0"/>
              <w:right w:val="single" w:color="auto" w:sz="4" w:space="0"/>
            </w:tcBorders>
            <w:noWrap w:val="0"/>
            <w:vAlign w:val="top"/>
          </w:tcPr>
          <w:p w14:paraId="0BC481F2">
            <w:pPr>
              <w:spacing w:line="360" w:lineRule="auto"/>
              <w:rPr>
                <w:rFonts w:hint="eastAsia" w:ascii="仿宋" w:hAnsi="仿宋" w:eastAsia="仿宋" w:cs="仿宋"/>
                <w:color w:val="000000"/>
                <w:sz w:val="24"/>
                <w:highlight w:val="none"/>
              </w:rPr>
            </w:pPr>
          </w:p>
        </w:tc>
        <w:tc>
          <w:tcPr>
            <w:tcW w:w="1373" w:type="dxa"/>
            <w:tcBorders>
              <w:top w:val="single" w:color="auto" w:sz="4" w:space="0"/>
              <w:left w:val="single" w:color="auto" w:sz="4" w:space="0"/>
              <w:bottom w:val="single" w:color="auto" w:sz="4" w:space="0"/>
              <w:right w:val="single" w:color="auto" w:sz="4" w:space="0"/>
            </w:tcBorders>
            <w:noWrap w:val="0"/>
            <w:vAlign w:val="top"/>
          </w:tcPr>
          <w:p w14:paraId="71BA975E">
            <w:pPr>
              <w:spacing w:line="360" w:lineRule="auto"/>
              <w:rPr>
                <w:rFonts w:hint="eastAsia" w:ascii="仿宋" w:hAnsi="仿宋" w:eastAsia="仿宋" w:cs="仿宋"/>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AAE8747">
            <w:pPr>
              <w:spacing w:line="360" w:lineRule="auto"/>
              <w:rPr>
                <w:rFonts w:hint="eastAsia" w:ascii="仿宋" w:hAnsi="仿宋" w:eastAsia="仿宋" w:cs="仿宋"/>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CF3BBF4">
            <w:pPr>
              <w:spacing w:line="360" w:lineRule="auto"/>
              <w:rPr>
                <w:rFonts w:hint="eastAsia" w:ascii="仿宋" w:hAnsi="仿宋" w:eastAsia="仿宋" w:cs="仿宋"/>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537146">
            <w:pPr>
              <w:spacing w:line="360" w:lineRule="auto"/>
              <w:rPr>
                <w:rFonts w:hint="eastAsia" w:ascii="仿宋" w:hAnsi="仿宋" w:eastAsia="仿宋" w:cs="仿宋"/>
                <w:color w:val="000000"/>
                <w:sz w:val="24"/>
                <w:highlight w:val="none"/>
              </w:rPr>
            </w:pPr>
          </w:p>
        </w:tc>
      </w:tr>
    </w:tbl>
    <w:p w14:paraId="78488FD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注：1、供应商应对应竞争性谈判文件采购需求要求的内容给予逐条对应填写。</w:t>
      </w:r>
    </w:p>
    <w:p w14:paraId="2D70CF09">
      <w:pPr>
        <w:numPr>
          <w:ilvl w:val="0"/>
          <w:numId w:val="40"/>
        </w:num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表格形式可做适当调整但不得增减实质内容。</w:t>
      </w:r>
    </w:p>
    <w:p w14:paraId="16ED6E60">
      <w:pPr>
        <w:spacing w:line="360" w:lineRule="auto"/>
        <w:jc w:val="center"/>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 xml:space="preserve">                   供应商法定代表人或代理人（盖章或签字）：</w:t>
      </w:r>
    </w:p>
    <w:p w14:paraId="12E049DB">
      <w:pPr>
        <w:tabs>
          <w:tab w:val="left" w:pos="6375"/>
        </w:tabs>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供应商盖章：</w:t>
      </w:r>
      <w:r>
        <w:rPr>
          <w:rFonts w:hint="eastAsia" w:ascii="仿宋" w:hAnsi="仿宋" w:eastAsia="仿宋" w:cs="仿宋"/>
          <w:color w:val="000000"/>
          <w:sz w:val="24"/>
          <w:highlight w:val="none"/>
        </w:rPr>
        <w:tab/>
      </w:r>
    </w:p>
    <w:p w14:paraId="2618414C">
      <w:pPr>
        <w:tabs>
          <w:tab w:val="left" w:pos="6375"/>
        </w:tabs>
        <w:spacing w:line="360" w:lineRule="auto"/>
        <w:jc w:val="center"/>
        <w:rPr>
          <w:rFonts w:hint="eastAsia" w:ascii="仿宋" w:hAnsi="仿宋" w:eastAsia="仿宋" w:cs="仿宋"/>
          <w:color w:val="000000"/>
          <w:sz w:val="24"/>
          <w:highlight w:val="none"/>
        </w:rPr>
      </w:pPr>
    </w:p>
    <w:p w14:paraId="68697DC7">
      <w:pPr>
        <w:pStyle w:val="27"/>
        <w:rPr>
          <w:rFonts w:hint="eastAsia" w:ascii="仿宋" w:hAnsi="仿宋" w:eastAsia="仿宋" w:cs="仿宋"/>
          <w:b/>
          <w:color w:val="000000"/>
          <w:sz w:val="30"/>
          <w:szCs w:val="30"/>
          <w:highlight w:val="none"/>
        </w:rPr>
      </w:pPr>
      <w:r>
        <w:rPr>
          <w:rFonts w:hint="eastAsia" w:ascii="仿宋" w:hAnsi="仿宋" w:eastAsia="仿宋" w:cs="仿宋"/>
          <w:color w:val="000000"/>
          <w:highlight w:val="none"/>
        </w:rPr>
        <w:t xml:space="preserve">                                   20</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p>
    <w:p w14:paraId="601AA849">
      <w:pPr>
        <w:rPr>
          <w:rFonts w:hint="eastAsia" w:ascii="仿宋" w:hAnsi="仿宋" w:eastAsia="仿宋" w:cs="仿宋"/>
          <w:b/>
          <w:color w:val="000000"/>
          <w:sz w:val="30"/>
          <w:szCs w:val="30"/>
          <w:highlight w:val="none"/>
        </w:rPr>
      </w:pPr>
    </w:p>
    <w:p w14:paraId="2F97193E">
      <w:pPr>
        <w:pStyle w:val="27"/>
        <w:rPr>
          <w:rFonts w:hint="eastAsia" w:ascii="仿宋" w:hAnsi="仿宋" w:eastAsia="仿宋" w:cs="仿宋"/>
          <w:b/>
          <w:color w:val="000000"/>
          <w:sz w:val="30"/>
          <w:szCs w:val="30"/>
          <w:highlight w:val="none"/>
        </w:rPr>
      </w:pPr>
    </w:p>
    <w:p w14:paraId="47D23656">
      <w:pPr>
        <w:rPr>
          <w:rFonts w:hint="eastAsia" w:ascii="仿宋" w:hAnsi="仿宋" w:eastAsia="仿宋" w:cs="仿宋"/>
          <w:b/>
          <w:color w:val="000000"/>
          <w:sz w:val="30"/>
          <w:szCs w:val="30"/>
          <w:highlight w:val="none"/>
        </w:rPr>
      </w:pPr>
    </w:p>
    <w:p w14:paraId="39A0C47B">
      <w:pPr>
        <w:rPr>
          <w:rFonts w:hint="eastAsia" w:ascii="仿宋" w:hAnsi="仿宋" w:eastAsia="仿宋" w:cs="仿宋"/>
          <w:b/>
          <w:color w:val="000000"/>
          <w:sz w:val="30"/>
          <w:szCs w:val="30"/>
          <w:highlight w:val="none"/>
        </w:rPr>
      </w:pPr>
    </w:p>
    <w:p w14:paraId="1AEEEFA3">
      <w:pPr>
        <w:spacing w:line="360" w:lineRule="auto"/>
        <w:jc w:val="left"/>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附表六：                 资格证明文件</w:t>
      </w:r>
    </w:p>
    <w:p w14:paraId="5B92FA47">
      <w:pPr>
        <w:spacing w:line="360" w:lineRule="auto"/>
        <w:jc w:val="left"/>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 xml:space="preserve"> 资格证明文件</w:t>
      </w:r>
    </w:p>
    <w:p w14:paraId="1B874012">
      <w:pPr>
        <w:tabs>
          <w:tab w:val="left" w:pos="8640"/>
        </w:tabs>
        <w:spacing w:line="360" w:lineRule="auto"/>
        <w:ind w:right="281" w:rightChars="134" w:firstLine="48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附件6-1有效的企业法人营业执照复印件或事业单位法人证书复印件（复印件须加盖供应商公章）</w:t>
      </w:r>
      <w:r>
        <w:rPr>
          <w:rFonts w:hint="eastAsia" w:ascii="仿宋" w:hAnsi="仿宋" w:eastAsia="仿宋" w:cs="仿宋"/>
          <w:color w:val="000000"/>
          <w:sz w:val="24"/>
          <w:highlight w:val="none"/>
        </w:rPr>
        <w:t>；</w:t>
      </w:r>
    </w:p>
    <w:p w14:paraId="01242E07">
      <w:pPr>
        <w:spacing w:line="360" w:lineRule="auto"/>
        <w:jc w:val="left"/>
        <w:rPr>
          <w:rFonts w:hint="eastAsia" w:ascii="仿宋" w:hAnsi="仿宋" w:eastAsia="仿宋" w:cs="仿宋"/>
          <w:b/>
          <w:color w:val="000000"/>
          <w:sz w:val="30"/>
          <w:szCs w:val="30"/>
          <w:highlight w:val="none"/>
        </w:rPr>
      </w:pPr>
    </w:p>
    <w:p w14:paraId="6E1DF4D3">
      <w:pPr>
        <w:pStyle w:val="27"/>
        <w:rPr>
          <w:rFonts w:hint="eastAsia" w:ascii="仿宋" w:hAnsi="仿宋" w:eastAsia="仿宋" w:cs="仿宋"/>
          <w:color w:val="000000"/>
          <w:highlight w:val="none"/>
        </w:rPr>
      </w:pPr>
    </w:p>
    <w:p w14:paraId="0D0ED2A9">
      <w:pPr>
        <w:rPr>
          <w:rFonts w:hint="eastAsia" w:ascii="仿宋" w:hAnsi="仿宋" w:eastAsia="仿宋" w:cs="仿宋"/>
          <w:color w:val="000000"/>
          <w:highlight w:val="none"/>
        </w:rPr>
      </w:pPr>
    </w:p>
    <w:p w14:paraId="0F597140">
      <w:pPr>
        <w:spacing w:line="360" w:lineRule="auto"/>
        <w:jc w:val="left"/>
        <w:rPr>
          <w:rFonts w:hint="eastAsia" w:ascii="仿宋" w:hAnsi="仿宋" w:eastAsia="仿宋" w:cs="仿宋"/>
          <w:b/>
          <w:color w:val="000000"/>
          <w:sz w:val="24"/>
          <w:highlight w:val="none"/>
        </w:rPr>
      </w:pPr>
    </w:p>
    <w:p w14:paraId="1841DB1F">
      <w:pPr>
        <w:spacing w:line="360" w:lineRule="auto"/>
        <w:jc w:val="left"/>
        <w:rPr>
          <w:rFonts w:hint="eastAsia" w:ascii="仿宋" w:hAnsi="仿宋" w:eastAsia="仿宋" w:cs="仿宋"/>
          <w:b/>
          <w:color w:val="000000"/>
          <w:sz w:val="24"/>
          <w:highlight w:val="none"/>
        </w:rPr>
      </w:pPr>
    </w:p>
    <w:p w14:paraId="4C28D0EB">
      <w:pPr>
        <w:spacing w:line="360" w:lineRule="auto"/>
        <w:jc w:val="left"/>
        <w:rPr>
          <w:rFonts w:hint="eastAsia" w:ascii="仿宋" w:hAnsi="仿宋" w:eastAsia="仿宋" w:cs="仿宋"/>
          <w:b/>
          <w:color w:val="000000"/>
          <w:sz w:val="24"/>
          <w:highlight w:val="none"/>
        </w:rPr>
      </w:pPr>
    </w:p>
    <w:p w14:paraId="3DAA9F42">
      <w:pPr>
        <w:spacing w:line="360" w:lineRule="auto"/>
        <w:jc w:val="left"/>
        <w:rPr>
          <w:rFonts w:hint="eastAsia" w:ascii="仿宋" w:hAnsi="仿宋" w:eastAsia="仿宋" w:cs="仿宋"/>
          <w:b/>
          <w:color w:val="000000"/>
          <w:sz w:val="24"/>
          <w:highlight w:val="none"/>
        </w:rPr>
      </w:pPr>
    </w:p>
    <w:p w14:paraId="5BEF2CFB">
      <w:pPr>
        <w:spacing w:line="360" w:lineRule="auto"/>
        <w:jc w:val="left"/>
        <w:rPr>
          <w:rFonts w:hint="eastAsia" w:ascii="仿宋" w:hAnsi="仿宋" w:eastAsia="仿宋" w:cs="仿宋"/>
          <w:b/>
          <w:color w:val="000000"/>
          <w:sz w:val="24"/>
          <w:highlight w:val="none"/>
        </w:rPr>
      </w:pPr>
    </w:p>
    <w:p w14:paraId="550CD1C4">
      <w:pPr>
        <w:spacing w:line="360" w:lineRule="auto"/>
        <w:jc w:val="left"/>
        <w:rPr>
          <w:rFonts w:hint="eastAsia" w:ascii="仿宋" w:hAnsi="仿宋" w:eastAsia="仿宋" w:cs="仿宋"/>
          <w:b/>
          <w:color w:val="000000"/>
          <w:sz w:val="24"/>
          <w:highlight w:val="none"/>
        </w:rPr>
      </w:pPr>
    </w:p>
    <w:p w14:paraId="5C3FA600">
      <w:pPr>
        <w:spacing w:line="360" w:lineRule="auto"/>
        <w:jc w:val="left"/>
        <w:rPr>
          <w:rFonts w:hint="eastAsia" w:ascii="仿宋" w:hAnsi="仿宋" w:eastAsia="仿宋" w:cs="仿宋"/>
          <w:b/>
          <w:color w:val="000000"/>
          <w:sz w:val="24"/>
          <w:highlight w:val="none"/>
        </w:rPr>
      </w:pPr>
    </w:p>
    <w:p w14:paraId="25F65D00">
      <w:pPr>
        <w:spacing w:line="360" w:lineRule="auto"/>
        <w:jc w:val="left"/>
        <w:rPr>
          <w:rFonts w:hint="eastAsia" w:ascii="仿宋" w:hAnsi="仿宋" w:eastAsia="仿宋" w:cs="仿宋"/>
          <w:b/>
          <w:color w:val="000000"/>
          <w:sz w:val="24"/>
          <w:highlight w:val="none"/>
        </w:rPr>
      </w:pPr>
    </w:p>
    <w:p w14:paraId="73C871DF">
      <w:pPr>
        <w:spacing w:line="360" w:lineRule="auto"/>
        <w:jc w:val="left"/>
        <w:rPr>
          <w:rFonts w:hint="eastAsia" w:ascii="仿宋" w:hAnsi="仿宋" w:eastAsia="仿宋" w:cs="仿宋"/>
          <w:b/>
          <w:color w:val="000000"/>
          <w:sz w:val="24"/>
          <w:highlight w:val="none"/>
        </w:rPr>
      </w:pPr>
    </w:p>
    <w:p w14:paraId="219DE1AE">
      <w:pPr>
        <w:spacing w:line="360" w:lineRule="auto"/>
        <w:jc w:val="left"/>
        <w:rPr>
          <w:rFonts w:hint="eastAsia" w:ascii="仿宋" w:hAnsi="仿宋" w:eastAsia="仿宋" w:cs="仿宋"/>
          <w:b/>
          <w:color w:val="000000"/>
          <w:sz w:val="24"/>
          <w:highlight w:val="none"/>
        </w:rPr>
      </w:pPr>
    </w:p>
    <w:p w14:paraId="5F5DEBE7">
      <w:pPr>
        <w:spacing w:line="360" w:lineRule="auto"/>
        <w:jc w:val="left"/>
        <w:rPr>
          <w:rFonts w:hint="eastAsia" w:ascii="仿宋" w:hAnsi="仿宋" w:eastAsia="仿宋" w:cs="仿宋"/>
          <w:b/>
          <w:color w:val="000000"/>
          <w:sz w:val="24"/>
          <w:highlight w:val="none"/>
        </w:rPr>
      </w:pPr>
    </w:p>
    <w:p w14:paraId="40D09CD8">
      <w:pPr>
        <w:spacing w:line="360" w:lineRule="auto"/>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br w:type="page"/>
      </w:r>
      <w:r>
        <w:rPr>
          <w:rFonts w:hint="eastAsia" w:ascii="仿宋" w:hAnsi="仿宋" w:eastAsia="仿宋" w:cs="仿宋"/>
          <w:b/>
          <w:color w:val="000000"/>
          <w:sz w:val="24"/>
          <w:highlight w:val="none"/>
        </w:rPr>
        <w:t>附件6-2             法定代人表授权书格式（单独提交）</w:t>
      </w:r>
    </w:p>
    <w:p w14:paraId="7336EDD5">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授权书声明：注册于（地区的名称）的（公司名称），在下面签字的法定代表人（姓名、职务），代表本公司授权在下面签字的（委托代理人的姓名、职务）为本公司的合法代理人，就（项目名称/编号）的谈判，以本公司的名义处理一切与之有关的事务。</w:t>
      </w:r>
    </w:p>
    <w:p w14:paraId="395210FF">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本授权书于20</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日签字生效，特此声明。</w:t>
      </w:r>
    </w:p>
    <w:p w14:paraId="1AD78264">
      <w:pPr>
        <w:spacing w:line="360" w:lineRule="auto"/>
        <w:ind w:firstLine="480"/>
        <w:rPr>
          <w:rFonts w:hint="eastAsia" w:ascii="仿宋" w:hAnsi="仿宋" w:eastAsia="仿宋" w:cs="仿宋"/>
          <w:color w:val="000000"/>
          <w:sz w:val="24"/>
          <w:highlight w:val="none"/>
        </w:rPr>
      </w:pPr>
    </w:p>
    <w:p w14:paraId="342792E7">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法定代表人签字：</w:t>
      </w:r>
    </w:p>
    <w:p w14:paraId="07AFCEDD">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委托代理人签字：</w:t>
      </w:r>
    </w:p>
    <w:tbl>
      <w:tblPr>
        <w:tblStyle w:val="88"/>
        <w:tblpPr w:leftFromText="180" w:rightFromText="180" w:vertAnchor="text" w:horzAnchor="margin" w:tblpY="19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085"/>
      </w:tblGrid>
      <w:tr w14:paraId="13D6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345" w:type="dxa"/>
            <w:noWrap w:val="0"/>
            <w:vAlign w:val="top"/>
          </w:tcPr>
          <w:p w14:paraId="780564FD">
            <w:pPr>
              <w:spacing w:line="440" w:lineRule="exact"/>
              <w:ind w:firstLine="480"/>
              <w:rPr>
                <w:rFonts w:hint="eastAsia" w:ascii="仿宋" w:hAnsi="仿宋" w:eastAsia="仿宋" w:cs="仿宋"/>
                <w:color w:val="000000"/>
                <w:sz w:val="24"/>
                <w:highlight w:val="none"/>
              </w:rPr>
            </w:pPr>
          </w:p>
          <w:p w14:paraId="3769A59E">
            <w:pPr>
              <w:spacing w:line="440" w:lineRule="exact"/>
              <w:ind w:firstLine="480"/>
              <w:rPr>
                <w:rFonts w:hint="eastAsia" w:ascii="仿宋" w:hAnsi="仿宋" w:eastAsia="仿宋" w:cs="仿宋"/>
                <w:color w:val="000000"/>
                <w:sz w:val="24"/>
                <w:highlight w:val="none"/>
              </w:rPr>
            </w:pPr>
          </w:p>
          <w:p w14:paraId="7D24F158">
            <w:pPr>
              <w:spacing w:line="44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法定代表人身份证正反面复印件</w:t>
            </w:r>
          </w:p>
        </w:tc>
        <w:tc>
          <w:tcPr>
            <w:tcW w:w="4085" w:type="dxa"/>
            <w:noWrap w:val="0"/>
            <w:vAlign w:val="top"/>
          </w:tcPr>
          <w:p w14:paraId="2D5677E4">
            <w:pPr>
              <w:spacing w:line="440" w:lineRule="exact"/>
              <w:ind w:firstLine="480"/>
              <w:rPr>
                <w:rFonts w:hint="eastAsia" w:ascii="仿宋" w:hAnsi="仿宋" w:eastAsia="仿宋" w:cs="仿宋"/>
                <w:color w:val="000000"/>
                <w:sz w:val="24"/>
                <w:highlight w:val="none"/>
              </w:rPr>
            </w:pPr>
          </w:p>
          <w:p w14:paraId="3C930060">
            <w:pPr>
              <w:spacing w:line="440" w:lineRule="exact"/>
              <w:ind w:firstLine="480"/>
              <w:rPr>
                <w:rFonts w:hint="eastAsia" w:ascii="仿宋" w:hAnsi="仿宋" w:eastAsia="仿宋" w:cs="仿宋"/>
                <w:color w:val="000000"/>
                <w:sz w:val="24"/>
                <w:highlight w:val="none"/>
              </w:rPr>
            </w:pPr>
          </w:p>
          <w:p w14:paraId="69373100">
            <w:pPr>
              <w:spacing w:line="44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委托代理人身份证正反面复印件</w:t>
            </w:r>
          </w:p>
        </w:tc>
      </w:tr>
    </w:tbl>
    <w:p w14:paraId="732CD70D">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公        章：</w:t>
      </w:r>
    </w:p>
    <w:p w14:paraId="33924C31">
      <w:pPr>
        <w:spacing w:line="360" w:lineRule="auto"/>
        <w:ind w:firstLine="480"/>
        <w:rPr>
          <w:rFonts w:hint="eastAsia" w:ascii="仿宋" w:hAnsi="仿宋" w:eastAsia="仿宋" w:cs="仿宋"/>
          <w:bCs/>
          <w:color w:val="000000"/>
          <w:sz w:val="24"/>
          <w:highlight w:val="none"/>
        </w:rPr>
      </w:pPr>
    </w:p>
    <w:p w14:paraId="0388F1D1">
      <w:pPr>
        <w:spacing w:line="360" w:lineRule="auto"/>
        <w:ind w:firstLine="480"/>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 xml:space="preserve">                                       </w:t>
      </w:r>
    </w:p>
    <w:p w14:paraId="5258E861">
      <w:pPr>
        <w:spacing w:line="360" w:lineRule="auto"/>
        <w:ind w:firstLine="480"/>
        <w:jc w:val="center"/>
        <w:rPr>
          <w:rFonts w:hint="eastAsia" w:ascii="仿宋" w:hAnsi="仿宋" w:eastAsia="仿宋" w:cs="仿宋"/>
          <w:bCs/>
          <w:color w:val="000000"/>
          <w:sz w:val="24"/>
          <w:highlight w:val="none"/>
        </w:rPr>
      </w:pPr>
    </w:p>
    <w:p w14:paraId="20173D3A">
      <w:pPr>
        <w:spacing w:line="360" w:lineRule="auto"/>
        <w:ind w:firstLine="480"/>
        <w:jc w:val="center"/>
        <w:rPr>
          <w:rFonts w:hint="eastAsia" w:ascii="仿宋" w:hAnsi="仿宋" w:eastAsia="仿宋" w:cs="仿宋"/>
          <w:bCs/>
          <w:color w:val="000000"/>
          <w:sz w:val="24"/>
          <w:highlight w:val="none"/>
        </w:rPr>
      </w:pPr>
    </w:p>
    <w:p w14:paraId="09766F52">
      <w:pPr>
        <w:spacing w:line="360" w:lineRule="auto"/>
        <w:ind w:firstLine="480"/>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授权日期：  年   月   日</w:t>
      </w:r>
    </w:p>
    <w:p w14:paraId="27D90B75">
      <w:pPr>
        <w:spacing w:line="360" w:lineRule="auto"/>
        <w:ind w:firstLine="482"/>
        <w:rPr>
          <w:rFonts w:hint="eastAsia" w:ascii="仿宋" w:hAnsi="仿宋" w:eastAsia="仿宋" w:cs="仿宋"/>
          <w:b/>
          <w:color w:val="000000"/>
          <w:sz w:val="24"/>
          <w:highlight w:val="none"/>
        </w:rPr>
      </w:pPr>
    </w:p>
    <w:p w14:paraId="5076ECA1">
      <w:pPr>
        <w:spacing w:line="360" w:lineRule="auto"/>
        <w:ind w:firstLine="482"/>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注：1、法定代表人本人作为公司代理人前来参加竞争性谈判的供应商，可不提供此项证明文件。</w:t>
      </w:r>
    </w:p>
    <w:p w14:paraId="0D9E3D15">
      <w:pPr>
        <w:spacing w:line="360" w:lineRule="auto"/>
        <w:ind w:firstLine="482"/>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2、授权书上应当附有法定代表人和委托代理人的居民身份证复印</w:t>
      </w:r>
    </w:p>
    <w:p w14:paraId="357779AA">
      <w:pPr>
        <w:rPr>
          <w:rFonts w:hint="eastAsia" w:ascii="仿宋" w:hAnsi="仿宋" w:eastAsia="仿宋" w:cs="仿宋"/>
          <w:color w:val="000000"/>
          <w:highlight w:val="none"/>
        </w:rPr>
      </w:pPr>
    </w:p>
    <w:p w14:paraId="0B27F2AE">
      <w:pPr>
        <w:pStyle w:val="27"/>
        <w:rPr>
          <w:rFonts w:hint="eastAsia" w:ascii="仿宋" w:hAnsi="仿宋" w:eastAsia="仿宋" w:cs="仿宋"/>
          <w:color w:val="000000"/>
          <w:highlight w:val="none"/>
        </w:rPr>
      </w:pPr>
    </w:p>
    <w:p w14:paraId="011E6334">
      <w:pPr>
        <w:rPr>
          <w:rFonts w:hint="eastAsia" w:ascii="仿宋" w:hAnsi="仿宋" w:eastAsia="仿宋" w:cs="仿宋"/>
          <w:color w:val="000000"/>
          <w:highlight w:val="none"/>
        </w:rPr>
      </w:pPr>
    </w:p>
    <w:p w14:paraId="3A0548CB">
      <w:pPr>
        <w:tabs>
          <w:tab w:val="left" w:pos="8640"/>
        </w:tabs>
        <w:spacing w:line="360" w:lineRule="auto"/>
        <w:ind w:right="281" w:rightChars="134" w:firstLine="48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br w:type="page"/>
      </w:r>
      <w:r>
        <w:rPr>
          <w:rFonts w:hint="eastAsia" w:ascii="仿宋" w:hAnsi="仿宋" w:eastAsia="仿宋" w:cs="仿宋"/>
          <w:b/>
          <w:color w:val="000000"/>
          <w:sz w:val="24"/>
          <w:highlight w:val="none"/>
        </w:rPr>
        <w:t>附件6-3供应商须提供2023年度或2024年度完整的财务审计报告复印件，并加盖供应商公章。如供应商无法提供2023年度或2024年度审计报告，则须提供银行出具的资信证明或公司健全的财务制度。</w:t>
      </w:r>
    </w:p>
    <w:p w14:paraId="5C3E815A">
      <w:pPr>
        <w:spacing w:line="360" w:lineRule="auto"/>
        <w:ind w:left="1439" w:leftChars="171" w:hanging="1080" w:hangingChars="45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说明：1）供应商须提供银行出具的资信证明原件（成立一年内的公司可提交验资证明复印件并加盖供应商公章）；</w:t>
      </w:r>
    </w:p>
    <w:p w14:paraId="19AF6827">
      <w:pPr>
        <w:spacing w:line="360" w:lineRule="auto"/>
        <w:ind w:left="1437" w:leftChars="513"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2）银行资信证明应能说明该供应商与银行之间业务往来正常，企业信誉良好等；</w:t>
      </w:r>
    </w:p>
    <w:p w14:paraId="5FE08FA0">
      <w:pPr>
        <w:spacing w:line="360" w:lineRule="auto"/>
        <w:ind w:firstLine="1080" w:firstLineChars="45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3）银行出具的存款证明不能替代银行资信证明，存款证明无效。</w:t>
      </w:r>
    </w:p>
    <w:p w14:paraId="3B557674">
      <w:pPr>
        <w:pStyle w:val="358"/>
        <w:spacing w:line="360" w:lineRule="auto"/>
        <w:ind w:firstLine="482"/>
        <w:rPr>
          <w:rFonts w:hint="eastAsia" w:ascii="仿宋" w:hAnsi="仿宋" w:eastAsia="仿宋" w:cs="仿宋"/>
          <w:b/>
          <w:color w:val="000000"/>
          <w:sz w:val="24"/>
          <w:highlight w:val="none"/>
        </w:rPr>
      </w:pPr>
    </w:p>
    <w:p w14:paraId="1581A461">
      <w:pPr>
        <w:pStyle w:val="27"/>
        <w:rPr>
          <w:rFonts w:hint="eastAsia" w:ascii="仿宋" w:hAnsi="仿宋" w:eastAsia="仿宋" w:cs="仿宋"/>
          <w:color w:val="000000"/>
          <w:highlight w:val="none"/>
        </w:rPr>
      </w:pPr>
    </w:p>
    <w:p w14:paraId="44A93992">
      <w:pPr>
        <w:rPr>
          <w:rFonts w:hint="eastAsia" w:ascii="仿宋" w:hAnsi="仿宋" w:eastAsia="仿宋" w:cs="仿宋"/>
          <w:color w:val="000000"/>
          <w:highlight w:val="none"/>
        </w:rPr>
      </w:pPr>
    </w:p>
    <w:p w14:paraId="7E53C05A">
      <w:pPr>
        <w:pStyle w:val="27"/>
        <w:rPr>
          <w:rFonts w:hint="eastAsia" w:ascii="仿宋" w:hAnsi="仿宋" w:eastAsia="仿宋" w:cs="仿宋"/>
          <w:color w:val="000000"/>
          <w:highlight w:val="none"/>
        </w:rPr>
      </w:pPr>
    </w:p>
    <w:p w14:paraId="5D7B92E7">
      <w:pPr>
        <w:rPr>
          <w:rFonts w:hint="eastAsia" w:ascii="仿宋" w:hAnsi="仿宋" w:eastAsia="仿宋" w:cs="仿宋"/>
          <w:color w:val="000000"/>
          <w:highlight w:val="none"/>
        </w:rPr>
      </w:pPr>
    </w:p>
    <w:p w14:paraId="1D4DEF29">
      <w:pPr>
        <w:pStyle w:val="27"/>
        <w:rPr>
          <w:rFonts w:hint="eastAsia" w:ascii="仿宋" w:hAnsi="仿宋" w:eastAsia="仿宋" w:cs="仿宋"/>
          <w:color w:val="000000"/>
          <w:highlight w:val="none"/>
        </w:rPr>
      </w:pPr>
    </w:p>
    <w:tbl>
      <w:tblPr>
        <w:tblStyle w:val="88"/>
        <w:tblpPr w:leftFromText="180" w:rightFromText="180" w:vertAnchor="text" w:horzAnchor="margin" w:tblpY="6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6663"/>
      </w:tblGrid>
      <w:tr w14:paraId="7710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2409" w:type="dxa"/>
            <w:noWrap w:val="0"/>
            <w:vAlign w:val="center"/>
          </w:tcPr>
          <w:p w14:paraId="0D9A0FCA">
            <w:pPr>
              <w:spacing w:line="360" w:lineRule="auto"/>
              <w:ind w:firstLine="48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br w:type="page"/>
            </w:r>
            <w:r>
              <w:rPr>
                <w:rFonts w:hint="eastAsia" w:ascii="仿宋" w:hAnsi="仿宋" w:eastAsia="仿宋" w:cs="仿宋"/>
                <w:color w:val="000000"/>
                <w:sz w:val="24"/>
                <w:highlight w:val="none"/>
              </w:rPr>
              <w:t>履行合同所必需的设备</w:t>
            </w:r>
          </w:p>
        </w:tc>
        <w:tc>
          <w:tcPr>
            <w:tcW w:w="6663" w:type="dxa"/>
            <w:noWrap w:val="0"/>
            <w:vAlign w:val="center"/>
          </w:tcPr>
          <w:p w14:paraId="3AF2360F">
            <w:pPr>
              <w:spacing w:line="360" w:lineRule="auto"/>
              <w:ind w:firstLine="48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（如完成本项目相关的办公、生产设备等）</w:t>
            </w:r>
          </w:p>
        </w:tc>
      </w:tr>
      <w:tr w14:paraId="12C9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409" w:type="dxa"/>
            <w:noWrap w:val="0"/>
            <w:vAlign w:val="center"/>
          </w:tcPr>
          <w:p w14:paraId="3105A3E3">
            <w:pPr>
              <w:spacing w:line="360" w:lineRule="auto"/>
              <w:ind w:firstLine="48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专业技术能力</w:t>
            </w:r>
          </w:p>
        </w:tc>
        <w:tc>
          <w:tcPr>
            <w:tcW w:w="6663" w:type="dxa"/>
            <w:noWrap w:val="0"/>
            <w:vAlign w:val="center"/>
          </w:tcPr>
          <w:p w14:paraId="0490EDEE">
            <w:pPr>
              <w:spacing w:line="360" w:lineRule="auto"/>
              <w:ind w:firstLine="48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（如履行合同必需的专业技术人员的专业、人数，专利或专用技术，研发或实施能力等）</w:t>
            </w:r>
          </w:p>
        </w:tc>
      </w:tr>
    </w:tbl>
    <w:p w14:paraId="4B01C3F7">
      <w:pPr>
        <w:spacing w:line="360" w:lineRule="auto"/>
        <w:ind w:firstLine="48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附件6-4具备履行合同所必需的设备和专业技术能力证明材料</w:t>
      </w:r>
    </w:p>
    <w:p w14:paraId="55765240">
      <w:pPr>
        <w:spacing w:line="360" w:lineRule="auto"/>
        <w:ind w:firstLine="480"/>
        <w:jc w:val="lef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供应商授权代表（签字）：</w:t>
      </w:r>
      <w:r>
        <w:rPr>
          <w:rFonts w:hint="eastAsia" w:ascii="仿宋" w:hAnsi="仿宋" w:eastAsia="仿宋" w:cs="仿宋"/>
          <w:color w:val="000000"/>
          <w:sz w:val="24"/>
          <w:highlight w:val="none"/>
          <w:u w:val="single"/>
        </w:rPr>
        <w:t xml:space="preserve">               </w:t>
      </w:r>
    </w:p>
    <w:p w14:paraId="25E032B2">
      <w:pPr>
        <w:spacing w:line="360" w:lineRule="auto"/>
        <w:ind w:firstLine="480"/>
        <w:jc w:val="lef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供应商名称（加盖公章）：</w:t>
      </w:r>
      <w:r>
        <w:rPr>
          <w:rFonts w:hint="eastAsia" w:ascii="仿宋" w:hAnsi="仿宋" w:eastAsia="仿宋" w:cs="仿宋"/>
          <w:color w:val="000000"/>
          <w:sz w:val="24"/>
          <w:highlight w:val="none"/>
          <w:u w:val="single"/>
        </w:rPr>
        <w:t xml:space="preserve">               </w:t>
      </w:r>
    </w:p>
    <w:p w14:paraId="29FD0005">
      <w:pPr>
        <w:spacing w:line="360" w:lineRule="auto"/>
        <w:ind w:firstLine="480"/>
        <w:rPr>
          <w:rFonts w:hint="eastAsia" w:ascii="仿宋" w:hAnsi="仿宋" w:eastAsia="仿宋" w:cs="仿宋"/>
          <w:b/>
          <w:color w:val="000000"/>
          <w:sz w:val="24"/>
          <w:highlight w:val="none"/>
        </w:rPr>
      </w:pPr>
    </w:p>
    <w:p w14:paraId="54766119">
      <w:pPr>
        <w:spacing w:line="360" w:lineRule="auto"/>
        <w:ind w:firstLine="48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br w:type="page"/>
      </w:r>
      <w:r>
        <w:rPr>
          <w:rFonts w:hint="eastAsia" w:ascii="仿宋" w:hAnsi="仿宋" w:eastAsia="仿宋" w:cs="仿宋"/>
          <w:b/>
          <w:color w:val="000000"/>
          <w:sz w:val="24"/>
          <w:highlight w:val="none"/>
        </w:rPr>
        <w:t>附件6-5有依法缴纳税收和社会保障资金的良好记录</w:t>
      </w:r>
    </w:p>
    <w:p w14:paraId="2B0605CC">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供应商应提供开标</w:t>
      </w:r>
      <w:r>
        <w:rPr>
          <w:rFonts w:hint="eastAsia" w:ascii="仿宋" w:hAnsi="仿宋" w:eastAsia="仿宋" w:cs="仿宋"/>
          <w:color w:val="000000"/>
          <w:spacing w:val="-2"/>
          <w:sz w:val="24"/>
          <w:highlight w:val="none"/>
        </w:rPr>
        <w:t>前前一年内任意一个月</w:t>
      </w:r>
      <w:r>
        <w:rPr>
          <w:rFonts w:hint="eastAsia" w:ascii="仿宋" w:hAnsi="仿宋" w:eastAsia="仿宋" w:cs="仿宋"/>
          <w:color w:val="000000"/>
          <w:sz w:val="24"/>
          <w:highlight w:val="none"/>
        </w:rPr>
        <w:t>的缴纳社会保障资金的有效票据凭证；若供应商逐年交纳社会保障资金的，须提供参加本次政府采购活动上年度缴纳社会保障资金的有效票据凭证复印件。（须加盖供应商公章）</w:t>
      </w:r>
    </w:p>
    <w:p w14:paraId="2FEED63C">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注：依法不需要缴纳社会保障资金的供应商，须提供相应文件证明其依法不需要缴纳社会保障资金。</w:t>
      </w:r>
    </w:p>
    <w:p w14:paraId="70E62D2D">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供应商应提供开标</w:t>
      </w:r>
      <w:r>
        <w:rPr>
          <w:rFonts w:hint="eastAsia" w:ascii="仿宋" w:hAnsi="仿宋" w:eastAsia="仿宋" w:cs="仿宋"/>
          <w:color w:val="000000"/>
          <w:spacing w:val="-2"/>
          <w:sz w:val="24"/>
          <w:highlight w:val="none"/>
        </w:rPr>
        <w:t>前前一年内任意一个月</w:t>
      </w:r>
      <w:r>
        <w:rPr>
          <w:rFonts w:hint="eastAsia" w:ascii="仿宋" w:hAnsi="仿宋" w:eastAsia="仿宋" w:cs="仿宋"/>
          <w:color w:val="000000"/>
          <w:sz w:val="24"/>
          <w:highlight w:val="none"/>
        </w:rPr>
        <w:t>依法纳税（法人单位必须为增值税或企业所得税）证明（银行缴费凭证或税务机关开具的证明）复印件（加盖供应商公章）</w:t>
      </w:r>
    </w:p>
    <w:p w14:paraId="7C0A29AD">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注：依法免税或零报税的供应商，须提供相应文件证明其依法免税证明文件或纳税申报表复印件。</w:t>
      </w:r>
    </w:p>
    <w:p w14:paraId="735E2062">
      <w:pPr>
        <w:pStyle w:val="358"/>
        <w:ind w:firstLine="480"/>
        <w:rPr>
          <w:rFonts w:hint="eastAsia" w:ascii="仿宋" w:hAnsi="仿宋" w:eastAsia="仿宋" w:cs="仿宋"/>
          <w:b/>
          <w:color w:val="000000"/>
          <w:sz w:val="24"/>
          <w:highlight w:val="none"/>
        </w:rPr>
      </w:pPr>
    </w:p>
    <w:p w14:paraId="4A968284">
      <w:pPr>
        <w:pStyle w:val="358"/>
        <w:ind w:firstLine="480"/>
        <w:rPr>
          <w:rFonts w:hint="eastAsia" w:ascii="仿宋" w:hAnsi="仿宋" w:eastAsia="仿宋" w:cs="仿宋"/>
          <w:b/>
          <w:color w:val="000000"/>
          <w:sz w:val="24"/>
          <w:highlight w:val="none"/>
        </w:rPr>
      </w:pPr>
    </w:p>
    <w:p w14:paraId="4705990E">
      <w:pPr>
        <w:pStyle w:val="358"/>
        <w:ind w:firstLine="480"/>
        <w:rPr>
          <w:rFonts w:hint="eastAsia" w:ascii="仿宋" w:hAnsi="仿宋" w:eastAsia="仿宋" w:cs="仿宋"/>
          <w:b/>
          <w:color w:val="000000"/>
          <w:sz w:val="24"/>
          <w:highlight w:val="none"/>
        </w:rPr>
      </w:pPr>
    </w:p>
    <w:p w14:paraId="32DCA4ED">
      <w:pPr>
        <w:pStyle w:val="358"/>
        <w:ind w:firstLine="480"/>
        <w:rPr>
          <w:rFonts w:hint="eastAsia" w:ascii="仿宋" w:hAnsi="仿宋" w:eastAsia="仿宋" w:cs="仿宋"/>
          <w:b/>
          <w:color w:val="000000"/>
          <w:sz w:val="24"/>
          <w:highlight w:val="none"/>
        </w:rPr>
      </w:pPr>
    </w:p>
    <w:p w14:paraId="3F959DAF">
      <w:pPr>
        <w:pStyle w:val="358"/>
        <w:ind w:firstLine="48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br w:type="page"/>
      </w:r>
      <w:r>
        <w:rPr>
          <w:rFonts w:hint="eastAsia" w:ascii="仿宋" w:hAnsi="仿宋" w:eastAsia="仿宋" w:cs="仿宋"/>
          <w:b/>
          <w:color w:val="000000"/>
          <w:sz w:val="24"/>
          <w:highlight w:val="none"/>
        </w:rPr>
        <w:t>附件6-6 供应商声明函</w:t>
      </w:r>
    </w:p>
    <w:p w14:paraId="2CEE306D">
      <w:pPr>
        <w:pStyle w:val="358"/>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0C67239B">
      <w:pPr>
        <w:pStyle w:val="358"/>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u w:val="single"/>
        </w:rPr>
        <w:t xml:space="preserve">（采购人名称） </w:t>
      </w:r>
      <w:r>
        <w:rPr>
          <w:rFonts w:hint="eastAsia" w:ascii="仿宋" w:hAnsi="仿宋" w:eastAsia="仿宋" w:cs="仿宋"/>
          <w:b/>
          <w:bCs/>
          <w:color w:val="000000"/>
          <w:sz w:val="24"/>
          <w:highlight w:val="none"/>
        </w:rPr>
        <w:t xml:space="preserve"> ：</w:t>
      </w:r>
    </w:p>
    <w:p w14:paraId="05FF2ECA">
      <w:pPr>
        <w:pStyle w:val="358"/>
        <w:ind w:firstLine="482"/>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在参加本次项目谈判中，我单位承诺：</w:t>
      </w:r>
    </w:p>
    <w:p w14:paraId="5F52E4FD">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7F69BB22">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30"/>
          <w:szCs w:val="30"/>
          <w:highlight w:val="none"/>
        </w:rPr>
        <w:t xml:space="preserve">   </w:t>
      </w:r>
      <w:r>
        <w:rPr>
          <w:rFonts w:hint="eastAsia" w:ascii="仿宋" w:hAnsi="仿宋" w:eastAsia="仿宋" w:cs="仿宋"/>
          <w:color w:val="000000"/>
          <w:sz w:val="24"/>
          <w:highlight w:val="none"/>
        </w:rPr>
        <w:t>2、与我单位存在“单位负责人为同一人或者存在直接控股、管理关系”的其他法人单位信息如下（如有，须填写）：</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884"/>
        <w:gridCol w:w="2922"/>
      </w:tblGrid>
      <w:tr w14:paraId="56AA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3FE9711">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4884" w:type="dxa"/>
            <w:noWrap w:val="0"/>
            <w:vAlign w:val="top"/>
          </w:tcPr>
          <w:p w14:paraId="65E8C25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2922" w:type="dxa"/>
            <w:noWrap w:val="0"/>
            <w:vAlign w:val="top"/>
          </w:tcPr>
          <w:p w14:paraId="24243BF5">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相互关系</w:t>
            </w:r>
          </w:p>
        </w:tc>
      </w:tr>
      <w:tr w14:paraId="0051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D65C94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4884" w:type="dxa"/>
            <w:noWrap w:val="0"/>
            <w:vAlign w:val="top"/>
          </w:tcPr>
          <w:p w14:paraId="2E98C6DC">
            <w:pPr>
              <w:spacing w:line="360" w:lineRule="auto"/>
              <w:jc w:val="left"/>
              <w:rPr>
                <w:rFonts w:hint="eastAsia" w:ascii="仿宋" w:hAnsi="仿宋" w:eastAsia="仿宋" w:cs="仿宋"/>
                <w:color w:val="000000"/>
                <w:sz w:val="24"/>
                <w:highlight w:val="none"/>
              </w:rPr>
            </w:pPr>
          </w:p>
        </w:tc>
        <w:tc>
          <w:tcPr>
            <w:tcW w:w="2922" w:type="dxa"/>
            <w:noWrap w:val="0"/>
            <w:vAlign w:val="top"/>
          </w:tcPr>
          <w:p w14:paraId="54908A65">
            <w:pPr>
              <w:spacing w:line="360" w:lineRule="auto"/>
              <w:jc w:val="left"/>
              <w:rPr>
                <w:rFonts w:hint="eastAsia" w:ascii="仿宋" w:hAnsi="仿宋" w:eastAsia="仿宋" w:cs="仿宋"/>
                <w:color w:val="000000"/>
                <w:sz w:val="24"/>
                <w:highlight w:val="none"/>
              </w:rPr>
            </w:pPr>
          </w:p>
        </w:tc>
      </w:tr>
      <w:tr w14:paraId="5818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8B8DDA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4884" w:type="dxa"/>
            <w:noWrap w:val="0"/>
            <w:vAlign w:val="top"/>
          </w:tcPr>
          <w:p w14:paraId="2BFB0083">
            <w:pPr>
              <w:spacing w:line="360" w:lineRule="auto"/>
              <w:jc w:val="left"/>
              <w:rPr>
                <w:rFonts w:hint="eastAsia" w:ascii="仿宋" w:hAnsi="仿宋" w:eastAsia="仿宋" w:cs="仿宋"/>
                <w:color w:val="000000"/>
                <w:sz w:val="24"/>
                <w:highlight w:val="none"/>
              </w:rPr>
            </w:pPr>
          </w:p>
        </w:tc>
        <w:tc>
          <w:tcPr>
            <w:tcW w:w="2922" w:type="dxa"/>
            <w:noWrap w:val="0"/>
            <w:vAlign w:val="top"/>
          </w:tcPr>
          <w:p w14:paraId="5A2E7498">
            <w:pPr>
              <w:spacing w:line="360" w:lineRule="auto"/>
              <w:jc w:val="left"/>
              <w:rPr>
                <w:rFonts w:hint="eastAsia" w:ascii="仿宋" w:hAnsi="仿宋" w:eastAsia="仿宋" w:cs="仿宋"/>
                <w:color w:val="000000"/>
                <w:sz w:val="24"/>
                <w:highlight w:val="none"/>
              </w:rPr>
            </w:pPr>
          </w:p>
        </w:tc>
      </w:tr>
      <w:tr w14:paraId="6DB7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EC26CC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4884" w:type="dxa"/>
            <w:noWrap w:val="0"/>
            <w:vAlign w:val="top"/>
          </w:tcPr>
          <w:p w14:paraId="63336523">
            <w:pPr>
              <w:spacing w:line="360" w:lineRule="auto"/>
              <w:jc w:val="left"/>
              <w:rPr>
                <w:rFonts w:hint="eastAsia" w:ascii="仿宋" w:hAnsi="仿宋" w:eastAsia="仿宋" w:cs="仿宋"/>
                <w:color w:val="000000"/>
                <w:sz w:val="24"/>
                <w:highlight w:val="none"/>
              </w:rPr>
            </w:pPr>
          </w:p>
        </w:tc>
        <w:tc>
          <w:tcPr>
            <w:tcW w:w="2922" w:type="dxa"/>
            <w:noWrap w:val="0"/>
            <w:vAlign w:val="top"/>
          </w:tcPr>
          <w:p w14:paraId="44C0E866">
            <w:pPr>
              <w:spacing w:line="360" w:lineRule="auto"/>
              <w:jc w:val="left"/>
              <w:rPr>
                <w:rFonts w:hint="eastAsia" w:ascii="仿宋" w:hAnsi="仿宋" w:eastAsia="仿宋" w:cs="仿宋"/>
                <w:color w:val="000000"/>
                <w:sz w:val="24"/>
                <w:highlight w:val="none"/>
              </w:rPr>
            </w:pPr>
          </w:p>
        </w:tc>
      </w:tr>
    </w:tbl>
    <w:p w14:paraId="4988F28F">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若采购人或采购代理机构在本项目采购过程中发现我单位存在违反上述承诺的事项，我单位将自动失去关本项目的成交资格，并承担因此引起的一切后果及虚假响应责任。</w:t>
      </w:r>
    </w:p>
    <w:p w14:paraId="4B49DECA">
      <w:pPr>
        <w:pStyle w:val="27"/>
        <w:rPr>
          <w:rFonts w:hint="eastAsia" w:ascii="仿宋" w:hAnsi="仿宋" w:eastAsia="仿宋" w:cs="仿宋"/>
          <w:color w:val="000000"/>
          <w:highlight w:val="none"/>
        </w:rPr>
      </w:pPr>
    </w:p>
    <w:p w14:paraId="39E056B5">
      <w:pPr>
        <w:rPr>
          <w:rFonts w:hint="eastAsia" w:ascii="仿宋" w:hAnsi="仿宋" w:eastAsia="仿宋" w:cs="仿宋"/>
          <w:color w:val="000000"/>
          <w:highlight w:val="none"/>
        </w:rPr>
      </w:pPr>
    </w:p>
    <w:p w14:paraId="5A37D1C5">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供应商：（加盖公章）   </w:t>
      </w:r>
    </w:p>
    <w:p w14:paraId="00A117AA">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供应商授权代表人(签字)：          </w:t>
      </w:r>
    </w:p>
    <w:p w14:paraId="0921F4FC">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日    期：   年   月   日 </w:t>
      </w:r>
    </w:p>
    <w:p w14:paraId="13BCE78B">
      <w:pPr>
        <w:spacing w:line="360" w:lineRule="auto"/>
        <w:ind w:firstLine="480"/>
        <w:rPr>
          <w:rFonts w:hint="eastAsia" w:ascii="仿宋" w:hAnsi="仿宋" w:eastAsia="仿宋" w:cs="仿宋"/>
          <w:b/>
          <w:bCs/>
          <w:color w:val="000000"/>
          <w:sz w:val="24"/>
          <w:highlight w:val="none"/>
        </w:rPr>
      </w:pPr>
    </w:p>
    <w:p w14:paraId="6B70E731">
      <w:pPr>
        <w:spacing w:line="360" w:lineRule="auto"/>
        <w:ind w:firstLine="480"/>
        <w:rPr>
          <w:rFonts w:hint="eastAsia" w:ascii="仿宋" w:hAnsi="仿宋" w:eastAsia="仿宋" w:cs="仿宋"/>
          <w:b/>
          <w:bCs/>
          <w:color w:val="000000"/>
          <w:sz w:val="24"/>
          <w:highlight w:val="none"/>
        </w:rPr>
      </w:pPr>
    </w:p>
    <w:p w14:paraId="08779624">
      <w:pPr>
        <w:spacing w:line="360" w:lineRule="auto"/>
        <w:ind w:firstLine="480"/>
        <w:rPr>
          <w:rFonts w:hint="eastAsia" w:ascii="仿宋" w:hAnsi="仿宋" w:eastAsia="仿宋" w:cs="仿宋"/>
          <w:b/>
          <w:bCs/>
          <w:color w:val="000000"/>
          <w:sz w:val="24"/>
          <w:highlight w:val="none"/>
        </w:rPr>
      </w:pPr>
    </w:p>
    <w:p w14:paraId="1031972E">
      <w:pPr>
        <w:spacing w:line="360" w:lineRule="auto"/>
        <w:ind w:firstLine="48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附件6-7信用信息查询 </w:t>
      </w:r>
    </w:p>
    <w:p w14:paraId="0DEB228F">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不得为“信用中国网站（www.creditchina.gov.cn）中列入失信被执行人和税收违法黑名单的供应商，不得为中国政府采购网（www.ccgp.gov.cn）政府采购严重违法失信行为记录名单中被财政部门禁止参加政府采购活动的供应商（以代理机构查询结果为准）</w:t>
      </w:r>
    </w:p>
    <w:p w14:paraId="505C4BB7">
      <w:pPr>
        <w:spacing w:line="360" w:lineRule="auto"/>
        <w:rPr>
          <w:rFonts w:hint="eastAsia" w:ascii="仿宋" w:hAnsi="仿宋" w:eastAsia="仿宋" w:cs="仿宋"/>
          <w:b/>
          <w:color w:val="000000"/>
          <w:sz w:val="30"/>
          <w:szCs w:val="30"/>
          <w:highlight w:val="none"/>
        </w:rPr>
      </w:pPr>
    </w:p>
    <w:p w14:paraId="420A6299">
      <w:pPr>
        <w:pStyle w:val="358"/>
        <w:spacing w:line="360" w:lineRule="auto"/>
        <w:jc w:val="both"/>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附表八：</w:t>
      </w:r>
    </w:p>
    <w:p w14:paraId="6AD36070">
      <w:pPr>
        <w:pStyle w:val="358"/>
        <w:spacing w:line="360" w:lineRule="auto"/>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类似项目业绩表</w:t>
      </w:r>
    </w:p>
    <w:p w14:paraId="4B7608DB">
      <w:pPr>
        <w:pStyle w:val="358"/>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项目名称：                             </w:t>
      </w:r>
    </w:p>
    <w:p w14:paraId="521F3901">
      <w:pPr>
        <w:pStyle w:val="358"/>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项目编号：                                          填表日期：   年   月   日</w:t>
      </w:r>
    </w:p>
    <w:tbl>
      <w:tblPr>
        <w:tblStyle w:val="88"/>
        <w:tblW w:w="949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538"/>
        <w:gridCol w:w="1661"/>
        <w:gridCol w:w="1830"/>
        <w:gridCol w:w="1968"/>
        <w:gridCol w:w="1530"/>
      </w:tblGrid>
      <w:tr w14:paraId="4C1A82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70" w:type="dxa"/>
            <w:tcBorders>
              <w:top w:val="double" w:color="auto" w:sz="4" w:space="0"/>
              <w:left w:val="double" w:color="auto" w:sz="4" w:space="0"/>
              <w:bottom w:val="single" w:color="auto" w:sz="6" w:space="0"/>
              <w:right w:val="single" w:color="auto" w:sz="6" w:space="0"/>
            </w:tcBorders>
            <w:noWrap w:val="0"/>
            <w:vAlign w:val="center"/>
          </w:tcPr>
          <w:p w14:paraId="317F86BE">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序号</w:t>
            </w:r>
          </w:p>
        </w:tc>
        <w:tc>
          <w:tcPr>
            <w:tcW w:w="1538" w:type="dxa"/>
            <w:tcBorders>
              <w:top w:val="double" w:color="auto" w:sz="4" w:space="0"/>
              <w:left w:val="single" w:color="auto" w:sz="6" w:space="0"/>
              <w:bottom w:val="single" w:color="auto" w:sz="6" w:space="0"/>
              <w:right w:val="single" w:color="auto" w:sz="6" w:space="0"/>
            </w:tcBorders>
            <w:noWrap w:val="0"/>
            <w:vAlign w:val="center"/>
          </w:tcPr>
          <w:p w14:paraId="107E7B69">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项目名称</w:t>
            </w:r>
          </w:p>
        </w:tc>
        <w:tc>
          <w:tcPr>
            <w:tcW w:w="1661" w:type="dxa"/>
            <w:tcBorders>
              <w:top w:val="double" w:color="auto" w:sz="4" w:space="0"/>
              <w:left w:val="single" w:color="auto" w:sz="6" w:space="0"/>
              <w:bottom w:val="single" w:color="auto" w:sz="6" w:space="0"/>
              <w:right w:val="single" w:color="auto" w:sz="6" w:space="0"/>
            </w:tcBorders>
            <w:noWrap w:val="0"/>
            <w:vAlign w:val="center"/>
          </w:tcPr>
          <w:p w14:paraId="21F45E10">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合同金额</w:t>
            </w:r>
          </w:p>
        </w:tc>
        <w:tc>
          <w:tcPr>
            <w:tcW w:w="1830" w:type="dxa"/>
            <w:tcBorders>
              <w:top w:val="double" w:color="auto" w:sz="4" w:space="0"/>
              <w:left w:val="single" w:color="auto" w:sz="6" w:space="0"/>
              <w:bottom w:val="single" w:color="auto" w:sz="6" w:space="0"/>
              <w:right w:val="single" w:color="auto" w:sz="6" w:space="0"/>
            </w:tcBorders>
            <w:noWrap w:val="0"/>
            <w:vAlign w:val="center"/>
          </w:tcPr>
          <w:p w14:paraId="27A7C0E0">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供货内容</w:t>
            </w:r>
          </w:p>
        </w:tc>
        <w:tc>
          <w:tcPr>
            <w:tcW w:w="1968" w:type="dxa"/>
            <w:tcBorders>
              <w:top w:val="double" w:color="auto" w:sz="4" w:space="0"/>
              <w:left w:val="single" w:color="auto" w:sz="6" w:space="0"/>
              <w:bottom w:val="single" w:color="auto" w:sz="6" w:space="0"/>
              <w:right w:val="single" w:color="auto" w:sz="6" w:space="0"/>
            </w:tcBorders>
            <w:noWrap w:val="0"/>
            <w:vAlign w:val="center"/>
          </w:tcPr>
          <w:p w14:paraId="7DDA992E">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签约日期</w:t>
            </w:r>
          </w:p>
        </w:tc>
        <w:tc>
          <w:tcPr>
            <w:tcW w:w="1530" w:type="dxa"/>
            <w:tcBorders>
              <w:top w:val="double" w:color="auto" w:sz="4" w:space="0"/>
              <w:left w:val="single" w:color="auto" w:sz="6" w:space="0"/>
              <w:bottom w:val="single" w:color="auto" w:sz="6" w:space="0"/>
              <w:right w:val="double" w:color="auto" w:sz="4" w:space="0"/>
            </w:tcBorders>
            <w:noWrap w:val="0"/>
            <w:vAlign w:val="center"/>
          </w:tcPr>
          <w:p w14:paraId="7B2D762B">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备注</w:t>
            </w:r>
          </w:p>
        </w:tc>
      </w:tr>
      <w:tr w14:paraId="4AC274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7B85F45B">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7DD2343">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6DF6F1A8">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2AFB027A">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6389F8F3">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7AAF070E">
            <w:pPr>
              <w:pStyle w:val="371"/>
              <w:spacing w:line="360" w:lineRule="auto"/>
              <w:jc w:val="center"/>
              <w:rPr>
                <w:rFonts w:hint="eastAsia" w:ascii="仿宋" w:hAnsi="仿宋" w:eastAsia="仿宋" w:cs="仿宋"/>
                <w:color w:val="000000"/>
                <w:highlight w:val="none"/>
              </w:rPr>
            </w:pPr>
          </w:p>
        </w:tc>
      </w:tr>
      <w:tr w14:paraId="458C32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492D5F3B">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3D25FC31">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5CA5B21B">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68DB52F2">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101B0ECE">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080C6E41">
            <w:pPr>
              <w:pStyle w:val="371"/>
              <w:spacing w:line="360" w:lineRule="auto"/>
              <w:jc w:val="center"/>
              <w:rPr>
                <w:rFonts w:hint="eastAsia" w:ascii="仿宋" w:hAnsi="仿宋" w:eastAsia="仿宋" w:cs="仿宋"/>
                <w:color w:val="000000"/>
                <w:highlight w:val="none"/>
              </w:rPr>
            </w:pPr>
          </w:p>
        </w:tc>
      </w:tr>
      <w:tr w14:paraId="22C6ED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58E77793">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41D85BAD">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5E76413F">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4079D8DF">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21BE2340">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38D44E5F">
            <w:pPr>
              <w:pStyle w:val="371"/>
              <w:spacing w:line="360" w:lineRule="auto"/>
              <w:jc w:val="center"/>
              <w:rPr>
                <w:rFonts w:hint="eastAsia" w:ascii="仿宋" w:hAnsi="仿宋" w:eastAsia="仿宋" w:cs="仿宋"/>
                <w:color w:val="000000"/>
                <w:highlight w:val="none"/>
              </w:rPr>
            </w:pPr>
          </w:p>
        </w:tc>
      </w:tr>
      <w:tr w14:paraId="056356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2EFC0FE6">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5AC26BFB">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2337DF3D">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10F0F4FF">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065FECB3">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30E5DDFA">
            <w:pPr>
              <w:pStyle w:val="371"/>
              <w:spacing w:line="360" w:lineRule="auto"/>
              <w:jc w:val="center"/>
              <w:rPr>
                <w:rFonts w:hint="eastAsia" w:ascii="仿宋" w:hAnsi="仿宋" w:eastAsia="仿宋" w:cs="仿宋"/>
                <w:color w:val="000000"/>
                <w:highlight w:val="none"/>
              </w:rPr>
            </w:pPr>
          </w:p>
        </w:tc>
      </w:tr>
      <w:tr w14:paraId="20162A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7E18E73A">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9BFDCFB">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221992C9">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65271D5D">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1A819D03">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0276E424">
            <w:pPr>
              <w:pStyle w:val="371"/>
              <w:spacing w:line="360" w:lineRule="auto"/>
              <w:jc w:val="center"/>
              <w:rPr>
                <w:rFonts w:hint="eastAsia" w:ascii="仿宋" w:hAnsi="仿宋" w:eastAsia="仿宋" w:cs="仿宋"/>
                <w:color w:val="000000"/>
                <w:highlight w:val="none"/>
              </w:rPr>
            </w:pPr>
          </w:p>
        </w:tc>
      </w:tr>
      <w:tr w14:paraId="53E08F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1850322A">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270B3051">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711901AB">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78276DD2">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790EBEA8">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0D37C7AA">
            <w:pPr>
              <w:pStyle w:val="371"/>
              <w:spacing w:line="360" w:lineRule="auto"/>
              <w:jc w:val="center"/>
              <w:rPr>
                <w:rFonts w:hint="eastAsia" w:ascii="仿宋" w:hAnsi="仿宋" w:eastAsia="仿宋" w:cs="仿宋"/>
                <w:color w:val="000000"/>
                <w:highlight w:val="none"/>
              </w:rPr>
            </w:pPr>
          </w:p>
        </w:tc>
      </w:tr>
      <w:tr w14:paraId="34BDE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5090D165">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9CF8E27">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2724049B">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0B55F700">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55A72E05">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417FBF32">
            <w:pPr>
              <w:pStyle w:val="371"/>
              <w:spacing w:line="360" w:lineRule="auto"/>
              <w:jc w:val="center"/>
              <w:rPr>
                <w:rFonts w:hint="eastAsia" w:ascii="仿宋" w:hAnsi="仿宋" w:eastAsia="仿宋" w:cs="仿宋"/>
                <w:color w:val="000000"/>
                <w:highlight w:val="none"/>
              </w:rPr>
            </w:pPr>
          </w:p>
        </w:tc>
      </w:tr>
      <w:tr w14:paraId="6B0FEC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5BEDA7CE">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31A982BE">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633653D1">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1B710335">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31B2B878">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49A6D805">
            <w:pPr>
              <w:pStyle w:val="371"/>
              <w:spacing w:line="360" w:lineRule="auto"/>
              <w:jc w:val="center"/>
              <w:rPr>
                <w:rFonts w:hint="eastAsia" w:ascii="仿宋" w:hAnsi="仿宋" w:eastAsia="仿宋" w:cs="仿宋"/>
                <w:color w:val="000000"/>
                <w:highlight w:val="none"/>
              </w:rPr>
            </w:pPr>
          </w:p>
        </w:tc>
      </w:tr>
      <w:tr w14:paraId="5C1F0E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066CAFBD">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6FB4BDA2">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081E1070">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0B680555">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2A5B2F5E">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3A754566">
            <w:pPr>
              <w:pStyle w:val="371"/>
              <w:spacing w:line="360" w:lineRule="auto"/>
              <w:jc w:val="center"/>
              <w:rPr>
                <w:rFonts w:hint="eastAsia" w:ascii="仿宋" w:hAnsi="仿宋" w:eastAsia="仿宋" w:cs="仿宋"/>
                <w:color w:val="000000"/>
                <w:highlight w:val="none"/>
              </w:rPr>
            </w:pPr>
          </w:p>
        </w:tc>
      </w:tr>
      <w:tr w14:paraId="53B46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0215BC5A">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344520FB">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6064A9A3">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765D8F9C">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69B68B3A">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247EA82B">
            <w:pPr>
              <w:pStyle w:val="371"/>
              <w:spacing w:line="360" w:lineRule="auto"/>
              <w:jc w:val="center"/>
              <w:rPr>
                <w:rFonts w:hint="eastAsia" w:ascii="仿宋" w:hAnsi="仿宋" w:eastAsia="仿宋" w:cs="仿宋"/>
                <w:color w:val="000000"/>
                <w:highlight w:val="none"/>
              </w:rPr>
            </w:pPr>
          </w:p>
        </w:tc>
      </w:tr>
      <w:tr w14:paraId="16352E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1AD09FFB">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147C1A16">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14572683">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00DB319E">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74CBEF73">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01A883A1">
            <w:pPr>
              <w:pStyle w:val="371"/>
              <w:spacing w:line="360" w:lineRule="auto"/>
              <w:jc w:val="center"/>
              <w:rPr>
                <w:rFonts w:hint="eastAsia" w:ascii="仿宋" w:hAnsi="仿宋" w:eastAsia="仿宋" w:cs="仿宋"/>
                <w:color w:val="000000"/>
                <w:highlight w:val="none"/>
              </w:rPr>
            </w:pPr>
          </w:p>
        </w:tc>
      </w:tr>
      <w:tr w14:paraId="3E2DC5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73AEE2AF">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3A25B06B">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31626CC7">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173F3B60">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3D29A046">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754205DD">
            <w:pPr>
              <w:pStyle w:val="371"/>
              <w:spacing w:line="360" w:lineRule="auto"/>
              <w:jc w:val="center"/>
              <w:rPr>
                <w:rFonts w:hint="eastAsia" w:ascii="仿宋" w:hAnsi="仿宋" w:eastAsia="仿宋" w:cs="仿宋"/>
                <w:color w:val="000000"/>
                <w:highlight w:val="none"/>
              </w:rPr>
            </w:pPr>
          </w:p>
        </w:tc>
      </w:tr>
      <w:tr w14:paraId="1B49EF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34806236">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54AC1FF">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2B14C5C6">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447C62A7">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42F77F59">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291793CF">
            <w:pPr>
              <w:pStyle w:val="371"/>
              <w:spacing w:line="360" w:lineRule="auto"/>
              <w:jc w:val="center"/>
              <w:rPr>
                <w:rFonts w:hint="eastAsia" w:ascii="仿宋" w:hAnsi="仿宋" w:eastAsia="仿宋" w:cs="仿宋"/>
                <w:color w:val="000000"/>
                <w:highlight w:val="none"/>
              </w:rPr>
            </w:pPr>
          </w:p>
        </w:tc>
      </w:tr>
      <w:tr w14:paraId="0B1BA5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double" w:color="auto" w:sz="4" w:space="0"/>
              <w:right w:val="single" w:color="auto" w:sz="6" w:space="0"/>
            </w:tcBorders>
            <w:noWrap w:val="0"/>
            <w:vAlign w:val="center"/>
          </w:tcPr>
          <w:p w14:paraId="3E678A0B">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double" w:color="auto" w:sz="4" w:space="0"/>
              <w:right w:val="single" w:color="auto" w:sz="6" w:space="0"/>
            </w:tcBorders>
            <w:noWrap w:val="0"/>
            <w:vAlign w:val="center"/>
          </w:tcPr>
          <w:p w14:paraId="3ADB46F7">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double" w:color="auto" w:sz="4" w:space="0"/>
              <w:right w:val="single" w:color="auto" w:sz="6" w:space="0"/>
            </w:tcBorders>
            <w:noWrap w:val="0"/>
            <w:vAlign w:val="center"/>
          </w:tcPr>
          <w:p w14:paraId="447FC391">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double" w:color="auto" w:sz="4" w:space="0"/>
              <w:right w:val="single" w:color="auto" w:sz="6" w:space="0"/>
            </w:tcBorders>
            <w:noWrap w:val="0"/>
            <w:vAlign w:val="center"/>
          </w:tcPr>
          <w:p w14:paraId="65E575D0">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double" w:color="auto" w:sz="4" w:space="0"/>
              <w:right w:val="single" w:color="auto" w:sz="6" w:space="0"/>
            </w:tcBorders>
            <w:noWrap w:val="0"/>
            <w:vAlign w:val="top"/>
          </w:tcPr>
          <w:p w14:paraId="171B44FB">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double" w:color="auto" w:sz="4" w:space="0"/>
              <w:right w:val="double" w:color="auto" w:sz="4" w:space="0"/>
            </w:tcBorders>
            <w:noWrap w:val="0"/>
            <w:vAlign w:val="center"/>
          </w:tcPr>
          <w:p w14:paraId="61267D55">
            <w:pPr>
              <w:pStyle w:val="371"/>
              <w:spacing w:line="360" w:lineRule="auto"/>
              <w:jc w:val="center"/>
              <w:rPr>
                <w:rFonts w:hint="eastAsia" w:ascii="仿宋" w:hAnsi="仿宋" w:eastAsia="仿宋" w:cs="仿宋"/>
                <w:color w:val="000000"/>
                <w:highlight w:val="none"/>
              </w:rPr>
            </w:pPr>
          </w:p>
        </w:tc>
      </w:tr>
    </w:tbl>
    <w:p w14:paraId="533C46EA">
      <w:pPr>
        <w:spacing w:line="360" w:lineRule="auto"/>
        <w:rPr>
          <w:rFonts w:hint="eastAsia" w:ascii="仿宋" w:hAnsi="仿宋" w:eastAsia="仿宋" w:cs="仿宋"/>
          <w:color w:val="000000"/>
          <w:sz w:val="24"/>
          <w:highlight w:val="none"/>
        </w:rPr>
      </w:pPr>
    </w:p>
    <w:p w14:paraId="2724E33D">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供应商法人或代理人（盖章或签字）：</w:t>
      </w:r>
    </w:p>
    <w:p w14:paraId="62A55135">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 xml:space="preserve">供应商盖章：                                   </w:t>
      </w:r>
    </w:p>
    <w:p w14:paraId="2F580B1E">
      <w:pPr>
        <w:spacing w:line="360" w:lineRule="auto"/>
        <w:rPr>
          <w:rFonts w:hint="eastAsia" w:ascii="仿宋" w:hAnsi="仿宋" w:eastAsia="仿宋" w:cs="仿宋"/>
          <w:color w:val="000000"/>
          <w:sz w:val="24"/>
          <w:highlight w:val="none"/>
        </w:rPr>
      </w:pPr>
    </w:p>
    <w:p w14:paraId="6F706E52">
      <w:pPr>
        <w:spacing w:line="360" w:lineRule="auto"/>
        <w:ind w:firstLine="57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514893D7">
      <w:pPr>
        <w:spacing w:line="360" w:lineRule="auto"/>
        <w:rPr>
          <w:rFonts w:hint="eastAsia" w:ascii="仿宋" w:hAnsi="仿宋" w:eastAsia="仿宋" w:cs="仿宋"/>
          <w:b/>
          <w:color w:val="000000"/>
          <w:sz w:val="30"/>
          <w:szCs w:val="30"/>
          <w:highlight w:val="none"/>
        </w:rPr>
      </w:pPr>
    </w:p>
    <w:p w14:paraId="3F1CFA99">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附表九：</w:t>
      </w:r>
    </w:p>
    <w:p w14:paraId="4F98E883">
      <w:pPr>
        <w:spacing w:line="360" w:lineRule="auto"/>
        <w:ind w:left="0" w:leftChars="0" w:firstLine="0" w:firstLineChars="0"/>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9.1中小企业声明函</w:t>
      </w:r>
    </w:p>
    <w:p w14:paraId="203B9666">
      <w:pPr>
        <w:pStyle w:val="81"/>
        <w:wordWrap w:val="0"/>
        <w:spacing w:before="75" w:after="75" w:line="420" w:lineRule="atLeast"/>
        <w:jc w:val="center"/>
        <w:rPr>
          <w:rFonts w:hint="eastAsia" w:ascii="仿宋" w:hAnsi="仿宋" w:eastAsia="仿宋" w:cs="仿宋"/>
          <w:color w:val="000000"/>
          <w:sz w:val="21"/>
          <w:highlight w:val="none"/>
        </w:rPr>
      </w:pPr>
      <w:r>
        <w:rPr>
          <w:rStyle w:val="91"/>
          <w:rFonts w:hint="eastAsia" w:ascii="仿宋" w:hAnsi="仿宋" w:eastAsia="仿宋" w:cs="仿宋"/>
          <w:color w:val="000000"/>
          <w:sz w:val="21"/>
          <w:szCs w:val="21"/>
          <w:highlight w:val="none"/>
        </w:rPr>
        <w:t>中小企业声明函（货物)</w:t>
      </w:r>
    </w:p>
    <w:p w14:paraId="00D2DA17">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37C8273C">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1.（标的名称），属于（采购文件中明确的所属行业）；制造商为（企业名称），从业人员</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人，营业收入为</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万元，资产总额为</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万元，属于（中型企业、小型企业、微型企业）；</w:t>
      </w:r>
    </w:p>
    <w:p w14:paraId="122A65C1">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2.（标的名称），属于（采购文件中明确的所属行业）；制造商为（企业名称），从业人员</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人，营业收入为</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万元，资产总额为</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万元，属于（中型企业、小型企业、微型企业）；</w:t>
      </w:r>
    </w:p>
    <w:p w14:paraId="2E33CB41">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p>
    <w:p w14:paraId="6573E966">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以上企业，不属于大企业的分支机构，不存在控股股东为大企业的情形，也不存在与大企业的负责人为同一人的情形。</w:t>
      </w:r>
    </w:p>
    <w:p w14:paraId="5FDBC5E6">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本企业对上述声明内容的真实性负责。如有虚假，将依法承担相应责任。</w:t>
      </w:r>
    </w:p>
    <w:p w14:paraId="1E1EE9D2">
      <w:pPr>
        <w:pStyle w:val="81"/>
        <w:spacing w:before="75" w:after="75" w:line="420" w:lineRule="atLeast"/>
        <w:ind w:firstLine="630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企业名称（盖章）：</w:t>
      </w:r>
    </w:p>
    <w:p w14:paraId="0BE2C158">
      <w:pPr>
        <w:pStyle w:val="81"/>
        <w:spacing w:before="75" w:after="75" w:line="420" w:lineRule="atLeast"/>
        <w:ind w:firstLine="714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日期：</w:t>
      </w:r>
    </w:p>
    <w:p w14:paraId="5BC80EDD">
      <w:pPr>
        <w:spacing w:line="310" w:lineRule="auto"/>
        <w:rPr>
          <w:rFonts w:hint="eastAsia" w:ascii="仿宋" w:hAnsi="仿宋" w:eastAsia="仿宋" w:cs="仿宋"/>
          <w:color w:val="000000"/>
          <w:kern w:val="0"/>
          <w:sz w:val="24"/>
          <w:szCs w:val="21"/>
          <w:highlight w:val="none"/>
        </w:rPr>
      </w:pPr>
    </w:p>
    <w:p w14:paraId="752DC8FE">
      <w:pPr>
        <w:spacing w:line="310" w:lineRule="auto"/>
        <w:ind w:left="10"/>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注：</w:t>
      </w:r>
    </w:p>
    <w:p w14:paraId="1317A91F">
      <w:pPr>
        <w:spacing w:line="310" w:lineRule="auto"/>
        <w:ind w:left="7" w:right="103" w:firstLine="15"/>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1.填写前请认真阅读《中小企业划型标准规定》和《财政部工业和信息化部关于印发《政府采购促进中小企业发展管理办法》的通知》(财库〔2020〕46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w:t>
      </w:r>
    </w:p>
    <w:p w14:paraId="2DACE0BF">
      <w:pPr>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2.从业人员、营业收入、资产总额填报上一年度数据，无上一年度数据的新成立企业可不填报数据。</w:t>
      </w:r>
    </w:p>
    <w:p w14:paraId="21B1F723">
      <w:pPr>
        <w:spacing w:line="360" w:lineRule="auto"/>
        <w:ind w:firstLine="480" w:firstLineChars="200"/>
        <w:jc w:val="center"/>
        <w:rPr>
          <w:rFonts w:hint="eastAsia" w:ascii="仿宋" w:hAnsi="仿宋" w:eastAsia="仿宋" w:cs="仿宋"/>
          <w:color w:val="000000"/>
          <w:sz w:val="24"/>
          <w:szCs w:val="22"/>
          <w:highlight w:val="none"/>
        </w:rPr>
      </w:pPr>
    </w:p>
    <w:p w14:paraId="1FBF6EAF">
      <w:pPr>
        <w:spacing w:line="360" w:lineRule="auto"/>
        <w:ind w:firstLine="480" w:firstLineChars="200"/>
        <w:jc w:val="center"/>
        <w:rPr>
          <w:rFonts w:hint="eastAsia" w:ascii="仿宋" w:hAnsi="仿宋" w:eastAsia="仿宋" w:cs="仿宋"/>
          <w:color w:val="000000"/>
          <w:sz w:val="24"/>
          <w:szCs w:val="22"/>
          <w:highlight w:val="none"/>
        </w:rPr>
      </w:pPr>
    </w:p>
    <w:p w14:paraId="10D0C065">
      <w:pPr>
        <w:spacing w:line="360" w:lineRule="auto"/>
        <w:ind w:firstLine="480" w:firstLineChars="200"/>
        <w:jc w:val="center"/>
        <w:rPr>
          <w:rFonts w:hint="eastAsia" w:ascii="仿宋" w:hAnsi="仿宋" w:eastAsia="仿宋" w:cs="仿宋"/>
          <w:color w:val="000000"/>
          <w:sz w:val="24"/>
          <w:szCs w:val="22"/>
          <w:highlight w:val="none"/>
        </w:rPr>
      </w:pPr>
    </w:p>
    <w:p w14:paraId="39C5F688">
      <w:pPr>
        <w:spacing w:line="360" w:lineRule="auto"/>
        <w:ind w:firstLine="3600" w:firstLineChars="1500"/>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 </w:t>
      </w:r>
    </w:p>
    <w:p w14:paraId="6D162304">
      <w:pPr>
        <w:spacing w:line="360" w:lineRule="auto"/>
        <w:ind w:firstLine="482"/>
        <w:jc w:val="left"/>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9.2残疾人福利性单位声明函（残疾人福利性单位参加的）</w:t>
      </w:r>
    </w:p>
    <w:p w14:paraId="0A63E303">
      <w:pPr>
        <w:pStyle w:val="81"/>
        <w:shd w:val="clear" w:color="auto" w:fill="FFFFFF"/>
        <w:spacing w:line="360" w:lineRule="auto"/>
        <w:ind w:firstLine="48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本单位郑重声明，根据《财政部、民政部、中国残疾人联合会关于促进残疾人就业政府采购政策的通知》（财库〔2017〕141号）的规定，本单位为符合条件的残疾人福利性单位。</w:t>
      </w:r>
    </w:p>
    <w:p w14:paraId="30C9D321">
      <w:pPr>
        <w:pStyle w:val="81"/>
        <w:shd w:val="clear" w:color="auto" w:fill="FFFFFF"/>
        <w:spacing w:line="360" w:lineRule="auto"/>
        <w:ind w:firstLine="480"/>
        <w:rPr>
          <w:rFonts w:hint="eastAsia" w:ascii="仿宋" w:hAnsi="仿宋" w:eastAsia="仿宋" w:cs="仿宋"/>
          <w:color w:val="000000"/>
          <w:szCs w:val="21"/>
          <w:highlight w:val="none"/>
        </w:rPr>
      </w:pPr>
    </w:p>
    <w:p w14:paraId="6FB616E6">
      <w:pPr>
        <w:pStyle w:val="81"/>
        <w:shd w:val="clear" w:color="auto" w:fill="FFFFFF"/>
        <w:spacing w:line="360" w:lineRule="auto"/>
        <w:ind w:firstLine="48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本单位参加</w:t>
      </w:r>
      <w:r>
        <w:rPr>
          <w:rFonts w:hint="eastAsia" w:ascii="仿宋" w:hAnsi="仿宋" w:eastAsia="仿宋" w:cs="仿宋"/>
          <w:color w:val="000000"/>
          <w:szCs w:val="21"/>
          <w:highlight w:val="none"/>
          <w:u w:val="single"/>
        </w:rPr>
        <w:t>（采购代理机构）</w:t>
      </w:r>
      <w:r>
        <w:rPr>
          <w:rFonts w:hint="eastAsia" w:ascii="仿宋" w:hAnsi="仿宋" w:eastAsia="仿宋" w:cs="仿宋"/>
          <w:color w:val="000000"/>
          <w:szCs w:val="21"/>
          <w:highlight w:val="none"/>
        </w:rPr>
        <w:t>的</w:t>
      </w:r>
      <w:r>
        <w:rPr>
          <w:rFonts w:hint="eastAsia" w:ascii="仿宋" w:hAnsi="仿宋" w:eastAsia="仿宋" w:cs="仿宋"/>
          <w:color w:val="000000"/>
          <w:szCs w:val="21"/>
          <w:highlight w:val="none"/>
          <w:u w:val="single"/>
        </w:rPr>
        <w:t>（项目名称和采购编号）</w:t>
      </w:r>
      <w:r>
        <w:rPr>
          <w:rFonts w:hint="eastAsia" w:ascii="仿宋" w:hAnsi="仿宋" w:eastAsia="仿宋" w:cs="仿宋"/>
          <w:color w:val="000000"/>
          <w:szCs w:val="21"/>
          <w:highlight w:val="none"/>
        </w:rPr>
        <w:t>采购活动，提供本单位的服务。</w:t>
      </w:r>
    </w:p>
    <w:p w14:paraId="195D1195">
      <w:pPr>
        <w:pStyle w:val="81"/>
        <w:shd w:val="clear" w:color="auto" w:fill="FFFFFF"/>
        <w:spacing w:line="360" w:lineRule="auto"/>
        <w:ind w:firstLine="48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本单位对上述声明的真实性负责。如有虚假，将依法承担相应责任。</w:t>
      </w:r>
    </w:p>
    <w:p w14:paraId="2A759516">
      <w:pPr>
        <w:widowControl/>
        <w:tabs>
          <w:tab w:val="left" w:pos="6831"/>
        </w:tabs>
        <w:spacing w:line="360" w:lineRule="auto"/>
        <w:ind w:firstLine="4920" w:firstLineChars="2050"/>
        <w:jc w:val="left"/>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ab/>
      </w:r>
    </w:p>
    <w:p w14:paraId="1453BD65">
      <w:pPr>
        <w:widowControl/>
        <w:spacing w:line="360" w:lineRule="auto"/>
        <w:ind w:firstLine="4920" w:firstLineChars="2050"/>
        <w:jc w:val="left"/>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供应商（盖章）：</w:t>
      </w:r>
    </w:p>
    <w:p w14:paraId="179BFB90">
      <w:pPr>
        <w:widowControl/>
        <w:spacing w:line="360" w:lineRule="auto"/>
        <w:ind w:firstLine="4920" w:firstLineChars="2050"/>
        <w:jc w:val="left"/>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供应商授权代表（签字）：</w:t>
      </w:r>
    </w:p>
    <w:p w14:paraId="2435A148">
      <w:pPr>
        <w:pStyle w:val="45"/>
        <w:spacing w:line="360" w:lineRule="auto"/>
        <w:ind w:firstLine="4920" w:firstLineChars="2050"/>
        <w:rPr>
          <w:rFonts w:hint="eastAsia" w:ascii="仿宋" w:hAnsi="仿宋" w:eastAsia="仿宋" w:cs="仿宋"/>
          <w:color w:val="000000"/>
          <w:sz w:val="24"/>
          <w:highlight w:val="none"/>
        </w:rPr>
      </w:pPr>
      <w:r>
        <w:rPr>
          <w:rFonts w:hint="eastAsia" w:ascii="仿宋" w:hAnsi="仿宋" w:eastAsia="仿宋" w:cs="仿宋"/>
          <w:color w:val="000000"/>
          <w:kern w:val="0"/>
          <w:sz w:val="24"/>
          <w:szCs w:val="21"/>
          <w:highlight w:val="none"/>
        </w:rPr>
        <w:t>日　期：</w:t>
      </w:r>
    </w:p>
    <w:p w14:paraId="5E1805A7">
      <w:pPr>
        <w:spacing w:line="360" w:lineRule="auto"/>
        <w:jc w:val="left"/>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注：是残疾人福利单位的填写，不是残疾人福利单位的无须填写。</w:t>
      </w:r>
    </w:p>
    <w:p w14:paraId="038392A7">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kern w:val="0"/>
          <w:sz w:val="24"/>
          <w:szCs w:val="21"/>
          <w:highlight w:val="none"/>
        </w:rPr>
        <w:t>附件</w:t>
      </w:r>
    </w:p>
    <w:p w14:paraId="34B8965D">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《关于中小企业划型标准规定》</w:t>
      </w:r>
    </w:p>
    <w:p w14:paraId="6DAC379B">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一、根据《中华人民共和国中小企业促进法》和《国务院关于进一步促进中小企业发展的若干意见》(国发〔2009〕36号)，制定本规定。</w:t>
      </w:r>
    </w:p>
    <w:p w14:paraId="111E5A0F">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二、中小企业划分为中型、小型、微型三种类型，具体标准根据企业从业人员、营业收入、资产总额等指标，结合行业特点制定。</w:t>
      </w:r>
    </w:p>
    <w:p w14:paraId="64EA95AF">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kern w:val="0"/>
          <w:sz w:val="24"/>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332586E">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四、各行业划型标准为：</w:t>
      </w:r>
    </w:p>
    <w:p w14:paraId="0BDA02FC">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（一）农、林、牧、渔业。营业收入20000万元以下的为中小微型企业。其中，营业收入500万元及以上的为中型企业，营业收入50万元及以上的为小型企业，营业收入50万元以下的为微型企业。</w:t>
      </w:r>
    </w:p>
    <w:p w14:paraId="60ADC0BC">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4F0824">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AB0E5D">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FEAFA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A9FB09">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9713F1F">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045D73">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4B135F">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43D43D">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B30F48">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9D8700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397385">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D03531A">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DAD1E7">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A5D45F">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（十六）其他未列明行业。从业人员300人以下的为中小微型企业。其中，从业人员100人及以上的为中型企业；从业人员10人及以上的为小型企业；从业人员10人以下的为微型企业。</w:t>
      </w:r>
    </w:p>
    <w:p w14:paraId="7C2C0FD8">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五、企业类型的划分以统计部门的统计数据为依据。</w:t>
      </w:r>
    </w:p>
    <w:p w14:paraId="3DF5F135">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六、本规定适用于在中华人民共和国境内依法设立的各类所有制和各种组织形式的企业。个体工商户和本规定以外的行业，参照本规定进行划型。</w:t>
      </w:r>
    </w:p>
    <w:p w14:paraId="0D96133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A709285">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八、本规定由工业和信息化部、国家统计局会同有关部门根据《国民经济行业分类》修订情况和企业发展变化情况适时修订。</w:t>
      </w:r>
    </w:p>
    <w:p w14:paraId="27123B00">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九、本规定由工业和信息化部、国家统计局会同有关部门负责解释。</w:t>
      </w:r>
    </w:p>
    <w:p w14:paraId="54418B64">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十、本规定自发布之日起执行，原国家经贸委、原国家计委、财政部和国家统计局2003年颁布的《中小企业标准暂行规定》同时废止。</w:t>
      </w:r>
    </w:p>
    <w:p w14:paraId="1DEF766B">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br w:type="page"/>
      </w:r>
    </w:p>
    <w:p w14:paraId="20F7AA2F">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《财政部民政部中国残疾人联合会关于促进残疾人就业政府采购政策的通知》</w:t>
      </w:r>
    </w:p>
    <w:p w14:paraId="2CE694FA">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财库〔2017〕141号</w:t>
      </w:r>
    </w:p>
    <w:p w14:paraId="6B697EA0">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44A493C">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为了发挥政府采购促进残疾人就业的作用，进一步保障残疾人权益，依照《政府采购法》、《残疾人保障法》等法律法规及相关规定，现就促进残疾人就业政府采购政策通知如下：</w:t>
      </w:r>
    </w:p>
    <w:p w14:paraId="58465925">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一、享受政府采购支持政策的残疾人福利性单位应当同时满足以下条件：</w:t>
      </w:r>
    </w:p>
    <w:p w14:paraId="785953EB">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（一）安置的残疾人占本单位在职职工人数的比例不低于25%（含25%），并且安置的残疾人人数不少于10人（含10人）；</w:t>
      </w:r>
    </w:p>
    <w:p w14:paraId="42A37D3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（二）依法与安置的每位残疾人签订了一年以上（含一年）的劳动合同或服务协议；</w:t>
      </w:r>
    </w:p>
    <w:p w14:paraId="7922A158">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（三）为安置的每位残疾人按月足额缴纳了基本养老保险、基本医疗保险、失业保险、工伤保险和生育保险等社会保险费；</w:t>
      </w:r>
    </w:p>
    <w:p w14:paraId="7C142514">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（四）通过银行等金融机构向安置的每位残疾人，按月支付了不低于单位所在区县适用的经省级人民政府批准的月最低工资标准的工资；</w:t>
      </w:r>
    </w:p>
    <w:p w14:paraId="425ED960">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（五）提供本单位制造的货物、承担的工程或者服务（以下简称产品），或者提供其他残疾人福利性单位制造的货物（不包括使用非残疾人福利性单位注册商标的货物）。</w:t>
      </w:r>
    </w:p>
    <w:p w14:paraId="1EEC3513">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F2C9CC">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8200AC9">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中标、成交供应商为残疾人福利性单位的，采购人或者其委托的采购代理机构应当随中标、成交结果同时公告其《残疾人福利性单位声明函》，接受社会监督。</w:t>
      </w:r>
    </w:p>
    <w:p w14:paraId="4B9AA559">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供应商提供的《残疾人福利性单位声明函》与事实不符的，依照《政府采购法》第七十七条第一款的规定追究法律责任。</w:t>
      </w:r>
    </w:p>
    <w:p w14:paraId="30679B14">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5CED75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四、采购人采购公开招标数额标准以上的货物或者服务，因落实促进残疾人就业政策的需要，依法履行有关报批程序后，可采用公开招标以外的采购方式。</w:t>
      </w:r>
    </w:p>
    <w:p w14:paraId="7365592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B5F9F1D">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2F09FB7">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七、本通知自2017年10月1日起执行。</w:t>
      </w:r>
    </w:p>
    <w:p w14:paraId="5941F146">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 xml:space="preserve"> </w:t>
      </w:r>
    </w:p>
    <w:p w14:paraId="6A1E4880">
      <w:pPr>
        <w:spacing w:line="360" w:lineRule="auto"/>
        <w:jc w:val="right"/>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财政部民政部中国残疾人联合会</w:t>
      </w:r>
    </w:p>
    <w:p w14:paraId="28065C7E">
      <w:pPr>
        <w:spacing w:line="360" w:lineRule="auto"/>
        <w:jc w:val="right"/>
        <w:rPr>
          <w:rFonts w:hint="eastAsia" w:ascii="仿宋" w:hAnsi="仿宋" w:eastAsia="仿宋" w:cs="仿宋"/>
          <w:b/>
          <w:color w:val="000000"/>
          <w:sz w:val="30"/>
          <w:szCs w:val="30"/>
          <w:highlight w:val="none"/>
        </w:rPr>
      </w:pPr>
      <w:r>
        <w:rPr>
          <w:rFonts w:hint="eastAsia" w:ascii="仿宋" w:hAnsi="仿宋" w:eastAsia="仿宋" w:cs="仿宋"/>
          <w:b/>
          <w:color w:val="000000"/>
          <w:kern w:val="0"/>
          <w:sz w:val="24"/>
          <w:szCs w:val="21"/>
          <w:highlight w:val="none"/>
        </w:rPr>
        <w:t>2017年8月22日</w:t>
      </w:r>
    </w:p>
    <w:p w14:paraId="6514B668">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附表十：技术支持、售后服务承诺详述</w:t>
      </w:r>
    </w:p>
    <w:p w14:paraId="1C29410F">
      <w:pPr>
        <w:spacing w:line="360" w:lineRule="auto"/>
        <w:rPr>
          <w:rFonts w:hint="eastAsia" w:ascii="仿宋" w:hAnsi="仿宋" w:eastAsia="仿宋" w:cs="仿宋"/>
          <w:b/>
          <w:color w:val="000000"/>
          <w:sz w:val="30"/>
          <w:szCs w:val="30"/>
          <w:highlight w:val="none"/>
        </w:rPr>
      </w:pPr>
    </w:p>
    <w:p w14:paraId="2FAA062E">
      <w:pPr>
        <w:spacing w:line="360" w:lineRule="auto"/>
        <w:rPr>
          <w:rFonts w:hint="eastAsia" w:ascii="仿宋" w:hAnsi="仿宋" w:eastAsia="仿宋" w:cs="仿宋"/>
          <w:color w:val="000000"/>
          <w:highlight w:val="none"/>
        </w:rPr>
      </w:pPr>
      <w:r>
        <w:rPr>
          <w:rFonts w:hint="eastAsia" w:ascii="仿宋" w:hAnsi="仿宋" w:eastAsia="仿宋" w:cs="仿宋"/>
          <w:b/>
          <w:color w:val="000000"/>
          <w:sz w:val="30"/>
          <w:szCs w:val="30"/>
          <w:highlight w:val="none"/>
        </w:rPr>
        <w:t>附表十一：供应商综合实力说明（企业简介、从业人员、资产总额、营业收入、技术实力、经济实力等）</w:t>
      </w:r>
    </w:p>
    <w:p w14:paraId="37993CE2">
      <w:pPr>
        <w:spacing w:line="360" w:lineRule="auto"/>
        <w:rPr>
          <w:rFonts w:hint="eastAsia" w:ascii="仿宋" w:hAnsi="仿宋" w:eastAsia="仿宋" w:cs="仿宋"/>
          <w:b/>
          <w:color w:val="000000"/>
          <w:sz w:val="30"/>
          <w:szCs w:val="30"/>
          <w:highlight w:val="none"/>
        </w:rPr>
      </w:pPr>
    </w:p>
    <w:p w14:paraId="4C38658D">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附表十二：谈判保证金证明</w:t>
      </w:r>
    </w:p>
    <w:p w14:paraId="3BE2E5C0">
      <w:pPr>
        <w:spacing w:line="360" w:lineRule="auto"/>
        <w:rPr>
          <w:rFonts w:hint="eastAsia" w:ascii="仿宋" w:hAnsi="仿宋" w:eastAsia="仿宋" w:cs="仿宋"/>
          <w:b/>
          <w:color w:val="000000"/>
          <w:sz w:val="30"/>
          <w:szCs w:val="30"/>
          <w:highlight w:val="none"/>
        </w:rPr>
      </w:pPr>
    </w:p>
    <w:p w14:paraId="6E0F3C64">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附表十三：谈判文件技术需求、合同特殊条款中要求提交的文件、资料等</w:t>
      </w:r>
    </w:p>
    <w:p w14:paraId="11E83CE3">
      <w:pPr>
        <w:pStyle w:val="27"/>
        <w:rPr>
          <w:rFonts w:hint="eastAsia" w:ascii="仿宋" w:hAnsi="仿宋" w:eastAsia="仿宋" w:cs="仿宋"/>
          <w:b/>
          <w:color w:val="000000"/>
          <w:sz w:val="30"/>
          <w:szCs w:val="30"/>
          <w:highlight w:val="none"/>
        </w:rPr>
      </w:pPr>
    </w:p>
    <w:p w14:paraId="7A6EF75E">
      <w:pPr>
        <w:rPr>
          <w:rFonts w:hint="eastAsia" w:ascii="仿宋" w:hAnsi="仿宋" w:eastAsia="仿宋" w:cs="仿宋"/>
          <w:color w:val="000000"/>
          <w:highlight w:val="none"/>
        </w:rPr>
      </w:pPr>
      <w:r>
        <w:rPr>
          <w:rFonts w:hint="eastAsia" w:ascii="仿宋" w:hAnsi="仿宋" w:eastAsia="仿宋" w:cs="仿宋"/>
          <w:b/>
          <w:color w:val="000000"/>
          <w:sz w:val="30"/>
          <w:szCs w:val="30"/>
          <w:highlight w:val="none"/>
        </w:rPr>
        <w:t>附表十四：供应商认为需提供的其他资料</w:t>
      </w:r>
    </w:p>
    <w:p w14:paraId="2BBF8D5F">
      <w:pPr>
        <w:pStyle w:val="287"/>
        <w:spacing w:line="360" w:lineRule="auto"/>
        <w:jc w:val="center"/>
        <w:rPr>
          <w:rFonts w:hint="eastAsia" w:ascii="仿宋" w:hAnsi="仿宋" w:eastAsia="仿宋" w:cs="仿宋"/>
          <w:b/>
          <w:color w:val="000000"/>
          <w:sz w:val="24"/>
          <w:highlight w:val="none"/>
        </w:rPr>
      </w:pPr>
    </w:p>
    <w:sectPr>
      <w:headerReference r:id="rId7" w:type="first"/>
      <w:headerReference r:id="rId6" w:type="default"/>
      <w:footerReference r:id="rId8" w:type="default"/>
      <w:footerReference r:id="rId9" w:type="even"/>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B8CC385-048B-41EA-A575-1C5FDEA7DAE2}"/>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modern"/>
    <w:pitch w:val="default"/>
    <w:sig w:usb0="800002BF" w:usb1="38CF7CFA" w:usb2="00000016" w:usb3="00000000" w:csb0="00040001" w:csb1="00000000"/>
    <w:embedRegular r:id="rId2" w:fontKey="{E7DC6B5C-6208-45CD-8825-AC844871682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A00002BF" w:usb1="78CF7CFB" w:usb2="00000016" w:usb3="00000000" w:csb0="6006009F" w:csb1="DFD7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Geneva">
    <w:altName w:val="Arial"/>
    <w:panose1 w:val="020B0503030404040204"/>
    <w:charset w:val="00"/>
    <w:family w:val="swiss"/>
    <w:pitch w:val="default"/>
    <w:sig w:usb0="00000000" w:usb1="00000000" w:usb2="00000000" w:usb3="00000000" w:csb0="00000000" w:csb1="00000000"/>
  </w:font>
  <w:font w:name="Century Gothic">
    <w:altName w:val="Segoe Print"/>
    <w:panose1 w:val="020B050202020202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3" w:fontKey="{F1F0056E-EEB2-4666-B2AC-06A3A9F68577}"/>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C6210">
    <w:pPr>
      <w:pStyle w:val="5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1A706D">
                          <w:pPr>
                            <w:pStyle w:val="55"/>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q+FnRAQAAowMAAA4AAABkcnMvZTJvRG9jLnhtbK1TS27bMBDd&#10;F8gdCO5jKUbT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ZKvhZ0QEAAKMDAAAOAAAAAAAAAAEAIAAAACIB&#10;AABkcnMvZTJvRG9jLnhtbFBLBQYAAAAABgAGAFkBAABlBQAAAAA=&#10;">
              <v:fill on="f" focussize="0,0"/>
              <v:stroke on="f" weight="1.25pt"/>
              <v:imagedata o:title=""/>
              <o:lock v:ext="edit" aspectratio="f"/>
              <v:textbox inset="0mm,0mm,0mm,0mm" style="mso-fit-shape-to-text:t;">
                <w:txbxContent>
                  <w:p w14:paraId="001A706D">
                    <w:pPr>
                      <w:pStyle w:val="5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282D">
    <w:pPr>
      <w:pStyle w:val="5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29EA0A">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C29EA0A">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08EBCA02">
    <w:pPr>
      <w:pStyle w:val="5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4D29">
    <w:pPr>
      <w:pStyle w:val="5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4CF8B6">
                          <w:pPr>
                            <w:pStyle w:val="55"/>
                            <w:rPr>
                              <w:rStyle w:val="93"/>
                            </w:rPr>
                          </w:pPr>
                          <w:r>
                            <w:fldChar w:fldCharType="begin"/>
                          </w:r>
                          <w:r>
                            <w:rPr>
                              <w:rStyle w:val="93"/>
                            </w:rPr>
                            <w:instrText xml:space="preserve">PAGE  </w:instrText>
                          </w:r>
                          <w:r>
                            <w:fldChar w:fldCharType="separate"/>
                          </w:r>
                          <w:r>
                            <w:rPr>
                              <w:rStyle w:val="93"/>
                            </w:rPr>
                            <w:t>25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p4pQrSAQAAow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bymxzODAzz++n3/+&#10;Pv/6RlZ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GnilCtIBAACjAwAADgAAAAAAAAABACAAAAAi&#10;AQAAZHJzL2Uyb0RvYy54bWxQSwUGAAAAAAYABgBZAQAAZgUAAAAA&#10;">
              <v:fill on="f" focussize="0,0"/>
              <v:stroke on="f" weight="1.25pt"/>
              <v:imagedata o:title=""/>
              <o:lock v:ext="edit" aspectratio="f"/>
              <v:textbox inset="0mm,0mm,0mm,0mm" style="mso-fit-shape-to-text:t;">
                <w:txbxContent>
                  <w:p w14:paraId="544CF8B6">
                    <w:pPr>
                      <w:pStyle w:val="55"/>
                      <w:rPr>
                        <w:rStyle w:val="93"/>
                      </w:rPr>
                    </w:pPr>
                    <w:r>
                      <w:fldChar w:fldCharType="begin"/>
                    </w:r>
                    <w:r>
                      <w:rPr>
                        <w:rStyle w:val="93"/>
                      </w:rPr>
                      <w:instrText xml:space="preserve">PAGE  </w:instrText>
                    </w:r>
                    <w:r>
                      <w:fldChar w:fldCharType="separate"/>
                    </w:r>
                    <w:r>
                      <w:rPr>
                        <w:rStyle w:val="93"/>
                      </w:rP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3DD9F">
    <w:pPr>
      <w:pStyle w:val="55"/>
      <w:framePr w:wrap="notBeside" w:vAnchor="text" w:hAnchor="margin" w:xAlign="center" w:y="1"/>
      <w:rPr>
        <w:rStyle w:val="93"/>
      </w:rPr>
    </w:pPr>
    <w:r>
      <w:fldChar w:fldCharType="begin"/>
    </w:r>
    <w:r>
      <w:rPr>
        <w:rStyle w:val="93"/>
      </w:rPr>
      <w:instrText xml:space="preserve">PAGE  </w:instrText>
    </w:r>
    <w:r>
      <w:fldChar w:fldCharType="separate"/>
    </w:r>
    <w:r>
      <w:rPr>
        <w:rStyle w:val="93"/>
      </w:rPr>
      <w:t xml:space="preserve"> </w:t>
    </w:r>
    <w:r>
      <w:fldChar w:fldCharType="end"/>
    </w:r>
  </w:p>
  <w:p w14:paraId="4B2448B8">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C10F">
    <w:pPr>
      <w:pStyle w:val="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3B81">
    <w:pPr>
      <w:pStyle w:val="57"/>
      <w:tabs>
        <w:tab w:val="left" w:pos="8250"/>
      </w:tabs>
      <w:ind w:firstLine="180" w:firstLineChars="100"/>
      <w:jc w:val="right"/>
      <w:rPr>
        <w:rFonts w:hint="eastAsia" w:ascii="宋体"/>
        <w:i/>
      </w:rPr>
    </w:pPr>
    <w:r>
      <w:rPr>
        <w:rFonts w:hint="eastAsia" w:ascii="宋体" w:hAnsi="宋体"/>
        <w:i/>
      </w:rPr>
      <w:t xml:space="preserve"> </w:t>
    </w:r>
    <w:r>
      <w:rPr>
        <w:rFonts w:hint="eastAsia" w:ascii="宋体"/>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D45CD">
    <w:pPr>
      <w:pStyle w:val="57"/>
      <w:jc w:val="both"/>
    </w:pPr>
    <w:r>
      <w:rPr>
        <w:rFonts w:hint="eastAsia" w:ascii="宋体" w:hAnsi="宋体"/>
        <w:i/>
      </w:rPr>
      <w:t>新疆星耀天都项目管理有限责任公司                                              RHZC20117-277GK</w:t>
    </w:r>
    <w:r>
      <w:rPr>
        <w:rFonts w:hint="eastAsia" w:ascii="宋体"/>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48B7F54"/>
    <w:multiLevelType w:val="singleLevel"/>
    <w:tmpl w:val="C48B7F54"/>
    <w:lvl w:ilvl="0" w:tentative="0">
      <w:start w:val="1"/>
      <w:numFmt w:val="decimal"/>
      <w:lvlText w:val="%1."/>
      <w:lvlJc w:val="left"/>
      <w:pPr>
        <w:ind w:left="425" w:hanging="425"/>
      </w:pPr>
      <w:rPr>
        <w:rFonts w:hint="default"/>
      </w:r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8">
    <w:nsid w:val="FFFFFF7D"/>
    <w:multiLevelType w:val="singleLevel"/>
    <w:tmpl w:val="FFFFFF7D"/>
    <w:lvl w:ilvl="0" w:tentative="0">
      <w:start w:val="1"/>
      <w:numFmt w:val="decimal"/>
      <w:pStyle w:val="254"/>
      <w:lvlText w:val="%1."/>
      <w:lvlJc w:val="left"/>
      <w:pPr>
        <w:tabs>
          <w:tab w:val="left" w:pos="1620"/>
        </w:tabs>
        <w:ind w:left="1620" w:hanging="360"/>
      </w:pPr>
    </w:lvl>
  </w:abstractNum>
  <w:abstractNum w:abstractNumId="9">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10">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11">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12">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3">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4">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5">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6">
    <w:nsid w:val="00000001"/>
    <w:multiLevelType w:val="multilevel"/>
    <w:tmpl w:val="00000001"/>
    <w:lvl w:ilvl="0" w:tentative="0">
      <w:start w:val="1"/>
      <w:numFmt w:val="bullet"/>
      <w:pStyle w:val="454"/>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17">
    <w:nsid w:val="0D2B1A93"/>
    <w:multiLevelType w:val="singleLevel"/>
    <w:tmpl w:val="0D2B1A93"/>
    <w:lvl w:ilvl="0" w:tentative="0">
      <w:start w:val="4"/>
      <w:numFmt w:val="chineseCounting"/>
      <w:suff w:val="nothing"/>
      <w:lvlText w:val="%1、"/>
      <w:lvlJc w:val="left"/>
      <w:rPr>
        <w:rFonts w:hint="eastAsia"/>
      </w:rPr>
    </w:lvl>
  </w:abstractNum>
  <w:abstractNum w:abstractNumId="18">
    <w:nsid w:val="0EDB2900"/>
    <w:multiLevelType w:val="multilevel"/>
    <w:tmpl w:val="0EDB2900"/>
    <w:lvl w:ilvl="0" w:tentative="0">
      <w:start w:val="1"/>
      <w:numFmt w:val="bullet"/>
      <w:pStyle w:val="362"/>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9">
    <w:nsid w:val="20A10221"/>
    <w:multiLevelType w:val="multilevel"/>
    <w:tmpl w:val="20A10221"/>
    <w:lvl w:ilvl="0" w:tentative="0">
      <w:start w:val="1"/>
      <w:numFmt w:val="decimal"/>
      <w:pStyle w:val="283"/>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27076AAD"/>
    <w:multiLevelType w:val="multilevel"/>
    <w:tmpl w:val="27076AAD"/>
    <w:lvl w:ilvl="0" w:tentative="0">
      <w:start w:val="1"/>
      <w:numFmt w:val="decimal"/>
      <w:lvlText w:val="%1"/>
      <w:lvlJc w:val="left"/>
      <w:pPr>
        <w:tabs>
          <w:tab w:val="left" w:pos="425"/>
        </w:tabs>
        <w:ind w:left="425" w:hanging="425"/>
      </w:pPr>
    </w:lvl>
    <w:lvl w:ilvl="1" w:tentative="0">
      <w:start w:val="1"/>
      <w:numFmt w:val="decimal"/>
      <w:pStyle w:val="76"/>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27727B63"/>
    <w:multiLevelType w:val="multilevel"/>
    <w:tmpl w:val="27727B63"/>
    <w:lvl w:ilvl="0" w:tentative="0">
      <w:start w:val="1"/>
      <w:numFmt w:val="bullet"/>
      <w:pStyle w:val="346"/>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40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2A2E7BD2"/>
    <w:multiLevelType w:val="singleLevel"/>
    <w:tmpl w:val="2A2E7BD2"/>
    <w:lvl w:ilvl="0" w:tentative="0">
      <w:start w:val="1"/>
      <w:numFmt w:val="decimal"/>
      <w:suff w:val="nothing"/>
      <w:lvlText w:val="（%1）"/>
      <w:lvlJc w:val="left"/>
    </w:lvl>
  </w:abstractNum>
  <w:abstractNum w:abstractNumId="23">
    <w:nsid w:val="38600BB7"/>
    <w:multiLevelType w:val="multilevel"/>
    <w:tmpl w:val="38600BB7"/>
    <w:lvl w:ilvl="0" w:tentative="0">
      <w:start w:val="1"/>
      <w:numFmt w:val="decimal"/>
      <w:pStyle w:val="393"/>
      <w:lvlText w:val="%1．"/>
      <w:lvlJc w:val="left"/>
      <w:pPr>
        <w:tabs>
          <w:tab w:val="left" w:pos="680"/>
        </w:tabs>
        <w:ind w:left="1021" w:hanging="60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B891DA7"/>
    <w:multiLevelType w:val="singleLevel"/>
    <w:tmpl w:val="3B891DA7"/>
    <w:lvl w:ilvl="0" w:tentative="0">
      <w:start w:val="4"/>
      <w:numFmt w:val="chineseCounting"/>
      <w:suff w:val="nothing"/>
      <w:lvlText w:val="%1、"/>
      <w:lvlJc w:val="left"/>
      <w:rPr>
        <w:rFonts w:hint="eastAsia"/>
      </w:rPr>
    </w:lvl>
  </w:abstractNum>
  <w:abstractNum w:abstractNumId="25">
    <w:nsid w:val="4504693C"/>
    <w:multiLevelType w:val="multilevel"/>
    <w:tmpl w:val="4504693C"/>
    <w:lvl w:ilvl="0" w:tentative="0">
      <w:start w:val="1"/>
      <w:numFmt w:val="bullet"/>
      <w:pStyle w:val="366"/>
      <w:lvlText w:val=""/>
      <w:lvlJc w:val="left"/>
      <w:pPr>
        <w:tabs>
          <w:tab w:val="left" w:pos="924"/>
        </w:tabs>
        <w:ind w:left="924" w:hanging="420"/>
      </w:pPr>
      <w:rPr>
        <w:rFonts w:hint="default" w:ascii="Wingdings" w:hAnsi="Wingdings"/>
      </w:rPr>
    </w:lvl>
    <w:lvl w:ilvl="1" w:tentative="0">
      <w:start w:val="1"/>
      <w:numFmt w:val="bullet"/>
      <w:lvlText w:val=""/>
      <w:lvlJc w:val="left"/>
      <w:pPr>
        <w:tabs>
          <w:tab w:val="left" w:pos="1344"/>
        </w:tabs>
        <w:ind w:left="1344" w:hanging="420"/>
      </w:pPr>
      <w:rPr>
        <w:rFonts w:hint="default" w:ascii="Wingdings" w:hAnsi="Wingdings"/>
      </w:rPr>
    </w:lvl>
    <w:lvl w:ilvl="2" w:tentative="0">
      <w:start w:val="1"/>
      <w:numFmt w:val="bullet"/>
      <w:lvlText w:val=""/>
      <w:lvlJc w:val="left"/>
      <w:pPr>
        <w:tabs>
          <w:tab w:val="left" w:pos="1764"/>
        </w:tabs>
        <w:ind w:left="1764" w:hanging="420"/>
      </w:pPr>
      <w:rPr>
        <w:rFonts w:hint="default" w:ascii="Wingdings" w:hAnsi="Wingdings"/>
      </w:rPr>
    </w:lvl>
    <w:lvl w:ilvl="3" w:tentative="0">
      <w:start w:val="1"/>
      <w:numFmt w:val="bullet"/>
      <w:lvlText w:val=""/>
      <w:lvlJc w:val="left"/>
      <w:pPr>
        <w:tabs>
          <w:tab w:val="left" w:pos="2184"/>
        </w:tabs>
        <w:ind w:left="2184" w:hanging="420"/>
      </w:pPr>
      <w:rPr>
        <w:rFonts w:hint="default" w:ascii="Wingdings" w:hAnsi="Wingdings"/>
      </w:rPr>
    </w:lvl>
    <w:lvl w:ilvl="4" w:tentative="0">
      <w:start w:val="1"/>
      <w:numFmt w:val="bullet"/>
      <w:lvlText w:val=""/>
      <w:lvlJc w:val="left"/>
      <w:pPr>
        <w:tabs>
          <w:tab w:val="left" w:pos="2604"/>
        </w:tabs>
        <w:ind w:left="2604" w:hanging="420"/>
      </w:pPr>
      <w:rPr>
        <w:rFonts w:hint="default" w:ascii="Wingdings" w:hAnsi="Wingdings"/>
      </w:rPr>
    </w:lvl>
    <w:lvl w:ilvl="5" w:tentative="0">
      <w:start w:val="1"/>
      <w:numFmt w:val="bullet"/>
      <w:lvlText w:val=""/>
      <w:lvlJc w:val="left"/>
      <w:pPr>
        <w:tabs>
          <w:tab w:val="left" w:pos="3024"/>
        </w:tabs>
        <w:ind w:left="3024" w:hanging="420"/>
      </w:pPr>
      <w:rPr>
        <w:rFonts w:hint="default" w:ascii="Wingdings" w:hAnsi="Wingdings"/>
      </w:rPr>
    </w:lvl>
    <w:lvl w:ilvl="6" w:tentative="0">
      <w:start w:val="1"/>
      <w:numFmt w:val="bullet"/>
      <w:lvlText w:val=""/>
      <w:lvlJc w:val="left"/>
      <w:pPr>
        <w:tabs>
          <w:tab w:val="left" w:pos="3444"/>
        </w:tabs>
        <w:ind w:left="3444" w:hanging="420"/>
      </w:pPr>
      <w:rPr>
        <w:rFonts w:hint="default" w:ascii="Wingdings" w:hAnsi="Wingdings"/>
      </w:rPr>
    </w:lvl>
    <w:lvl w:ilvl="7" w:tentative="0">
      <w:start w:val="1"/>
      <w:numFmt w:val="bullet"/>
      <w:lvlText w:val=""/>
      <w:lvlJc w:val="left"/>
      <w:pPr>
        <w:tabs>
          <w:tab w:val="left" w:pos="3864"/>
        </w:tabs>
        <w:ind w:left="3864" w:hanging="420"/>
      </w:pPr>
      <w:rPr>
        <w:rFonts w:hint="default" w:ascii="Wingdings" w:hAnsi="Wingdings"/>
      </w:rPr>
    </w:lvl>
    <w:lvl w:ilvl="8" w:tentative="0">
      <w:start w:val="1"/>
      <w:numFmt w:val="bullet"/>
      <w:lvlText w:val=""/>
      <w:lvlJc w:val="left"/>
      <w:pPr>
        <w:tabs>
          <w:tab w:val="left" w:pos="4284"/>
        </w:tabs>
        <w:ind w:left="4284" w:hanging="420"/>
      </w:pPr>
      <w:rPr>
        <w:rFonts w:hint="default" w:ascii="Wingdings" w:hAnsi="Wingdings"/>
      </w:rPr>
    </w:lvl>
  </w:abstractNum>
  <w:abstractNum w:abstractNumId="26">
    <w:nsid w:val="47B24A7F"/>
    <w:multiLevelType w:val="multilevel"/>
    <w:tmpl w:val="47B24A7F"/>
    <w:lvl w:ilvl="0" w:tentative="0">
      <w:start w:val="1"/>
      <w:numFmt w:val="decimal"/>
      <w:pStyle w:val="478"/>
      <w:lvlText w:val="%1、"/>
      <w:lvlJc w:val="left"/>
      <w:pPr>
        <w:tabs>
          <w:tab w:val="left" w:pos="740"/>
        </w:tabs>
        <w:ind w:left="1081" w:hanging="1081"/>
      </w:pPr>
      <w:rPr>
        <w:rFonts w:hint="default"/>
      </w:rPr>
    </w:lvl>
    <w:lvl w:ilvl="1" w:tentative="0">
      <w:start w:val="1"/>
      <w:numFmt w:val="decimal"/>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C521D17"/>
    <w:multiLevelType w:val="multilevel"/>
    <w:tmpl w:val="4C521D17"/>
    <w:lvl w:ilvl="0" w:tentative="0">
      <w:start w:val="1"/>
      <w:numFmt w:val="decimal"/>
      <w:lvlText w:val="%1）"/>
      <w:lvlJc w:val="left"/>
      <w:pPr>
        <w:tabs>
          <w:tab w:val="left" w:pos="840"/>
        </w:tabs>
        <w:ind w:left="840" w:hanging="420"/>
      </w:pPr>
      <w:rPr>
        <w:rFonts w:hint="eastAsia"/>
      </w:rPr>
    </w:lvl>
    <w:lvl w:ilvl="1" w:tentative="0">
      <w:start w:val="1"/>
      <w:numFmt w:val="decimal"/>
      <w:pStyle w:val="343"/>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3C49141"/>
    <w:multiLevelType w:val="multilevel"/>
    <w:tmpl w:val="53C49141"/>
    <w:lvl w:ilvl="0" w:tentative="0">
      <w:start w:val="1"/>
      <w:numFmt w:val="none"/>
      <w:pStyle w:val="293"/>
      <w:suff w:val="nothing"/>
      <w:lvlText w:val="%1"/>
      <w:lvlJc w:val="left"/>
      <w:pPr>
        <w:tabs>
          <w:tab w:val="left" w:pos="0"/>
        </w:tabs>
        <w:ind w:left="0" w:firstLine="0"/>
      </w:pPr>
      <w:rPr>
        <w:rFonts w:hint="default" w:ascii="Times New Roman" w:hAnsi="Times New Roman" w:cs="Times New Roman"/>
        <w:b/>
        <w:i w:val="0"/>
        <w:sz w:val="21"/>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404"/>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403"/>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9">
    <w:nsid w:val="58992161"/>
    <w:multiLevelType w:val="multilevel"/>
    <w:tmpl w:val="58992161"/>
    <w:lvl w:ilvl="0" w:tentative="0">
      <w:start w:val="1"/>
      <w:numFmt w:val="decimal"/>
      <w:pStyle w:val="282"/>
      <w:lvlText w:val="表 3.%1"/>
      <w:lvlJc w:val="left"/>
      <w:pPr>
        <w:tabs>
          <w:tab w:val="left" w:pos="902"/>
        </w:tabs>
        <w:ind w:left="902" w:hanging="420"/>
      </w:pPr>
      <w:rPr>
        <w:rFonts w:hint="eastAsia"/>
      </w:rPr>
    </w:lvl>
    <w:lvl w:ilvl="1" w:tentative="0">
      <w:start w:val="1"/>
      <w:numFmt w:val="lowerLetter"/>
      <w:pStyle w:val="4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8E8074C"/>
    <w:multiLevelType w:val="multilevel"/>
    <w:tmpl w:val="58E8074C"/>
    <w:lvl w:ilvl="0" w:tentative="0">
      <w:start w:val="1"/>
      <w:numFmt w:val="decimal"/>
      <w:pStyle w:val="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5A34D045"/>
    <w:multiLevelType w:val="singleLevel"/>
    <w:tmpl w:val="5A34D045"/>
    <w:lvl w:ilvl="0" w:tentative="0">
      <w:start w:val="2"/>
      <w:numFmt w:val="decimal"/>
      <w:suff w:val="nothing"/>
      <w:lvlText w:val="%1、"/>
      <w:lvlJc w:val="left"/>
    </w:lvl>
  </w:abstractNum>
  <w:abstractNum w:abstractNumId="32">
    <w:nsid w:val="5B6D3AF1"/>
    <w:multiLevelType w:val="multilevel"/>
    <w:tmpl w:val="5B6D3AF1"/>
    <w:lvl w:ilvl="0" w:tentative="0">
      <w:start w:val="1"/>
      <w:numFmt w:val="decimal"/>
      <w:pStyle w:val="480"/>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33">
    <w:nsid w:val="5CA61692"/>
    <w:multiLevelType w:val="multilevel"/>
    <w:tmpl w:val="5CA61692"/>
    <w:lvl w:ilvl="0" w:tentative="0">
      <w:start w:val="1"/>
      <w:numFmt w:val="decimal"/>
      <w:lvlText w:val="%1."/>
      <w:lvlJc w:val="left"/>
      <w:pPr>
        <w:tabs>
          <w:tab w:val="left" w:pos="425"/>
        </w:tabs>
        <w:ind w:left="425" w:hanging="425"/>
      </w:pPr>
      <w:rPr>
        <w:rFonts w:hint="eastAsia"/>
      </w:rPr>
    </w:lvl>
    <w:lvl w:ilvl="1" w:tentative="0">
      <w:start w:val="3"/>
      <w:numFmt w:val="decimal"/>
      <w:lvlText w:val="%1.%2."/>
      <w:lvlJc w:val="left"/>
      <w:pPr>
        <w:tabs>
          <w:tab w:val="left" w:pos="567"/>
        </w:tabs>
        <w:ind w:left="567" w:hanging="567"/>
      </w:pPr>
      <w:rPr>
        <w:rFonts w:hint="eastAsia"/>
      </w:rPr>
    </w:lvl>
    <w:lvl w:ilvl="2" w:tentative="0">
      <w:start w:val="1"/>
      <w:numFmt w:val="decimal"/>
      <w:lvlRestart w:val="0"/>
      <w:lvlText w:val="表%1.%2-%3."/>
      <w:lvlJc w:val="left"/>
      <w:pPr>
        <w:tabs>
          <w:tab w:val="left" w:pos="709"/>
        </w:tabs>
        <w:ind w:left="709" w:hanging="709"/>
      </w:pPr>
      <w:rPr>
        <w:rFonts w:hint="eastAsia" w:eastAsia="宋体"/>
        <w:sz w:val="18"/>
      </w:rPr>
    </w:lvl>
    <w:lvl w:ilvl="3" w:tentative="0">
      <w:start w:val="1"/>
      <w:numFmt w:val="decimal"/>
      <w:pStyle w:val="39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2%3%6%1...%4.%5..%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5CB13A7B"/>
    <w:multiLevelType w:val="multilevel"/>
    <w:tmpl w:val="5CB13A7B"/>
    <w:lvl w:ilvl="0" w:tentative="0">
      <w:start w:val="1"/>
      <w:numFmt w:val="decimal"/>
      <w:lvlText w:val="表1-%1"/>
      <w:lvlJc w:val="left"/>
      <w:pPr>
        <w:tabs>
          <w:tab w:val="left" w:pos="2100"/>
        </w:tabs>
        <w:ind w:left="2100" w:hanging="420"/>
      </w:pPr>
      <w:rPr>
        <w:rFonts w:hint="eastAsia" w:eastAsia="宋体"/>
        <w:b w:val="0"/>
        <w:i w:val="0"/>
        <w:sz w:val="21"/>
      </w:rPr>
    </w:lvl>
    <w:lvl w:ilvl="1" w:tentative="0">
      <w:start w:val="1"/>
      <w:numFmt w:val="decimal"/>
      <w:pStyle w:val="383"/>
      <w:lvlText w:val="表1-%2"/>
      <w:lvlJc w:val="left"/>
      <w:pPr>
        <w:tabs>
          <w:tab w:val="left" w:pos="1669"/>
        </w:tabs>
        <w:ind w:left="1669" w:hanging="420"/>
      </w:pPr>
      <w:rPr>
        <w:rFonts w:hint="eastAsia" w:eastAsia="宋体"/>
        <w:b/>
        <w:i w:val="0"/>
        <w:sz w:val="21"/>
      </w:rPr>
    </w:lvl>
    <w:lvl w:ilvl="2" w:tentative="0">
      <w:start w:val="1"/>
      <w:numFmt w:val="lowerRoman"/>
      <w:lvlText w:val="%3."/>
      <w:lvlJc w:val="right"/>
      <w:pPr>
        <w:tabs>
          <w:tab w:val="left" w:pos="2089"/>
        </w:tabs>
        <w:ind w:left="2089" w:hanging="420"/>
      </w:pPr>
    </w:lvl>
    <w:lvl w:ilvl="3" w:tentative="0">
      <w:start w:val="1"/>
      <w:numFmt w:val="decimal"/>
      <w:lvlText w:val="%4."/>
      <w:lvlJc w:val="left"/>
      <w:pPr>
        <w:tabs>
          <w:tab w:val="left" w:pos="2509"/>
        </w:tabs>
        <w:ind w:left="2509" w:hanging="420"/>
      </w:pPr>
    </w:lvl>
    <w:lvl w:ilvl="4" w:tentative="0">
      <w:start w:val="1"/>
      <w:numFmt w:val="lowerLetter"/>
      <w:lvlText w:val="%5)"/>
      <w:lvlJc w:val="left"/>
      <w:pPr>
        <w:tabs>
          <w:tab w:val="left" w:pos="2929"/>
        </w:tabs>
        <w:ind w:left="2929" w:hanging="420"/>
      </w:pPr>
    </w:lvl>
    <w:lvl w:ilvl="5" w:tentative="0">
      <w:start w:val="1"/>
      <w:numFmt w:val="lowerRoman"/>
      <w:lvlText w:val="%6."/>
      <w:lvlJc w:val="right"/>
      <w:pPr>
        <w:tabs>
          <w:tab w:val="left" w:pos="3349"/>
        </w:tabs>
        <w:ind w:left="3349" w:hanging="420"/>
      </w:pPr>
    </w:lvl>
    <w:lvl w:ilvl="6" w:tentative="0">
      <w:start w:val="1"/>
      <w:numFmt w:val="decimal"/>
      <w:lvlText w:val="%7."/>
      <w:lvlJc w:val="left"/>
      <w:pPr>
        <w:tabs>
          <w:tab w:val="left" w:pos="3769"/>
        </w:tabs>
        <w:ind w:left="3769" w:hanging="420"/>
      </w:pPr>
    </w:lvl>
    <w:lvl w:ilvl="7" w:tentative="0">
      <w:start w:val="1"/>
      <w:numFmt w:val="lowerLetter"/>
      <w:lvlText w:val="%8)"/>
      <w:lvlJc w:val="left"/>
      <w:pPr>
        <w:tabs>
          <w:tab w:val="left" w:pos="4189"/>
        </w:tabs>
        <w:ind w:left="4189" w:hanging="420"/>
      </w:pPr>
    </w:lvl>
    <w:lvl w:ilvl="8" w:tentative="0">
      <w:start w:val="1"/>
      <w:numFmt w:val="lowerRoman"/>
      <w:lvlText w:val="%9."/>
      <w:lvlJc w:val="right"/>
      <w:pPr>
        <w:tabs>
          <w:tab w:val="left" w:pos="4609"/>
        </w:tabs>
        <w:ind w:left="4609" w:hanging="420"/>
      </w:pPr>
    </w:lvl>
  </w:abstractNum>
  <w:abstractNum w:abstractNumId="35">
    <w:nsid w:val="6E230785"/>
    <w:multiLevelType w:val="multilevel"/>
    <w:tmpl w:val="6E230785"/>
    <w:lvl w:ilvl="0" w:tentative="0">
      <w:start w:val="1"/>
      <w:numFmt w:val="bullet"/>
      <w:pStyle w:val="48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701A5218"/>
    <w:multiLevelType w:val="singleLevel"/>
    <w:tmpl w:val="701A5218"/>
    <w:lvl w:ilvl="0" w:tentative="0">
      <w:start w:val="1"/>
      <w:numFmt w:val="lowerLetter"/>
      <w:pStyle w:val="308"/>
      <w:lvlText w:val="(%1)"/>
      <w:lvlJc w:val="left"/>
      <w:pPr>
        <w:tabs>
          <w:tab w:val="left" w:pos="1695"/>
        </w:tabs>
        <w:ind w:left="1695" w:hanging="450"/>
      </w:pPr>
      <w:rPr>
        <w:rFonts w:hint="default"/>
      </w:rPr>
    </w:lvl>
  </w:abstractNum>
  <w:abstractNum w:abstractNumId="37">
    <w:nsid w:val="747C0792"/>
    <w:multiLevelType w:val="multilevel"/>
    <w:tmpl w:val="747C0792"/>
    <w:lvl w:ilvl="0" w:tentative="0">
      <w:start w:val="1"/>
      <w:numFmt w:val="koreanDigital2"/>
      <w:lvlText w:val="%1."/>
      <w:lvlJc w:val="left"/>
      <w:pPr>
        <w:tabs>
          <w:tab w:val="left" w:pos="0"/>
        </w:tabs>
        <w:ind w:left="420" w:hanging="420"/>
      </w:pPr>
      <w:rPr>
        <w:rFonts w:hint="default"/>
        <w:lang w:val="en-US"/>
      </w:rPr>
    </w:lvl>
    <w:lvl w:ilvl="1" w:tentative="0">
      <w:start w:val="1"/>
      <w:numFmt w:val="bullet"/>
      <w:pStyle w:val="491"/>
      <w:lvlText w:val=""/>
      <w:lvlJc w:val="left"/>
      <w:pPr>
        <w:tabs>
          <w:tab w:val="left" w:pos="420"/>
        </w:tabs>
        <w:ind w:left="839" w:hanging="419"/>
      </w:pPr>
      <w:rPr>
        <w:rFonts w:hint="default"/>
      </w:rPr>
    </w:lvl>
    <w:lvl w:ilvl="2" w:tentative="0">
      <w:start w:val="1"/>
      <w:numFmt w:val="decimal"/>
      <w:lvlRestart w:val="1"/>
      <w:pStyle w:val="424"/>
      <w:lvlText w:val="%3、"/>
      <w:lvlJc w:val="left"/>
      <w:pPr>
        <w:tabs>
          <w:tab w:val="left" w:pos="-60"/>
        </w:tabs>
        <w:ind w:left="779" w:hanging="419"/>
      </w:pPr>
      <w:rPr>
        <w:rFonts w:hint="eastAsia"/>
      </w:rPr>
    </w:lvl>
    <w:lvl w:ilvl="3" w:tentative="0">
      <w:start w:val="1"/>
      <w:numFmt w:val="decimal"/>
      <w:lvlText w:val="%4)"/>
      <w:lvlJc w:val="left"/>
      <w:pPr>
        <w:tabs>
          <w:tab w:val="left" w:pos="1259"/>
        </w:tabs>
        <w:ind w:left="1259" w:hanging="420"/>
      </w:pPr>
      <w:rPr>
        <w:rFonts w:hint="default"/>
        <w:lang w:val="en-US"/>
      </w:rPr>
    </w:lvl>
    <w:lvl w:ilvl="4" w:tentative="0">
      <w:start w:val="1"/>
      <w:numFmt w:val="decimal"/>
      <w:lvlRestart w:val="3"/>
      <w:pStyle w:val="409"/>
      <w:lvlText w:val="%5)"/>
      <w:lvlJc w:val="left"/>
      <w:pPr>
        <w:tabs>
          <w:tab w:val="left" w:pos="1259"/>
        </w:tabs>
        <w:ind w:left="1678" w:hanging="419"/>
      </w:pPr>
      <w:rPr>
        <w:rFonts w:hint="eastAsia"/>
      </w:rPr>
    </w:lvl>
    <w:lvl w:ilvl="5" w:tentative="0">
      <w:start w:val="1"/>
      <w:numFmt w:val="bullet"/>
      <w:lvlRestart w:val="0"/>
      <w:pStyle w:val="408"/>
      <w:lvlText w:val=""/>
      <w:lvlJc w:val="left"/>
      <w:pPr>
        <w:tabs>
          <w:tab w:val="left" w:pos="1678"/>
        </w:tabs>
        <w:ind w:left="2098" w:hanging="420"/>
      </w:pPr>
      <w:rPr>
        <w:rFonts w:hint="default" w:ascii="Wingdings" w:hAnsi="Wingdings"/>
      </w:rPr>
    </w:lvl>
    <w:lvl w:ilvl="6" w:tentative="0">
      <w:start w:val="1"/>
      <w:numFmt w:val="none"/>
      <w:suff w:val="nothing"/>
      <w:lvlText w:val=""/>
      <w:lvlJc w:val="left"/>
      <w:pPr>
        <w:ind w:left="0" w:firstLine="0"/>
      </w:pPr>
      <w:rPr>
        <w:rFonts w:hint="eastAsia"/>
      </w:rPr>
    </w:lvl>
    <w:lvl w:ilvl="7" w:tentative="0">
      <w:start w:val="1"/>
      <w:numFmt w:val="decimal"/>
      <w:lvlRestart w:val="1"/>
      <w:isLgl/>
      <w:suff w:val="space"/>
      <w:lvlText w:val="%8"/>
      <w:lvlJc w:val="left"/>
      <w:pPr>
        <w:ind w:left="0" w:firstLine="0"/>
      </w:pPr>
      <w:rPr>
        <w:rFonts w:hint="eastAsia"/>
      </w:rPr>
    </w:lvl>
    <w:lvl w:ilvl="8" w:tentative="0">
      <w:start w:val="1"/>
      <w:numFmt w:val="decimal"/>
      <w:lvlRestart w:val="1"/>
      <w:isLgl/>
      <w:suff w:val="space"/>
      <w:lvlText w:val="%9"/>
      <w:lvlJc w:val="left"/>
      <w:pPr>
        <w:ind w:left="0" w:firstLine="0"/>
      </w:pPr>
      <w:rPr>
        <w:rFonts w:hint="eastAsia"/>
      </w:rPr>
    </w:lvl>
  </w:abstractNum>
  <w:abstractNum w:abstractNumId="38">
    <w:nsid w:val="7A0F6431"/>
    <w:multiLevelType w:val="singleLevel"/>
    <w:tmpl w:val="7A0F6431"/>
    <w:lvl w:ilvl="0" w:tentative="0">
      <w:start w:val="1"/>
      <w:numFmt w:val="decimal"/>
      <w:suff w:val="space"/>
      <w:lvlText w:val="%1."/>
      <w:lvlJc w:val="left"/>
    </w:lvl>
  </w:abstractNum>
  <w:abstractNum w:abstractNumId="39">
    <w:nsid w:val="7F061F74"/>
    <w:multiLevelType w:val="singleLevel"/>
    <w:tmpl w:val="7F061F74"/>
    <w:lvl w:ilvl="0" w:tentative="0">
      <w:start w:val="4"/>
      <w:numFmt w:val="chineseCounting"/>
      <w:suff w:val="space"/>
      <w:lvlText w:val="第%1章"/>
      <w:lvlJc w:val="left"/>
      <w:rPr>
        <w:rFonts w:hint="eastAsia"/>
      </w:rPr>
    </w:lvl>
  </w:abstractNum>
  <w:num w:numId="1">
    <w:abstractNumId w:val="10"/>
  </w:num>
  <w:num w:numId="2">
    <w:abstractNumId w:val="12"/>
  </w:num>
  <w:num w:numId="3">
    <w:abstractNumId w:val="15"/>
  </w:num>
  <w:num w:numId="4">
    <w:abstractNumId w:val="30"/>
  </w:num>
  <w:num w:numId="5">
    <w:abstractNumId w:val="13"/>
  </w:num>
  <w:num w:numId="6">
    <w:abstractNumId w:val="9"/>
  </w:num>
  <w:num w:numId="7">
    <w:abstractNumId w:val="14"/>
  </w:num>
  <w:num w:numId="8">
    <w:abstractNumId w:val="11"/>
  </w:num>
  <w:num w:numId="9">
    <w:abstractNumId w:val="7"/>
  </w:num>
  <w:num w:numId="10">
    <w:abstractNumId w:val="20"/>
  </w:num>
  <w:num w:numId="11">
    <w:abstractNumId w:val="8"/>
  </w:num>
  <w:num w:numId="12">
    <w:abstractNumId w:val="29"/>
  </w:num>
  <w:num w:numId="13">
    <w:abstractNumId w:val="19"/>
  </w:num>
  <w:num w:numId="14">
    <w:abstractNumId w:val="28"/>
  </w:num>
  <w:num w:numId="15">
    <w:abstractNumId w:val="36"/>
  </w:num>
  <w:num w:numId="16">
    <w:abstractNumId w:val="27"/>
  </w:num>
  <w:num w:numId="17">
    <w:abstractNumId w:val="21"/>
  </w:num>
  <w:num w:numId="18">
    <w:abstractNumId w:val="18"/>
  </w:num>
  <w:num w:numId="19">
    <w:abstractNumId w:val="25"/>
  </w:num>
  <w:num w:numId="20">
    <w:abstractNumId w:val="34"/>
  </w:num>
  <w:num w:numId="21">
    <w:abstractNumId w:val="23"/>
  </w:num>
  <w:num w:numId="22">
    <w:abstractNumId w:val="33"/>
  </w:num>
  <w:num w:numId="23">
    <w:abstractNumId w:val="37"/>
  </w:num>
  <w:num w:numId="24">
    <w:abstractNumId w:val="16"/>
  </w:num>
  <w:num w:numId="25">
    <w:abstractNumId w:val="26"/>
  </w:num>
  <w:num w:numId="26">
    <w:abstractNumId w:val="32"/>
  </w:num>
  <w:num w:numId="27">
    <w:abstractNumId w:val="35"/>
  </w:num>
  <w:num w:numId="28">
    <w:abstractNumId w:val="17"/>
  </w:num>
  <w:num w:numId="29">
    <w:abstractNumId w:val="22"/>
  </w:num>
  <w:num w:numId="30">
    <w:abstractNumId w:val="24"/>
  </w:num>
  <w:num w:numId="31">
    <w:abstractNumId w:val="1"/>
  </w:num>
  <w:num w:numId="32">
    <w:abstractNumId w:val="39"/>
  </w:num>
  <w:num w:numId="33">
    <w:abstractNumId w:val="38"/>
  </w:num>
  <w:num w:numId="34">
    <w:abstractNumId w:val="2"/>
  </w:num>
  <w:num w:numId="35">
    <w:abstractNumId w:val="6"/>
  </w:num>
  <w:num w:numId="36">
    <w:abstractNumId w:val="4"/>
  </w:num>
  <w:num w:numId="37">
    <w:abstractNumId w:val="3"/>
  </w:num>
  <w:num w:numId="38">
    <w:abstractNumId w:val="0"/>
  </w:num>
  <w:num w:numId="39">
    <w:abstractNumId w:val="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TBjNjc0ZGVlOTFlZDcwOTJiMjc2ZjYxNGFlNTMifQ=="/>
  </w:docVars>
  <w:rsids>
    <w:rsidRoot w:val="00172A27"/>
    <w:rsid w:val="00002D0F"/>
    <w:rsid w:val="00003FE5"/>
    <w:rsid w:val="00004B00"/>
    <w:rsid w:val="000059B4"/>
    <w:rsid w:val="0000637D"/>
    <w:rsid w:val="000063D6"/>
    <w:rsid w:val="00013993"/>
    <w:rsid w:val="00014EBF"/>
    <w:rsid w:val="00015BE5"/>
    <w:rsid w:val="00017508"/>
    <w:rsid w:val="00017DF3"/>
    <w:rsid w:val="000248E5"/>
    <w:rsid w:val="0002506F"/>
    <w:rsid w:val="00030C3E"/>
    <w:rsid w:val="00032AC9"/>
    <w:rsid w:val="00032CF1"/>
    <w:rsid w:val="00033541"/>
    <w:rsid w:val="00034AAA"/>
    <w:rsid w:val="00034EC6"/>
    <w:rsid w:val="000357A0"/>
    <w:rsid w:val="00035851"/>
    <w:rsid w:val="00036B15"/>
    <w:rsid w:val="00037D95"/>
    <w:rsid w:val="00041124"/>
    <w:rsid w:val="0004263E"/>
    <w:rsid w:val="00044EC6"/>
    <w:rsid w:val="00047276"/>
    <w:rsid w:val="00047DCB"/>
    <w:rsid w:val="00051948"/>
    <w:rsid w:val="00051B27"/>
    <w:rsid w:val="00052D09"/>
    <w:rsid w:val="00053ADC"/>
    <w:rsid w:val="00053F53"/>
    <w:rsid w:val="00054016"/>
    <w:rsid w:val="0005458C"/>
    <w:rsid w:val="00055304"/>
    <w:rsid w:val="00057B2C"/>
    <w:rsid w:val="00060A39"/>
    <w:rsid w:val="0006118C"/>
    <w:rsid w:val="0006477D"/>
    <w:rsid w:val="00065F8D"/>
    <w:rsid w:val="00066C11"/>
    <w:rsid w:val="00070AA0"/>
    <w:rsid w:val="00071AB4"/>
    <w:rsid w:val="00072C10"/>
    <w:rsid w:val="00073CCE"/>
    <w:rsid w:val="000741B1"/>
    <w:rsid w:val="00075598"/>
    <w:rsid w:val="00080554"/>
    <w:rsid w:val="00081334"/>
    <w:rsid w:val="00081FD5"/>
    <w:rsid w:val="00083DA9"/>
    <w:rsid w:val="00084AAA"/>
    <w:rsid w:val="00084F12"/>
    <w:rsid w:val="00085039"/>
    <w:rsid w:val="00085FD3"/>
    <w:rsid w:val="00087DD5"/>
    <w:rsid w:val="00087F97"/>
    <w:rsid w:val="00091A92"/>
    <w:rsid w:val="00091AEC"/>
    <w:rsid w:val="00092219"/>
    <w:rsid w:val="00093551"/>
    <w:rsid w:val="0009391C"/>
    <w:rsid w:val="00095340"/>
    <w:rsid w:val="000A2EAD"/>
    <w:rsid w:val="000A3EB7"/>
    <w:rsid w:val="000A5F33"/>
    <w:rsid w:val="000A6D91"/>
    <w:rsid w:val="000B072A"/>
    <w:rsid w:val="000B0A2C"/>
    <w:rsid w:val="000B0F34"/>
    <w:rsid w:val="000B2073"/>
    <w:rsid w:val="000B3982"/>
    <w:rsid w:val="000B3F0B"/>
    <w:rsid w:val="000B413C"/>
    <w:rsid w:val="000B45E6"/>
    <w:rsid w:val="000B4842"/>
    <w:rsid w:val="000B5B39"/>
    <w:rsid w:val="000B6B64"/>
    <w:rsid w:val="000C0E5A"/>
    <w:rsid w:val="000C66B3"/>
    <w:rsid w:val="000D05E5"/>
    <w:rsid w:val="000D0CE7"/>
    <w:rsid w:val="000D1294"/>
    <w:rsid w:val="000D17D9"/>
    <w:rsid w:val="000D1855"/>
    <w:rsid w:val="000D292D"/>
    <w:rsid w:val="000D2ABA"/>
    <w:rsid w:val="000D2AFA"/>
    <w:rsid w:val="000D3C97"/>
    <w:rsid w:val="000E1EFD"/>
    <w:rsid w:val="000E3F9F"/>
    <w:rsid w:val="000E50BC"/>
    <w:rsid w:val="000E5818"/>
    <w:rsid w:val="000F0902"/>
    <w:rsid w:val="000F2649"/>
    <w:rsid w:val="000F48D1"/>
    <w:rsid w:val="000F6DA7"/>
    <w:rsid w:val="000F7373"/>
    <w:rsid w:val="000F787A"/>
    <w:rsid w:val="00100D05"/>
    <w:rsid w:val="001010B9"/>
    <w:rsid w:val="00102430"/>
    <w:rsid w:val="00103464"/>
    <w:rsid w:val="00105F9E"/>
    <w:rsid w:val="001063BA"/>
    <w:rsid w:val="0010777B"/>
    <w:rsid w:val="0010778F"/>
    <w:rsid w:val="001101BA"/>
    <w:rsid w:val="00110396"/>
    <w:rsid w:val="00113F67"/>
    <w:rsid w:val="00117038"/>
    <w:rsid w:val="0012078B"/>
    <w:rsid w:val="00122970"/>
    <w:rsid w:val="00124741"/>
    <w:rsid w:val="0012575A"/>
    <w:rsid w:val="0012639D"/>
    <w:rsid w:val="00126A48"/>
    <w:rsid w:val="001270D0"/>
    <w:rsid w:val="00130568"/>
    <w:rsid w:val="00130E53"/>
    <w:rsid w:val="0013189C"/>
    <w:rsid w:val="00132311"/>
    <w:rsid w:val="0013405C"/>
    <w:rsid w:val="001358AF"/>
    <w:rsid w:val="00135C02"/>
    <w:rsid w:val="0013605D"/>
    <w:rsid w:val="00141D2D"/>
    <w:rsid w:val="00142D46"/>
    <w:rsid w:val="001452BE"/>
    <w:rsid w:val="00147417"/>
    <w:rsid w:val="001506F9"/>
    <w:rsid w:val="00150FD5"/>
    <w:rsid w:val="001512D1"/>
    <w:rsid w:val="0015223C"/>
    <w:rsid w:val="00152CBB"/>
    <w:rsid w:val="00153768"/>
    <w:rsid w:val="0015424A"/>
    <w:rsid w:val="00154A8A"/>
    <w:rsid w:val="00156519"/>
    <w:rsid w:val="001606CE"/>
    <w:rsid w:val="001660AA"/>
    <w:rsid w:val="00166BD3"/>
    <w:rsid w:val="00166FEE"/>
    <w:rsid w:val="0017041D"/>
    <w:rsid w:val="00171F51"/>
    <w:rsid w:val="00174DE6"/>
    <w:rsid w:val="00174DFD"/>
    <w:rsid w:val="00175998"/>
    <w:rsid w:val="00176D14"/>
    <w:rsid w:val="00180606"/>
    <w:rsid w:val="0018577B"/>
    <w:rsid w:val="00187128"/>
    <w:rsid w:val="00187543"/>
    <w:rsid w:val="001879B0"/>
    <w:rsid w:val="00187B2D"/>
    <w:rsid w:val="001927C5"/>
    <w:rsid w:val="00194EC5"/>
    <w:rsid w:val="00195820"/>
    <w:rsid w:val="00195B86"/>
    <w:rsid w:val="001976EE"/>
    <w:rsid w:val="00197AB2"/>
    <w:rsid w:val="001A0FD9"/>
    <w:rsid w:val="001A10EF"/>
    <w:rsid w:val="001A2835"/>
    <w:rsid w:val="001A32D1"/>
    <w:rsid w:val="001A5C9E"/>
    <w:rsid w:val="001A73B0"/>
    <w:rsid w:val="001A768E"/>
    <w:rsid w:val="001A7AF5"/>
    <w:rsid w:val="001B117D"/>
    <w:rsid w:val="001B1418"/>
    <w:rsid w:val="001B1C5E"/>
    <w:rsid w:val="001B271A"/>
    <w:rsid w:val="001B2FD5"/>
    <w:rsid w:val="001B4562"/>
    <w:rsid w:val="001B5B62"/>
    <w:rsid w:val="001B5EE4"/>
    <w:rsid w:val="001B697C"/>
    <w:rsid w:val="001B6FC5"/>
    <w:rsid w:val="001C01C2"/>
    <w:rsid w:val="001C024E"/>
    <w:rsid w:val="001C2196"/>
    <w:rsid w:val="001C21B0"/>
    <w:rsid w:val="001C2730"/>
    <w:rsid w:val="001C45B3"/>
    <w:rsid w:val="001C47F5"/>
    <w:rsid w:val="001C5A7D"/>
    <w:rsid w:val="001C635C"/>
    <w:rsid w:val="001C784C"/>
    <w:rsid w:val="001D0871"/>
    <w:rsid w:val="001D2F82"/>
    <w:rsid w:val="001D30CD"/>
    <w:rsid w:val="001D466F"/>
    <w:rsid w:val="001D586F"/>
    <w:rsid w:val="001E14DE"/>
    <w:rsid w:val="001E15B3"/>
    <w:rsid w:val="001E1873"/>
    <w:rsid w:val="001E1F40"/>
    <w:rsid w:val="001E252C"/>
    <w:rsid w:val="001E35EA"/>
    <w:rsid w:val="001E379D"/>
    <w:rsid w:val="001E3C46"/>
    <w:rsid w:val="001E5249"/>
    <w:rsid w:val="001E63F7"/>
    <w:rsid w:val="001F0D52"/>
    <w:rsid w:val="001F11ED"/>
    <w:rsid w:val="001F2342"/>
    <w:rsid w:val="00203BDD"/>
    <w:rsid w:val="00207282"/>
    <w:rsid w:val="0021009D"/>
    <w:rsid w:val="00212791"/>
    <w:rsid w:val="002133E2"/>
    <w:rsid w:val="002152D1"/>
    <w:rsid w:val="00215C0A"/>
    <w:rsid w:val="00215FDA"/>
    <w:rsid w:val="00217273"/>
    <w:rsid w:val="00217F14"/>
    <w:rsid w:val="00220A18"/>
    <w:rsid w:val="002229D0"/>
    <w:rsid w:val="0022324E"/>
    <w:rsid w:val="002321C7"/>
    <w:rsid w:val="00232563"/>
    <w:rsid w:val="00233F1B"/>
    <w:rsid w:val="002344EA"/>
    <w:rsid w:val="0023504B"/>
    <w:rsid w:val="00236144"/>
    <w:rsid w:val="0023676C"/>
    <w:rsid w:val="00237F92"/>
    <w:rsid w:val="00240231"/>
    <w:rsid w:val="00240AEE"/>
    <w:rsid w:val="00243025"/>
    <w:rsid w:val="002440B7"/>
    <w:rsid w:val="00244F71"/>
    <w:rsid w:val="00251088"/>
    <w:rsid w:val="00252D8D"/>
    <w:rsid w:val="002530DD"/>
    <w:rsid w:val="00254219"/>
    <w:rsid w:val="00254C0E"/>
    <w:rsid w:val="00255845"/>
    <w:rsid w:val="002564E9"/>
    <w:rsid w:val="002569F0"/>
    <w:rsid w:val="00257040"/>
    <w:rsid w:val="002623B1"/>
    <w:rsid w:val="002624E7"/>
    <w:rsid w:val="002649DC"/>
    <w:rsid w:val="002718D8"/>
    <w:rsid w:val="00272C29"/>
    <w:rsid w:val="00272EFC"/>
    <w:rsid w:val="00274153"/>
    <w:rsid w:val="00274D9C"/>
    <w:rsid w:val="00276487"/>
    <w:rsid w:val="00276FE4"/>
    <w:rsid w:val="002775B1"/>
    <w:rsid w:val="00282B00"/>
    <w:rsid w:val="00284879"/>
    <w:rsid w:val="00285534"/>
    <w:rsid w:val="002856BD"/>
    <w:rsid w:val="00291EB6"/>
    <w:rsid w:val="002939C7"/>
    <w:rsid w:val="00297684"/>
    <w:rsid w:val="00297821"/>
    <w:rsid w:val="002A499C"/>
    <w:rsid w:val="002A4AD0"/>
    <w:rsid w:val="002A62E8"/>
    <w:rsid w:val="002A76C2"/>
    <w:rsid w:val="002A7D14"/>
    <w:rsid w:val="002B179C"/>
    <w:rsid w:val="002C199B"/>
    <w:rsid w:val="002D03A8"/>
    <w:rsid w:val="002D37CC"/>
    <w:rsid w:val="002D3A66"/>
    <w:rsid w:val="002D63AA"/>
    <w:rsid w:val="002E04B4"/>
    <w:rsid w:val="002E07EB"/>
    <w:rsid w:val="002E1B51"/>
    <w:rsid w:val="002E2262"/>
    <w:rsid w:val="002E3EF7"/>
    <w:rsid w:val="002E5F2B"/>
    <w:rsid w:val="002F0BD9"/>
    <w:rsid w:val="002F267A"/>
    <w:rsid w:val="002F2D74"/>
    <w:rsid w:val="002F3850"/>
    <w:rsid w:val="002F46D2"/>
    <w:rsid w:val="002F5175"/>
    <w:rsid w:val="002F546A"/>
    <w:rsid w:val="002F5DCA"/>
    <w:rsid w:val="002F67AA"/>
    <w:rsid w:val="002F773A"/>
    <w:rsid w:val="002F7BBE"/>
    <w:rsid w:val="0030185F"/>
    <w:rsid w:val="00302742"/>
    <w:rsid w:val="00306B81"/>
    <w:rsid w:val="00307523"/>
    <w:rsid w:val="00307A20"/>
    <w:rsid w:val="00310612"/>
    <w:rsid w:val="00310CE6"/>
    <w:rsid w:val="00310E99"/>
    <w:rsid w:val="003119FF"/>
    <w:rsid w:val="00314AAC"/>
    <w:rsid w:val="003165CE"/>
    <w:rsid w:val="00316F8D"/>
    <w:rsid w:val="003215BB"/>
    <w:rsid w:val="0032251C"/>
    <w:rsid w:val="00323886"/>
    <w:rsid w:val="00332E0B"/>
    <w:rsid w:val="00333928"/>
    <w:rsid w:val="00333F65"/>
    <w:rsid w:val="00340B29"/>
    <w:rsid w:val="00350262"/>
    <w:rsid w:val="00351586"/>
    <w:rsid w:val="003528EA"/>
    <w:rsid w:val="00352EB4"/>
    <w:rsid w:val="00354D8D"/>
    <w:rsid w:val="0035547D"/>
    <w:rsid w:val="003602D0"/>
    <w:rsid w:val="003615B6"/>
    <w:rsid w:val="00363214"/>
    <w:rsid w:val="003652AB"/>
    <w:rsid w:val="00366300"/>
    <w:rsid w:val="0036659D"/>
    <w:rsid w:val="003666B6"/>
    <w:rsid w:val="00371A60"/>
    <w:rsid w:val="0037337B"/>
    <w:rsid w:val="00374AFF"/>
    <w:rsid w:val="003767F9"/>
    <w:rsid w:val="0037776C"/>
    <w:rsid w:val="00380353"/>
    <w:rsid w:val="00381C02"/>
    <w:rsid w:val="00386A73"/>
    <w:rsid w:val="00386D57"/>
    <w:rsid w:val="003901FB"/>
    <w:rsid w:val="0039266D"/>
    <w:rsid w:val="00394BE0"/>
    <w:rsid w:val="003960D9"/>
    <w:rsid w:val="003A1720"/>
    <w:rsid w:val="003A4BAF"/>
    <w:rsid w:val="003A56A4"/>
    <w:rsid w:val="003B1B6F"/>
    <w:rsid w:val="003B25A1"/>
    <w:rsid w:val="003B29ED"/>
    <w:rsid w:val="003B31CD"/>
    <w:rsid w:val="003C0526"/>
    <w:rsid w:val="003C089A"/>
    <w:rsid w:val="003C3413"/>
    <w:rsid w:val="003C4564"/>
    <w:rsid w:val="003C7863"/>
    <w:rsid w:val="003D1322"/>
    <w:rsid w:val="003D2C2E"/>
    <w:rsid w:val="003D3633"/>
    <w:rsid w:val="003D471A"/>
    <w:rsid w:val="003D4F1A"/>
    <w:rsid w:val="003D530C"/>
    <w:rsid w:val="003D6EA7"/>
    <w:rsid w:val="003D6FB6"/>
    <w:rsid w:val="003D70CB"/>
    <w:rsid w:val="003E0DEF"/>
    <w:rsid w:val="003E4350"/>
    <w:rsid w:val="003F1E93"/>
    <w:rsid w:val="003F32A0"/>
    <w:rsid w:val="003F3FA5"/>
    <w:rsid w:val="003F47E9"/>
    <w:rsid w:val="003F5041"/>
    <w:rsid w:val="003F5C77"/>
    <w:rsid w:val="003F6DC2"/>
    <w:rsid w:val="003F7C18"/>
    <w:rsid w:val="004009C8"/>
    <w:rsid w:val="0040227D"/>
    <w:rsid w:val="004043B0"/>
    <w:rsid w:val="00412FE1"/>
    <w:rsid w:val="004168E8"/>
    <w:rsid w:val="00420612"/>
    <w:rsid w:val="00421494"/>
    <w:rsid w:val="00421D34"/>
    <w:rsid w:val="004223A4"/>
    <w:rsid w:val="00424614"/>
    <w:rsid w:val="00425D22"/>
    <w:rsid w:val="00425DC9"/>
    <w:rsid w:val="004268F3"/>
    <w:rsid w:val="004274A9"/>
    <w:rsid w:val="0043174E"/>
    <w:rsid w:val="004363FD"/>
    <w:rsid w:val="00441F3E"/>
    <w:rsid w:val="00443293"/>
    <w:rsid w:val="00444696"/>
    <w:rsid w:val="00444992"/>
    <w:rsid w:val="004477E3"/>
    <w:rsid w:val="00447EBC"/>
    <w:rsid w:val="0045037D"/>
    <w:rsid w:val="00453315"/>
    <w:rsid w:val="00453414"/>
    <w:rsid w:val="00453E68"/>
    <w:rsid w:val="0045518C"/>
    <w:rsid w:val="0045550C"/>
    <w:rsid w:val="004638B4"/>
    <w:rsid w:val="00464297"/>
    <w:rsid w:val="00464662"/>
    <w:rsid w:val="00465B55"/>
    <w:rsid w:val="00467611"/>
    <w:rsid w:val="00471481"/>
    <w:rsid w:val="00473314"/>
    <w:rsid w:val="004760D4"/>
    <w:rsid w:val="00476C3F"/>
    <w:rsid w:val="00481BD2"/>
    <w:rsid w:val="00483A7C"/>
    <w:rsid w:val="00483B3D"/>
    <w:rsid w:val="0048481D"/>
    <w:rsid w:val="00484C69"/>
    <w:rsid w:val="00486C82"/>
    <w:rsid w:val="00492AF8"/>
    <w:rsid w:val="0049313C"/>
    <w:rsid w:val="004936AD"/>
    <w:rsid w:val="00493A8A"/>
    <w:rsid w:val="00495073"/>
    <w:rsid w:val="00497075"/>
    <w:rsid w:val="004A02E2"/>
    <w:rsid w:val="004A0959"/>
    <w:rsid w:val="004A2132"/>
    <w:rsid w:val="004A2E4C"/>
    <w:rsid w:val="004A408A"/>
    <w:rsid w:val="004A6A09"/>
    <w:rsid w:val="004B08CC"/>
    <w:rsid w:val="004B1B70"/>
    <w:rsid w:val="004B251C"/>
    <w:rsid w:val="004B4D5B"/>
    <w:rsid w:val="004C44E5"/>
    <w:rsid w:val="004C4AD9"/>
    <w:rsid w:val="004C5828"/>
    <w:rsid w:val="004C5F2D"/>
    <w:rsid w:val="004C6BCB"/>
    <w:rsid w:val="004C6D32"/>
    <w:rsid w:val="004D28CD"/>
    <w:rsid w:val="004D3FCE"/>
    <w:rsid w:val="004D4A1C"/>
    <w:rsid w:val="004D67C4"/>
    <w:rsid w:val="004D67D5"/>
    <w:rsid w:val="004D7585"/>
    <w:rsid w:val="004E0999"/>
    <w:rsid w:val="004E2DB1"/>
    <w:rsid w:val="004F0785"/>
    <w:rsid w:val="004F2A17"/>
    <w:rsid w:val="004F2F9A"/>
    <w:rsid w:val="004F3D40"/>
    <w:rsid w:val="004F5E07"/>
    <w:rsid w:val="004F751D"/>
    <w:rsid w:val="004F797F"/>
    <w:rsid w:val="004F799E"/>
    <w:rsid w:val="00501DDB"/>
    <w:rsid w:val="00502830"/>
    <w:rsid w:val="00502EA1"/>
    <w:rsid w:val="0050307D"/>
    <w:rsid w:val="00503F6D"/>
    <w:rsid w:val="005050CF"/>
    <w:rsid w:val="00507857"/>
    <w:rsid w:val="00513A94"/>
    <w:rsid w:val="00517C16"/>
    <w:rsid w:val="00520251"/>
    <w:rsid w:val="00521DC9"/>
    <w:rsid w:val="00525C58"/>
    <w:rsid w:val="00525FF9"/>
    <w:rsid w:val="005276CF"/>
    <w:rsid w:val="00527AF1"/>
    <w:rsid w:val="00527B73"/>
    <w:rsid w:val="00530771"/>
    <w:rsid w:val="00530F9B"/>
    <w:rsid w:val="0053133F"/>
    <w:rsid w:val="00534A4A"/>
    <w:rsid w:val="005358EF"/>
    <w:rsid w:val="00535C38"/>
    <w:rsid w:val="005425A6"/>
    <w:rsid w:val="0054719E"/>
    <w:rsid w:val="00552ADD"/>
    <w:rsid w:val="00554613"/>
    <w:rsid w:val="00554C3D"/>
    <w:rsid w:val="00555949"/>
    <w:rsid w:val="00557010"/>
    <w:rsid w:val="005570D6"/>
    <w:rsid w:val="00560013"/>
    <w:rsid w:val="00561233"/>
    <w:rsid w:val="005612BC"/>
    <w:rsid w:val="00563180"/>
    <w:rsid w:val="00564CBD"/>
    <w:rsid w:val="00566263"/>
    <w:rsid w:val="00566475"/>
    <w:rsid w:val="00566BB0"/>
    <w:rsid w:val="00566F4D"/>
    <w:rsid w:val="005679F9"/>
    <w:rsid w:val="00572185"/>
    <w:rsid w:val="005725BA"/>
    <w:rsid w:val="00572D38"/>
    <w:rsid w:val="00573BB4"/>
    <w:rsid w:val="00573F16"/>
    <w:rsid w:val="0057488C"/>
    <w:rsid w:val="00576829"/>
    <w:rsid w:val="005803E3"/>
    <w:rsid w:val="0058082E"/>
    <w:rsid w:val="005812D9"/>
    <w:rsid w:val="005812DD"/>
    <w:rsid w:val="00581367"/>
    <w:rsid w:val="00585ADA"/>
    <w:rsid w:val="0058787E"/>
    <w:rsid w:val="00590172"/>
    <w:rsid w:val="005905AD"/>
    <w:rsid w:val="00590B94"/>
    <w:rsid w:val="005922C9"/>
    <w:rsid w:val="00594020"/>
    <w:rsid w:val="00596D93"/>
    <w:rsid w:val="005A0169"/>
    <w:rsid w:val="005A1299"/>
    <w:rsid w:val="005A14C1"/>
    <w:rsid w:val="005A5C56"/>
    <w:rsid w:val="005A7104"/>
    <w:rsid w:val="005B1F45"/>
    <w:rsid w:val="005B38CF"/>
    <w:rsid w:val="005B44C1"/>
    <w:rsid w:val="005C02E8"/>
    <w:rsid w:val="005C0E3A"/>
    <w:rsid w:val="005C2498"/>
    <w:rsid w:val="005C3ABC"/>
    <w:rsid w:val="005C4ECB"/>
    <w:rsid w:val="005C4FFA"/>
    <w:rsid w:val="005C599C"/>
    <w:rsid w:val="005C600B"/>
    <w:rsid w:val="005C73F7"/>
    <w:rsid w:val="005C78D1"/>
    <w:rsid w:val="005C7AB1"/>
    <w:rsid w:val="005D0067"/>
    <w:rsid w:val="005E1F4A"/>
    <w:rsid w:val="005E46DF"/>
    <w:rsid w:val="005E4C97"/>
    <w:rsid w:val="005E4F03"/>
    <w:rsid w:val="005F248E"/>
    <w:rsid w:val="005F3171"/>
    <w:rsid w:val="005F384B"/>
    <w:rsid w:val="005F6B8F"/>
    <w:rsid w:val="005F74EB"/>
    <w:rsid w:val="00601F3F"/>
    <w:rsid w:val="00603834"/>
    <w:rsid w:val="006043C3"/>
    <w:rsid w:val="0060497F"/>
    <w:rsid w:val="0060682F"/>
    <w:rsid w:val="006068C9"/>
    <w:rsid w:val="0060763F"/>
    <w:rsid w:val="0061115F"/>
    <w:rsid w:val="006123C1"/>
    <w:rsid w:val="00612471"/>
    <w:rsid w:val="00615F4A"/>
    <w:rsid w:val="00617360"/>
    <w:rsid w:val="00620970"/>
    <w:rsid w:val="00621A6F"/>
    <w:rsid w:val="00622005"/>
    <w:rsid w:val="006230C1"/>
    <w:rsid w:val="006247B9"/>
    <w:rsid w:val="0063000D"/>
    <w:rsid w:val="00630CA3"/>
    <w:rsid w:val="00631C92"/>
    <w:rsid w:val="00634205"/>
    <w:rsid w:val="00634C5E"/>
    <w:rsid w:val="00636AD2"/>
    <w:rsid w:val="006375FC"/>
    <w:rsid w:val="00640F7F"/>
    <w:rsid w:val="00641A10"/>
    <w:rsid w:val="00641AC3"/>
    <w:rsid w:val="006453A9"/>
    <w:rsid w:val="00647851"/>
    <w:rsid w:val="00652483"/>
    <w:rsid w:val="006536C0"/>
    <w:rsid w:val="00653CD8"/>
    <w:rsid w:val="00654715"/>
    <w:rsid w:val="00655B41"/>
    <w:rsid w:val="00656532"/>
    <w:rsid w:val="00656FD7"/>
    <w:rsid w:val="006578EA"/>
    <w:rsid w:val="00657AEA"/>
    <w:rsid w:val="00660C4D"/>
    <w:rsid w:val="00660D1A"/>
    <w:rsid w:val="00663C42"/>
    <w:rsid w:val="006642A7"/>
    <w:rsid w:val="00664320"/>
    <w:rsid w:val="00666A47"/>
    <w:rsid w:val="006675E2"/>
    <w:rsid w:val="0067398F"/>
    <w:rsid w:val="00673B28"/>
    <w:rsid w:val="0067487C"/>
    <w:rsid w:val="0067537F"/>
    <w:rsid w:val="0068147D"/>
    <w:rsid w:val="00682069"/>
    <w:rsid w:val="00682FA0"/>
    <w:rsid w:val="006867F3"/>
    <w:rsid w:val="00686B5D"/>
    <w:rsid w:val="00686CD7"/>
    <w:rsid w:val="006872EA"/>
    <w:rsid w:val="006900FE"/>
    <w:rsid w:val="006902F7"/>
    <w:rsid w:val="00693314"/>
    <w:rsid w:val="00693BAA"/>
    <w:rsid w:val="0069557A"/>
    <w:rsid w:val="0069664F"/>
    <w:rsid w:val="006A0175"/>
    <w:rsid w:val="006A048A"/>
    <w:rsid w:val="006A1AA5"/>
    <w:rsid w:val="006A2764"/>
    <w:rsid w:val="006A3F77"/>
    <w:rsid w:val="006A57D4"/>
    <w:rsid w:val="006A7710"/>
    <w:rsid w:val="006B03F6"/>
    <w:rsid w:val="006B344E"/>
    <w:rsid w:val="006B3815"/>
    <w:rsid w:val="006B3CD2"/>
    <w:rsid w:val="006B6E18"/>
    <w:rsid w:val="006C0A3C"/>
    <w:rsid w:val="006C1820"/>
    <w:rsid w:val="006C2027"/>
    <w:rsid w:val="006C3745"/>
    <w:rsid w:val="006C3F86"/>
    <w:rsid w:val="006C4804"/>
    <w:rsid w:val="006C71EF"/>
    <w:rsid w:val="006D047B"/>
    <w:rsid w:val="006D0ADD"/>
    <w:rsid w:val="006D218B"/>
    <w:rsid w:val="006D317E"/>
    <w:rsid w:val="006D318D"/>
    <w:rsid w:val="006D545A"/>
    <w:rsid w:val="006D7DF3"/>
    <w:rsid w:val="006E2BC4"/>
    <w:rsid w:val="006E3021"/>
    <w:rsid w:val="006E527A"/>
    <w:rsid w:val="006E691D"/>
    <w:rsid w:val="006E7AC2"/>
    <w:rsid w:val="006F1B0F"/>
    <w:rsid w:val="006F1F6F"/>
    <w:rsid w:val="006F234A"/>
    <w:rsid w:val="006F6A85"/>
    <w:rsid w:val="006F6A91"/>
    <w:rsid w:val="006F7C35"/>
    <w:rsid w:val="007008B3"/>
    <w:rsid w:val="00701F63"/>
    <w:rsid w:val="00702DAD"/>
    <w:rsid w:val="00705D15"/>
    <w:rsid w:val="00706809"/>
    <w:rsid w:val="007077B2"/>
    <w:rsid w:val="00712CBC"/>
    <w:rsid w:val="007135A3"/>
    <w:rsid w:val="007136A8"/>
    <w:rsid w:val="00713CDB"/>
    <w:rsid w:val="007179A7"/>
    <w:rsid w:val="007202EC"/>
    <w:rsid w:val="007204D3"/>
    <w:rsid w:val="00721996"/>
    <w:rsid w:val="00721BBC"/>
    <w:rsid w:val="007235A6"/>
    <w:rsid w:val="0072458F"/>
    <w:rsid w:val="007248A9"/>
    <w:rsid w:val="0072705E"/>
    <w:rsid w:val="00727DBB"/>
    <w:rsid w:val="00730565"/>
    <w:rsid w:val="00731146"/>
    <w:rsid w:val="00731382"/>
    <w:rsid w:val="007313D8"/>
    <w:rsid w:val="0073186F"/>
    <w:rsid w:val="00731C6F"/>
    <w:rsid w:val="00732368"/>
    <w:rsid w:val="00732623"/>
    <w:rsid w:val="0073406D"/>
    <w:rsid w:val="00734D16"/>
    <w:rsid w:val="00735600"/>
    <w:rsid w:val="00740437"/>
    <w:rsid w:val="0074146E"/>
    <w:rsid w:val="00742E99"/>
    <w:rsid w:val="00745B95"/>
    <w:rsid w:val="007465D3"/>
    <w:rsid w:val="00747756"/>
    <w:rsid w:val="00750852"/>
    <w:rsid w:val="007562DC"/>
    <w:rsid w:val="007570C8"/>
    <w:rsid w:val="00760769"/>
    <w:rsid w:val="00761B88"/>
    <w:rsid w:val="00764D95"/>
    <w:rsid w:val="0076602F"/>
    <w:rsid w:val="00766E13"/>
    <w:rsid w:val="0077131A"/>
    <w:rsid w:val="007721C1"/>
    <w:rsid w:val="00772242"/>
    <w:rsid w:val="00772458"/>
    <w:rsid w:val="0077448E"/>
    <w:rsid w:val="00774F81"/>
    <w:rsid w:val="0077538A"/>
    <w:rsid w:val="0077632E"/>
    <w:rsid w:val="00780ECE"/>
    <w:rsid w:val="007816B5"/>
    <w:rsid w:val="0078312B"/>
    <w:rsid w:val="007838C9"/>
    <w:rsid w:val="00784D48"/>
    <w:rsid w:val="00785FC9"/>
    <w:rsid w:val="00786712"/>
    <w:rsid w:val="00787607"/>
    <w:rsid w:val="00790050"/>
    <w:rsid w:val="00792013"/>
    <w:rsid w:val="0079674E"/>
    <w:rsid w:val="00796902"/>
    <w:rsid w:val="007A08A4"/>
    <w:rsid w:val="007A20EE"/>
    <w:rsid w:val="007B16CF"/>
    <w:rsid w:val="007B1CD3"/>
    <w:rsid w:val="007B2B3A"/>
    <w:rsid w:val="007B4903"/>
    <w:rsid w:val="007B6E4B"/>
    <w:rsid w:val="007C1AB7"/>
    <w:rsid w:val="007C2339"/>
    <w:rsid w:val="007C6593"/>
    <w:rsid w:val="007D1286"/>
    <w:rsid w:val="007D3421"/>
    <w:rsid w:val="007D4E51"/>
    <w:rsid w:val="007D683C"/>
    <w:rsid w:val="007D7443"/>
    <w:rsid w:val="007E0DAD"/>
    <w:rsid w:val="007E167B"/>
    <w:rsid w:val="007E4A2D"/>
    <w:rsid w:val="007E5B62"/>
    <w:rsid w:val="007E68AD"/>
    <w:rsid w:val="007E6AAE"/>
    <w:rsid w:val="007E79E0"/>
    <w:rsid w:val="007F07AB"/>
    <w:rsid w:val="007F1691"/>
    <w:rsid w:val="007F2F59"/>
    <w:rsid w:val="007F4966"/>
    <w:rsid w:val="007F57E6"/>
    <w:rsid w:val="007F5C5C"/>
    <w:rsid w:val="007F6A18"/>
    <w:rsid w:val="008016C4"/>
    <w:rsid w:val="00802CD5"/>
    <w:rsid w:val="008038C8"/>
    <w:rsid w:val="0080581C"/>
    <w:rsid w:val="00810D99"/>
    <w:rsid w:val="00811C9C"/>
    <w:rsid w:val="008131FE"/>
    <w:rsid w:val="00814514"/>
    <w:rsid w:val="00814CEE"/>
    <w:rsid w:val="00815212"/>
    <w:rsid w:val="008153E8"/>
    <w:rsid w:val="0081720C"/>
    <w:rsid w:val="00817DDA"/>
    <w:rsid w:val="00820912"/>
    <w:rsid w:val="00821995"/>
    <w:rsid w:val="0082280F"/>
    <w:rsid w:val="00823030"/>
    <w:rsid w:val="00824313"/>
    <w:rsid w:val="008277E1"/>
    <w:rsid w:val="008319B5"/>
    <w:rsid w:val="00832943"/>
    <w:rsid w:val="00832AF0"/>
    <w:rsid w:val="00833AB5"/>
    <w:rsid w:val="008347BB"/>
    <w:rsid w:val="008406CE"/>
    <w:rsid w:val="00842F6D"/>
    <w:rsid w:val="008436F5"/>
    <w:rsid w:val="008458B1"/>
    <w:rsid w:val="00846E1A"/>
    <w:rsid w:val="00847941"/>
    <w:rsid w:val="008511BD"/>
    <w:rsid w:val="008532EE"/>
    <w:rsid w:val="00853956"/>
    <w:rsid w:val="00853FE4"/>
    <w:rsid w:val="00855120"/>
    <w:rsid w:val="008554BF"/>
    <w:rsid w:val="008555D5"/>
    <w:rsid w:val="00856806"/>
    <w:rsid w:val="00856B76"/>
    <w:rsid w:val="008573F8"/>
    <w:rsid w:val="008629A9"/>
    <w:rsid w:val="00862C91"/>
    <w:rsid w:val="00863379"/>
    <w:rsid w:val="00863685"/>
    <w:rsid w:val="008649CA"/>
    <w:rsid w:val="008649FD"/>
    <w:rsid w:val="00865A7E"/>
    <w:rsid w:val="008662A5"/>
    <w:rsid w:val="00866A2E"/>
    <w:rsid w:val="00866B7C"/>
    <w:rsid w:val="008703A7"/>
    <w:rsid w:val="00871A0A"/>
    <w:rsid w:val="00874A1D"/>
    <w:rsid w:val="00875560"/>
    <w:rsid w:val="00880268"/>
    <w:rsid w:val="00880F74"/>
    <w:rsid w:val="008823BB"/>
    <w:rsid w:val="00882A03"/>
    <w:rsid w:val="00882C4C"/>
    <w:rsid w:val="00884752"/>
    <w:rsid w:val="00886650"/>
    <w:rsid w:val="008913B8"/>
    <w:rsid w:val="0089178C"/>
    <w:rsid w:val="0089443B"/>
    <w:rsid w:val="00894E1A"/>
    <w:rsid w:val="0089673F"/>
    <w:rsid w:val="008A1F40"/>
    <w:rsid w:val="008A2334"/>
    <w:rsid w:val="008A2D91"/>
    <w:rsid w:val="008A53E1"/>
    <w:rsid w:val="008A54AE"/>
    <w:rsid w:val="008A7295"/>
    <w:rsid w:val="008A7B82"/>
    <w:rsid w:val="008B3A4E"/>
    <w:rsid w:val="008B4164"/>
    <w:rsid w:val="008B73C6"/>
    <w:rsid w:val="008B7ADC"/>
    <w:rsid w:val="008C269F"/>
    <w:rsid w:val="008C35ED"/>
    <w:rsid w:val="008C3E5C"/>
    <w:rsid w:val="008C4CEA"/>
    <w:rsid w:val="008C5642"/>
    <w:rsid w:val="008C5BDB"/>
    <w:rsid w:val="008C62F5"/>
    <w:rsid w:val="008C6B8B"/>
    <w:rsid w:val="008C772B"/>
    <w:rsid w:val="008D0F1B"/>
    <w:rsid w:val="008D1004"/>
    <w:rsid w:val="008D24FC"/>
    <w:rsid w:val="008D27D3"/>
    <w:rsid w:val="008D3E34"/>
    <w:rsid w:val="008D4FA3"/>
    <w:rsid w:val="008D6158"/>
    <w:rsid w:val="008E00DC"/>
    <w:rsid w:val="008E56EC"/>
    <w:rsid w:val="008E6F04"/>
    <w:rsid w:val="008F12CD"/>
    <w:rsid w:val="008F12F1"/>
    <w:rsid w:val="008F2AD4"/>
    <w:rsid w:val="008F4DC2"/>
    <w:rsid w:val="008F4E39"/>
    <w:rsid w:val="008F4F94"/>
    <w:rsid w:val="008F53D1"/>
    <w:rsid w:val="008F5435"/>
    <w:rsid w:val="008F678B"/>
    <w:rsid w:val="008F70F4"/>
    <w:rsid w:val="00901C69"/>
    <w:rsid w:val="009043DB"/>
    <w:rsid w:val="00905BC4"/>
    <w:rsid w:val="009062A0"/>
    <w:rsid w:val="00906619"/>
    <w:rsid w:val="00907C6F"/>
    <w:rsid w:val="00907CEA"/>
    <w:rsid w:val="009106DB"/>
    <w:rsid w:val="00911728"/>
    <w:rsid w:val="00911F31"/>
    <w:rsid w:val="00920226"/>
    <w:rsid w:val="00920C1F"/>
    <w:rsid w:val="00920C3F"/>
    <w:rsid w:val="00922660"/>
    <w:rsid w:val="00923427"/>
    <w:rsid w:val="00925806"/>
    <w:rsid w:val="009260A5"/>
    <w:rsid w:val="0093139D"/>
    <w:rsid w:val="00931787"/>
    <w:rsid w:val="00931EA4"/>
    <w:rsid w:val="00932B4A"/>
    <w:rsid w:val="00933315"/>
    <w:rsid w:val="009339F4"/>
    <w:rsid w:val="009364AC"/>
    <w:rsid w:val="00940A77"/>
    <w:rsid w:val="00941273"/>
    <w:rsid w:val="00941B21"/>
    <w:rsid w:val="0094571E"/>
    <w:rsid w:val="00950B02"/>
    <w:rsid w:val="0095165B"/>
    <w:rsid w:val="00954084"/>
    <w:rsid w:val="009543F0"/>
    <w:rsid w:val="00955AD1"/>
    <w:rsid w:val="00956ECE"/>
    <w:rsid w:val="00957573"/>
    <w:rsid w:val="009578DE"/>
    <w:rsid w:val="00960540"/>
    <w:rsid w:val="00960625"/>
    <w:rsid w:val="009613C7"/>
    <w:rsid w:val="00961494"/>
    <w:rsid w:val="00962A60"/>
    <w:rsid w:val="009638BA"/>
    <w:rsid w:val="00964EA1"/>
    <w:rsid w:val="0096788B"/>
    <w:rsid w:val="00971114"/>
    <w:rsid w:val="00976085"/>
    <w:rsid w:val="00980162"/>
    <w:rsid w:val="009807D5"/>
    <w:rsid w:val="009819ED"/>
    <w:rsid w:val="00984748"/>
    <w:rsid w:val="009854AD"/>
    <w:rsid w:val="0098648E"/>
    <w:rsid w:val="0098666D"/>
    <w:rsid w:val="00987B45"/>
    <w:rsid w:val="0099331C"/>
    <w:rsid w:val="0099391B"/>
    <w:rsid w:val="00993958"/>
    <w:rsid w:val="00995AAB"/>
    <w:rsid w:val="009A25E2"/>
    <w:rsid w:val="009A2F6E"/>
    <w:rsid w:val="009A37A8"/>
    <w:rsid w:val="009B03E1"/>
    <w:rsid w:val="009B0A59"/>
    <w:rsid w:val="009B279C"/>
    <w:rsid w:val="009B6548"/>
    <w:rsid w:val="009B79AF"/>
    <w:rsid w:val="009C112E"/>
    <w:rsid w:val="009C1462"/>
    <w:rsid w:val="009C3A7E"/>
    <w:rsid w:val="009C6D4E"/>
    <w:rsid w:val="009C7603"/>
    <w:rsid w:val="009C7993"/>
    <w:rsid w:val="009D046E"/>
    <w:rsid w:val="009D2DF6"/>
    <w:rsid w:val="009D6687"/>
    <w:rsid w:val="009D67F3"/>
    <w:rsid w:val="009D6E58"/>
    <w:rsid w:val="009D744B"/>
    <w:rsid w:val="009D78E2"/>
    <w:rsid w:val="009E3701"/>
    <w:rsid w:val="009E4972"/>
    <w:rsid w:val="009E5BC8"/>
    <w:rsid w:val="009E7857"/>
    <w:rsid w:val="009F3532"/>
    <w:rsid w:val="009F38C4"/>
    <w:rsid w:val="009F426D"/>
    <w:rsid w:val="009F48D0"/>
    <w:rsid w:val="009F4CE6"/>
    <w:rsid w:val="009F57C6"/>
    <w:rsid w:val="00A00E44"/>
    <w:rsid w:val="00A013B3"/>
    <w:rsid w:val="00A0287A"/>
    <w:rsid w:val="00A0379A"/>
    <w:rsid w:val="00A06418"/>
    <w:rsid w:val="00A07655"/>
    <w:rsid w:val="00A07BAB"/>
    <w:rsid w:val="00A10155"/>
    <w:rsid w:val="00A1053A"/>
    <w:rsid w:val="00A16509"/>
    <w:rsid w:val="00A2053F"/>
    <w:rsid w:val="00A2115D"/>
    <w:rsid w:val="00A21234"/>
    <w:rsid w:val="00A21961"/>
    <w:rsid w:val="00A219EA"/>
    <w:rsid w:val="00A21B3D"/>
    <w:rsid w:val="00A22D28"/>
    <w:rsid w:val="00A24A5C"/>
    <w:rsid w:val="00A25910"/>
    <w:rsid w:val="00A26BAB"/>
    <w:rsid w:val="00A33A12"/>
    <w:rsid w:val="00A341DE"/>
    <w:rsid w:val="00A352B9"/>
    <w:rsid w:val="00A369F6"/>
    <w:rsid w:val="00A37D02"/>
    <w:rsid w:val="00A40CE8"/>
    <w:rsid w:val="00A46C4C"/>
    <w:rsid w:val="00A4788A"/>
    <w:rsid w:val="00A47A7A"/>
    <w:rsid w:val="00A50559"/>
    <w:rsid w:val="00A50BF1"/>
    <w:rsid w:val="00A513C7"/>
    <w:rsid w:val="00A5161D"/>
    <w:rsid w:val="00A52683"/>
    <w:rsid w:val="00A54145"/>
    <w:rsid w:val="00A57A51"/>
    <w:rsid w:val="00A65841"/>
    <w:rsid w:val="00A71904"/>
    <w:rsid w:val="00A72432"/>
    <w:rsid w:val="00A75047"/>
    <w:rsid w:val="00A75E30"/>
    <w:rsid w:val="00A77F80"/>
    <w:rsid w:val="00A81EFF"/>
    <w:rsid w:val="00A85D4D"/>
    <w:rsid w:val="00A90161"/>
    <w:rsid w:val="00A901B2"/>
    <w:rsid w:val="00A90297"/>
    <w:rsid w:val="00A96E48"/>
    <w:rsid w:val="00AA20FD"/>
    <w:rsid w:val="00AA2213"/>
    <w:rsid w:val="00AA355B"/>
    <w:rsid w:val="00AA611A"/>
    <w:rsid w:val="00AB0237"/>
    <w:rsid w:val="00AB1D40"/>
    <w:rsid w:val="00AB2037"/>
    <w:rsid w:val="00AB2611"/>
    <w:rsid w:val="00AB3068"/>
    <w:rsid w:val="00AB38B0"/>
    <w:rsid w:val="00AB45B2"/>
    <w:rsid w:val="00AB4B19"/>
    <w:rsid w:val="00AB5CF8"/>
    <w:rsid w:val="00AB63A1"/>
    <w:rsid w:val="00AB6761"/>
    <w:rsid w:val="00AB7BA4"/>
    <w:rsid w:val="00AC1F0F"/>
    <w:rsid w:val="00AC264B"/>
    <w:rsid w:val="00AC2BDD"/>
    <w:rsid w:val="00AC48B0"/>
    <w:rsid w:val="00AC4D66"/>
    <w:rsid w:val="00AC54CA"/>
    <w:rsid w:val="00AC54FF"/>
    <w:rsid w:val="00AC55CD"/>
    <w:rsid w:val="00AC6503"/>
    <w:rsid w:val="00AD08AA"/>
    <w:rsid w:val="00AD2E77"/>
    <w:rsid w:val="00AD44AE"/>
    <w:rsid w:val="00AD49BD"/>
    <w:rsid w:val="00AD4CE0"/>
    <w:rsid w:val="00AD594D"/>
    <w:rsid w:val="00AE1603"/>
    <w:rsid w:val="00AE1CE6"/>
    <w:rsid w:val="00AE2B01"/>
    <w:rsid w:val="00AE4539"/>
    <w:rsid w:val="00AE73A1"/>
    <w:rsid w:val="00AF1A56"/>
    <w:rsid w:val="00AF2F81"/>
    <w:rsid w:val="00AF5A28"/>
    <w:rsid w:val="00AF71E6"/>
    <w:rsid w:val="00B015DE"/>
    <w:rsid w:val="00B0333D"/>
    <w:rsid w:val="00B04330"/>
    <w:rsid w:val="00B0463E"/>
    <w:rsid w:val="00B101A1"/>
    <w:rsid w:val="00B13545"/>
    <w:rsid w:val="00B139A8"/>
    <w:rsid w:val="00B13EB3"/>
    <w:rsid w:val="00B14128"/>
    <w:rsid w:val="00B1585F"/>
    <w:rsid w:val="00B16B78"/>
    <w:rsid w:val="00B2044F"/>
    <w:rsid w:val="00B21F1B"/>
    <w:rsid w:val="00B22653"/>
    <w:rsid w:val="00B22BAE"/>
    <w:rsid w:val="00B244B5"/>
    <w:rsid w:val="00B254D1"/>
    <w:rsid w:val="00B25932"/>
    <w:rsid w:val="00B27967"/>
    <w:rsid w:val="00B27BEE"/>
    <w:rsid w:val="00B31548"/>
    <w:rsid w:val="00B32FE5"/>
    <w:rsid w:val="00B3771B"/>
    <w:rsid w:val="00B37BA7"/>
    <w:rsid w:val="00B405B1"/>
    <w:rsid w:val="00B4638E"/>
    <w:rsid w:val="00B5031C"/>
    <w:rsid w:val="00B50F78"/>
    <w:rsid w:val="00B52FEB"/>
    <w:rsid w:val="00B5507F"/>
    <w:rsid w:val="00B60324"/>
    <w:rsid w:val="00B60C6A"/>
    <w:rsid w:val="00B60CF5"/>
    <w:rsid w:val="00B61BD8"/>
    <w:rsid w:val="00B62A7A"/>
    <w:rsid w:val="00B62D50"/>
    <w:rsid w:val="00B634AB"/>
    <w:rsid w:val="00B6668D"/>
    <w:rsid w:val="00B67198"/>
    <w:rsid w:val="00B7052B"/>
    <w:rsid w:val="00B73238"/>
    <w:rsid w:val="00B734CD"/>
    <w:rsid w:val="00B762DA"/>
    <w:rsid w:val="00B80123"/>
    <w:rsid w:val="00B82737"/>
    <w:rsid w:val="00B84581"/>
    <w:rsid w:val="00B86B9B"/>
    <w:rsid w:val="00B90629"/>
    <w:rsid w:val="00B93611"/>
    <w:rsid w:val="00B93E40"/>
    <w:rsid w:val="00B96608"/>
    <w:rsid w:val="00B97765"/>
    <w:rsid w:val="00BA26B0"/>
    <w:rsid w:val="00BA4304"/>
    <w:rsid w:val="00BA5572"/>
    <w:rsid w:val="00BA5D31"/>
    <w:rsid w:val="00BB1DFD"/>
    <w:rsid w:val="00BB48A0"/>
    <w:rsid w:val="00BB4D63"/>
    <w:rsid w:val="00BB61E1"/>
    <w:rsid w:val="00BB63E0"/>
    <w:rsid w:val="00BB6B43"/>
    <w:rsid w:val="00BB6B53"/>
    <w:rsid w:val="00BB6C7D"/>
    <w:rsid w:val="00BB7466"/>
    <w:rsid w:val="00BB7908"/>
    <w:rsid w:val="00BC0C69"/>
    <w:rsid w:val="00BC46E4"/>
    <w:rsid w:val="00BC5EEE"/>
    <w:rsid w:val="00BC65A2"/>
    <w:rsid w:val="00BC65AA"/>
    <w:rsid w:val="00BC66E1"/>
    <w:rsid w:val="00BC6D45"/>
    <w:rsid w:val="00BD0008"/>
    <w:rsid w:val="00BD0EC2"/>
    <w:rsid w:val="00BD13D6"/>
    <w:rsid w:val="00BD2631"/>
    <w:rsid w:val="00BD5E2D"/>
    <w:rsid w:val="00BD6786"/>
    <w:rsid w:val="00BD716B"/>
    <w:rsid w:val="00BD7337"/>
    <w:rsid w:val="00BE123D"/>
    <w:rsid w:val="00BE4D88"/>
    <w:rsid w:val="00BE7942"/>
    <w:rsid w:val="00BF16CF"/>
    <w:rsid w:val="00BF327E"/>
    <w:rsid w:val="00BF361A"/>
    <w:rsid w:val="00BF58C7"/>
    <w:rsid w:val="00C009D9"/>
    <w:rsid w:val="00C01028"/>
    <w:rsid w:val="00C01679"/>
    <w:rsid w:val="00C01DC9"/>
    <w:rsid w:val="00C03389"/>
    <w:rsid w:val="00C04DB6"/>
    <w:rsid w:val="00C05227"/>
    <w:rsid w:val="00C05A84"/>
    <w:rsid w:val="00C05D93"/>
    <w:rsid w:val="00C06B13"/>
    <w:rsid w:val="00C076E2"/>
    <w:rsid w:val="00C12245"/>
    <w:rsid w:val="00C149C5"/>
    <w:rsid w:val="00C159C6"/>
    <w:rsid w:val="00C161C0"/>
    <w:rsid w:val="00C209E2"/>
    <w:rsid w:val="00C2112F"/>
    <w:rsid w:val="00C213C4"/>
    <w:rsid w:val="00C21FB7"/>
    <w:rsid w:val="00C2464B"/>
    <w:rsid w:val="00C27799"/>
    <w:rsid w:val="00C312DF"/>
    <w:rsid w:val="00C3184A"/>
    <w:rsid w:val="00C337D9"/>
    <w:rsid w:val="00C35475"/>
    <w:rsid w:val="00C36380"/>
    <w:rsid w:val="00C36690"/>
    <w:rsid w:val="00C415E2"/>
    <w:rsid w:val="00C42125"/>
    <w:rsid w:val="00C456F4"/>
    <w:rsid w:val="00C465EA"/>
    <w:rsid w:val="00C46AC3"/>
    <w:rsid w:val="00C5034A"/>
    <w:rsid w:val="00C50814"/>
    <w:rsid w:val="00C52757"/>
    <w:rsid w:val="00C52E42"/>
    <w:rsid w:val="00C55078"/>
    <w:rsid w:val="00C55169"/>
    <w:rsid w:val="00C55485"/>
    <w:rsid w:val="00C5579A"/>
    <w:rsid w:val="00C55CF0"/>
    <w:rsid w:val="00C57E97"/>
    <w:rsid w:val="00C60789"/>
    <w:rsid w:val="00C63B5B"/>
    <w:rsid w:val="00C64C59"/>
    <w:rsid w:val="00C653DA"/>
    <w:rsid w:val="00C70ADE"/>
    <w:rsid w:val="00C74A17"/>
    <w:rsid w:val="00C80A48"/>
    <w:rsid w:val="00C8266C"/>
    <w:rsid w:val="00C83C82"/>
    <w:rsid w:val="00C85311"/>
    <w:rsid w:val="00C865A9"/>
    <w:rsid w:val="00C8774C"/>
    <w:rsid w:val="00C87D24"/>
    <w:rsid w:val="00C91257"/>
    <w:rsid w:val="00C94F55"/>
    <w:rsid w:val="00CA0F21"/>
    <w:rsid w:val="00CA25EC"/>
    <w:rsid w:val="00CA26C5"/>
    <w:rsid w:val="00CA3678"/>
    <w:rsid w:val="00CB76F2"/>
    <w:rsid w:val="00CC0545"/>
    <w:rsid w:val="00CC0F01"/>
    <w:rsid w:val="00CC11F4"/>
    <w:rsid w:val="00CC1D8F"/>
    <w:rsid w:val="00CC1EA3"/>
    <w:rsid w:val="00CC3A1C"/>
    <w:rsid w:val="00CC4027"/>
    <w:rsid w:val="00CC49BE"/>
    <w:rsid w:val="00CC5394"/>
    <w:rsid w:val="00CC5840"/>
    <w:rsid w:val="00CC6686"/>
    <w:rsid w:val="00CC6F6C"/>
    <w:rsid w:val="00CD4DFE"/>
    <w:rsid w:val="00CD5BB7"/>
    <w:rsid w:val="00CD6571"/>
    <w:rsid w:val="00CE058D"/>
    <w:rsid w:val="00CE0D8D"/>
    <w:rsid w:val="00CE2BA6"/>
    <w:rsid w:val="00CE5B70"/>
    <w:rsid w:val="00CE71BA"/>
    <w:rsid w:val="00CE7235"/>
    <w:rsid w:val="00CF18D0"/>
    <w:rsid w:val="00CF35C9"/>
    <w:rsid w:val="00CF57CE"/>
    <w:rsid w:val="00CF62E5"/>
    <w:rsid w:val="00CF6F0E"/>
    <w:rsid w:val="00CF736E"/>
    <w:rsid w:val="00D00189"/>
    <w:rsid w:val="00D0413D"/>
    <w:rsid w:val="00D07520"/>
    <w:rsid w:val="00D10206"/>
    <w:rsid w:val="00D104CA"/>
    <w:rsid w:val="00D10564"/>
    <w:rsid w:val="00D10830"/>
    <w:rsid w:val="00D10B4E"/>
    <w:rsid w:val="00D11920"/>
    <w:rsid w:val="00D12E8B"/>
    <w:rsid w:val="00D12F36"/>
    <w:rsid w:val="00D13948"/>
    <w:rsid w:val="00D144CE"/>
    <w:rsid w:val="00D15309"/>
    <w:rsid w:val="00D16E7A"/>
    <w:rsid w:val="00D21834"/>
    <w:rsid w:val="00D26206"/>
    <w:rsid w:val="00D2734A"/>
    <w:rsid w:val="00D301C7"/>
    <w:rsid w:val="00D303EE"/>
    <w:rsid w:val="00D3054E"/>
    <w:rsid w:val="00D31037"/>
    <w:rsid w:val="00D317AE"/>
    <w:rsid w:val="00D3285D"/>
    <w:rsid w:val="00D32F30"/>
    <w:rsid w:val="00D332BD"/>
    <w:rsid w:val="00D33422"/>
    <w:rsid w:val="00D34883"/>
    <w:rsid w:val="00D3626B"/>
    <w:rsid w:val="00D3627D"/>
    <w:rsid w:val="00D36946"/>
    <w:rsid w:val="00D3695B"/>
    <w:rsid w:val="00D3714E"/>
    <w:rsid w:val="00D4032B"/>
    <w:rsid w:val="00D428E7"/>
    <w:rsid w:val="00D44D24"/>
    <w:rsid w:val="00D51C8D"/>
    <w:rsid w:val="00D54243"/>
    <w:rsid w:val="00D54AC2"/>
    <w:rsid w:val="00D56C58"/>
    <w:rsid w:val="00D61E93"/>
    <w:rsid w:val="00D620A9"/>
    <w:rsid w:val="00D63159"/>
    <w:rsid w:val="00D63D82"/>
    <w:rsid w:val="00D6485E"/>
    <w:rsid w:val="00D649BB"/>
    <w:rsid w:val="00D64F14"/>
    <w:rsid w:val="00D65C2E"/>
    <w:rsid w:val="00D701DF"/>
    <w:rsid w:val="00D71322"/>
    <w:rsid w:val="00D7332F"/>
    <w:rsid w:val="00D743FB"/>
    <w:rsid w:val="00D81FE2"/>
    <w:rsid w:val="00D82A71"/>
    <w:rsid w:val="00D82A95"/>
    <w:rsid w:val="00D863B6"/>
    <w:rsid w:val="00D864C6"/>
    <w:rsid w:val="00D911FE"/>
    <w:rsid w:val="00D91BB1"/>
    <w:rsid w:val="00D91BBA"/>
    <w:rsid w:val="00D94918"/>
    <w:rsid w:val="00D94959"/>
    <w:rsid w:val="00D967C4"/>
    <w:rsid w:val="00D97F2C"/>
    <w:rsid w:val="00D97FCE"/>
    <w:rsid w:val="00DA0E8D"/>
    <w:rsid w:val="00DA5015"/>
    <w:rsid w:val="00DA5399"/>
    <w:rsid w:val="00DA5792"/>
    <w:rsid w:val="00DA6428"/>
    <w:rsid w:val="00DA742A"/>
    <w:rsid w:val="00DA7615"/>
    <w:rsid w:val="00DB168B"/>
    <w:rsid w:val="00DB224E"/>
    <w:rsid w:val="00DB2D26"/>
    <w:rsid w:val="00DB5AE5"/>
    <w:rsid w:val="00DB6621"/>
    <w:rsid w:val="00DB7602"/>
    <w:rsid w:val="00DB791C"/>
    <w:rsid w:val="00DC00FD"/>
    <w:rsid w:val="00DC0BCF"/>
    <w:rsid w:val="00DC11F5"/>
    <w:rsid w:val="00DC4896"/>
    <w:rsid w:val="00DC6D0F"/>
    <w:rsid w:val="00DD08AB"/>
    <w:rsid w:val="00DD3B55"/>
    <w:rsid w:val="00DD3DDA"/>
    <w:rsid w:val="00DE1129"/>
    <w:rsid w:val="00DF20B5"/>
    <w:rsid w:val="00DF2548"/>
    <w:rsid w:val="00DF5831"/>
    <w:rsid w:val="00DF6168"/>
    <w:rsid w:val="00DF61BA"/>
    <w:rsid w:val="00DF7678"/>
    <w:rsid w:val="00E01393"/>
    <w:rsid w:val="00E05ECB"/>
    <w:rsid w:val="00E06FA1"/>
    <w:rsid w:val="00E07A1F"/>
    <w:rsid w:val="00E13481"/>
    <w:rsid w:val="00E137DF"/>
    <w:rsid w:val="00E14223"/>
    <w:rsid w:val="00E14907"/>
    <w:rsid w:val="00E157A7"/>
    <w:rsid w:val="00E15CE7"/>
    <w:rsid w:val="00E15FA2"/>
    <w:rsid w:val="00E20694"/>
    <w:rsid w:val="00E2194D"/>
    <w:rsid w:val="00E24244"/>
    <w:rsid w:val="00E24643"/>
    <w:rsid w:val="00E26D4D"/>
    <w:rsid w:val="00E27680"/>
    <w:rsid w:val="00E307AD"/>
    <w:rsid w:val="00E30C2E"/>
    <w:rsid w:val="00E327D8"/>
    <w:rsid w:val="00E32D23"/>
    <w:rsid w:val="00E32DB4"/>
    <w:rsid w:val="00E34D9B"/>
    <w:rsid w:val="00E36C1C"/>
    <w:rsid w:val="00E37BC3"/>
    <w:rsid w:val="00E37F90"/>
    <w:rsid w:val="00E4040E"/>
    <w:rsid w:val="00E41A4E"/>
    <w:rsid w:val="00E42EE0"/>
    <w:rsid w:val="00E567E2"/>
    <w:rsid w:val="00E56C6C"/>
    <w:rsid w:val="00E57295"/>
    <w:rsid w:val="00E618FA"/>
    <w:rsid w:val="00E62188"/>
    <w:rsid w:val="00E62822"/>
    <w:rsid w:val="00E734CD"/>
    <w:rsid w:val="00E746FA"/>
    <w:rsid w:val="00E758B1"/>
    <w:rsid w:val="00E7623C"/>
    <w:rsid w:val="00E762FA"/>
    <w:rsid w:val="00E77385"/>
    <w:rsid w:val="00E80331"/>
    <w:rsid w:val="00E8072E"/>
    <w:rsid w:val="00E848AE"/>
    <w:rsid w:val="00E86CF1"/>
    <w:rsid w:val="00E8738A"/>
    <w:rsid w:val="00E907CB"/>
    <w:rsid w:val="00E91FD6"/>
    <w:rsid w:val="00E92983"/>
    <w:rsid w:val="00E92D47"/>
    <w:rsid w:val="00E94BA1"/>
    <w:rsid w:val="00EA010E"/>
    <w:rsid w:val="00EA0600"/>
    <w:rsid w:val="00EA0F2B"/>
    <w:rsid w:val="00EA0F83"/>
    <w:rsid w:val="00EA454C"/>
    <w:rsid w:val="00EA546D"/>
    <w:rsid w:val="00EA59F1"/>
    <w:rsid w:val="00EA6E3E"/>
    <w:rsid w:val="00EA7A2A"/>
    <w:rsid w:val="00EB091E"/>
    <w:rsid w:val="00EB0A92"/>
    <w:rsid w:val="00EB2274"/>
    <w:rsid w:val="00EB2C7E"/>
    <w:rsid w:val="00EB3C20"/>
    <w:rsid w:val="00EB4728"/>
    <w:rsid w:val="00EB4E58"/>
    <w:rsid w:val="00EB5622"/>
    <w:rsid w:val="00EB594D"/>
    <w:rsid w:val="00EB6F22"/>
    <w:rsid w:val="00EC222F"/>
    <w:rsid w:val="00EC3D09"/>
    <w:rsid w:val="00EC5F6F"/>
    <w:rsid w:val="00EC7166"/>
    <w:rsid w:val="00EC7270"/>
    <w:rsid w:val="00EC7CD0"/>
    <w:rsid w:val="00ED2D5D"/>
    <w:rsid w:val="00ED4CA5"/>
    <w:rsid w:val="00ED5EE3"/>
    <w:rsid w:val="00ED677C"/>
    <w:rsid w:val="00EE2F01"/>
    <w:rsid w:val="00EF038B"/>
    <w:rsid w:val="00EF0725"/>
    <w:rsid w:val="00EF0EFE"/>
    <w:rsid w:val="00EF287A"/>
    <w:rsid w:val="00EF7361"/>
    <w:rsid w:val="00F0478C"/>
    <w:rsid w:val="00F063CE"/>
    <w:rsid w:val="00F12B84"/>
    <w:rsid w:val="00F12DD6"/>
    <w:rsid w:val="00F15C6A"/>
    <w:rsid w:val="00F16A02"/>
    <w:rsid w:val="00F176D7"/>
    <w:rsid w:val="00F17D20"/>
    <w:rsid w:val="00F20B1A"/>
    <w:rsid w:val="00F213D5"/>
    <w:rsid w:val="00F21FBE"/>
    <w:rsid w:val="00F237D1"/>
    <w:rsid w:val="00F23E7F"/>
    <w:rsid w:val="00F24B47"/>
    <w:rsid w:val="00F26263"/>
    <w:rsid w:val="00F3342F"/>
    <w:rsid w:val="00F35940"/>
    <w:rsid w:val="00F35F88"/>
    <w:rsid w:val="00F37BCF"/>
    <w:rsid w:val="00F400AB"/>
    <w:rsid w:val="00F42127"/>
    <w:rsid w:val="00F4614B"/>
    <w:rsid w:val="00F47527"/>
    <w:rsid w:val="00F50201"/>
    <w:rsid w:val="00F50719"/>
    <w:rsid w:val="00F538A2"/>
    <w:rsid w:val="00F54FF0"/>
    <w:rsid w:val="00F619FF"/>
    <w:rsid w:val="00F63D2A"/>
    <w:rsid w:val="00F64265"/>
    <w:rsid w:val="00F643DA"/>
    <w:rsid w:val="00F6441C"/>
    <w:rsid w:val="00F75BBC"/>
    <w:rsid w:val="00F76BA7"/>
    <w:rsid w:val="00F81224"/>
    <w:rsid w:val="00F81F46"/>
    <w:rsid w:val="00F82FC6"/>
    <w:rsid w:val="00F85343"/>
    <w:rsid w:val="00F86019"/>
    <w:rsid w:val="00F93D10"/>
    <w:rsid w:val="00F952EE"/>
    <w:rsid w:val="00F96608"/>
    <w:rsid w:val="00FA0199"/>
    <w:rsid w:val="00FA1C46"/>
    <w:rsid w:val="00FB1133"/>
    <w:rsid w:val="00FB3418"/>
    <w:rsid w:val="00FB3821"/>
    <w:rsid w:val="00FB52CA"/>
    <w:rsid w:val="00FB7A1E"/>
    <w:rsid w:val="00FC04D6"/>
    <w:rsid w:val="00FC2E9D"/>
    <w:rsid w:val="00FC419D"/>
    <w:rsid w:val="00FC4B38"/>
    <w:rsid w:val="00FC53B2"/>
    <w:rsid w:val="00FC5EF0"/>
    <w:rsid w:val="00FC60BF"/>
    <w:rsid w:val="00FC61E8"/>
    <w:rsid w:val="00FD0023"/>
    <w:rsid w:val="00FD04F2"/>
    <w:rsid w:val="00FD1E0A"/>
    <w:rsid w:val="00FD546F"/>
    <w:rsid w:val="00FD55ED"/>
    <w:rsid w:val="00FD63D9"/>
    <w:rsid w:val="00FE0110"/>
    <w:rsid w:val="00FE0718"/>
    <w:rsid w:val="00FE35FC"/>
    <w:rsid w:val="00FE4783"/>
    <w:rsid w:val="00FF1494"/>
    <w:rsid w:val="00FF3463"/>
    <w:rsid w:val="00FF410D"/>
    <w:rsid w:val="00FF4583"/>
    <w:rsid w:val="00FF4E34"/>
    <w:rsid w:val="00FF5B26"/>
    <w:rsid w:val="00FF5B2A"/>
    <w:rsid w:val="00FF7C03"/>
    <w:rsid w:val="0133146F"/>
    <w:rsid w:val="01640E4B"/>
    <w:rsid w:val="01A85045"/>
    <w:rsid w:val="01BF45CB"/>
    <w:rsid w:val="01C76A19"/>
    <w:rsid w:val="01F80A87"/>
    <w:rsid w:val="020B3CEA"/>
    <w:rsid w:val="021828B8"/>
    <w:rsid w:val="02353A09"/>
    <w:rsid w:val="02502671"/>
    <w:rsid w:val="025E38B7"/>
    <w:rsid w:val="02D74B40"/>
    <w:rsid w:val="02E229F7"/>
    <w:rsid w:val="03050514"/>
    <w:rsid w:val="03255AA0"/>
    <w:rsid w:val="03867E22"/>
    <w:rsid w:val="03AD52C8"/>
    <w:rsid w:val="03B56DA2"/>
    <w:rsid w:val="03CE5A28"/>
    <w:rsid w:val="03DC3D0F"/>
    <w:rsid w:val="03F70E8A"/>
    <w:rsid w:val="03FB580A"/>
    <w:rsid w:val="042B1AB7"/>
    <w:rsid w:val="04475109"/>
    <w:rsid w:val="044E77C1"/>
    <w:rsid w:val="047645FF"/>
    <w:rsid w:val="04A13783"/>
    <w:rsid w:val="04A371BA"/>
    <w:rsid w:val="04BE07D1"/>
    <w:rsid w:val="04D923B8"/>
    <w:rsid w:val="04F079D4"/>
    <w:rsid w:val="04F57FAA"/>
    <w:rsid w:val="04F96FF0"/>
    <w:rsid w:val="051261E1"/>
    <w:rsid w:val="058F525E"/>
    <w:rsid w:val="05980C29"/>
    <w:rsid w:val="059A1A6C"/>
    <w:rsid w:val="05EC4FCA"/>
    <w:rsid w:val="05FA6AF9"/>
    <w:rsid w:val="063B0789"/>
    <w:rsid w:val="065C167B"/>
    <w:rsid w:val="06622B79"/>
    <w:rsid w:val="06691EAE"/>
    <w:rsid w:val="06C37BD3"/>
    <w:rsid w:val="06C45624"/>
    <w:rsid w:val="07282C7E"/>
    <w:rsid w:val="075B4DA8"/>
    <w:rsid w:val="07955691"/>
    <w:rsid w:val="07C02605"/>
    <w:rsid w:val="092A51B9"/>
    <w:rsid w:val="092D0237"/>
    <w:rsid w:val="093E25FC"/>
    <w:rsid w:val="099754A0"/>
    <w:rsid w:val="09A27AA1"/>
    <w:rsid w:val="0A1B3564"/>
    <w:rsid w:val="0A291522"/>
    <w:rsid w:val="0A4E4BD2"/>
    <w:rsid w:val="0A5C592B"/>
    <w:rsid w:val="0A5D692F"/>
    <w:rsid w:val="0A670F45"/>
    <w:rsid w:val="0A7F5310"/>
    <w:rsid w:val="0A832232"/>
    <w:rsid w:val="0A892929"/>
    <w:rsid w:val="0A9B75EF"/>
    <w:rsid w:val="0AB1211B"/>
    <w:rsid w:val="0AB54C77"/>
    <w:rsid w:val="0AC66E25"/>
    <w:rsid w:val="0AEA27D9"/>
    <w:rsid w:val="0B8415DD"/>
    <w:rsid w:val="0B88110C"/>
    <w:rsid w:val="0BF73665"/>
    <w:rsid w:val="0C0255BC"/>
    <w:rsid w:val="0CA27073"/>
    <w:rsid w:val="0CE847A7"/>
    <w:rsid w:val="0D1A2301"/>
    <w:rsid w:val="0D715CDF"/>
    <w:rsid w:val="0D955794"/>
    <w:rsid w:val="0DA939CD"/>
    <w:rsid w:val="0DEE338A"/>
    <w:rsid w:val="0E026119"/>
    <w:rsid w:val="0E6346D4"/>
    <w:rsid w:val="0E8C5100"/>
    <w:rsid w:val="0F2124C7"/>
    <w:rsid w:val="0F3C5D93"/>
    <w:rsid w:val="0F480EB4"/>
    <w:rsid w:val="0F6725AF"/>
    <w:rsid w:val="0FA66C34"/>
    <w:rsid w:val="0FEE7934"/>
    <w:rsid w:val="0FF356C9"/>
    <w:rsid w:val="100E04A5"/>
    <w:rsid w:val="10A842C6"/>
    <w:rsid w:val="111C0A10"/>
    <w:rsid w:val="11F823DD"/>
    <w:rsid w:val="11FD1476"/>
    <w:rsid w:val="123478B9"/>
    <w:rsid w:val="125F49CA"/>
    <w:rsid w:val="12910C58"/>
    <w:rsid w:val="12921E0D"/>
    <w:rsid w:val="12A1106E"/>
    <w:rsid w:val="12F75976"/>
    <w:rsid w:val="13661C14"/>
    <w:rsid w:val="13D84274"/>
    <w:rsid w:val="13E24012"/>
    <w:rsid w:val="13E40F27"/>
    <w:rsid w:val="13FA0506"/>
    <w:rsid w:val="13FF7A53"/>
    <w:rsid w:val="1432607A"/>
    <w:rsid w:val="14A360CE"/>
    <w:rsid w:val="151D5A6C"/>
    <w:rsid w:val="15225A98"/>
    <w:rsid w:val="15362F72"/>
    <w:rsid w:val="1537146E"/>
    <w:rsid w:val="157B3BCD"/>
    <w:rsid w:val="159B48F0"/>
    <w:rsid w:val="15DD0268"/>
    <w:rsid w:val="15E468AD"/>
    <w:rsid w:val="160617B7"/>
    <w:rsid w:val="16601997"/>
    <w:rsid w:val="166461BF"/>
    <w:rsid w:val="166E3387"/>
    <w:rsid w:val="16B14958"/>
    <w:rsid w:val="16E328B7"/>
    <w:rsid w:val="1720040C"/>
    <w:rsid w:val="172B57F8"/>
    <w:rsid w:val="172C5385"/>
    <w:rsid w:val="179D7CAF"/>
    <w:rsid w:val="17E96C8F"/>
    <w:rsid w:val="180E6C25"/>
    <w:rsid w:val="18107C7B"/>
    <w:rsid w:val="186E33F9"/>
    <w:rsid w:val="1876459E"/>
    <w:rsid w:val="18B06C78"/>
    <w:rsid w:val="18BC238C"/>
    <w:rsid w:val="18D45984"/>
    <w:rsid w:val="18EE2D0E"/>
    <w:rsid w:val="18F05B9E"/>
    <w:rsid w:val="19257F5C"/>
    <w:rsid w:val="19DA45A3"/>
    <w:rsid w:val="1A0119B8"/>
    <w:rsid w:val="1A35707B"/>
    <w:rsid w:val="1A364661"/>
    <w:rsid w:val="1A494E49"/>
    <w:rsid w:val="1A5600AC"/>
    <w:rsid w:val="1A57445E"/>
    <w:rsid w:val="1A790948"/>
    <w:rsid w:val="1A863BE9"/>
    <w:rsid w:val="1A961165"/>
    <w:rsid w:val="1AC46397"/>
    <w:rsid w:val="1ADA2FC8"/>
    <w:rsid w:val="1ADF0BA3"/>
    <w:rsid w:val="1ADF405D"/>
    <w:rsid w:val="1AE23359"/>
    <w:rsid w:val="1B146529"/>
    <w:rsid w:val="1B692200"/>
    <w:rsid w:val="1C0923E9"/>
    <w:rsid w:val="1C136791"/>
    <w:rsid w:val="1C38596F"/>
    <w:rsid w:val="1C60574F"/>
    <w:rsid w:val="1C6E53C1"/>
    <w:rsid w:val="1CBC1BC6"/>
    <w:rsid w:val="1CE41F63"/>
    <w:rsid w:val="1CE66C80"/>
    <w:rsid w:val="1D120F31"/>
    <w:rsid w:val="1D21311E"/>
    <w:rsid w:val="1D303373"/>
    <w:rsid w:val="1D35423C"/>
    <w:rsid w:val="1D4B7F45"/>
    <w:rsid w:val="1D9518D2"/>
    <w:rsid w:val="1DCF1881"/>
    <w:rsid w:val="1DF1648E"/>
    <w:rsid w:val="1DF75396"/>
    <w:rsid w:val="1E0B5C51"/>
    <w:rsid w:val="1E0F41B9"/>
    <w:rsid w:val="1EEC5078"/>
    <w:rsid w:val="1EF2044E"/>
    <w:rsid w:val="1EFE78C3"/>
    <w:rsid w:val="1F036A58"/>
    <w:rsid w:val="1F4B239D"/>
    <w:rsid w:val="1F637CE2"/>
    <w:rsid w:val="1F707A57"/>
    <w:rsid w:val="1F764420"/>
    <w:rsid w:val="1FDD28C2"/>
    <w:rsid w:val="1FEC755D"/>
    <w:rsid w:val="20AC5470"/>
    <w:rsid w:val="20AF2286"/>
    <w:rsid w:val="21030097"/>
    <w:rsid w:val="218E2BEA"/>
    <w:rsid w:val="2208666C"/>
    <w:rsid w:val="22261FE7"/>
    <w:rsid w:val="224107BA"/>
    <w:rsid w:val="22623FCE"/>
    <w:rsid w:val="229179E0"/>
    <w:rsid w:val="23041987"/>
    <w:rsid w:val="234E1B73"/>
    <w:rsid w:val="23764A11"/>
    <w:rsid w:val="237D60E2"/>
    <w:rsid w:val="23A52331"/>
    <w:rsid w:val="24170263"/>
    <w:rsid w:val="241B0B05"/>
    <w:rsid w:val="244234CF"/>
    <w:rsid w:val="245308D6"/>
    <w:rsid w:val="245931AF"/>
    <w:rsid w:val="245D0DDE"/>
    <w:rsid w:val="247F4E11"/>
    <w:rsid w:val="248107A8"/>
    <w:rsid w:val="24EA0731"/>
    <w:rsid w:val="250A150C"/>
    <w:rsid w:val="252E63EA"/>
    <w:rsid w:val="253B2AE5"/>
    <w:rsid w:val="2541395F"/>
    <w:rsid w:val="255C2C0B"/>
    <w:rsid w:val="25DC278F"/>
    <w:rsid w:val="25E87121"/>
    <w:rsid w:val="268133D3"/>
    <w:rsid w:val="26893FD9"/>
    <w:rsid w:val="26C30CEB"/>
    <w:rsid w:val="26E45383"/>
    <w:rsid w:val="26FD2518"/>
    <w:rsid w:val="276C144B"/>
    <w:rsid w:val="27860FB5"/>
    <w:rsid w:val="278E6C27"/>
    <w:rsid w:val="27CB43C4"/>
    <w:rsid w:val="284B16F9"/>
    <w:rsid w:val="285400F7"/>
    <w:rsid w:val="28904CC6"/>
    <w:rsid w:val="28C00D90"/>
    <w:rsid w:val="28C16628"/>
    <w:rsid w:val="28E341EF"/>
    <w:rsid w:val="298962E5"/>
    <w:rsid w:val="299C752E"/>
    <w:rsid w:val="29CC221A"/>
    <w:rsid w:val="2A17522E"/>
    <w:rsid w:val="2A3224D8"/>
    <w:rsid w:val="2A472C6C"/>
    <w:rsid w:val="2AA94997"/>
    <w:rsid w:val="2ABC4498"/>
    <w:rsid w:val="2AC673DA"/>
    <w:rsid w:val="2AD0687B"/>
    <w:rsid w:val="2AEA2FAB"/>
    <w:rsid w:val="2AEB2687"/>
    <w:rsid w:val="2B473D61"/>
    <w:rsid w:val="2B70021F"/>
    <w:rsid w:val="2B932EB6"/>
    <w:rsid w:val="2BD31A99"/>
    <w:rsid w:val="2C40644A"/>
    <w:rsid w:val="2C7A27D6"/>
    <w:rsid w:val="2C9204A4"/>
    <w:rsid w:val="2D412A2F"/>
    <w:rsid w:val="2D541377"/>
    <w:rsid w:val="2D553790"/>
    <w:rsid w:val="2D5A157F"/>
    <w:rsid w:val="2D957987"/>
    <w:rsid w:val="2DA52F75"/>
    <w:rsid w:val="2DB80198"/>
    <w:rsid w:val="2DBE4083"/>
    <w:rsid w:val="2E003E5C"/>
    <w:rsid w:val="2E3A5DFF"/>
    <w:rsid w:val="2E5F6B1A"/>
    <w:rsid w:val="2E6801AF"/>
    <w:rsid w:val="2E8D7624"/>
    <w:rsid w:val="2ED53227"/>
    <w:rsid w:val="2F3A210B"/>
    <w:rsid w:val="2F5C1652"/>
    <w:rsid w:val="2F625C5D"/>
    <w:rsid w:val="2F6A42DE"/>
    <w:rsid w:val="2F756CB7"/>
    <w:rsid w:val="2F831500"/>
    <w:rsid w:val="2F856BFE"/>
    <w:rsid w:val="2FC54D3C"/>
    <w:rsid w:val="2FC558BF"/>
    <w:rsid w:val="2FC8743B"/>
    <w:rsid w:val="2FEB5A06"/>
    <w:rsid w:val="303F6441"/>
    <w:rsid w:val="306C5FDC"/>
    <w:rsid w:val="3091377F"/>
    <w:rsid w:val="318D0B6A"/>
    <w:rsid w:val="31AF08B2"/>
    <w:rsid w:val="31D95DA9"/>
    <w:rsid w:val="31E73357"/>
    <w:rsid w:val="32C63335"/>
    <w:rsid w:val="32DB1555"/>
    <w:rsid w:val="33032145"/>
    <w:rsid w:val="33234C53"/>
    <w:rsid w:val="33680457"/>
    <w:rsid w:val="33684523"/>
    <w:rsid w:val="33857A69"/>
    <w:rsid w:val="33945FB2"/>
    <w:rsid w:val="33C61963"/>
    <w:rsid w:val="33D95606"/>
    <w:rsid w:val="33DF2D17"/>
    <w:rsid w:val="33E902D9"/>
    <w:rsid w:val="33EA060C"/>
    <w:rsid w:val="33F2215E"/>
    <w:rsid w:val="33FE12FB"/>
    <w:rsid w:val="34145420"/>
    <w:rsid w:val="344C4565"/>
    <w:rsid w:val="34825E0A"/>
    <w:rsid w:val="34A00EB3"/>
    <w:rsid w:val="34A246FE"/>
    <w:rsid w:val="34B0224A"/>
    <w:rsid w:val="34C04B85"/>
    <w:rsid w:val="34CA2491"/>
    <w:rsid w:val="353F1F4D"/>
    <w:rsid w:val="354D2B95"/>
    <w:rsid w:val="35A87F12"/>
    <w:rsid w:val="35FC32FD"/>
    <w:rsid w:val="35FC54EB"/>
    <w:rsid w:val="3606322E"/>
    <w:rsid w:val="361713A1"/>
    <w:rsid w:val="361D629B"/>
    <w:rsid w:val="3678200B"/>
    <w:rsid w:val="36B16FCB"/>
    <w:rsid w:val="36B35A3E"/>
    <w:rsid w:val="36D91EA0"/>
    <w:rsid w:val="37061E20"/>
    <w:rsid w:val="3731114C"/>
    <w:rsid w:val="374723F2"/>
    <w:rsid w:val="376A04D8"/>
    <w:rsid w:val="37821978"/>
    <w:rsid w:val="37914970"/>
    <w:rsid w:val="37CF0979"/>
    <w:rsid w:val="38190834"/>
    <w:rsid w:val="38517FF7"/>
    <w:rsid w:val="388831BE"/>
    <w:rsid w:val="38C25E74"/>
    <w:rsid w:val="38E5105E"/>
    <w:rsid w:val="391050F5"/>
    <w:rsid w:val="39885E40"/>
    <w:rsid w:val="39B56D6B"/>
    <w:rsid w:val="39E67864"/>
    <w:rsid w:val="3A135E1F"/>
    <w:rsid w:val="3A232BC3"/>
    <w:rsid w:val="3ACB57E7"/>
    <w:rsid w:val="3B1E0886"/>
    <w:rsid w:val="3B3450CB"/>
    <w:rsid w:val="3B493C5E"/>
    <w:rsid w:val="3B7460EA"/>
    <w:rsid w:val="3B9B584D"/>
    <w:rsid w:val="3BE1426F"/>
    <w:rsid w:val="3C0C7790"/>
    <w:rsid w:val="3C3342BA"/>
    <w:rsid w:val="3C3C3B61"/>
    <w:rsid w:val="3CA26E71"/>
    <w:rsid w:val="3CB37F41"/>
    <w:rsid w:val="3CB72D11"/>
    <w:rsid w:val="3CD32820"/>
    <w:rsid w:val="3D175A04"/>
    <w:rsid w:val="3D5662C1"/>
    <w:rsid w:val="3D6F113D"/>
    <w:rsid w:val="3D9A5285"/>
    <w:rsid w:val="3DB32402"/>
    <w:rsid w:val="3DCD3B8D"/>
    <w:rsid w:val="3E0D656F"/>
    <w:rsid w:val="3EA84343"/>
    <w:rsid w:val="3EAC2037"/>
    <w:rsid w:val="3ED40755"/>
    <w:rsid w:val="3EF1171B"/>
    <w:rsid w:val="3F2D5443"/>
    <w:rsid w:val="3F394BCD"/>
    <w:rsid w:val="3F792273"/>
    <w:rsid w:val="3FBB42A1"/>
    <w:rsid w:val="3FEB3A1D"/>
    <w:rsid w:val="3FF02E18"/>
    <w:rsid w:val="3FF438F3"/>
    <w:rsid w:val="401646F6"/>
    <w:rsid w:val="403C26D3"/>
    <w:rsid w:val="404B4EFE"/>
    <w:rsid w:val="40622700"/>
    <w:rsid w:val="406D24EA"/>
    <w:rsid w:val="40D479EE"/>
    <w:rsid w:val="40F61110"/>
    <w:rsid w:val="419E624E"/>
    <w:rsid w:val="41CF6407"/>
    <w:rsid w:val="41E21C38"/>
    <w:rsid w:val="41E910A5"/>
    <w:rsid w:val="421129AA"/>
    <w:rsid w:val="42156C9E"/>
    <w:rsid w:val="421F09C3"/>
    <w:rsid w:val="42206C63"/>
    <w:rsid w:val="428A4BF3"/>
    <w:rsid w:val="42975B7E"/>
    <w:rsid w:val="42A31D6D"/>
    <w:rsid w:val="42C55AF1"/>
    <w:rsid w:val="42CC1E3C"/>
    <w:rsid w:val="430664DA"/>
    <w:rsid w:val="4353770A"/>
    <w:rsid w:val="435D7065"/>
    <w:rsid w:val="436F0394"/>
    <w:rsid w:val="43BB2445"/>
    <w:rsid w:val="43BD7F7C"/>
    <w:rsid w:val="43C4691B"/>
    <w:rsid w:val="44326FE1"/>
    <w:rsid w:val="443F1622"/>
    <w:rsid w:val="44756C32"/>
    <w:rsid w:val="45030AEB"/>
    <w:rsid w:val="45A226EC"/>
    <w:rsid w:val="45A509FF"/>
    <w:rsid w:val="45F85EF2"/>
    <w:rsid w:val="460728B4"/>
    <w:rsid w:val="46164A0C"/>
    <w:rsid w:val="466546F5"/>
    <w:rsid w:val="467422F7"/>
    <w:rsid w:val="46EF5346"/>
    <w:rsid w:val="47173139"/>
    <w:rsid w:val="4734568A"/>
    <w:rsid w:val="47944B86"/>
    <w:rsid w:val="47990723"/>
    <w:rsid w:val="47A7028D"/>
    <w:rsid w:val="47F27621"/>
    <w:rsid w:val="481B4154"/>
    <w:rsid w:val="487A69FC"/>
    <w:rsid w:val="489C7BA9"/>
    <w:rsid w:val="489D5BB3"/>
    <w:rsid w:val="48D4436D"/>
    <w:rsid w:val="491874C7"/>
    <w:rsid w:val="491B4765"/>
    <w:rsid w:val="49495BD8"/>
    <w:rsid w:val="495A4E17"/>
    <w:rsid w:val="496478AA"/>
    <w:rsid w:val="4A085797"/>
    <w:rsid w:val="4A286533"/>
    <w:rsid w:val="4A9F5568"/>
    <w:rsid w:val="4B0951E9"/>
    <w:rsid w:val="4B1B67AB"/>
    <w:rsid w:val="4B862AAF"/>
    <w:rsid w:val="4B9C2292"/>
    <w:rsid w:val="4BA15517"/>
    <w:rsid w:val="4BBF2624"/>
    <w:rsid w:val="4C2156F4"/>
    <w:rsid w:val="4C39729F"/>
    <w:rsid w:val="4C6B02D9"/>
    <w:rsid w:val="4C714C8A"/>
    <w:rsid w:val="4C7C3D70"/>
    <w:rsid w:val="4C826015"/>
    <w:rsid w:val="4CBA1BFC"/>
    <w:rsid w:val="4D0E3CBE"/>
    <w:rsid w:val="4D1B32EB"/>
    <w:rsid w:val="4D573E80"/>
    <w:rsid w:val="4D597930"/>
    <w:rsid w:val="4DB27D05"/>
    <w:rsid w:val="4DE82D2A"/>
    <w:rsid w:val="4E1C19EE"/>
    <w:rsid w:val="4E6469F8"/>
    <w:rsid w:val="4E665155"/>
    <w:rsid w:val="4EF84E1A"/>
    <w:rsid w:val="4EFE0E07"/>
    <w:rsid w:val="4F431B77"/>
    <w:rsid w:val="503E1327"/>
    <w:rsid w:val="50AE6CE7"/>
    <w:rsid w:val="510B532C"/>
    <w:rsid w:val="5126560C"/>
    <w:rsid w:val="51760B9B"/>
    <w:rsid w:val="517A16B7"/>
    <w:rsid w:val="520F4F62"/>
    <w:rsid w:val="522E3478"/>
    <w:rsid w:val="52546436"/>
    <w:rsid w:val="52733C30"/>
    <w:rsid w:val="5301475A"/>
    <w:rsid w:val="530323B4"/>
    <w:rsid w:val="53175705"/>
    <w:rsid w:val="534F55FA"/>
    <w:rsid w:val="538B7520"/>
    <w:rsid w:val="53A361D0"/>
    <w:rsid w:val="53AE7F07"/>
    <w:rsid w:val="53B278D0"/>
    <w:rsid w:val="53BC2879"/>
    <w:rsid w:val="53CD3FF3"/>
    <w:rsid w:val="53DC15DC"/>
    <w:rsid w:val="53E30436"/>
    <w:rsid w:val="53F77BF1"/>
    <w:rsid w:val="540378EC"/>
    <w:rsid w:val="54057810"/>
    <w:rsid w:val="54177EC5"/>
    <w:rsid w:val="542E520F"/>
    <w:rsid w:val="543F11CA"/>
    <w:rsid w:val="54D62226"/>
    <w:rsid w:val="54E02A4F"/>
    <w:rsid w:val="550C37A2"/>
    <w:rsid w:val="552337B2"/>
    <w:rsid w:val="557355CF"/>
    <w:rsid w:val="559B2D78"/>
    <w:rsid w:val="55AF522C"/>
    <w:rsid w:val="55D03138"/>
    <w:rsid w:val="565F7879"/>
    <w:rsid w:val="566A0C63"/>
    <w:rsid w:val="56866276"/>
    <w:rsid w:val="569A6B8C"/>
    <w:rsid w:val="570F7747"/>
    <w:rsid w:val="57246A2D"/>
    <w:rsid w:val="574F3B38"/>
    <w:rsid w:val="57582E37"/>
    <w:rsid w:val="577141E1"/>
    <w:rsid w:val="57EC1669"/>
    <w:rsid w:val="58705065"/>
    <w:rsid w:val="58A03ABB"/>
    <w:rsid w:val="58E71281"/>
    <w:rsid w:val="5945705E"/>
    <w:rsid w:val="5954062C"/>
    <w:rsid w:val="59866D3C"/>
    <w:rsid w:val="59AB4973"/>
    <w:rsid w:val="59B61E3F"/>
    <w:rsid w:val="59C341E6"/>
    <w:rsid w:val="59C607CD"/>
    <w:rsid w:val="59C63DA2"/>
    <w:rsid w:val="59FD190B"/>
    <w:rsid w:val="5A6A48D7"/>
    <w:rsid w:val="5A852710"/>
    <w:rsid w:val="5AE40D1D"/>
    <w:rsid w:val="5B1973A4"/>
    <w:rsid w:val="5B22049B"/>
    <w:rsid w:val="5B4377F2"/>
    <w:rsid w:val="5B692318"/>
    <w:rsid w:val="5BAF45C7"/>
    <w:rsid w:val="5BD97E2F"/>
    <w:rsid w:val="5BE741F5"/>
    <w:rsid w:val="5BEC1872"/>
    <w:rsid w:val="5BFB42F8"/>
    <w:rsid w:val="5C047800"/>
    <w:rsid w:val="5C096932"/>
    <w:rsid w:val="5C0A60D4"/>
    <w:rsid w:val="5C134751"/>
    <w:rsid w:val="5C770B58"/>
    <w:rsid w:val="5C8B2A1B"/>
    <w:rsid w:val="5C8D1DF8"/>
    <w:rsid w:val="5CCE60D3"/>
    <w:rsid w:val="5CE75753"/>
    <w:rsid w:val="5CE84AF5"/>
    <w:rsid w:val="5D1205DF"/>
    <w:rsid w:val="5D446AC4"/>
    <w:rsid w:val="5D4767A5"/>
    <w:rsid w:val="5D553F5B"/>
    <w:rsid w:val="5DE15CFC"/>
    <w:rsid w:val="5E2A6A47"/>
    <w:rsid w:val="5E623432"/>
    <w:rsid w:val="5E6F6A5D"/>
    <w:rsid w:val="5EC844B4"/>
    <w:rsid w:val="5EEB267A"/>
    <w:rsid w:val="5EEB6A2A"/>
    <w:rsid w:val="5F0245AC"/>
    <w:rsid w:val="5F1124E1"/>
    <w:rsid w:val="5F151E3C"/>
    <w:rsid w:val="5F185EA9"/>
    <w:rsid w:val="5F440DE9"/>
    <w:rsid w:val="5F643DAA"/>
    <w:rsid w:val="5F732881"/>
    <w:rsid w:val="5FCB575A"/>
    <w:rsid w:val="5FE02463"/>
    <w:rsid w:val="5FF96F4F"/>
    <w:rsid w:val="5FFB4B3F"/>
    <w:rsid w:val="600670CB"/>
    <w:rsid w:val="60067117"/>
    <w:rsid w:val="60075671"/>
    <w:rsid w:val="606A3210"/>
    <w:rsid w:val="607B5C80"/>
    <w:rsid w:val="60AA4F3D"/>
    <w:rsid w:val="60DF620F"/>
    <w:rsid w:val="60EA0710"/>
    <w:rsid w:val="612D7FAB"/>
    <w:rsid w:val="6167675B"/>
    <w:rsid w:val="619B3581"/>
    <w:rsid w:val="61BC5A96"/>
    <w:rsid w:val="61E3081A"/>
    <w:rsid w:val="62172D11"/>
    <w:rsid w:val="62371DFE"/>
    <w:rsid w:val="623D3FBA"/>
    <w:rsid w:val="624F345F"/>
    <w:rsid w:val="626C3BD9"/>
    <w:rsid w:val="6271450D"/>
    <w:rsid w:val="629030A2"/>
    <w:rsid w:val="629E3A45"/>
    <w:rsid w:val="62BD47B5"/>
    <w:rsid w:val="62CB463B"/>
    <w:rsid w:val="63133D3B"/>
    <w:rsid w:val="635D78BF"/>
    <w:rsid w:val="63731AD8"/>
    <w:rsid w:val="63934DFA"/>
    <w:rsid w:val="63C80A91"/>
    <w:rsid w:val="63EC1D5A"/>
    <w:rsid w:val="63F26259"/>
    <w:rsid w:val="64013BDB"/>
    <w:rsid w:val="640D4189"/>
    <w:rsid w:val="640E1DDB"/>
    <w:rsid w:val="64794534"/>
    <w:rsid w:val="64DF54BA"/>
    <w:rsid w:val="64F10331"/>
    <w:rsid w:val="64F866FE"/>
    <w:rsid w:val="65131DC7"/>
    <w:rsid w:val="651F307E"/>
    <w:rsid w:val="652906CE"/>
    <w:rsid w:val="653E3B3A"/>
    <w:rsid w:val="655C1A9D"/>
    <w:rsid w:val="65AA379F"/>
    <w:rsid w:val="65F95FCF"/>
    <w:rsid w:val="661A3FE6"/>
    <w:rsid w:val="663353B2"/>
    <w:rsid w:val="66415E12"/>
    <w:rsid w:val="664E653D"/>
    <w:rsid w:val="666845B1"/>
    <w:rsid w:val="66725E84"/>
    <w:rsid w:val="66872B8F"/>
    <w:rsid w:val="66AD6467"/>
    <w:rsid w:val="66B83AD1"/>
    <w:rsid w:val="66B84AD0"/>
    <w:rsid w:val="66B90697"/>
    <w:rsid w:val="66BC4ED9"/>
    <w:rsid w:val="66E51B74"/>
    <w:rsid w:val="66FC27C7"/>
    <w:rsid w:val="671A0730"/>
    <w:rsid w:val="67350B59"/>
    <w:rsid w:val="6735466B"/>
    <w:rsid w:val="673F416C"/>
    <w:rsid w:val="67577BE5"/>
    <w:rsid w:val="675D117F"/>
    <w:rsid w:val="67B93422"/>
    <w:rsid w:val="67DE2B76"/>
    <w:rsid w:val="6807044F"/>
    <w:rsid w:val="695A0B28"/>
    <w:rsid w:val="697B0BEB"/>
    <w:rsid w:val="698A015F"/>
    <w:rsid w:val="69D106BF"/>
    <w:rsid w:val="6A05072A"/>
    <w:rsid w:val="6A242EE4"/>
    <w:rsid w:val="6A422169"/>
    <w:rsid w:val="6A5C6301"/>
    <w:rsid w:val="6A853444"/>
    <w:rsid w:val="6AA06742"/>
    <w:rsid w:val="6ABE7F5F"/>
    <w:rsid w:val="6AC2082F"/>
    <w:rsid w:val="6AF91AED"/>
    <w:rsid w:val="6B1733DA"/>
    <w:rsid w:val="6B3453A9"/>
    <w:rsid w:val="6B5137A2"/>
    <w:rsid w:val="6B543C91"/>
    <w:rsid w:val="6B5C4778"/>
    <w:rsid w:val="6BC86629"/>
    <w:rsid w:val="6BE20961"/>
    <w:rsid w:val="6BFB5EC7"/>
    <w:rsid w:val="6C075EB3"/>
    <w:rsid w:val="6C081093"/>
    <w:rsid w:val="6C3F4A5E"/>
    <w:rsid w:val="6C6A3163"/>
    <w:rsid w:val="6C6B0E48"/>
    <w:rsid w:val="6CA16645"/>
    <w:rsid w:val="6CEF31B9"/>
    <w:rsid w:val="6D2804E1"/>
    <w:rsid w:val="6D4A0F14"/>
    <w:rsid w:val="6DE40E96"/>
    <w:rsid w:val="6E41131F"/>
    <w:rsid w:val="6E62222D"/>
    <w:rsid w:val="6E881964"/>
    <w:rsid w:val="6ECA41E2"/>
    <w:rsid w:val="6EE423D3"/>
    <w:rsid w:val="6EF2300D"/>
    <w:rsid w:val="6F0A2A6E"/>
    <w:rsid w:val="6F0F3F1E"/>
    <w:rsid w:val="6F2C27B1"/>
    <w:rsid w:val="6FA53230"/>
    <w:rsid w:val="6FAD572A"/>
    <w:rsid w:val="700A492A"/>
    <w:rsid w:val="704D13B2"/>
    <w:rsid w:val="70693EAD"/>
    <w:rsid w:val="707503C0"/>
    <w:rsid w:val="708A7D87"/>
    <w:rsid w:val="70DB4D9B"/>
    <w:rsid w:val="70F530E8"/>
    <w:rsid w:val="71107D1F"/>
    <w:rsid w:val="71125845"/>
    <w:rsid w:val="71187F2B"/>
    <w:rsid w:val="71363F37"/>
    <w:rsid w:val="71383957"/>
    <w:rsid w:val="715C2F64"/>
    <w:rsid w:val="71910F65"/>
    <w:rsid w:val="719B30EB"/>
    <w:rsid w:val="71B804F4"/>
    <w:rsid w:val="71C61964"/>
    <w:rsid w:val="71FA2E8C"/>
    <w:rsid w:val="72C33187"/>
    <w:rsid w:val="72C95F0E"/>
    <w:rsid w:val="72F52E09"/>
    <w:rsid w:val="72FD2FA9"/>
    <w:rsid w:val="73143536"/>
    <w:rsid w:val="732024BC"/>
    <w:rsid w:val="73754127"/>
    <w:rsid w:val="73903399"/>
    <w:rsid w:val="739D4B11"/>
    <w:rsid w:val="739F7823"/>
    <w:rsid w:val="73A1315A"/>
    <w:rsid w:val="73C12ACB"/>
    <w:rsid w:val="73EF04C9"/>
    <w:rsid w:val="74056B99"/>
    <w:rsid w:val="740B6C81"/>
    <w:rsid w:val="744321B9"/>
    <w:rsid w:val="7443665D"/>
    <w:rsid w:val="74575C64"/>
    <w:rsid w:val="745920FC"/>
    <w:rsid w:val="745D0ED6"/>
    <w:rsid w:val="747212DE"/>
    <w:rsid w:val="747B1953"/>
    <w:rsid w:val="74AD573F"/>
    <w:rsid w:val="74F104D1"/>
    <w:rsid w:val="75052B42"/>
    <w:rsid w:val="750B29B8"/>
    <w:rsid w:val="75192C84"/>
    <w:rsid w:val="75E242E2"/>
    <w:rsid w:val="75FD3554"/>
    <w:rsid w:val="76400E20"/>
    <w:rsid w:val="76536C3F"/>
    <w:rsid w:val="766137BE"/>
    <w:rsid w:val="766C59F7"/>
    <w:rsid w:val="77A41CD5"/>
    <w:rsid w:val="77CB43CA"/>
    <w:rsid w:val="78606899"/>
    <w:rsid w:val="78665937"/>
    <w:rsid w:val="787768D5"/>
    <w:rsid w:val="787A7145"/>
    <w:rsid w:val="78CC68CD"/>
    <w:rsid w:val="78DB46B5"/>
    <w:rsid w:val="78F64A8E"/>
    <w:rsid w:val="790573F9"/>
    <w:rsid w:val="790C52CF"/>
    <w:rsid w:val="791445C8"/>
    <w:rsid w:val="7924028C"/>
    <w:rsid w:val="792627D5"/>
    <w:rsid w:val="794F170B"/>
    <w:rsid w:val="798E03E8"/>
    <w:rsid w:val="798E14DF"/>
    <w:rsid w:val="799A287B"/>
    <w:rsid w:val="79B22EB0"/>
    <w:rsid w:val="79CC2ACC"/>
    <w:rsid w:val="79E63D12"/>
    <w:rsid w:val="79FE72AE"/>
    <w:rsid w:val="7A28257D"/>
    <w:rsid w:val="7A340F22"/>
    <w:rsid w:val="7A5166CB"/>
    <w:rsid w:val="7A7A31EE"/>
    <w:rsid w:val="7A964472"/>
    <w:rsid w:val="7AA206FB"/>
    <w:rsid w:val="7AC44D17"/>
    <w:rsid w:val="7AD435D8"/>
    <w:rsid w:val="7B021DEE"/>
    <w:rsid w:val="7B051B23"/>
    <w:rsid w:val="7B0F1784"/>
    <w:rsid w:val="7B362A78"/>
    <w:rsid w:val="7B5E221C"/>
    <w:rsid w:val="7B630023"/>
    <w:rsid w:val="7B7B492E"/>
    <w:rsid w:val="7B810197"/>
    <w:rsid w:val="7B8968C8"/>
    <w:rsid w:val="7B8A743C"/>
    <w:rsid w:val="7BA75723"/>
    <w:rsid w:val="7BAD0F8C"/>
    <w:rsid w:val="7BBC6E17"/>
    <w:rsid w:val="7BC91461"/>
    <w:rsid w:val="7BE85B37"/>
    <w:rsid w:val="7C175327"/>
    <w:rsid w:val="7C6304A2"/>
    <w:rsid w:val="7C815F74"/>
    <w:rsid w:val="7C9068F1"/>
    <w:rsid w:val="7CAD5565"/>
    <w:rsid w:val="7CBA52BE"/>
    <w:rsid w:val="7CC97A7B"/>
    <w:rsid w:val="7CDE18A1"/>
    <w:rsid w:val="7D0D3CD9"/>
    <w:rsid w:val="7D12704A"/>
    <w:rsid w:val="7D254379"/>
    <w:rsid w:val="7D4573A8"/>
    <w:rsid w:val="7D584445"/>
    <w:rsid w:val="7D584F27"/>
    <w:rsid w:val="7D5D7DDF"/>
    <w:rsid w:val="7DB71818"/>
    <w:rsid w:val="7DCB7DA3"/>
    <w:rsid w:val="7DD42A7E"/>
    <w:rsid w:val="7E0309C8"/>
    <w:rsid w:val="7E085C1E"/>
    <w:rsid w:val="7E9D5742"/>
    <w:rsid w:val="7ECD5BE0"/>
    <w:rsid w:val="7F0171EB"/>
    <w:rsid w:val="7F097577"/>
    <w:rsid w:val="7F1E7AAB"/>
    <w:rsid w:val="7F3F24E2"/>
    <w:rsid w:val="7F8941C0"/>
    <w:rsid w:val="7F8A670A"/>
    <w:rsid w:val="7FA163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99" w:semiHidden="0" w:name="table of authorities"/>
    <w:lsdException w:unhideWhenUsed="0" w:uiPriority="99"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100"/>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link w:val="101"/>
    <w:qFormat/>
    <w:uiPriority w:val="0"/>
    <w:pPr>
      <w:keepNext/>
      <w:keepLines/>
      <w:widowControl w:val="0"/>
      <w:spacing w:before="260" w:beforeLines="0" w:after="260" w:afterLines="0" w:line="415" w:lineRule="auto"/>
      <w:outlineLvl w:val="2"/>
    </w:pPr>
    <w:rPr>
      <w:rFonts w:cs="Angsana New"/>
      <w:b/>
      <w:bCs/>
      <w:sz w:val="32"/>
      <w:szCs w:val="32"/>
      <w:lang w:bidi="th-TH"/>
    </w:rPr>
  </w:style>
  <w:style w:type="paragraph" w:styleId="6">
    <w:name w:val="heading 4"/>
    <w:basedOn w:val="1"/>
    <w:next w:val="1"/>
    <w:link w:val="102"/>
    <w:qFormat/>
    <w:uiPriority w:val="0"/>
    <w:pPr>
      <w:keepNext/>
      <w:keepLines/>
      <w:widowControl w:val="0"/>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link w:val="103"/>
    <w:qFormat/>
    <w:uiPriority w:val="0"/>
    <w:pPr>
      <w:keepNext/>
      <w:keepLines/>
      <w:spacing w:before="280" w:after="290" w:line="376" w:lineRule="auto"/>
      <w:outlineLvl w:val="4"/>
    </w:pPr>
    <w:rPr>
      <w:b/>
      <w:bCs/>
      <w:sz w:val="28"/>
      <w:szCs w:val="28"/>
    </w:rPr>
  </w:style>
  <w:style w:type="paragraph" w:styleId="8">
    <w:name w:val="heading 6"/>
    <w:basedOn w:val="1"/>
    <w:next w:val="1"/>
    <w:link w:val="104"/>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9">
    <w:name w:val="heading 7"/>
    <w:basedOn w:val="1"/>
    <w:next w:val="1"/>
    <w:link w:val="105"/>
    <w:qFormat/>
    <w:uiPriority w:val="0"/>
    <w:pPr>
      <w:keepNext/>
      <w:keepLines/>
      <w:tabs>
        <w:tab w:val="left" w:pos="1476"/>
      </w:tabs>
      <w:spacing w:before="240" w:after="64" w:line="320" w:lineRule="auto"/>
      <w:ind w:left="1476" w:hanging="1296"/>
      <w:outlineLvl w:val="6"/>
    </w:pPr>
    <w:rPr>
      <w:b/>
      <w:bCs/>
      <w:sz w:val="24"/>
    </w:rPr>
  </w:style>
  <w:style w:type="paragraph" w:styleId="10">
    <w:name w:val="heading 8"/>
    <w:basedOn w:val="1"/>
    <w:next w:val="1"/>
    <w:link w:val="106"/>
    <w:qFormat/>
    <w:uiPriority w:val="0"/>
    <w:pPr>
      <w:keepNext/>
      <w:keepLines/>
      <w:tabs>
        <w:tab w:val="left" w:pos="1620"/>
      </w:tabs>
      <w:spacing w:before="240" w:after="64" w:line="320" w:lineRule="auto"/>
      <w:ind w:left="1620" w:hanging="1440"/>
      <w:outlineLvl w:val="7"/>
    </w:pPr>
    <w:rPr>
      <w:rFonts w:ascii="Arial" w:hAnsi="Arial" w:eastAsia="黑体"/>
      <w:sz w:val="24"/>
    </w:rPr>
  </w:style>
  <w:style w:type="paragraph" w:styleId="11">
    <w:name w:val="heading 9"/>
    <w:basedOn w:val="1"/>
    <w:next w:val="1"/>
    <w:link w:val="107"/>
    <w:qFormat/>
    <w:uiPriority w:val="0"/>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0">
    <w:name w:val="Default Paragraph Font"/>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98"/>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kern w:val="2"/>
      <w:sz w:val="24"/>
      <w:szCs w:val="24"/>
      <w:lang w:val="en-US" w:eastAsia="zh-CN" w:bidi="ar-SA"/>
    </w:rPr>
  </w:style>
  <w:style w:type="paragraph" w:styleId="12">
    <w:name w:val="List 3"/>
    <w:basedOn w:val="1"/>
    <w:qFormat/>
    <w:uiPriority w:val="0"/>
    <w:pPr>
      <w:adjustRightInd w:val="0"/>
      <w:spacing w:line="312" w:lineRule="atLeast"/>
      <w:ind w:left="100" w:leftChars="400" w:hanging="200" w:hangingChars="200"/>
      <w:textAlignment w:val="baseline"/>
    </w:pPr>
    <w:rPr>
      <w:rFonts w:eastAsia="仿宋"/>
      <w:kern w:val="0"/>
      <w:sz w:val="32"/>
      <w:szCs w:val="20"/>
    </w:rPr>
  </w:style>
  <w:style w:type="paragraph" w:styleId="13">
    <w:name w:val="toc 7"/>
    <w:basedOn w:val="1"/>
    <w:next w:val="1"/>
    <w:qFormat/>
    <w:uiPriority w:val="99"/>
    <w:pPr>
      <w:ind w:left="2520" w:leftChars="1200"/>
    </w:pPr>
  </w:style>
  <w:style w:type="paragraph" w:styleId="14">
    <w:name w:val="List Number 2"/>
    <w:basedOn w:val="1"/>
    <w:qFormat/>
    <w:uiPriority w:val="0"/>
    <w:pPr>
      <w:numPr>
        <w:ilvl w:val="0"/>
        <w:numId w:val="1"/>
      </w:numPr>
      <w:adjustRightInd w:val="0"/>
      <w:spacing w:line="312" w:lineRule="atLeast"/>
      <w:textAlignment w:val="baseline"/>
    </w:pPr>
    <w:rPr>
      <w:rFonts w:eastAsia="仿宋"/>
      <w:kern w:val="0"/>
      <w:sz w:val="32"/>
      <w:szCs w:val="20"/>
    </w:rPr>
  </w:style>
  <w:style w:type="paragraph" w:styleId="15">
    <w:name w:val="table of authorities"/>
    <w:basedOn w:val="1"/>
    <w:next w:val="1"/>
    <w:qFormat/>
    <w:uiPriority w:val="99"/>
    <w:pPr>
      <w:adjustRightInd w:val="0"/>
      <w:spacing w:line="312" w:lineRule="atLeast"/>
      <w:ind w:left="420" w:leftChars="200"/>
      <w:textAlignment w:val="baseline"/>
    </w:pPr>
    <w:rPr>
      <w:rFonts w:eastAsia="仿宋"/>
      <w:kern w:val="0"/>
      <w:sz w:val="32"/>
      <w:szCs w:val="20"/>
    </w:rPr>
  </w:style>
  <w:style w:type="paragraph" w:styleId="16">
    <w:name w:val="Note Heading"/>
    <w:basedOn w:val="1"/>
    <w:next w:val="1"/>
    <w:link w:val="108"/>
    <w:qFormat/>
    <w:uiPriority w:val="0"/>
    <w:pPr>
      <w:adjustRightInd w:val="0"/>
      <w:spacing w:line="312" w:lineRule="atLeast"/>
      <w:jc w:val="center"/>
      <w:textAlignment w:val="baseline"/>
    </w:pPr>
    <w:rPr>
      <w:rFonts w:eastAsia="仿宋"/>
      <w:kern w:val="0"/>
      <w:sz w:val="32"/>
      <w:szCs w:val="20"/>
    </w:rPr>
  </w:style>
  <w:style w:type="paragraph" w:styleId="17">
    <w:name w:val="List Bullet 4"/>
    <w:basedOn w:val="1"/>
    <w:qFormat/>
    <w:uiPriority w:val="0"/>
    <w:pPr>
      <w:numPr>
        <w:ilvl w:val="0"/>
        <w:numId w:val="2"/>
      </w:numPr>
      <w:adjustRightInd w:val="0"/>
      <w:spacing w:line="312" w:lineRule="atLeast"/>
      <w:textAlignment w:val="baseline"/>
    </w:pPr>
    <w:rPr>
      <w:rFonts w:eastAsia="仿宋"/>
      <w:kern w:val="0"/>
      <w:sz w:val="32"/>
      <w:szCs w:val="20"/>
    </w:rPr>
  </w:style>
  <w:style w:type="paragraph" w:styleId="18">
    <w:name w:val="index 8"/>
    <w:basedOn w:val="1"/>
    <w:next w:val="1"/>
    <w:qFormat/>
    <w:uiPriority w:val="99"/>
    <w:pPr>
      <w:adjustRightInd w:val="0"/>
      <w:spacing w:line="312" w:lineRule="atLeast"/>
      <w:ind w:left="1400" w:leftChars="1400"/>
      <w:textAlignment w:val="baseline"/>
    </w:pPr>
    <w:rPr>
      <w:rFonts w:eastAsia="仿宋"/>
      <w:kern w:val="0"/>
      <w:sz w:val="32"/>
      <w:szCs w:val="20"/>
    </w:rPr>
  </w:style>
  <w:style w:type="paragraph" w:styleId="19">
    <w:name w:val="E-mail Signature"/>
    <w:basedOn w:val="1"/>
    <w:link w:val="109"/>
    <w:qFormat/>
    <w:uiPriority w:val="0"/>
    <w:pPr>
      <w:adjustRightInd w:val="0"/>
      <w:spacing w:line="312" w:lineRule="atLeast"/>
      <w:textAlignment w:val="baseline"/>
    </w:pPr>
    <w:rPr>
      <w:rFonts w:eastAsia="仿宋"/>
      <w:kern w:val="0"/>
      <w:sz w:val="32"/>
      <w:szCs w:val="20"/>
    </w:rPr>
  </w:style>
  <w:style w:type="paragraph" w:styleId="20">
    <w:name w:val="List Number"/>
    <w:basedOn w:val="1"/>
    <w:qFormat/>
    <w:uiPriority w:val="0"/>
    <w:pPr>
      <w:numPr>
        <w:ilvl w:val="0"/>
        <w:numId w:val="3"/>
      </w:numPr>
      <w:adjustRightInd w:val="0"/>
      <w:spacing w:line="312" w:lineRule="atLeast"/>
      <w:textAlignment w:val="baseline"/>
    </w:pPr>
    <w:rPr>
      <w:rFonts w:eastAsia="仿宋"/>
      <w:kern w:val="0"/>
      <w:sz w:val="32"/>
      <w:szCs w:val="20"/>
    </w:rPr>
  </w:style>
  <w:style w:type="paragraph" w:styleId="21">
    <w:name w:val="Normal Indent"/>
    <w:basedOn w:val="1"/>
    <w:link w:val="110"/>
    <w:qFormat/>
    <w:uiPriority w:val="0"/>
    <w:pPr>
      <w:spacing w:line="300" w:lineRule="auto"/>
      <w:ind w:firstLine="200" w:firstLineChars="200"/>
    </w:p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99"/>
    <w:pPr>
      <w:adjustRightInd w:val="0"/>
      <w:spacing w:line="312" w:lineRule="atLeast"/>
      <w:ind w:left="800" w:leftChars="800"/>
      <w:textAlignment w:val="baseline"/>
    </w:pPr>
    <w:rPr>
      <w:rFonts w:eastAsia="仿宋"/>
      <w:kern w:val="0"/>
      <w:sz w:val="32"/>
      <w:szCs w:val="20"/>
    </w:rPr>
  </w:style>
  <w:style w:type="paragraph" w:styleId="24">
    <w:name w:val="List Bullet"/>
    <w:basedOn w:val="1"/>
    <w:qFormat/>
    <w:uiPriority w:val="0"/>
    <w:pPr>
      <w:numPr>
        <w:ilvl w:val="0"/>
        <w:numId w:val="4"/>
      </w:numPr>
      <w:tabs>
        <w:tab w:val="left" w:pos="360"/>
      </w:tabs>
      <w:ind w:left="360" w:hanging="360" w:hangingChars="200"/>
      <w:contextualSpacing/>
    </w:pPr>
  </w:style>
  <w:style w:type="paragraph" w:styleId="25">
    <w:name w:val="envelope address"/>
    <w:basedOn w:val="1"/>
    <w:qFormat/>
    <w:uiPriority w:val="0"/>
    <w:pPr>
      <w:framePr w:w="7920" w:h="1980" w:hRule="exact" w:hSpace="180" w:wrap="around" w:vAnchor="margin" w:hAnchor="page" w:xAlign="center" w:yAlign="bottom"/>
      <w:adjustRightInd w:val="0"/>
      <w:snapToGrid w:val="0"/>
      <w:spacing w:line="312" w:lineRule="atLeast"/>
      <w:ind w:left="100" w:leftChars="1400"/>
      <w:textAlignment w:val="baseline"/>
    </w:pPr>
    <w:rPr>
      <w:rFonts w:ascii="Arial" w:hAnsi="Arial" w:eastAsia="仿宋" w:cs="Arial"/>
      <w:kern w:val="0"/>
      <w:sz w:val="24"/>
    </w:rPr>
  </w:style>
  <w:style w:type="paragraph" w:styleId="26">
    <w:name w:val="Document Map"/>
    <w:basedOn w:val="1"/>
    <w:link w:val="111"/>
    <w:qFormat/>
    <w:uiPriority w:val="0"/>
    <w:pPr>
      <w:shd w:val="clear" w:color="auto" w:fill="000080"/>
    </w:pPr>
  </w:style>
  <w:style w:type="paragraph" w:styleId="27">
    <w:name w:val="toa heading"/>
    <w:basedOn w:val="1"/>
    <w:next w:val="1"/>
    <w:qFormat/>
    <w:uiPriority w:val="99"/>
    <w:pPr>
      <w:spacing w:before="120"/>
    </w:pPr>
    <w:rPr>
      <w:rFonts w:ascii="Arial" w:hAnsi="Arial" w:eastAsia="仿宋"/>
      <w:sz w:val="24"/>
      <w:szCs w:val="20"/>
    </w:rPr>
  </w:style>
  <w:style w:type="paragraph" w:styleId="28">
    <w:name w:val="annotation text"/>
    <w:basedOn w:val="1"/>
    <w:link w:val="112"/>
    <w:qFormat/>
    <w:uiPriority w:val="99"/>
    <w:pPr>
      <w:jc w:val="left"/>
    </w:pPr>
  </w:style>
  <w:style w:type="paragraph" w:styleId="29">
    <w:name w:val="index 6"/>
    <w:basedOn w:val="1"/>
    <w:next w:val="1"/>
    <w:qFormat/>
    <w:uiPriority w:val="99"/>
    <w:pPr>
      <w:adjustRightInd w:val="0"/>
      <w:spacing w:line="312" w:lineRule="atLeast"/>
      <w:ind w:left="1000" w:leftChars="1000"/>
      <w:textAlignment w:val="baseline"/>
    </w:pPr>
    <w:rPr>
      <w:rFonts w:eastAsia="仿宋"/>
      <w:kern w:val="0"/>
      <w:sz w:val="32"/>
      <w:szCs w:val="20"/>
    </w:rPr>
  </w:style>
  <w:style w:type="paragraph" w:styleId="30">
    <w:name w:val="Salutation"/>
    <w:basedOn w:val="1"/>
    <w:next w:val="1"/>
    <w:link w:val="113"/>
    <w:qFormat/>
    <w:uiPriority w:val="0"/>
    <w:pPr>
      <w:adjustRightInd w:val="0"/>
      <w:spacing w:line="312" w:lineRule="atLeast"/>
      <w:textAlignment w:val="baseline"/>
    </w:pPr>
    <w:rPr>
      <w:rFonts w:eastAsia="仿宋"/>
      <w:kern w:val="0"/>
      <w:sz w:val="32"/>
      <w:szCs w:val="20"/>
    </w:rPr>
  </w:style>
  <w:style w:type="paragraph" w:styleId="31">
    <w:name w:val="Body Text 3"/>
    <w:basedOn w:val="1"/>
    <w:link w:val="114"/>
    <w:qFormat/>
    <w:uiPriority w:val="0"/>
    <w:pPr>
      <w:adjustRightInd w:val="0"/>
      <w:spacing w:after="120" w:line="312" w:lineRule="atLeast"/>
      <w:textAlignment w:val="baseline"/>
    </w:pPr>
    <w:rPr>
      <w:rFonts w:eastAsia="仿宋"/>
      <w:kern w:val="0"/>
      <w:sz w:val="16"/>
      <w:szCs w:val="16"/>
    </w:rPr>
  </w:style>
  <w:style w:type="paragraph" w:styleId="32">
    <w:name w:val="Closing"/>
    <w:basedOn w:val="1"/>
    <w:link w:val="115"/>
    <w:qFormat/>
    <w:uiPriority w:val="0"/>
    <w:pPr>
      <w:adjustRightInd w:val="0"/>
      <w:spacing w:line="312" w:lineRule="atLeast"/>
      <w:ind w:left="100" w:leftChars="2100"/>
      <w:textAlignment w:val="baseline"/>
    </w:pPr>
    <w:rPr>
      <w:rFonts w:eastAsia="仿宋"/>
      <w:kern w:val="0"/>
      <w:sz w:val="32"/>
      <w:szCs w:val="20"/>
    </w:rPr>
  </w:style>
  <w:style w:type="paragraph" w:styleId="33">
    <w:name w:val="List Bullet 3"/>
    <w:basedOn w:val="1"/>
    <w:qFormat/>
    <w:uiPriority w:val="0"/>
    <w:pPr>
      <w:numPr>
        <w:ilvl w:val="0"/>
        <w:numId w:val="5"/>
      </w:numPr>
      <w:adjustRightInd w:val="0"/>
      <w:spacing w:line="312" w:lineRule="atLeast"/>
      <w:textAlignment w:val="baseline"/>
    </w:pPr>
    <w:rPr>
      <w:rFonts w:eastAsia="仿宋"/>
      <w:kern w:val="0"/>
      <w:sz w:val="32"/>
      <w:szCs w:val="20"/>
    </w:rPr>
  </w:style>
  <w:style w:type="paragraph" w:styleId="34">
    <w:name w:val="Body Text"/>
    <w:basedOn w:val="1"/>
    <w:next w:val="1"/>
    <w:link w:val="116"/>
    <w:qFormat/>
    <w:uiPriority w:val="0"/>
    <w:pPr>
      <w:jc w:val="left"/>
    </w:pPr>
    <w:rPr>
      <w:rFonts w:ascii="宋体"/>
      <w:sz w:val="24"/>
    </w:rPr>
  </w:style>
  <w:style w:type="paragraph" w:styleId="35">
    <w:name w:val="Body Text Indent"/>
    <w:basedOn w:val="1"/>
    <w:link w:val="117"/>
    <w:qFormat/>
    <w:uiPriority w:val="0"/>
    <w:pPr>
      <w:ind w:firstLine="444"/>
    </w:pPr>
    <w:rPr>
      <w:b/>
      <w:sz w:val="24"/>
    </w:rPr>
  </w:style>
  <w:style w:type="paragraph" w:styleId="36">
    <w:name w:val="List Number 3"/>
    <w:basedOn w:val="1"/>
    <w:qFormat/>
    <w:uiPriority w:val="0"/>
    <w:pPr>
      <w:numPr>
        <w:ilvl w:val="0"/>
        <w:numId w:val="6"/>
      </w:numPr>
      <w:adjustRightInd w:val="0"/>
      <w:spacing w:line="312" w:lineRule="atLeast"/>
      <w:textAlignment w:val="baseline"/>
    </w:pPr>
    <w:rPr>
      <w:rFonts w:eastAsia="仿宋"/>
      <w:kern w:val="0"/>
      <w:sz w:val="32"/>
      <w:szCs w:val="20"/>
    </w:rPr>
  </w:style>
  <w:style w:type="paragraph" w:styleId="37">
    <w:name w:val="List 2"/>
    <w:basedOn w:val="1"/>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38">
    <w:name w:val="List Continue"/>
    <w:basedOn w:val="1"/>
    <w:qFormat/>
    <w:uiPriority w:val="0"/>
    <w:pPr>
      <w:adjustRightInd w:val="0"/>
      <w:spacing w:after="120" w:line="312" w:lineRule="atLeast"/>
      <w:ind w:left="420" w:leftChars="200"/>
      <w:textAlignment w:val="baseline"/>
    </w:pPr>
    <w:rPr>
      <w:rFonts w:eastAsia="仿宋"/>
      <w:kern w:val="0"/>
      <w:sz w:val="32"/>
      <w:szCs w:val="20"/>
    </w:rPr>
  </w:style>
  <w:style w:type="paragraph" w:styleId="39">
    <w:name w:val="Block Text"/>
    <w:basedOn w:val="1"/>
    <w:qFormat/>
    <w:uiPriority w:val="0"/>
    <w:pPr>
      <w:adjustRightInd w:val="0"/>
      <w:spacing w:after="120" w:line="312" w:lineRule="atLeast"/>
      <w:ind w:left="1440" w:leftChars="700" w:right="1440" w:rightChars="700"/>
      <w:textAlignment w:val="baseline"/>
    </w:pPr>
    <w:rPr>
      <w:rFonts w:eastAsia="仿宋"/>
      <w:kern w:val="0"/>
      <w:sz w:val="32"/>
      <w:szCs w:val="20"/>
    </w:rPr>
  </w:style>
  <w:style w:type="paragraph" w:styleId="40">
    <w:name w:val="List Bullet 2"/>
    <w:basedOn w:val="1"/>
    <w:qFormat/>
    <w:uiPriority w:val="0"/>
    <w:pPr>
      <w:numPr>
        <w:ilvl w:val="0"/>
        <w:numId w:val="7"/>
      </w:numPr>
      <w:adjustRightInd w:val="0"/>
      <w:spacing w:line="312" w:lineRule="atLeast"/>
      <w:textAlignment w:val="baseline"/>
    </w:pPr>
    <w:rPr>
      <w:rFonts w:eastAsia="仿宋"/>
      <w:kern w:val="0"/>
      <w:sz w:val="32"/>
      <w:szCs w:val="20"/>
    </w:rPr>
  </w:style>
  <w:style w:type="paragraph" w:styleId="41">
    <w:name w:val="HTML Address"/>
    <w:basedOn w:val="1"/>
    <w:link w:val="118"/>
    <w:qFormat/>
    <w:uiPriority w:val="0"/>
    <w:pPr>
      <w:adjustRightInd w:val="0"/>
      <w:spacing w:line="312" w:lineRule="atLeast"/>
      <w:textAlignment w:val="baseline"/>
    </w:pPr>
    <w:rPr>
      <w:rFonts w:eastAsia="仿宋"/>
      <w:i/>
      <w:iCs/>
      <w:kern w:val="0"/>
      <w:sz w:val="32"/>
      <w:szCs w:val="20"/>
    </w:rPr>
  </w:style>
  <w:style w:type="paragraph" w:styleId="42">
    <w:name w:val="index 4"/>
    <w:basedOn w:val="1"/>
    <w:next w:val="1"/>
    <w:qFormat/>
    <w:uiPriority w:val="99"/>
    <w:pPr>
      <w:adjustRightInd w:val="0"/>
      <w:spacing w:line="312" w:lineRule="atLeast"/>
      <w:ind w:left="600" w:leftChars="600"/>
      <w:textAlignment w:val="baseline"/>
    </w:pPr>
    <w:rPr>
      <w:rFonts w:eastAsia="仿宋"/>
      <w:kern w:val="0"/>
      <w:sz w:val="32"/>
      <w:szCs w:val="20"/>
    </w:rPr>
  </w:style>
  <w:style w:type="paragraph" w:styleId="43">
    <w:name w:val="toc 5"/>
    <w:basedOn w:val="1"/>
    <w:next w:val="1"/>
    <w:qFormat/>
    <w:uiPriority w:val="99"/>
    <w:pPr>
      <w:ind w:left="1680" w:leftChars="800"/>
    </w:pPr>
  </w:style>
  <w:style w:type="paragraph" w:styleId="44">
    <w:name w:val="toc 3"/>
    <w:basedOn w:val="1"/>
    <w:next w:val="1"/>
    <w:qFormat/>
    <w:uiPriority w:val="0"/>
    <w:pPr>
      <w:tabs>
        <w:tab w:val="left" w:pos="900"/>
        <w:tab w:val="right" w:leader="dot" w:pos="8494"/>
      </w:tabs>
      <w:spacing w:line="360" w:lineRule="auto"/>
      <w:ind w:left="539" w:leftChars="86" w:hanging="358" w:hangingChars="149"/>
    </w:pPr>
  </w:style>
  <w:style w:type="paragraph" w:styleId="45">
    <w:name w:val="Plain Text"/>
    <w:basedOn w:val="1"/>
    <w:link w:val="119"/>
    <w:qFormat/>
    <w:uiPriority w:val="99"/>
    <w:rPr>
      <w:rFonts w:ascii="宋体"/>
      <w:szCs w:val="20"/>
    </w:rPr>
  </w:style>
  <w:style w:type="paragraph" w:styleId="46">
    <w:name w:val="List Bullet 5"/>
    <w:basedOn w:val="1"/>
    <w:qFormat/>
    <w:uiPriority w:val="0"/>
    <w:pPr>
      <w:numPr>
        <w:ilvl w:val="0"/>
        <w:numId w:val="8"/>
      </w:numPr>
      <w:adjustRightInd w:val="0"/>
      <w:spacing w:line="312" w:lineRule="atLeast"/>
      <w:textAlignment w:val="baseline"/>
    </w:pPr>
    <w:rPr>
      <w:rFonts w:eastAsia="仿宋"/>
      <w:kern w:val="0"/>
      <w:sz w:val="32"/>
      <w:szCs w:val="20"/>
    </w:rPr>
  </w:style>
  <w:style w:type="paragraph" w:styleId="47">
    <w:name w:val="List Number 4"/>
    <w:basedOn w:val="1"/>
    <w:qFormat/>
    <w:uiPriority w:val="0"/>
    <w:pPr>
      <w:tabs>
        <w:tab w:val="left" w:pos="1620"/>
      </w:tabs>
      <w:adjustRightInd w:val="0"/>
      <w:spacing w:line="312" w:lineRule="atLeast"/>
      <w:ind w:left="1620" w:leftChars="600" w:hanging="360" w:hangingChars="200"/>
      <w:textAlignment w:val="baseline"/>
    </w:pPr>
    <w:rPr>
      <w:rFonts w:eastAsia="仿宋"/>
      <w:kern w:val="0"/>
      <w:sz w:val="32"/>
      <w:szCs w:val="20"/>
    </w:rPr>
  </w:style>
  <w:style w:type="paragraph" w:styleId="48">
    <w:name w:val="toc 8"/>
    <w:basedOn w:val="1"/>
    <w:next w:val="1"/>
    <w:qFormat/>
    <w:uiPriority w:val="99"/>
    <w:pPr>
      <w:ind w:left="2940" w:leftChars="1400"/>
    </w:pPr>
  </w:style>
  <w:style w:type="paragraph" w:styleId="49">
    <w:name w:val="index 3"/>
    <w:basedOn w:val="1"/>
    <w:next w:val="1"/>
    <w:qFormat/>
    <w:uiPriority w:val="99"/>
    <w:pPr>
      <w:adjustRightInd w:val="0"/>
      <w:spacing w:line="312" w:lineRule="atLeast"/>
      <w:ind w:left="400" w:leftChars="400"/>
      <w:textAlignment w:val="baseline"/>
    </w:pPr>
    <w:rPr>
      <w:rFonts w:eastAsia="仿宋"/>
      <w:kern w:val="0"/>
      <w:sz w:val="32"/>
      <w:szCs w:val="20"/>
    </w:rPr>
  </w:style>
  <w:style w:type="paragraph" w:styleId="50">
    <w:name w:val="Date"/>
    <w:basedOn w:val="1"/>
    <w:next w:val="1"/>
    <w:link w:val="120"/>
    <w:qFormat/>
    <w:uiPriority w:val="0"/>
    <w:pPr>
      <w:ind w:left="2500" w:leftChars="2500"/>
    </w:pPr>
    <w:rPr>
      <w:rFonts w:ascii="宋体"/>
      <w:sz w:val="24"/>
    </w:rPr>
  </w:style>
  <w:style w:type="paragraph" w:styleId="51">
    <w:name w:val="Body Text Indent 2"/>
    <w:basedOn w:val="1"/>
    <w:link w:val="121"/>
    <w:qFormat/>
    <w:uiPriority w:val="0"/>
    <w:pPr>
      <w:spacing w:after="120" w:afterLines="0" w:line="480" w:lineRule="auto"/>
      <w:ind w:left="200" w:leftChars="200"/>
    </w:pPr>
  </w:style>
  <w:style w:type="paragraph" w:styleId="52">
    <w:name w:val="endnote text"/>
    <w:basedOn w:val="1"/>
    <w:link w:val="122"/>
    <w:qFormat/>
    <w:uiPriority w:val="99"/>
    <w:pPr>
      <w:snapToGrid w:val="0"/>
      <w:jc w:val="left"/>
    </w:pPr>
  </w:style>
  <w:style w:type="paragraph" w:styleId="53">
    <w:name w:val="List Continue 5"/>
    <w:basedOn w:val="1"/>
    <w:qFormat/>
    <w:uiPriority w:val="0"/>
    <w:pPr>
      <w:adjustRightInd w:val="0"/>
      <w:spacing w:after="120" w:line="312" w:lineRule="atLeast"/>
      <w:ind w:left="2100" w:leftChars="1000"/>
      <w:textAlignment w:val="baseline"/>
    </w:pPr>
    <w:rPr>
      <w:rFonts w:eastAsia="仿宋"/>
      <w:kern w:val="0"/>
      <w:sz w:val="32"/>
      <w:szCs w:val="20"/>
    </w:rPr>
  </w:style>
  <w:style w:type="paragraph" w:styleId="54">
    <w:name w:val="Balloon Text"/>
    <w:basedOn w:val="1"/>
    <w:link w:val="123"/>
    <w:qFormat/>
    <w:uiPriority w:val="99"/>
    <w:rPr>
      <w:sz w:val="18"/>
      <w:szCs w:val="18"/>
    </w:rPr>
  </w:style>
  <w:style w:type="paragraph" w:styleId="55">
    <w:name w:val="footer"/>
    <w:basedOn w:val="1"/>
    <w:link w:val="124"/>
    <w:qFormat/>
    <w:uiPriority w:val="99"/>
    <w:pPr>
      <w:tabs>
        <w:tab w:val="center" w:pos="4153"/>
        <w:tab w:val="right" w:pos="8306"/>
      </w:tabs>
      <w:snapToGrid w:val="0"/>
      <w:jc w:val="left"/>
    </w:pPr>
    <w:rPr>
      <w:sz w:val="18"/>
      <w:szCs w:val="18"/>
    </w:rPr>
  </w:style>
  <w:style w:type="paragraph" w:styleId="56">
    <w:name w:val="envelope return"/>
    <w:basedOn w:val="1"/>
    <w:qFormat/>
    <w:uiPriority w:val="0"/>
    <w:pPr>
      <w:adjustRightInd w:val="0"/>
      <w:snapToGrid w:val="0"/>
      <w:spacing w:line="312" w:lineRule="atLeast"/>
      <w:textAlignment w:val="baseline"/>
    </w:pPr>
    <w:rPr>
      <w:rFonts w:ascii="Arial" w:hAnsi="Arial" w:eastAsia="仿宋" w:cs="Arial"/>
      <w:kern w:val="0"/>
      <w:sz w:val="32"/>
      <w:szCs w:val="20"/>
    </w:rPr>
  </w:style>
  <w:style w:type="paragraph" w:styleId="57">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6"/>
    <w:qFormat/>
    <w:uiPriority w:val="0"/>
    <w:pPr>
      <w:adjustRightInd w:val="0"/>
      <w:spacing w:line="312" w:lineRule="atLeast"/>
      <w:ind w:left="100" w:leftChars="2100"/>
      <w:textAlignment w:val="baseline"/>
    </w:pPr>
    <w:rPr>
      <w:rFonts w:eastAsia="仿宋"/>
      <w:kern w:val="0"/>
      <w:sz w:val="32"/>
      <w:szCs w:val="20"/>
    </w:rPr>
  </w:style>
  <w:style w:type="paragraph" w:styleId="59">
    <w:name w:val="toc 1"/>
    <w:basedOn w:val="1"/>
    <w:next w:val="1"/>
    <w:qFormat/>
    <w:uiPriority w:val="39"/>
    <w:pPr>
      <w:tabs>
        <w:tab w:val="left" w:pos="540"/>
        <w:tab w:val="right" w:leader="dot" w:pos="8460"/>
      </w:tabs>
      <w:spacing w:before="156" w:beforeLines="50" w:after="156" w:afterLines="50" w:line="360" w:lineRule="auto"/>
    </w:pPr>
    <w:rPr>
      <w:rFonts w:ascii="宋体" w:hAnsi="宋体" w:cs="Arial"/>
      <w:b/>
      <w:sz w:val="24"/>
    </w:rPr>
  </w:style>
  <w:style w:type="paragraph" w:styleId="60">
    <w:name w:val="List Continue 4"/>
    <w:basedOn w:val="1"/>
    <w:qFormat/>
    <w:uiPriority w:val="0"/>
    <w:pPr>
      <w:adjustRightInd w:val="0"/>
      <w:spacing w:after="120" w:line="312" w:lineRule="atLeast"/>
      <w:ind w:left="1680" w:leftChars="800"/>
      <w:textAlignment w:val="baseline"/>
    </w:pPr>
    <w:rPr>
      <w:rFonts w:eastAsia="仿宋"/>
      <w:kern w:val="0"/>
      <w:sz w:val="32"/>
      <w:szCs w:val="20"/>
    </w:rPr>
  </w:style>
  <w:style w:type="paragraph" w:styleId="61">
    <w:name w:val="toc 4"/>
    <w:basedOn w:val="1"/>
    <w:next w:val="1"/>
    <w:qFormat/>
    <w:uiPriority w:val="99"/>
    <w:pPr>
      <w:tabs>
        <w:tab w:val="left" w:pos="1440"/>
        <w:tab w:val="right" w:leader="dot" w:pos="8494"/>
      </w:tabs>
      <w:spacing w:line="360" w:lineRule="auto"/>
      <w:ind w:left="1440" w:leftChars="257" w:hanging="900" w:hangingChars="375"/>
    </w:pPr>
  </w:style>
  <w:style w:type="paragraph" w:styleId="62">
    <w:name w:val="index heading"/>
    <w:basedOn w:val="1"/>
    <w:next w:val="63"/>
    <w:qFormat/>
    <w:uiPriority w:val="0"/>
    <w:pPr>
      <w:adjustRightInd w:val="0"/>
      <w:spacing w:line="312" w:lineRule="atLeast"/>
      <w:textAlignment w:val="baseline"/>
    </w:pPr>
    <w:rPr>
      <w:rFonts w:ascii="Arial" w:hAnsi="Arial" w:eastAsia="仿宋" w:cs="Arial"/>
      <w:b/>
      <w:bCs/>
      <w:kern w:val="0"/>
      <w:sz w:val="32"/>
      <w:szCs w:val="20"/>
    </w:rPr>
  </w:style>
  <w:style w:type="paragraph" w:styleId="63">
    <w:name w:val="index 1"/>
    <w:basedOn w:val="1"/>
    <w:next w:val="1"/>
    <w:qFormat/>
    <w:uiPriority w:val="0"/>
    <w:rPr>
      <w:rFonts w:eastAsia="仿宋_GB2312"/>
      <w:b/>
      <w:sz w:val="24"/>
      <w:szCs w:val="20"/>
    </w:rPr>
  </w:style>
  <w:style w:type="paragraph" w:styleId="64">
    <w:name w:val="Subtitle"/>
    <w:basedOn w:val="1"/>
    <w:next w:val="1"/>
    <w:link w:val="127"/>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numPr>
        <w:ilvl w:val="0"/>
        <w:numId w:val="9"/>
      </w:numPr>
      <w:adjustRightInd w:val="0"/>
      <w:spacing w:line="312" w:lineRule="atLeast"/>
      <w:textAlignment w:val="baseline"/>
    </w:pPr>
    <w:rPr>
      <w:rFonts w:eastAsia="仿宋"/>
      <w:kern w:val="0"/>
      <w:sz w:val="32"/>
      <w:szCs w:val="20"/>
    </w:rPr>
  </w:style>
  <w:style w:type="paragraph" w:styleId="66">
    <w:name w:val="List"/>
    <w:basedOn w:val="1"/>
    <w:qFormat/>
    <w:uiPriority w:val="0"/>
    <w:pPr>
      <w:adjustRightInd w:val="0"/>
      <w:spacing w:line="312" w:lineRule="atLeast"/>
      <w:ind w:left="200" w:hanging="200" w:hangingChars="200"/>
      <w:textAlignment w:val="baseline"/>
    </w:pPr>
    <w:rPr>
      <w:rFonts w:eastAsia="仿宋"/>
      <w:kern w:val="0"/>
      <w:sz w:val="32"/>
      <w:szCs w:val="20"/>
    </w:rPr>
  </w:style>
  <w:style w:type="paragraph" w:styleId="67">
    <w:name w:val="footnote text"/>
    <w:basedOn w:val="1"/>
    <w:link w:val="128"/>
    <w:qFormat/>
    <w:uiPriority w:val="0"/>
    <w:pPr>
      <w:adjustRightInd w:val="0"/>
      <w:snapToGrid w:val="0"/>
      <w:spacing w:line="312" w:lineRule="atLeast"/>
      <w:jc w:val="left"/>
      <w:textAlignment w:val="baseline"/>
    </w:pPr>
    <w:rPr>
      <w:rFonts w:eastAsia="仿宋"/>
      <w:kern w:val="0"/>
      <w:sz w:val="18"/>
      <w:szCs w:val="18"/>
    </w:rPr>
  </w:style>
  <w:style w:type="paragraph" w:styleId="68">
    <w:name w:val="toc 6"/>
    <w:basedOn w:val="1"/>
    <w:next w:val="1"/>
    <w:qFormat/>
    <w:uiPriority w:val="99"/>
    <w:pPr>
      <w:ind w:left="2100" w:leftChars="1000"/>
    </w:pPr>
  </w:style>
  <w:style w:type="paragraph" w:styleId="69">
    <w:name w:val="List 5"/>
    <w:basedOn w:val="1"/>
    <w:qFormat/>
    <w:uiPriority w:val="0"/>
    <w:pPr>
      <w:adjustRightInd w:val="0"/>
      <w:spacing w:line="312" w:lineRule="atLeast"/>
      <w:ind w:left="100" w:leftChars="800" w:hanging="200" w:hangingChars="200"/>
      <w:textAlignment w:val="baseline"/>
    </w:pPr>
    <w:rPr>
      <w:rFonts w:eastAsia="仿宋"/>
      <w:kern w:val="0"/>
      <w:sz w:val="32"/>
      <w:szCs w:val="20"/>
    </w:rPr>
  </w:style>
  <w:style w:type="paragraph" w:styleId="70">
    <w:name w:val="Body Text Indent 3"/>
    <w:basedOn w:val="1"/>
    <w:link w:val="129"/>
    <w:qFormat/>
    <w:uiPriority w:val="0"/>
    <w:pPr>
      <w:spacing w:line="440" w:lineRule="exact"/>
      <w:ind w:firstLine="200" w:firstLineChars="200"/>
    </w:pPr>
    <w:rPr>
      <w:rFonts w:ascii="宋体"/>
    </w:rPr>
  </w:style>
  <w:style w:type="paragraph" w:styleId="71">
    <w:name w:val="index 7"/>
    <w:basedOn w:val="1"/>
    <w:next w:val="1"/>
    <w:qFormat/>
    <w:uiPriority w:val="99"/>
    <w:pPr>
      <w:adjustRightInd w:val="0"/>
      <w:spacing w:line="312" w:lineRule="atLeast"/>
      <w:ind w:left="1200" w:leftChars="1200"/>
      <w:textAlignment w:val="baseline"/>
    </w:pPr>
    <w:rPr>
      <w:rFonts w:eastAsia="仿宋"/>
      <w:kern w:val="0"/>
      <w:sz w:val="32"/>
      <w:szCs w:val="20"/>
    </w:rPr>
  </w:style>
  <w:style w:type="paragraph" w:styleId="72">
    <w:name w:val="index 9"/>
    <w:basedOn w:val="1"/>
    <w:next w:val="1"/>
    <w:qFormat/>
    <w:uiPriority w:val="99"/>
    <w:pPr>
      <w:adjustRightInd w:val="0"/>
      <w:spacing w:line="312" w:lineRule="atLeast"/>
      <w:ind w:left="1600" w:leftChars="1600"/>
      <w:textAlignment w:val="baseline"/>
    </w:pPr>
    <w:rPr>
      <w:rFonts w:eastAsia="仿宋"/>
      <w:kern w:val="0"/>
      <w:sz w:val="32"/>
      <w:szCs w:val="20"/>
    </w:rPr>
  </w:style>
  <w:style w:type="paragraph" w:styleId="73">
    <w:name w:val="table of figures"/>
    <w:basedOn w:val="1"/>
    <w:next w:val="1"/>
    <w:qFormat/>
    <w:uiPriority w:val="99"/>
    <w:pPr>
      <w:ind w:leftChars="200" w:hanging="200" w:hangingChars="200"/>
    </w:pPr>
  </w:style>
  <w:style w:type="paragraph" w:styleId="74">
    <w:name w:val="toc 2"/>
    <w:basedOn w:val="1"/>
    <w:next w:val="1"/>
    <w:qFormat/>
    <w:uiPriority w:val="0"/>
    <w:pPr>
      <w:tabs>
        <w:tab w:val="left" w:pos="630"/>
        <w:tab w:val="right" w:leader="dot" w:pos="8658"/>
        <w:tab w:val="right" w:leader="middleDot" w:pos="9515"/>
      </w:tabs>
      <w:spacing w:line="360" w:lineRule="auto"/>
      <w:ind w:left="615" w:leftChars="100" w:hanging="405" w:hangingChars="168"/>
    </w:pPr>
    <w:rPr>
      <w:rFonts w:ascii="宋体" w:hAnsi="宋体"/>
      <w:b/>
      <w:smallCaps/>
      <w:sz w:val="24"/>
    </w:rPr>
  </w:style>
  <w:style w:type="paragraph" w:styleId="75">
    <w:name w:val="toc 9"/>
    <w:basedOn w:val="1"/>
    <w:next w:val="1"/>
    <w:qFormat/>
    <w:uiPriority w:val="99"/>
    <w:pPr>
      <w:ind w:left="3360" w:leftChars="1600"/>
    </w:pPr>
  </w:style>
  <w:style w:type="paragraph" w:styleId="76">
    <w:name w:val="Body Text 2"/>
    <w:basedOn w:val="1"/>
    <w:link w:val="130"/>
    <w:qFormat/>
    <w:uiPriority w:val="0"/>
    <w:pPr>
      <w:numPr>
        <w:ilvl w:val="1"/>
        <w:numId w:val="10"/>
      </w:numPr>
      <w:spacing w:after="120" w:line="480" w:lineRule="auto"/>
      <w:ind w:left="0" w:firstLine="0"/>
    </w:pPr>
  </w:style>
  <w:style w:type="paragraph" w:styleId="77">
    <w:name w:val="List 4"/>
    <w:basedOn w:val="1"/>
    <w:qFormat/>
    <w:uiPriority w:val="0"/>
    <w:pPr>
      <w:adjustRightInd w:val="0"/>
      <w:spacing w:line="312" w:lineRule="atLeast"/>
      <w:ind w:left="100" w:leftChars="600" w:hanging="200" w:hangingChars="200"/>
      <w:textAlignment w:val="baseline"/>
    </w:pPr>
    <w:rPr>
      <w:rFonts w:eastAsia="仿宋"/>
      <w:kern w:val="0"/>
      <w:sz w:val="32"/>
      <w:szCs w:val="20"/>
    </w:rPr>
  </w:style>
  <w:style w:type="paragraph" w:styleId="78">
    <w:name w:val="List Continue 2"/>
    <w:basedOn w:val="1"/>
    <w:qFormat/>
    <w:uiPriority w:val="0"/>
    <w:pPr>
      <w:adjustRightInd w:val="0"/>
      <w:spacing w:after="120" w:line="312" w:lineRule="atLeast"/>
      <w:ind w:left="840" w:leftChars="400"/>
      <w:textAlignment w:val="baseline"/>
    </w:pPr>
    <w:rPr>
      <w:rFonts w:eastAsia="仿宋"/>
      <w:kern w:val="0"/>
      <w:sz w:val="32"/>
      <w:szCs w:val="20"/>
    </w:rPr>
  </w:style>
  <w:style w:type="paragraph" w:styleId="79">
    <w:name w:val="Message Header"/>
    <w:basedOn w:val="1"/>
    <w:link w:val="131"/>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0">
    <w:name w:val="HTML Preformatted"/>
    <w:basedOn w:val="1"/>
    <w:link w:val="1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1">
    <w:name w:val="Normal (Web)"/>
    <w:basedOn w:val="1"/>
    <w:qFormat/>
    <w:uiPriority w:val="0"/>
    <w:pPr>
      <w:widowControl/>
      <w:jc w:val="left"/>
    </w:pPr>
    <w:rPr>
      <w:rFonts w:ascii="宋体" w:cs="宋体"/>
      <w:kern w:val="0"/>
      <w:sz w:val="24"/>
      <w:lang w:bidi="ar-SA"/>
    </w:rPr>
  </w:style>
  <w:style w:type="paragraph" w:styleId="82">
    <w:name w:val="List Continue 3"/>
    <w:basedOn w:val="1"/>
    <w:qFormat/>
    <w:uiPriority w:val="0"/>
    <w:pPr>
      <w:adjustRightInd w:val="0"/>
      <w:spacing w:after="120" w:line="312" w:lineRule="atLeast"/>
      <w:ind w:left="1260" w:leftChars="600"/>
      <w:textAlignment w:val="baseline"/>
    </w:pPr>
    <w:rPr>
      <w:rFonts w:eastAsia="仿宋"/>
      <w:kern w:val="0"/>
      <w:sz w:val="32"/>
      <w:szCs w:val="20"/>
    </w:rPr>
  </w:style>
  <w:style w:type="paragraph" w:styleId="83">
    <w:name w:val="index 2"/>
    <w:basedOn w:val="1"/>
    <w:next w:val="1"/>
    <w:qFormat/>
    <w:uiPriority w:val="99"/>
    <w:pPr>
      <w:adjustRightInd w:val="0"/>
      <w:spacing w:line="312" w:lineRule="atLeast"/>
      <w:ind w:left="200" w:leftChars="200"/>
      <w:textAlignment w:val="baseline"/>
    </w:pPr>
    <w:rPr>
      <w:rFonts w:eastAsia="仿宋"/>
      <w:kern w:val="0"/>
      <w:sz w:val="32"/>
      <w:szCs w:val="20"/>
    </w:rPr>
  </w:style>
  <w:style w:type="paragraph" w:styleId="84">
    <w:name w:val="Title"/>
    <w:basedOn w:val="1"/>
    <w:next w:val="1"/>
    <w:link w:val="133"/>
    <w:qFormat/>
    <w:uiPriority w:val="0"/>
    <w:pPr>
      <w:spacing w:before="240" w:beforeLines="0" w:after="60" w:afterLines="0"/>
      <w:jc w:val="center"/>
      <w:outlineLvl w:val="0"/>
    </w:pPr>
    <w:rPr>
      <w:rFonts w:ascii="Cambria" w:hAnsi="Cambria"/>
      <w:b/>
      <w:bCs/>
      <w:sz w:val="32"/>
      <w:szCs w:val="32"/>
    </w:rPr>
  </w:style>
  <w:style w:type="paragraph" w:styleId="85">
    <w:name w:val="annotation subject"/>
    <w:basedOn w:val="28"/>
    <w:next w:val="28"/>
    <w:link w:val="134"/>
    <w:qFormat/>
    <w:uiPriority w:val="99"/>
    <w:rPr>
      <w:b/>
      <w:bCs/>
    </w:rPr>
  </w:style>
  <w:style w:type="paragraph" w:styleId="86">
    <w:name w:val="Body Text First Indent"/>
    <w:basedOn w:val="34"/>
    <w:next w:val="68"/>
    <w:link w:val="135"/>
    <w:qFormat/>
    <w:uiPriority w:val="0"/>
    <w:pPr>
      <w:spacing w:after="120"/>
      <w:ind w:firstLine="420" w:firstLineChars="100"/>
      <w:jc w:val="both"/>
    </w:pPr>
    <w:rPr>
      <w:sz w:val="21"/>
    </w:rPr>
  </w:style>
  <w:style w:type="paragraph" w:styleId="87">
    <w:name w:val="Body Text First Indent 2"/>
    <w:basedOn w:val="35"/>
    <w:link w:val="136"/>
    <w:qFormat/>
    <w:uiPriority w:val="0"/>
    <w:pPr>
      <w:spacing w:after="120"/>
      <w:ind w:left="420" w:leftChars="200" w:firstLine="420" w:firstLineChars="200"/>
    </w:pPr>
    <w:rPr>
      <w:sz w:val="21"/>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b/>
      <w:bCs/>
    </w:rPr>
  </w:style>
  <w:style w:type="character" w:styleId="92">
    <w:name w:val="endnote reference"/>
    <w:qFormat/>
    <w:uiPriority w:val="0"/>
    <w:rPr>
      <w:vertAlign w:val="superscript"/>
    </w:rPr>
  </w:style>
  <w:style w:type="character" w:styleId="93">
    <w:name w:val="page number"/>
    <w:qFormat/>
    <w:uiPriority w:val="0"/>
    <w:rPr>
      <w:rFonts w:cs="Times New Roman"/>
      <w:lang w:bidi="ar-SA"/>
    </w:rPr>
  </w:style>
  <w:style w:type="character" w:styleId="94">
    <w:name w:val="FollowedHyperlink"/>
    <w:qFormat/>
    <w:uiPriority w:val="0"/>
    <w:rPr>
      <w:color w:val="800080"/>
      <w:u w:val="single"/>
    </w:rPr>
  </w:style>
  <w:style w:type="character" w:styleId="95">
    <w:name w:val="Emphasis"/>
    <w:qFormat/>
    <w:uiPriority w:val="0"/>
    <w:rPr>
      <w:i/>
      <w:iCs/>
    </w:rPr>
  </w:style>
  <w:style w:type="character" w:styleId="96">
    <w:name w:val="Hyperlink"/>
    <w:qFormat/>
    <w:uiPriority w:val="99"/>
    <w:rPr>
      <w:color w:val="0000FF"/>
      <w:u w:val="single"/>
    </w:rPr>
  </w:style>
  <w:style w:type="character" w:styleId="97">
    <w:name w:val="annotation reference"/>
    <w:qFormat/>
    <w:uiPriority w:val="0"/>
    <w:rPr>
      <w:sz w:val="21"/>
      <w:szCs w:val="21"/>
    </w:rPr>
  </w:style>
  <w:style w:type="character" w:customStyle="1" w:styleId="98">
    <w:name w:val="宏文本 Char2"/>
    <w:link w:val="2"/>
    <w:qFormat/>
    <w:uiPriority w:val="99"/>
    <w:rPr>
      <w:rFonts w:ascii="Courier New" w:hAnsi="Courier New"/>
      <w:kern w:val="2"/>
      <w:sz w:val="24"/>
      <w:szCs w:val="24"/>
      <w:lang w:val="en-US" w:eastAsia="zh-CN" w:bidi="ar-SA"/>
    </w:rPr>
  </w:style>
  <w:style w:type="character" w:customStyle="1" w:styleId="99">
    <w:name w:val="标题 1 Char"/>
    <w:link w:val="3"/>
    <w:qFormat/>
    <w:uiPriority w:val="0"/>
    <w:rPr>
      <w:b/>
      <w:kern w:val="44"/>
      <w:sz w:val="44"/>
    </w:rPr>
  </w:style>
  <w:style w:type="character" w:customStyle="1" w:styleId="100">
    <w:name w:val="标题 2 Char"/>
    <w:link w:val="4"/>
    <w:qFormat/>
    <w:uiPriority w:val="0"/>
    <w:rPr>
      <w:rFonts w:ascii="Arial" w:hAnsi="Arial" w:eastAsia="黑体"/>
      <w:b/>
      <w:bCs/>
      <w:kern w:val="2"/>
      <w:sz w:val="32"/>
      <w:szCs w:val="32"/>
    </w:rPr>
  </w:style>
  <w:style w:type="character" w:customStyle="1" w:styleId="101">
    <w:name w:val="标题 3 Char"/>
    <w:link w:val="5"/>
    <w:qFormat/>
    <w:uiPriority w:val="0"/>
    <w:rPr>
      <w:rFonts w:cs="Angsana New"/>
      <w:b/>
      <w:bCs/>
      <w:kern w:val="2"/>
      <w:sz w:val="32"/>
      <w:szCs w:val="32"/>
      <w:lang w:bidi="th-TH"/>
    </w:rPr>
  </w:style>
  <w:style w:type="character" w:customStyle="1" w:styleId="102">
    <w:name w:val="标题 4 Char"/>
    <w:link w:val="6"/>
    <w:qFormat/>
    <w:uiPriority w:val="0"/>
    <w:rPr>
      <w:rFonts w:ascii="Arial" w:hAnsi="Arial" w:eastAsia="黑体"/>
      <w:b/>
      <w:bCs/>
      <w:kern w:val="2"/>
      <w:sz w:val="28"/>
      <w:szCs w:val="28"/>
    </w:rPr>
  </w:style>
  <w:style w:type="character" w:customStyle="1" w:styleId="103">
    <w:name w:val="标题 5 Char"/>
    <w:link w:val="7"/>
    <w:qFormat/>
    <w:uiPriority w:val="0"/>
    <w:rPr>
      <w:b/>
      <w:bCs/>
      <w:kern w:val="2"/>
      <w:sz w:val="28"/>
      <w:szCs w:val="28"/>
    </w:rPr>
  </w:style>
  <w:style w:type="character" w:customStyle="1" w:styleId="104">
    <w:name w:val="标题 6 Char"/>
    <w:link w:val="8"/>
    <w:qFormat/>
    <w:uiPriority w:val="0"/>
    <w:rPr>
      <w:rFonts w:ascii="Arial" w:hAnsi="Arial" w:eastAsia="黑体"/>
      <w:b/>
      <w:bCs/>
      <w:kern w:val="2"/>
      <w:sz w:val="24"/>
      <w:szCs w:val="24"/>
    </w:rPr>
  </w:style>
  <w:style w:type="character" w:customStyle="1" w:styleId="105">
    <w:name w:val="标题 7 Char"/>
    <w:link w:val="9"/>
    <w:qFormat/>
    <w:uiPriority w:val="0"/>
    <w:rPr>
      <w:b/>
      <w:bCs/>
      <w:kern w:val="2"/>
      <w:sz w:val="24"/>
      <w:szCs w:val="24"/>
    </w:rPr>
  </w:style>
  <w:style w:type="character" w:customStyle="1" w:styleId="106">
    <w:name w:val="标题 8 Char"/>
    <w:link w:val="10"/>
    <w:qFormat/>
    <w:uiPriority w:val="0"/>
    <w:rPr>
      <w:rFonts w:ascii="Arial" w:hAnsi="Arial" w:eastAsia="黑体"/>
      <w:kern w:val="2"/>
      <w:sz w:val="24"/>
      <w:szCs w:val="24"/>
    </w:rPr>
  </w:style>
  <w:style w:type="character" w:customStyle="1" w:styleId="107">
    <w:name w:val="标题 9 Char"/>
    <w:link w:val="11"/>
    <w:qFormat/>
    <w:uiPriority w:val="0"/>
    <w:rPr>
      <w:rFonts w:ascii="Arial" w:hAnsi="Arial" w:eastAsia="黑体"/>
      <w:kern w:val="2"/>
      <w:sz w:val="21"/>
      <w:szCs w:val="21"/>
    </w:rPr>
  </w:style>
  <w:style w:type="character" w:customStyle="1" w:styleId="108">
    <w:name w:val="注释标题 Char2"/>
    <w:link w:val="16"/>
    <w:qFormat/>
    <w:uiPriority w:val="0"/>
    <w:rPr>
      <w:rFonts w:eastAsia="仿宋"/>
      <w:sz w:val="32"/>
    </w:rPr>
  </w:style>
  <w:style w:type="character" w:customStyle="1" w:styleId="109">
    <w:name w:val="电子邮件签名 Char2"/>
    <w:link w:val="19"/>
    <w:qFormat/>
    <w:uiPriority w:val="0"/>
    <w:rPr>
      <w:rFonts w:eastAsia="仿宋"/>
      <w:sz w:val="32"/>
    </w:rPr>
  </w:style>
  <w:style w:type="character" w:customStyle="1" w:styleId="110">
    <w:name w:val="正文缩进 Char"/>
    <w:link w:val="21"/>
    <w:qFormat/>
    <w:uiPriority w:val="0"/>
    <w:rPr>
      <w:rFonts w:eastAsia="宋体"/>
      <w:kern w:val="2"/>
      <w:sz w:val="21"/>
      <w:szCs w:val="24"/>
      <w:lang w:val="en-US" w:eastAsia="zh-CN" w:bidi="ar-SA"/>
    </w:rPr>
  </w:style>
  <w:style w:type="character" w:customStyle="1" w:styleId="111">
    <w:name w:val="文档结构图 Char"/>
    <w:link w:val="26"/>
    <w:qFormat/>
    <w:uiPriority w:val="0"/>
    <w:rPr>
      <w:kern w:val="2"/>
      <w:sz w:val="21"/>
      <w:szCs w:val="24"/>
      <w:shd w:val="clear" w:color="auto" w:fill="000080"/>
    </w:rPr>
  </w:style>
  <w:style w:type="character" w:customStyle="1" w:styleId="112">
    <w:name w:val="批注文字 Char"/>
    <w:link w:val="28"/>
    <w:qFormat/>
    <w:uiPriority w:val="99"/>
    <w:rPr>
      <w:kern w:val="2"/>
      <w:sz w:val="21"/>
      <w:szCs w:val="24"/>
    </w:rPr>
  </w:style>
  <w:style w:type="character" w:customStyle="1" w:styleId="113">
    <w:name w:val="称呼 Char2"/>
    <w:link w:val="30"/>
    <w:qFormat/>
    <w:uiPriority w:val="0"/>
    <w:rPr>
      <w:rFonts w:eastAsia="仿宋"/>
      <w:sz w:val="32"/>
    </w:rPr>
  </w:style>
  <w:style w:type="character" w:customStyle="1" w:styleId="114">
    <w:name w:val="正文文本 3 Char2"/>
    <w:link w:val="31"/>
    <w:qFormat/>
    <w:uiPriority w:val="0"/>
    <w:rPr>
      <w:rFonts w:eastAsia="仿宋"/>
      <w:sz w:val="16"/>
      <w:szCs w:val="16"/>
    </w:rPr>
  </w:style>
  <w:style w:type="character" w:customStyle="1" w:styleId="115">
    <w:name w:val="结束语 Char2"/>
    <w:link w:val="32"/>
    <w:qFormat/>
    <w:uiPriority w:val="0"/>
    <w:rPr>
      <w:rFonts w:eastAsia="仿宋"/>
      <w:sz w:val="32"/>
    </w:rPr>
  </w:style>
  <w:style w:type="character" w:customStyle="1" w:styleId="116">
    <w:name w:val="正文文本 Char"/>
    <w:link w:val="34"/>
    <w:qFormat/>
    <w:uiPriority w:val="0"/>
    <w:rPr>
      <w:rFonts w:ascii="宋体"/>
      <w:kern w:val="2"/>
      <w:sz w:val="24"/>
      <w:szCs w:val="24"/>
    </w:rPr>
  </w:style>
  <w:style w:type="character" w:customStyle="1" w:styleId="117">
    <w:name w:val="正文文本缩进 Char1"/>
    <w:link w:val="35"/>
    <w:qFormat/>
    <w:uiPriority w:val="0"/>
    <w:rPr>
      <w:b/>
      <w:kern w:val="2"/>
      <w:sz w:val="24"/>
      <w:szCs w:val="24"/>
    </w:rPr>
  </w:style>
  <w:style w:type="character" w:customStyle="1" w:styleId="118">
    <w:name w:val="HTML 地址 Char2"/>
    <w:link w:val="41"/>
    <w:qFormat/>
    <w:uiPriority w:val="0"/>
    <w:rPr>
      <w:rFonts w:eastAsia="仿宋"/>
      <w:i/>
      <w:iCs/>
      <w:sz w:val="32"/>
    </w:rPr>
  </w:style>
  <w:style w:type="character" w:customStyle="1" w:styleId="119">
    <w:name w:val="纯文本 Char"/>
    <w:link w:val="45"/>
    <w:qFormat/>
    <w:uiPriority w:val="99"/>
    <w:rPr>
      <w:rFonts w:ascii="宋体"/>
      <w:kern w:val="2"/>
      <w:sz w:val="21"/>
    </w:rPr>
  </w:style>
  <w:style w:type="character" w:customStyle="1" w:styleId="120">
    <w:name w:val="日期 Char"/>
    <w:link w:val="50"/>
    <w:qFormat/>
    <w:uiPriority w:val="0"/>
    <w:rPr>
      <w:rFonts w:ascii="宋体"/>
      <w:kern w:val="2"/>
      <w:sz w:val="24"/>
      <w:szCs w:val="24"/>
    </w:rPr>
  </w:style>
  <w:style w:type="character" w:customStyle="1" w:styleId="121">
    <w:name w:val="正文文本缩进 2 Char"/>
    <w:link w:val="51"/>
    <w:qFormat/>
    <w:uiPriority w:val="0"/>
    <w:rPr>
      <w:kern w:val="2"/>
      <w:sz w:val="21"/>
      <w:szCs w:val="24"/>
    </w:rPr>
  </w:style>
  <w:style w:type="character" w:customStyle="1" w:styleId="122">
    <w:name w:val="尾注文本 Char"/>
    <w:link w:val="52"/>
    <w:qFormat/>
    <w:uiPriority w:val="99"/>
    <w:rPr>
      <w:kern w:val="2"/>
      <w:sz w:val="21"/>
      <w:szCs w:val="24"/>
    </w:rPr>
  </w:style>
  <w:style w:type="character" w:customStyle="1" w:styleId="123">
    <w:name w:val="批注框文本 Char"/>
    <w:link w:val="54"/>
    <w:qFormat/>
    <w:uiPriority w:val="99"/>
    <w:rPr>
      <w:kern w:val="2"/>
      <w:sz w:val="18"/>
      <w:szCs w:val="18"/>
    </w:rPr>
  </w:style>
  <w:style w:type="character" w:customStyle="1" w:styleId="124">
    <w:name w:val="页脚 Char"/>
    <w:link w:val="55"/>
    <w:qFormat/>
    <w:uiPriority w:val="99"/>
    <w:rPr>
      <w:kern w:val="2"/>
      <w:sz w:val="18"/>
      <w:szCs w:val="18"/>
    </w:rPr>
  </w:style>
  <w:style w:type="character" w:customStyle="1" w:styleId="125">
    <w:name w:val="页眉 Char"/>
    <w:link w:val="57"/>
    <w:qFormat/>
    <w:uiPriority w:val="99"/>
    <w:rPr>
      <w:kern w:val="2"/>
      <w:sz w:val="18"/>
      <w:szCs w:val="18"/>
    </w:rPr>
  </w:style>
  <w:style w:type="character" w:customStyle="1" w:styleId="126">
    <w:name w:val="签名 Char2"/>
    <w:link w:val="58"/>
    <w:qFormat/>
    <w:uiPriority w:val="0"/>
    <w:rPr>
      <w:rFonts w:eastAsia="仿宋"/>
      <w:sz w:val="32"/>
    </w:rPr>
  </w:style>
  <w:style w:type="character" w:customStyle="1" w:styleId="127">
    <w:name w:val="副标题 Char"/>
    <w:link w:val="64"/>
    <w:qFormat/>
    <w:uiPriority w:val="0"/>
    <w:rPr>
      <w:rFonts w:ascii="Cambria" w:hAnsi="Cambria"/>
      <w:b/>
      <w:bCs/>
      <w:kern w:val="28"/>
      <w:sz w:val="32"/>
      <w:szCs w:val="32"/>
    </w:rPr>
  </w:style>
  <w:style w:type="character" w:customStyle="1" w:styleId="128">
    <w:name w:val="脚注文本 Char2"/>
    <w:link w:val="67"/>
    <w:qFormat/>
    <w:uiPriority w:val="0"/>
    <w:rPr>
      <w:rFonts w:eastAsia="仿宋"/>
      <w:sz w:val="18"/>
      <w:szCs w:val="18"/>
    </w:rPr>
  </w:style>
  <w:style w:type="character" w:customStyle="1" w:styleId="129">
    <w:name w:val="正文文本缩进 3 Char"/>
    <w:link w:val="70"/>
    <w:qFormat/>
    <w:uiPriority w:val="0"/>
    <w:rPr>
      <w:rFonts w:ascii="宋体"/>
      <w:kern w:val="2"/>
      <w:sz w:val="21"/>
      <w:szCs w:val="24"/>
    </w:rPr>
  </w:style>
  <w:style w:type="character" w:customStyle="1" w:styleId="130">
    <w:name w:val="正文文本 2 Char"/>
    <w:link w:val="76"/>
    <w:qFormat/>
    <w:uiPriority w:val="0"/>
    <w:rPr>
      <w:kern w:val="2"/>
      <w:sz w:val="21"/>
      <w:szCs w:val="24"/>
    </w:rPr>
  </w:style>
  <w:style w:type="character" w:customStyle="1" w:styleId="131">
    <w:name w:val="信息标题 Char2"/>
    <w:link w:val="79"/>
    <w:qFormat/>
    <w:uiPriority w:val="0"/>
    <w:rPr>
      <w:rFonts w:ascii="Arial" w:hAnsi="Arial" w:eastAsia="仿宋" w:cs="Arial"/>
      <w:sz w:val="24"/>
      <w:szCs w:val="24"/>
      <w:shd w:val="pct20" w:color="auto" w:fill="auto"/>
    </w:rPr>
  </w:style>
  <w:style w:type="character" w:customStyle="1" w:styleId="132">
    <w:name w:val="HTML 预设格式 Char"/>
    <w:link w:val="80"/>
    <w:qFormat/>
    <w:uiPriority w:val="0"/>
    <w:rPr>
      <w:rFonts w:ascii="Arial" w:hAnsi="Arial" w:cs="Arial"/>
      <w:sz w:val="28"/>
      <w:szCs w:val="28"/>
    </w:rPr>
  </w:style>
  <w:style w:type="character" w:customStyle="1" w:styleId="133">
    <w:name w:val="标题 Char"/>
    <w:link w:val="84"/>
    <w:qFormat/>
    <w:uiPriority w:val="0"/>
    <w:rPr>
      <w:rFonts w:ascii="Cambria" w:hAnsi="Cambria"/>
      <w:b/>
      <w:bCs/>
      <w:kern w:val="2"/>
      <w:sz w:val="32"/>
      <w:szCs w:val="32"/>
    </w:rPr>
  </w:style>
  <w:style w:type="character" w:customStyle="1" w:styleId="134">
    <w:name w:val="批注主题 Char"/>
    <w:link w:val="85"/>
    <w:qFormat/>
    <w:uiPriority w:val="99"/>
    <w:rPr>
      <w:b/>
      <w:bCs/>
      <w:kern w:val="2"/>
      <w:sz w:val="21"/>
      <w:szCs w:val="24"/>
    </w:rPr>
  </w:style>
  <w:style w:type="character" w:customStyle="1" w:styleId="135">
    <w:name w:val="正文首行缩进 Char"/>
    <w:link w:val="86"/>
    <w:qFormat/>
    <w:uiPriority w:val="0"/>
    <w:rPr>
      <w:rFonts w:ascii="宋体"/>
      <w:kern w:val="2"/>
      <w:sz w:val="21"/>
      <w:szCs w:val="24"/>
    </w:rPr>
  </w:style>
  <w:style w:type="character" w:customStyle="1" w:styleId="136">
    <w:name w:val="正文首行缩进 2 Char"/>
    <w:link w:val="87"/>
    <w:qFormat/>
    <w:uiPriority w:val="0"/>
    <w:rPr>
      <w:b/>
      <w:kern w:val="2"/>
      <w:sz w:val="21"/>
      <w:szCs w:val="24"/>
    </w:rPr>
  </w:style>
  <w:style w:type="paragraph" w:customStyle="1" w:styleId="1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38">
    <w:name w:val="结束语 Char"/>
    <w:qFormat/>
    <w:uiPriority w:val="0"/>
    <w:rPr>
      <w:kern w:val="2"/>
      <w:sz w:val="21"/>
      <w:szCs w:val="24"/>
    </w:rPr>
  </w:style>
  <w:style w:type="character" w:customStyle="1" w:styleId="139">
    <w:name w:val="info4"/>
    <w:qFormat/>
    <w:uiPriority w:val="0"/>
  </w:style>
  <w:style w:type="character" w:customStyle="1" w:styleId="140">
    <w:name w:val="标题 5 Char2"/>
    <w:semiHidden/>
    <w:qFormat/>
    <w:uiPriority w:val="0"/>
    <w:rPr>
      <w:b/>
      <w:bCs/>
      <w:kern w:val="2"/>
      <w:sz w:val="28"/>
      <w:szCs w:val="28"/>
    </w:rPr>
  </w:style>
  <w:style w:type="character" w:customStyle="1" w:styleId="141">
    <w:name w:val="批注文字 字符"/>
    <w:semiHidden/>
    <w:qFormat/>
    <w:uiPriority w:val="99"/>
    <w:rPr>
      <w:rFonts w:ascii="Times New Roman" w:hAnsi="Times New Roman" w:eastAsia="仿宋"/>
      <w:sz w:val="32"/>
    </w:rPr>
  </w:style>
  <w:style w:type="character" w:customStyle="1" w:styleId="142">
    <w:name w:val="txt"/>
    <w:qFormat/>
    <w:uiPriority w:val="0"/>
  </w:style>
  <w:style w:type="character" w:customStyle="1" w:styleId="143">
    <w:name w:val="正文文本缩进 2 字符"/>
    <w:qFormat/>
    <w:uiPriority w:val="0"/>
    <w:rPr>
      <w:rFonts w:ascii="Times New Roman" w:hAnsi="Times New Roman" w:eastAsia="仿宋"/>
      <w:sz w:val="32"/>
    </w:rPr>
  </w:style>
  <w:style w:type="character" w:customStyle="1" w:styleId="144">
    <w:name w:val="HD2 Char"/>
    <w:qFormat/>
    <w:uiPriority w:val="0"/>
    <w:rPr>
      <w:rFonts w:ascii="Arial" w:hAnsi="Arial" w:eastAsia="黑体"/>
      <w:b/>
      <w:bCs/>
      <w:kern w:val="2"/>
      <w:sz w:val="32"/>
      <w:szCs w:val="32"/>
      <w:lang w:val="en-US" w:eastAsia="zh-CN" w:bidi="ar-SA"/>
    </w:rPr>
  </w:style>
  <w:style w:type="character" w:customStyle="1" w:styleId="145">
    <w:name w:val="正文文本缩进 3 Char1"/>
    <w:semiHidden/>
    <w:qFormat/>
    <w:uiPriority w:val="99"/>
    <w:rPr>
      <w:rFonts w:ascii="Times New Roman" w:hAnsi="Times New Roman" w:eastAsia="宋体" w:cs="Times New Roman"/>
      <w:sz w:val="16"/>
      <w:szCs w:val="16"/>
    </w:rPr>
  </w:style>
  <w:style w:type="character" w:customStyle="1" w:styleId="146">
    <w:name w:val="样式 宋体"/>
    <w:qFormat/>
    <w:uiPriority w:val="0"/>
    <w:rPr>
      <w:rFonts w:ascii="宋体" w:hAnsi="宋体" w:eastAsia="宋体"/>
      <w:sz w:val="24"/>
      <w:szCs w:val="24"/>
    </w:rPr>
  </w:style>
  <w:style w:type="character" w:customStyle="1" w:styleId="147">
    <w:name w:val="注释标题 Char1"/>
    <w:semiHidden/>
    <w:qFormat/>
    <w:locked/>
    <w:uiPriority w:val="99"/>
    <w:rPr>
      <w:rFonts w:ascii="Times New Roman" w:hAnsi="Times New Roman" w:eastAsia="仿宋"/>
      <w:sz w:val="32"/>
    </w:rPr>
  </w:style>
  <w:style w:type="character" w:customStyle="1" w:styleId="148">
    <w:name w:val="电子邮件签名 Char"/>
    <w:qFormat/>
    <w:uiPriority w:val="0"/>
    <w:rPr>
      <w:kern w:val="2"/>
      <w:sz w:val="21"/>
      <w:szCs w:val="24"/>
    </w:rPr>
  </w:style>
  <w:style w:type="character" w:customStyle="1" w:styleId="149">
    <w:name w:val="文档结构图 字符"/>
    <w:semiHidden/>
    <w:qFormat/>
    <w:uiPriority w:val="0"/>
    <w:rPr>
      <w:rFonts w:ascii="Times New Roman" w:hAnsi="Times New Roman" w:eastAsia="仿宋"/>
      <w:sz w:val="32"/>
      <w:shd w:val="clear" w:color="auto" w:fill="000080"/>
    </w:rPr>
  </w:style>
  <w:style w:type="character" w:customStyle="1" w:styleId="150">
    <w:name w:val="apple-style-span"/>
    <w:qFormat/>
    <w:uiPriority w:val="0"/>
    <w:rPr>
      <w:rFonts w:cs="Times New Roman"/>
      <w:lang w:bidi="ar-SA"/>
    </w:rPr>
  </w:style>
  <w:style w:type="character" w:customStyle="1" w:styleId="151">
    <w:name w:val="10f000000"/>
    <w:qFormat/>
    <w:uiPriority w:val="0"/>
  </w:style>
  <w:style w:type="character" w:customStyle="1" w:styleId="152">
    <w:name w:val="Table Text Char"/>
    <w:link w:val="153"/>
    <w:qFormat/>
    <w:uiPriority w:val="0"/>
    <w:rPr>
      <w:rFonts w:ascii="Arial" w:hAnsi="Arial"/>
      <w:sz w:val="18"/>
      <w:lang w:val="en-US" w:eastAsia="zh-CN" w:bidi="ar-SA"/>
    </w:rPr>
  </w:style>
  <w:style w:type="paragraph" w:customStyle="1" w:styleId="153">
    <w:name w:val="Table Text"/>
    <w:link w:val="152"/>
    <w:qFormat/>
    <w:uiPriority w:val="0"/>
    <w:pPr>
      <w:snapToGrid w:val="0"/>
      <w:spacing w:before="80" w:after="80"/>
    </w:pPr>
    <w:rPr>
      <w:rFonts w:ascii="Arial" w:hAnsi="Arial" w:eastAsia="宋体" w:cs="Times New Roman"/>
      <w:sz w:val="18"/>
      <w:lang w:val="en-US" w:eastAsia="zh-CN" w:bidi="ar-SA"/>
    </w:rPr>
  </w:style>
  <w:style w:type="character" w:customStyle="1" w:styleId="154">
    <w:name w:val="ca-11"/>
    <w:qFormat/>
    <w:uiPriority w:val="0"/>
    <w:rPr>
      <w:rFonts w:ascii="宋体" w:eastAsia="宋体" w:cs="Times New Roman"/>
      <w:sz w:val="24"/>
      <w:szCs w:val="24"/>
      <w:lang w:bidi="ar-SA"/>
    </w:rPr>
  </w:style>
  <w:style w:type="character" w:customStyle="1" w:styleId="155">
    <w:name w:val="信息标题 Char"/>
    <w:qFormat/>
    <w:uiPriority w:val="0"/>
    <w:rPr>
      <w:rFonts w:ascii="Cambria" w:hAnsi="Cambria" w:eastAsia="宋体" w:cs="Times New Roman"/>
      <w:kern w:val="2"/>
      <w:sz w:val="24"/>
      <w:szCs w:val="24"/>
      <w:shd w:val="pct20" w:color="auto" w:fill="auto"/>
    </w:rPr>
  </w:style>
  <w:style w:type="character" w:customStyle="1" w:styleId="156">
    <w:name w:val="unnamed2"/>
    <w:qFormat/>
    <w:uiPriority w:val="0"/>
  </w:style>
  <w:style w:type="character" w:customStyle="1" w:styleId="157">
    <w:name w:val="注释标题 Char"/>
    <w:qFormat/>
    <w:uiPriority w:val="0"/>
    <w:rPr>
      <w:kern w:val="2"/>
      <w:sz w:val="21"/>
      <w:szCs w:val="24"/>
    </w:rPr>
  </w:style>
  <w:style w:type="character" w:customStyle="1" w:styleId="158">
    <w:name w:val="正文首行缩进 2 字符"/>
    <w:qFormat/>
    <w:uiPriority w:val="0"/>
    <w:rPr>
      <w:rFonts w:ascii="Times New Roman" w:hAnsi="Times New Roman" w:eastAsia="仿宋"/>
      <w:sz w:val="21"/>
    </w:rPr>
  </w:style>
  <w:style w:type="character" w:customStyle="1" w:styleId="159">
    <w:name w:val="标题4 Char"/>
    <w:link w:val="160"/>
    <w:qFormat/>
    <w:uiPriority w:val="0"/>
    <w:rPr>
      <w:rFonts w:eastAsia="仿宋"/>
      <w:b/>
      <w:kern w:val="2"/>
      <w:sz w:val="24"/>
    </w:rPr>
  </w:style>
  <w:style w:type="paragraph" w:customStyle="1" w:styleId="160">
    <w:name w:val="标题4"/>
    <w:basedOn w:val="1"/>
    <w:next w:val="7"/>
    <w:link w:val="159"/>
    <w:qFormat/>
    <w:uiPriority w:val="0"/>
    <w:pPr>
      <w:snapToGrid w:val="0"/>
      <w:spacing w:before="60" w:line="360" w:lineRule="auto"/>
      <w:ind w:firstLine="454"/>
    </w:pPr>
    <w:rPr>
      <w:rFonts w:eastAsia="仿宋"/>
      <w:b/>
      <w:sz w:val="24"/>
      <w:szCs w:val="20"/>
    </w:rPr>
  </w:style>
  <w:style w:type="character" w:customStyle="1" w:styleId="161">
    <w:name w:val="ca-4"/>
    <w:qFormat/>
    <w:uiPriority w:val="0"/>
    <w:rPr>
      <w:rFonts w:cs="Times New Roman"/>
      <w:lang w:bidi="ar-SA"/>
    </w:rPr>
  </w:style>
  <w:style w:type="character" w:customStyle="1" w:styleId="162">
    <w:name w:val="正文2级 Char"/>
    <w:link w:val="163"/>
    <w:qFormat/>
    <w:uiPriority w:val="0"/>
    <w:rPr>
      <w:bCs/>
      <w:kern w:val="44"/>
      <w:sz w:val="24"/>
      <w:szCs w:val="44"/>
      <w:lang w:val="en-US" w:eastAsia="zh-CN" w:bidi="ar-SA"/>
    </w:rPr>
  </w:style>
  <w:style w:type="paragraph" w:customStyle="1" w:styleId="163">
    <w:name w:val="正文2级"/>
    <w:link w:val="162"/>
    <w:qFormat/>
    <w:uiPriority w:val="0"/>
    <w:pPr>
      <w:widowControl w:val="0"/>
      <w:spacing w:after="60" w:line="400" w:lineRule="exact"/>
      <w:jc w:val="both"/>
    </w:pPr>
    <w:rPr>
      <w:rFonts w:ascii="Times New Roman" w:hAnsi="Times New Roman" w:eastAsia="宋体" w:cs="Times New Roman"/>
      <w:bCs/>
      <w:kern w:val="44"/>
      <w:sz w:val="24"/>
      <w:szCs w:val="44"/>
      <w:lang w:val="en-US" w:eastAsia="zh-CN" w:bidi="ar-SA"/>
    </w:rPr>
  </w:style>
  <w:style w:type="character" w:customStyle="1" w:styleId="164">
    <w:name w:val="信息标题 Char1"/>
    <w:semiHidden/>
    <w:qFormat/>
    <w:locked/>
    <w:uiPriority w:val="99"/>
    <w:rPr>
      <w:rFonts w:ascii="Arial" w:hAnsi="Arial" w:eastAsia="仿宋"/>
      <w:sz w:val="24"/>
      <w:szCs w:val="24"/>
      <w:shd w:val="pct20" w:color="auto" w:fill="auto"/>
    </w:rPr>
  </w:style>
  <w:style w:type="character" w:customStyle="1" w:styleId="165">
    <w:name w:val="表格标题(居中) Char"/>
    <w:link w:val="166"/>
    <w:qFormat/>
    <w:uiPriority w:val="0"/>
    <w:rPr>
      <w:rFonts w:eastAsia="黑体"/>
      <w:kern w:val="2"/>
      <w:sz w:val="24"/>
    </w:rPr>
  </w:style>
  <w:style w:type="paragraph" w:customStyle="1" w:styleId="166">
    <w:name w:val="表格标题(居中)"/>
    <w:basedOn w:val="1"/>
    <w:link w:val="165"/>
    <w:qFormat/>
    <w:uiPriority w:val="0"/>
    <w:pPr>
      <w:snapToGrid w:val="0"/>
      <w:spacing w:line="300" w:lineRule="auto"/>
      <w:jc w:val="center"/>
    </w:pPr>
    <w:rPr>
      <w:rFonts w:eastAsia="黑体"/>
      <w:sz w:val="24"/>
      <w:szCs w:val="20"/>
    </w:rPr>
  </w:style>
  <w:style w:type="character" w:customStyle="1" w:styleId="167">
    <w:name w:val=" Char Char3"/>
    <w:semiHidden/>
    <w:qFormat/>
    <w:uiPriority w:val="0"/>
    <w:rPr>
      <w:sz w:val="18"/>
      <w:szCs w:val="18"/>
    </w:rPr>
  </w:style>
  <w:style w:type="character" w:customStyle="1" w:styleId="168">
    <w:name w:val="font01"/>
    <w:qFormat/>
    <w:uiPriority w:val="0"/>
    <w:rPr>
      <w:rFonts w:hint="eastAsia" w:ascii="宋体" w:hAnsi="宋体" w:eastAsia="宋体" w:cs="宋体"/>
      <w:color w:val="000000"/>
      <w:sz w:val="24"/>
      <w:szCs w:val="24"/>
      <w:u w:val="none"/>
    </w:rPr>
  </w:style>
  <w:style w:type="character" w:customStyle="1" w:styleId="169">
    <w:name w:val="prod_content_font_011"/>
    <w:qFormat/>
    <w:uiPriority w:val="0"/>
    <w:rPr>
      <w:rFonts w:hint="default" w:ascii="Verdana" w:hAnsi="Verdana"/>
      <w:color w:val="5E5E5E"/>
      <w:sz w:val="17"/>
      <w:szCs w:val="17"/>
    </w:rPr>
  </w:style>
  <w:style w:type="character" w:customStyle="1" w:styleId="170">
    <w:name w:val="正文文本 3 Char1"/>
    <w:semiHidden/>
    <w:qFormat/>
    <w:locked/>
    <w:uiPriority w:val="99"/>
    <w:rPr>
      <w:rFonts w:ascii="Times New Roman" w:hAnsi="Times New Roman" w:eastAsia="仿宋"/>
      <w:sz w:val="16"/>
      <w:szCs w:val="16"/>
    </w:rPr>
  </w:style>
  <w:style w:type="character" w:customStyle="1" w:styleId="171">
    <w:name w:val="标题 3 Char1"/>
    <w:semiHidden/>
    <w:qFormat/>
    <w:uiPriority w:val="0"/>
    <w:rPr>
      <w:b/>
      <w:bCs/>
      <w:kern w:val="2"/>
      <w:sz w:val="32"/>
      <w:szCs w:val="32"/>
    </w:rPr>
  </w:style>
  <w:style w:type="character" w:customStyle="1" w:styleId="172">
    <w:name w:val="标题 8 字符"/>
    <w:qFormat/>
    <w:uiPriority w:val="0"/>
    <w:rPr>
      <w:rFonts w:ascii="Arial" w:hAnsi="Arial" w:eastAsia="黑体"/>
      <w:sz w:val="24"/>
      <w:szCs w:val="24"/>
    </w:rPr>
  </w:style>
  <w:style w:type="character" w:customStyle="1" w:styleId="173">
    <w:name w:val="页眉 字符"/>
    <w:qFormat/>
    <w:uiPriority w:val="0"/>
    <w:rPr>
      <w:rFonts w:ascii="Times New Roman" w:hAnsi="Times New Roman" w:eastAsia="仿宋"/>
      <w:sz w:val="18"/>
      <w:szCs w:val="18"/>
    </w:rPr>
  </w:style>
  <w:style w:type="character" w:customStyle="1" w:styleId="174">
    <w:name w:val="HTML 地址 Char"/>
    <w:qFormat/>
    <w:uiPriority w:val="0"/>
    <w:rPr>
      <w:i/>
      <w:iCs/>
      <w:kern w:val="2"/>
      <w:sz w:val="21"/>
      <w:szCs w:val="24"/>
    </w:rPr>
  </w:style>
  <w:style w:type="character" w:customStyle="1" w:styleId="175">
    <w:name w:val="标题 3 字符"/>
    <w:qFormat/>
    <w:uiPriority w:val="0"/>
    <w:rPr>
      <w:rFonts w:ascii="宋体" w:hAnsi="宋体"/>
      <w:b/>
      <w:spacing w:val="14"/>
      <w:sz w:val="28"/>
      <w:szCs w:val="24"/>
    </w:rPr>
  </w:style>
  <w:style w:type="character" w:customStyle="1" w:styleId="176">
    <w:name w:val="font61"/>
    <w:qFormat/>
    <w:uiPriority w:val="0"/>
    <w:rPr>
      <w:rFonts w:hint="eastAsia" w:ascii="宋体" w:hAnsi="宋体" w:eastAsia="宋体" w:cs="宋体"/>
      <w:color w:val="000000"/>
      <w:sz w:val="24"/>
      <w:szCs w:val="24"/>
      <w:u w:val="none"/>
    </w:rPr>
  </w:style>
  <w:style w:type="character" w:customStyle="1" w:styleId="177">
    <w:name w:val="正文文本缩进 字符"/>
    <w:qFormat/>
    <w:uiPriority w:val="0"/>
    <w:rPr>
      <w:rFonts w:ascii="楷体_GB2312" w:hAnsi="Times New Roman" w:eastAsia="仿宋"/>
      <w:spacing w:val="12"/>
      <w:sz w:val="24"/>
    </w:rPr>
  </w:style>
  <w:style w:type="character" w:customStyle="1" w:styleId="178">
    <w:name w:val="本级2 Char"/>
    <w:link w:val="179"/>
    <w:qFormat/>
    <w:uiPriority w:val="0"/>
    <w:rPr>
      <w:rFonts w:ascii="仿宋_GB2312" w:hAnsi="仿宋" w:eastAsia="仿宋_GB2312"/>
      <w:b/>
      <w:bCs/>
      <w:kern w:val="2"/>
      <w:sz w:val="32"/>
      <w:szCs w:val="24"/>
    </w:rPr>
  </w:style>
  <w:style w:type="paragraph" w:customStyle="1" w:styleId="179">
    <w:name w:val="本级2"/>
    <w:basedOn w:val="4"/>
    <w:link w:val="178"/>
    <w:qFormat/>
    <w:uiPriority w:val="0"/>
    <w:pPr>
      <w:numPr>
        <w:ilvl w:val="1"/>
        <w:numId w:val="0"/>
      </w:numPr>
      <w:tabs>
        <w:tab w:val="left" w:pos="567"/>
      </w:tabs>
      <w:spacing w:before="0" w:after="0" w:line="360" w:lineRule="auto"/>
      <w:ind w:left="567" w:hanging="567"/>
    </w:pPr>
    <w:rPr>
      <w:rFonts w:ascii="仿宋_GB2312" w:hAnsi="仿宋" w:eastAsia="仿宋_GB2312"/>
      <w:szCs w:val="24"/>
    </w:rPr>
  </w:style>
  <w:style w:type="character" w:customStyle="1" w:styleId="180">
    <w:name w:val="批注主题 字符"/>
    <w:semiHidden/>
    <w:qFormat/>
    <w:uiPriority w:val="99"/>
    <w:rPr>
      <w:rFonts w:ascii="Times New Roman" w:hAnsi="Times New Roman" w:eastAsia="仿宋"/>
      <w:b/>
      <w:bCs/>
      <w:sz w:val="32"/>
    </w:rPr>
  </w:style>
  <w:style w:type="character" w:customStyle="1" w:styleId="181">
    <w:name w:val="标题 6 字符"/>
    <w:qFormat/>
    <w:uiPriority w:val="0"/>
    <w:rPr>
      <w:rFonts w:ascii="Arial" w:hAnsi="Arial" w:eastAsia="黑体"/>
      <w:b/>
      <w:bCs/>
      <w:sz w:val="24"/>
      <w:szCs w:val="24"/>
    </w:rPr>
  </w:style>
  <w:style w:type="character" w:customStyle="1" w:styleId="182">
    <w:name w:val="日期 字符"/>
    <w:qFormat/>
    <w:uiPriority w:val="0"/>
    <w:rPr>
      <w:rFonts w:ascii="Times New Roman" w:hAnsi="Times New Roman" w:eastAsia="仿宋"/>
      <w:sz w:val="32"/>
    </w:rPr>
  </w:style>
  <w:style w:type="character" w:customStyle="1" w:styleId="183">
    <w:name w:val="正文文本缩进 Char"/>
    <w:qFormat/>
    <w:uiPriority w:val="0"/>
    <w:rPr>
      <w:kern w:val="2"/>
      <w:sz w:val="21"/>
      <w:szCs w:val="24"/>
    </w:rPr>
  </w:style>
  <w:style w:type="character" w:customStyle="1" w:styleId="184">
    <w:name w:val="签名 Char"/>
    <w:qFormat/>
    <w:uiPriority w:val="0"/>
    <w:rPr>
      <w:kern w:val="2"/>
      <w:sz w:val="21"/>
      <w:szCs w:val="24"/>
    </w:rPr>
  </w:style>
  <w:style w:type="character" w:customStyle="1" w:styleId="185">
    <w:name w:val="font71"/>
    <w:qFormat/>
    <w:uiPriority w:val="0"/>
    <w:rPr>
      <w:rFonts w:hint="eastAsia" w:ascii="宋体" w:hAnsi="宋体" w:eastAsia="宋体" w:cs="宋体"/>
      <w:color w:val="000000"/>
      <w:sz w:val="21"/>
      <w:szCs w:val="21"/>
      <w:u w:val="none"/>
    </w:rPr>
  </w:style>
  <w:style w:type="character" w:customStyle="1" w:styleId="186">
    <w:name w:val="style91"/>
    <w:qFormat/>
    <w:uiPriority w:val="0"/>
    <w:rPr>
      <w:rFonts w:cs="Times New Roman"/>
      <w:color w:val="000000"/>
      <w:lang w:bidi="ar-SA"/>
    </w:rPr>
  </w:style>
  <w:style w:type="character" w:customStyle="1" w:styleId="187">
    <w:name w:val="列出段落 Char1"/>
    <w:link w:val="188"/>
    <w:qFormat/>
    <w:uiPriority w:val="0"/>
    <w:rPr>
      <w:rFonts w:ascii="Calibri" w:hAnsi="Calibri"/>
      <w:kern w:val="2"/>
      <w:sz w:val="21"/>
      <w:szCs w:val="22"/>
    </w:rPr>
  </w:style>
  <w:style w:type="paragraph" w:styleId="188">
    <w:name w:val="List Paragraph"/>
    <w:basedOn w:val="1"/>
    <w:link w:val="187"/>
    <w:qFormat/>
    <w:uiPriority w:val="0"/>
    <w:pPr>
      <w:ind w:firstLine="420" w:firstLineChars="200"/>
    </w:pPr>
    <w:rPr>
      <w:szCs w:val="22"/>
    </w:rPr>
  </w:style>
  <w:style w:type="character" w:customStyle="1" w:styleId="189">
    <w:name w:val="标题 5 字符"/>
    <w:qFormat/>
    <w:uiPriority w:val="0"/>
    <w:rPr>
      <w:rFonts w:ascii="Times New Roman" w:hAnsi="Times New Roman" w:eastAsia="仿宋"/>
      <w:b/>
      <w:bCs/>
      <w:sz w:val="28"/>
      <w:szCs w:val="28"/>
    </w:rPr>
  </w:style>
  <w:style w:type="character" w:customStyle="1" w:styleId="190">
    <w:name w:val="称呼 Char"/>
    <w:qFormat/>
    <w:uiPriority w:val="0"/>
    <w:rPr>
      <w:kern w:val="2"/>
      <w:sz w:val="21"/>
      <w:szCs w:val="24"/>
    </w:rPr>
  </w:style>
  <w:style w:type="character" w:customStyle="1" w:styleId="191">
    <w:name w:val="正文文本 2 字符"/>
    <w:qFormat/>
    <w:uiPriority w:val="0"/>
    <w:rPr>
      <w:rFonts w:ascii="Times New Roman" w:hAnsi="Times New Roman" w:eastAsia="仿宋"/>
      <w:sz w:val="32"/>
    </w:rPr>
  </w:style>
  <w:style w:type="character" w:customStyle="1" w:styleId="192">
    <w:name w:val="font91"/>
    <w:qFormat/>
    <w:uiPriority w:val="0"/>
    <w:rPr>
      <w:rFonts w:hint="eastAsia" w:ascii="宋体" w:hAnsi="宋体" w:eastAsia="宋体" w:cs="宋体"/>
      <w:color w:val="000000"/>
      <w:sz w:val="21"/>
      <w:szCs w:val="21"/>
      <w:u w:val="none"/>
    </w:rPr>
  </w:style>
  <w:style w:type="character" w:customStyle="1" w:styleId="193">
    <w:name w:val="段落小标题 Char"/>
    <w:link w:val="194"/>
    <w:qFormat/>
    <w:uiPriority w:val="0"/>
    <w:rPr>
      <w:rFonts w:ascii="仿宋" w:hAnsi="仿宋" w:eastAsia="仿宋"/>
      <w:b/>
      <w:sz w:val="32"/>
      <w:szCs w:val="32"/>
    </w:rPr>
  </w:style>
  <w:style w:type="paragraph" w:customStyle="1" w:styleId="194">
    <w:name w:val="段落小标题"/>
    <w:basedOn w:val="1"/>
    <w:link w:val="193"/>
    <w:qFormat/>
    <w:uiPriority w:val="0"/>
    <w:pPr>
      <w:adjustRightInd w:val="0"/>
      <w:spacing w:line="360" w:lineRule="auto"/>
      <w:ind w:firstLine="510"/>
      <w:jc w:val="left"/>
      <w:textAlignment w:val="baseline"/>
    </w:pPr>
    <w:rPr>
      <w:rFonts w:ascii="仿宋" w:hAnsi="仿宋" w:eastAsia="仿宋"/>
      <w:b/>
      <w:kern w:val="0"/>
      <w:sz w:val="32"/>
      <w:szCs w:val="32"/>
    </w:rPr>
  </w:style>
  <w:style w:type="character" w:customStyle="1" w:styleId="195">
    <w:name w:val="页脚 字符"/>
    <w:qFormat/>
    <w:uiPriority w:val="99"/>
    <w:rPr>
      <w:rFonts w:ascii="Times New Roman" w:hAnsi="Times New Roman" w:eastAsia="仿宋"/>
      <w:sz w:val="18"/>
      <w:szCs w:val="18"/>
    </w:rPr>
  </w:style>
  <w:style w:type="character" w:customStyle="1" w:styleId="196">
    <w:name w:val="标题 4 字符"/>
    <w:qFormat/>
    <w:uiPriority w:val="0"/>
    <w:rPr>
      <w:rFonts w:ascii="宋体" w:hAnsi="Arial"/>
      <w:b/>
      <w:bCs/>
      <w:sz w:val="24"/>
      <w:szCs w:val="28"/>
    </w:rPr>
  </w:style>
  <w:style w:type="character" w:customStyle="1" w:styleId="197">
    <w:name w:val="本级3 Char"/>
    <w:link w:val="198"/>
    <w:qFormat/>
    <w:uiPriority w:val="0"/>
  </w:style>
  <w:style w:type="paragraph" w:customStyle="1" w:styleId="198">
    <w:name w:val="本级3"/>
    <w:basedOn w:val="179"/>
    <w:next w:val="179"/>
    <w:link w:val="197"/>
    <w:qFormat/>
    <w:uiPriority w:val="0"/>
    <w:pPr>
      <w:outlineLvl w:val="2"/>
    </w:pPr>
  </w:style>
  <w:style w:type="character" w:customStyle="1" w:styleId="199">
    <w:name w:val="副标题 字符"/>
    <w:qFormat/>
    <w:uiPriority w:val="0"/>
    <w:rPr>
      <w:rFonts w:ascii="Arial" w:hAnsi="Arial" w:eastAsia="仿宋" w:cs="Arial"/>
      <w:b/>
      <w:bCs/>
      <w:kern w:val="28"/>
      <w:sz w:val="32"/>
      <w:szCs w:val="32"/>
    </w:rPr>
  </w:style>
  <w:style w:type="character" w:customStyle="1" w:styleId="200">
    <w:name w:val="shouchang1"/>
    <w:qFormat/>
    <w:uiPriority w:val="0"/>
    <w:rPr>
      <w:color w:val="000000"/>
      <w:sz w:val="22"/>
      <w:szCs w:val="22"/>
      <w:u w:val="none"/>
    </w:rPr>
  </w:style>
  <w:style w:type="character" w:customStyle="1" w:styleId="201">
    <w:name w:val="btn"/>
    <w:qFormat/>
    <w:uiPriority w:val="0"/>
  </w:style>
  <w:style w:type="character" w:customStyle="1" w:styleId="202">
    <w:name w:val="正文缩进(ALT+Z) Char"/>
    <w:link w:val="203"/>
    <w:qFormat/>
    <w:uiPriority w:val="0"/>
    <w:rPr>
      <w:kern w:val="2"/>
      <w:sz w:val="24"/>
      <w:szCs w:val="24"/>
    </w:rPr>
  </w:style>
  <w:style w:type="paragraph" w:customStyle="1" w:styleId="203">
    <w:name w:val="正文缩进(ALT+Z)"/>
    <w:basedOn w:val="1"/>
    <w:link w:val="202"/>
    <w:qFormat/>
    <w:uiPriority w:val="0"/>
    <w:pPr>
      <w:spacing w:line="360" w:lineRule="auto"/>
      <w:ind w:firstLine="200" w:firstLineChars="200"/>
    </w:pPr>
    <w:rPr>
      <w:sz w:val="24"/>
    </w:rPr>
  </w:style>
  <w:style w:type="character" w:customStyle="1" w:styleId="204">
    <w:name w:val="正文文本缩进 3 字符"/>
    <w:qFormat/>
    <w:uiPriority w:val="0"/>
    <w:rPr>
      <w:rFonts w:ascii="Times New Roman" w:hAnsi="Times New Roman" w:eastAsia="仿宋"/>
      <w:sz w:val="16"/>
      <w:szCs w:val="16"/>
    </w:rPr>
  </w:style>
  <w:style w:type="character" w:customStyle="1" w:styleId="205">
    <w:name w:val="5a"/>
    <w:qFormat/>
    <w:uiPriority w:val="0"/>
  </w:style>
  <w:style w:type="character" w:customStyle="1" w:styleId="206">
    <w:name w:val="批注框文本 字符"/>
    <w:semiHidden/>
    <w:qFormat/>
    <w:uiPriority w:val="0"/>
    <w:rPr>
      <w:rFonts w:ascii="Times New Roman" w:hAnsi="Times New Roman" w:eastAsia="仿宋"/>
      <w:sz w:val="18"/>
      <w:szCs w:val="18"/>
    </w:rPr>
  </w:style>
  <w:style w:type="character" w:customStyle="1" w:styleId="207">
    <w:name w:val="Date Char"/>
    <w:qFormat/>
    <w:uiPriority w:val="0"/>
    <w:rPr>
      <w:rFonts w:ascii="宋体" w:eastAsia="宋体"/>
      <w:kern w:val="2"/>
      <w:sz w:val="24"/>
      <w:lang w:val="en-US" w:eastAsia="zh-CN"/>
    </w:rPr>
  </w:style>
  <w:style w:type="character" w:customStyle="1" w:styleId="208">
    <w:name w:val="签名 Char1"/>
    <w:semiHidden/>
    <w:qFormat/>
    <w:locked/>
    <w:uiPriority w:val="99"/>
    <w:rPr>
      <w:rFonts w:ascii="Times New Roman" w:hAnsi="Times New Roman" w:eastAsia="仿宋"/>
      <w:sz w:val="32"/>
    </w:rPr>
  </w:style>
  <w:style w:type="character" w:customStyle="1" w:styleId="209">
    <w:name w:val="标题 8 Char1"/>
    <w:semiHidden/>
    <w:qFormat/>
    <w:uiPriority w:val="0"/>
    <w:rPr>
      <w:rFonts w:ascii="Cambria" w:hAnsi="Cambria" w:eastAsia="宋体" w:cs="Times New Roman"/>
      <w:kern w:val="2"/>
      <w:sz w:val="24"/>
      <w:szCs w:val="24"/>
    </w:rPr>
  </w:style>
  <w:style w:type="character" w:customStyle="1" w:styleId="210">
    <w:name w:val="正文首行缩进 字符"/>
    <w:qFormat/>
    <w:uiPriority w:val="0"/>
    <w:rPr>
      <w:rFonts w:ascii="Times New Roman" w:hAnsi="Times New Roman" w:eastAsia="仿宋"/>
      <w:sz w:val="32"/>
    </w:rPr>
  </w:style>
  <w:style w:type="character" w:customStyle="1" w:styleId="211">
    <w:name w:val="标题3 Char"/>
    <w:link w:val="212"/>
    <w:qFormat/>
    <w:uiPriority w:val="0"/>
    <w:rPr>
      <w:kern w:val="2"/>
      <w:sz w:val="21"/>
      <w:szCs w:val="24"/>
    </w:rPr>
  </w:style>
  <w:style w:type="paragraph" w:customStyle="1" w:styleId="212">
    <w:name w:val="标题3"/>
    <w:basedOn w:val="1"/>
    <w:link w:val="211"/>
    <w:qFormat/>
    <w:uiPriority w:val="0"/>
  </w:style>
  <w:style w:type="character" w:customStyle="1" w:styleId="213">
    <w:name w:val="Body Text Char"/>
    <w:qFormat/>
    <w:uiPriority w:val="0"/>
    <w:rPr>
      <w:rFonts w:ascii="宋体" w:eastAsia="宋体"/>
      <w:kern w:val="2"/>
      <w:sz w:val="24"/>
      <w:lang w:val="en-US" w:eastAsia="zh-CN"/>
    </w:rPr>
  </w:style>
  <w:style w:type="character" w:customStyle="1" w:styleId="214">
    <w:name w:val="标题 6 Char1"/>
    <w:semiHidden/>
    <w:qFormat/>
    <w:uiPriority w:val="0"/>
    <w:rPr>
      <w:rFonts w:ascii="Cambria" w:hAnsi="Cambria" w:eastAsia="宋体" w:cs="Times New Roman"/>
      <w:b/>
      <w:bCs/>
      <w:kern w:val="2"/>
      <w:sz w:val="24"/>
      <w:szCs w:val="24"/>
    </w:rPr>
  </w:style>
  <w:style w:type="character" w:customStyle="1" w:styleId="215">
    <w:name w:val="haikang1"/>
    <w:qFormat/>
    <w:uiPriority w:val="0"/>
    <w:rPr>
      <w:rFonts w:hint="default"/>
      <w:color w:val="000000"/>
      <w:sz w:val="18"/>
      <w:szCs w:val="18"/>
      <w:u w:val="none"/>
    </w:rPr>
  </w:style>
  <w:style w:type="character" w:customStyle="1" w:styleId="216">
    <w:name w:val="列出段落 Char"/>
    <w:qFormat/>
    <w:locked/>
    <w:uiPriority w:val="0"/>
  </w:style>
  <w:style w:type="character" w:customStyle="1" w:styleId="217">
    <w:name w:val="ca-21"/>
    <w:qFormat/>
    <w:uiPriority w:val="0"/>
    <w:rPr>
      <w:rFonts w:ascii="宋体-18030" w:eastAsia="宋体-18030" w:cs="宋体-18030"/>
      <w:sz w:val="24"/>
      <w:szCs w:val="24"/>
      <w:lang w:bidi="ar-SA"/>
    </w:rPr>
  </w:style>
  <w:style w:type="character" w:customStyle="1" w:styleId="218">
    <w:name w:val="文档正文 Char"/>
    <w:link w:val="219"/>
    <w:qFormat/>
    <w:uiPriority w:val="0"/>
    <w:rPr>
      <w:rFonts w:eastAsia="仿宋_GB2312"/>
      <w:kern w:val="2"/>
      <w:sz w:val="28"/>
    </w:rPr>
  </w:style>
  <w:style w:type="paragraph" w:customStyle="1" w:styleId="219">
    <w:name w:val="文档正文"/>
    <w:basedOn w:val="1"/>
    <w:link w:val="218"/>
    <w:qFormat/>
    <w:uiPriority w:val="0"/>
    <w:pPr>
      <w:adjustRightInd w:val="0"/>
      <w:spacing w:line="560" w:lineRule="exact"/>
      <w:ind w:firstLine="567"/>
      <w:textAlignment w:val="baseline"/>
    </w:pPr>
    <w:rPr>
      <w:rFonts w:eastAsia="仿宋_GB2312"/>
      <w:sz w:val="28"/>
      <w:szCs w:val="20"/>
    </w:rPr>
  </w:style>
  <w:style w:type="character" w:customStyle="1" w:styleId="220">
    <w:name w:val="HTML 预设格式 字符"/>
    <w:qFormat/>
    <w:uiPriority w:val="0"/>
    <w:rPr>
      <w:rFonts w:ascii="Courier New" w:hAnsi="Courier New" w:eastAsia="仿宋" w:cs="Courier New"/>
    </w:rPr>
  </w:style>
  <w:style w:type="character" w:customStyle="1" w:styleId="221">
    <w:name w:val="普通 (Web) Char"/>
    <w:link w:val="222"/>
    <w:qFormat/>
    <w:uiPriority w:val="0"/>
    <w:rPr>
      <w:rFonts w:ascii="宋体" w:hAnsi="宋体"/>
      <w:sz w:val="24"/>
      <w:szCs w:val="24"/>
    </w:rPr>
  </w:style>
  <w:style w:type="paragraph" w:customStyle="1" w:styleId="222">
    <w:name w:val="普通 (Web)"/>
    <w:basedOn w:val="1"/>
    <w:link w:val="221"/>
    <w:qFormat/>
    <w:uiPriority w:val="0"/>
    <w:pPr>
      <w:widowControl/>
      <w:spacing w:before="100" w:beforeAutospacing="1" w:after="100" w:afterAutospacing="1"/>
      <w:jc w:val="left"/>
    </w:pPr>
    <w:rPr>
      <w:rFonts w:ascii="宋体" w:hAnsi="宋体"/>
      <w:kern w:val="0"/>
      <w:sz w:val="24"/>
    </w:rPr>
  </w:style>
  <w:style w:type="character" w:customStyle="1" w:styleId="223">
    <w:name w:val="纯文本 Char1"/>
    <w:qFormat/>
    <w:locked/>
    <w:uiPriority w:val="0"/>
    <w:rPr>
      <w:rFonts w:ascii="宋体" w:hAnsi="宋体"/>
    </w:rPr>
  </w:style>
  <w:style w:type="character" w:customStyle="1" w:styleId="224">
    <w:name w:val="Char Char3"/>
    <w:semiHidden/>
    <w:qFormat/>
    <w:uiPriority w:val="0"/>
    <w:rPr>
      <w:sz w:val="18"/>
      <w:szCs w:val="18"/>
    </w:rPr>
  </w:style>
  <w:style w:type="character" w:customStyle="1" w:styleId="225">
    <w:name w:val="脚注文本 Char1"/>
    <w:semiHidden/>
    <w:qFormat/>
    <w:locked/>
    <w:uiPriority w:val="99"/>
    <w:rPr>
      <w:rFonts w:ascii="Times New Roman" w:hAnsi="Times New Roman" w:eastAsia="仿宋"/>
      <w:sz w:val="18"/>
      <w:szCs w:val="18"/>
    </w:rPr>
  </w:style>
  <w:style w:type="character" w:customStyle="1" w:styleId="226">
    <w:name w:val="font"/>
    <w:qFormat/>
    <w:uiPriority w:val="0"/>
  </w:style>
  <w:style w:type="character" w:customStyle="1" w:styleId="227">
    <w:name w:val="标题 1 字符"/>
    <w:qFormat/>
    <w:uiPriority w:val="0"/>
    <w:rPr>
      <w:rFonts w:ascii="宋体" w:hAnsi="宋体"/>
      <w:b/>
      <w:spacing w:val="14"/>
      <w:kern w:val="44"/>
      <w:sz w:val="44"/>
      <w:szCs w:val="52"/>
    </w:rPr>
  </w:style>
  <w:style w:type="character" w:customStyle="1" w:styleId="228">
    <w:name w:val=" Char Char"/>
    <w:qFormat/>
    <w:uiPriority w:val="0"/>
    <w:rPr>
      <w:kern w:val="2"/>
      <w:sz w:val="21"/>
      <w:szCs w:val="24"/>
    </w:rPr>
  </w:style>
  <w:style w:type="character" w:customStyle="1" w:styleId="229">
    <w:name w:val="本级1 Char"/>
    <w:link w:val="230"/>
    <w:qFormat/>
    <w:uiPriority w:val="0"/>
    <w:rPr>
      <w:rFonts w:ascii="仿宋_GB2312" w:hAnsi="仿宋" w:eastAsia="仿宋_GB2312"/>
      <w:b/>
      <w:kern w:val="44"/>
      <w:sz w:val="32"/>
      <w:szCs w:val="24"/>
    </w:rPr>
  </w:style>
  <w:style w:type="paragraph" w:customStyle="1" w:styleId="230">
    <w:name w:val="本级1"/>
    <w:basedOn w:val="3"/>
    <w:link w:val="229"/>
    <w:qFormat/>
    <w:uiPriority w:val="0"/>
    <w:pPr>
      <w:tabs>
        <w:tab w:val="left" w:pos="425"/>
      </w:tabs>
      <w:spacing w:before="100" w:beforeAutospacing="1" w:after="100" w:afterAutospacing="1" w:line="360" w:lineRule="auto"/>
      <w:ind w:left="425" w:hanging="425"/>
    </w:pPr>
    <w:rPr>
      <w:rFonts w:ascii="仿宋_GB2312" w:hAnsi="仿宋" w:eastAsia="仿宋_GB2312"/>
      <w:sz w:val="32"/>
      <w:szCs w:val="24"/>
    </w:rPr>
  </w:style>
  <w:style w:type="character" w:customStyle="1" w:styleId="231">
    <w:name w:val="页眉 Char1"/>
    <w:qFormat/>
    <w:uiPriority w:val="0"/>
    <w:rPr>
      <w:rFonts w:ascii="Times New Roman" w:hAnsi="Times New Roman"/>
      <w:kern w:val="2"/>
      <w:sz w:val="18"/>
      <w:szCs w:val="18"/>
    </w:rPr>
  </w:style>
  <w:style w:type="character" w:customStyle="1" w:styleId="232">
    <w:name w:val="style81"/>
    <w:qFormat/>
    <w:uiPriority w:val="0"/>
    <w:rPr>
      <w:rFonts w:cs="Times New Roman"/>
      <w:sz w:val="21"/>
      <w:szCs w:val="21"/>
      <w:lang w:bidi="ar-SA"/>
    </w:rPr>
  </w:style>
  <w:style w:type="character" w:customStyle="1" w:styleId="233">
    <w:name w:val="Char Char1"/>
    <w:qFormat/>
    <w:uiPriority w:val="0"/>
    <w:rPr>
      <w:kern w:val="2"/>
      <w:sz w:val="21"/>
      <w:szCs w:val="24"/>
    </w:rPr>
  </w:style>
  <w:style w:type="character" w:customStyle="1" w:styleId="234">
    <w:name w:val="dandyren_title1"/>
    <w:qFormat/>
    <w:uiPriority w:val="0"/>
    <w:rPr>
      <w:b/>
      <w:bCs/>
      <w:color w:val="FF6633"/>
      <w:sz w:val="18"/>
      <w:szCs w:val="18"/>
    </w:rPr>
  </w:style>
  <w:style w:type="character" w:customStyle="1" w:styleId="235">
    <w:name w:val="标题 字符"/>
    <w:qFormat/>
    <w:uiPriority w:val="0"/>
    <w:rPr>
      <w:rFonts w:ascii="宋体" w:hAnsi="Arial" w:cs="Arial"/>
      <w:b/>
      <w:bCs/>
      <w:sz w:val="44"/>
      <w:szCs w:val="32"/>
    </w:rPr>
  </w:style>
  <w:style w:type="character" w:customStyle="1" w:styleId="236">
    <w:name w:val="标题 4 Char1"/>
    <w:semiHidden/>
    <w:qFormat/>
    <w:uiPriority w:val="0"/>
    <w:rPr>
      <w:rFonts w:ascii="Cambria" w:hAnsi="Cambria" w:eastAsia="宋体" w:cs="Times New Roman"/>
      <w:b/>
      <w:bCs/>
      <w:kern w:val="2"/>
      <w:sz w:val="28"/>
      <w:szCs w:val="28"/>
    </w:rPr>
  </w:style>
  <w:style w:type="character" w:customStyle="1" w:styleId="237">
    <w:name w:val="textfont1"/>
    <w:qFormat/>
    <w:uiPriority w:val="0"/>
    <w:rPr>
      <w:sz w:val="22"/>
      <w:szCs w:val="22"/>
    </w:rPr>
  </w:style>
  <w:style w:type="character" w:customStyle="1" w:styleId="238">
    <w:name w:val="脚注文本 Char"/>
    <w:qFormat/>
    <w:uiPriority w:val="99"/>
    <w:rPr>
      <w:kern w:val="2"/>
      <w:sz w:val="18"/>
      <w:szCs w:val="18"/>
    </w:rPr>
  </w:style>
  <w:style w:type="character" w:customStyle="1" w:styleId="239">
    <w:name w:val="宏文本 Char"/>
    <w:qFormat/>
    <w:uiPriority w:val="99"/>
    <w:rPr>
      <w:rFonts w:ascii="Courier New" w:hAnsi="Courier New" w:cs="Courier New"/>
      <w:kern w:val="2"/>
      <w:sz w:val="24"/>
      <w:szCs w:val="24"/>
    </w:rPr>
  </w:style>
  <w:style w:type="character" w:customStyle="1" w:styleId="240">
    <w:name w:val="HTML 地址 Char1"/>
    <w:semiHidden/>
    <w:qFormat/>
    <w:locked/>
    <w:uiPriority w:val="0"/>
    <w:rPr>
      <w:rFonts w:ascii="Times New Roman" w:hAnsi="Times New Roman" w:eastAsia="仿宋"/>
      <w:i/>
      <w:iCs/>
      <w:sz w:val="32"/>
    </w:rPr>
  </w:style>
  <w:style w:type="character" w:customStyle="1" w:styleId="241">
    <w:name w:val="结束语 Char1"/>
    <w:semiHidden/>
    <w:qFormat/>
    <w:locked/>
    <w:uiPriority w:val="99"/>
    <w:rPr>
      <w:rFonts w:ascii="Times New Roman" w:hAnsi="Times New Roman" w:eastAsia="仿宋"/>
      <w:sz w:val="32"/>
    </w:rPr>
  </w:style>
  <w:style w:type="character" w:customStyle="1" w:styleId="242">
    <w:name w:val="ca-2"/>
    <w:qFormat/>
    <w:uiPriority w:val="0"/>
    <w:rPr>
      <w:rFonts w:cs="Times New Roman"/>
      <w:lang w:bidi="ar-SA"/>
    </w:rPr>
  </w:style>
  <w:style w:type="character" w:customStyle="1" w:styleId="243">
    <w:name w:val="标题 7 字符"/>
    <w:qFormat/>
    <w:uiPriority w:val="0"/>
    <w:rPr>
      <w:rFonts w:ascii="Times New Roman" w:hAnsi="Times New Roman" w:eastAsia="仿宋"/>
      <w:b/>
      <w:bCs/>
      <w:sz w:val="24"/>
      <w:szCs w:val="24"/>
    </w:rPr>
  </w:style>
  <w:style w:type="character" w:customStyle="1" w:styleId="244">
    <w:name w:val="称呼 Char1"/>
    <w:semiHidden/>
    <w:qFormat/>
    <w:locked/>
    <w:uiPriority w:val="99"/>
    <w:rPr>
      <w:rFonts w:ascii="Times New Roman" w:hAnsi="Times New Roman" w:eastAsia="仿宋"/>
      <w:sz w:val="32"/>
    </w:rPr>
  </w:style>
  <w:style w:type="character" w:customStyle="1" w:styleId="245">
    <w:name w:val="Figure Text Char"/>
    <w:link w:val="246"/>
    <w:qFormat/>
    <w:uiPriority w:val="0"/>
    <w:rPr>
      <w:rFonts w:ascii="Arial" w:hAnsi="Arial" w:cs="Arial"/>
      <w:sz w:val="18"/>
      <w:szCs w:val="18"/>
      <w:lang w:val="en-US" w:eastAsia="en-US" w:bidi="ar-SA"/>
    </w:rPr>
  </w:style>
  <w:style w:type="paragraph" w:customStyle="1" w:styleId="246">
    <w:name w:val="Figure Text"/>
    <w:link w:val="245"/>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character" w:customStyle="1" w:styleId="247">
    <w:name w:val="sub_title1"/>
    <w:qFormat/>
    <w:uiPriority w:val="0"/>
    <w:rPr>
      <w:rFonts w:cs="Times New Roman"/>
      <w:lang w:bidi="ar-SA"/>
    </w:rPr>
  </w:style>
  <w:style w:type="character" w:customStyle="1" w:styleId="248">
    <w:name w:val="标题 2 字符"/>
    <w:qFormat/>
    <w:uiPriority w:val="0"/>
    <w:rPr>
      <w:rFonts w:ascii="宋体" w:hAnsi="宋体"/>
      <w:b/>
      <w:spacing w:val="14"/>
      <w:sz w:val="30"/>
      <w:szCs w:val="24"/>
    </w:rPr>
  </w:style>
  <w:style w:type="character" w:customStyle="1" w:styleId="249">
    <w:name w:val="标题 7 Char1"/>
    <w:semiHidden/>
    <w:qFormat/>
    <w:uiPriority w:val="0"/>
    <w:rPr>
      <w:b/>
      <w:bCs/>
      <w:kern w:val="2"/>
      <w:sz w:val="24"/>
      <w:szCs w:val="24"/>
    </w:rPr>
  </w:style>
  <w:style w:type="character" w:customStyle="1" w:styleId="250">
    <w:name w:val="正文文本 3 Char"/>
    <w:qFormat/>
    <w:uiPriority w:val="0"/>
    <w:rPr>
      <w:kern w:val="2"/>
      <w:sz w:val="16"/>
      <w:szCs w:val="16"/>
    </w:rPr>
  </w:style>
  <w:style w:type="character" w:customStyle="1" w:styleId="251">
    <w:name w:val="Table Description Char Char"/>
    <w:link w:val="252"/>
    <w:qFormat/>
    <w:uiPriority w:val="0"/>
    <w:rPr>
      <w:rFonts w:ascii="Arial" w:hAnsi="Arial" w:cs="Arial"/>
      <w:spacing w:val="-4"/>
      <w:kern w:val="2"/>
      <w:sz w:val="21"/>
      <w:szCs w:val="21"/>
    </w:rPr>
  </w:style>
  <w:style w:type="paragraph" w:customStyle="1" w:styleId="252">
    <w:name w:val="Table Description"/>
    <w:basedOn w:val="1"/>
    <w:next w:val="1"/>
    <w:link w:val="251"/>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character" w:customStyle="1" w:styleId="253">
    <w:name w:val="GW-标题3 Char Char"/>
    <w:link w:val="254"/>
    <w:qFormat/>
    <w:uiPriority w:val="99"/>
    <w:rPr>
      <w:rFonts w:ascii="仿宋_GB2312" w:eastAsia="仿宋_GB2312"/>
      <w:bCs/>
      <w:kern w:val="44"/>
      <w:sz w:val="32"/>
    </w:rPr>
  </w:style>
  <w:style w:type="paragraph" w:customStyle="1" w:styleId="254">
    <w:name w:val="GW-标题3"/>
    <w:basedOn w:val="1"/>
    <w:link w:val="253"/>
    <w:qFormat/>
    <w:uiPriority w:val="99"/>
    <w:pPr>
      <w:keepNext/>
      <w:keepLines/>
      <w:numPr>
        <w:ilvl w:val="0"/>
        <w:numId w:val="11"/>
      </w:numPr>
      <w:spacing w:before="156" w:beforeLines="50" w:after="156" w:afterLines="50" w:line="360" w:lineRule="auto"/>
      <w:outlineLvl w:val="2"/>
    </w:pPr>
    <w:rPr>
      <w:rFonts w:ascii="仿宋_GB2312" w:eastAsia="仿宋_GB2312"/>
      <w:bCs/>
      <w:kern w:val="44"/>
      <w:sz w:val="32"/>
      <w:szCs w:val="20"/>
    </w:rPr>
  </w:style>
  <w:style w:type="character" w:customStyle="1" w:styleId="255">
    <w:name w:val="宏文本 Char1"/>
    <w:semiHidden/>
    <w:qFormat/>
    <w:locked/>
    <w:uiPriority w:val="99"/>
    <w:rPr>
      <w:rFonts w:ascii="Courier New" w:hAnsi="Courier New"/>
      <w:sz w:val="24"/>
      <w:szCs w:val="24"/>
    </w:rPr>
  </w:style>
  <w:style w:type="character" w:customStyle="1" w:styleId="256">
    <w:name w:val="ca-3"/>
    <w:qFormat/>
    <w:uiPriority w:val="0"/>
    <w:rPr>
      <w:rFonts w:cs="Times New Roman"/>
      <w:lang w:bidi="ar-SA"/>
    </w:rPr>
  </w:style>
  <w:style w:type="character" w:customStyle="1" w:styleId="257">
    <w:name w:val="尾注文本 字符"/>
    <w:semiHidden/>
    <w:qFormat/>
    <w:uiPriority w:val="0"/>
    <w:rPr>
      <w:rFonts w:ascii="Times New Roman" w:hAnsi="Times New Roman" w:eastAsia="仿宋"/>
      <w:sz w:val="32"/>
    </w:rPr>
  </w:style>
  <w:style w:type="character" w:customStyle="1" w:styleId="258">
    <w:name w:val="正文首行缩进2字 Char"/>
    <w:link w:val="259"/>
    <w:qFormat/>
    <w:uiPriority w:val="0"/>
    <w:rPr>
      <w:rFonts w:eastAsia="楷体_GB2312"/>
      <w:sz w:val="28"/>
      <w:szCs w:val="24"/>
    </w:rPr>
  </w:style>
  <w:style w:type="paragraph" w:customStyle="1" w:styleId="259">
    <w:name w:val="正文首行缩进2字"/>
    <w:basedOn w:val="1"/>
    <w:link w:val="258"/>
    <w:qFormat/>
    <w:uiPriority w:val="0"/>
    <w:pPr>
      <w:ind w:firstLine="560" w:firstLineChars="200"/>
    </w:pPr>
    <w:rPr>
      <w:rFonts w:eastAsia="楷体_GB2312"/>
      <w:kern w:val="0"/>
      <w:sz w:val="28"/>
    </w:rPr>
  </w:style>
  <w:style w:type="character" w:customStyle="1" w:styleId="260">
    <w:name w:val="普通文字1 Char"/>
    <w:qFormat/>
    <w:uiPriority w:val="99"/>
    <w:rPr>
      <w:rFonts w:ascii="宋体" w:eastAsia="宋体"/>
      <w:kern w:val="2"/>
      <w:sz w:val="21"/>
      <w:lang w:val="en-US" w:eastAsia="zh-CN" w:bidi="ar-SA"/>
    </w:rPr>
  </w:style>
  <w:style w:type="character" w:customStyle="1" w:styleId="261">
    <w:name w:val="正文文本 字符"/>
    <w:qFormat/>
    <w:uiPriority w:val="0"/>
    <w:rPr>
      <w:rFonts w:ascii="Times New Roman" w:hAnsi="Times New Roman" w:eastAsia="仿宋"/>
      <w:sz w:val="32"/>
    </w:rPr>
  </w:style>
  <w:style w:type="character" w:customStyle="1" w:styleId="262">
    <w:name w:val="页脚 Char1"/>
    <w:semiHidden/>
    <w:qFormat/>
    <w:uiPriority w:val="99"/>
    <w:rPr>
      <w:rFonts w:ascii="Times New Roman" w:hAnsi="Times New Roman"/>
      <w:kern w:val="2"/>
      <w:sz w:val="18"/>
      <w:szCs w:val="18"/>
    </w:rPr>
  </w:style>
  <w:style w:type="character" w:customStyle="1" w:styleId="263">
    <w:name w:val="标题 9 字符"/>
    <w:qFormat/>
    <w:uiPriority w:val="0"/>
    <w:rPr>
      <w:rFonts w:ascii="Arial" w:hAnsi="Arial" w:eastAsia="黑体"/>
      <w:sz w:val="32"/>
      <w:szCs w:val="21"/>
    </w:rPr>
  </w:style>
  <w:style w:type="character" w:customStyle="1" w:styleId="264">
    <w:name w:val="apple-converted-space"/>
    <w:qFormat/>
    <w:uiPriority w:val="0"/>
  </w:style>
  <w:style w:type="character" w:customStyle="1" w:styleId="265">
    <w:name w:val="标题 9 Char1"/>
    <w:semiHidden/>
    <w:qFormat/>
    <w:uiPriority w:val="0"/>
    <w:rPr>
      <w:rFonts w:ascii="Cambria" w:hAnsi="Cambria" w:eastAsia="宋体" w:cs="Times New Roman"/>
      <w:kern w:val="2"/>
      <w:sz w:val="21"/>
      <w:szCs w:val="21"/>
    </w:rPr>
  </w:style>
  <w:style w:type="character" w:customStyle="1" w:styleId="266">
    <w:name w:val="明显参考1"/>
    <w:qFormat/>
    <w:uiPriority w:val="0"/>
    <w:rPr>
      <w:b/>
      <w:bCs/>
      <w:smallCaps/>
      <w:color w:val="DA1F28"/>
      <w:spacing w:val="5"/>
      <w:u w:val="single"/>
    </w:rPr>
  </w:style>
  <w:style w:type="character" w:customStyle="1" w:styleId="267">
    <w:name w:val="*正文 Char"/>
    <w:link w:val="268"/>
    <w:qFormat/>
    <w:locked/>
    <w:uiPriority w:val="0"/>
    <w:rPr>
      <w:rFonts w:ascii="宋体" w:hAnsi="宋体"/>
      <w:kern w:val="2"/>
      <w:sz w:val="21"/>
      <w:szCs w:val="22"/>
    </w:rPr>
  </w:style>
  <w:style w:type="paragraph" w:customStyle="1" w:styleId="268">
    <w:name w:val="*正文"/>
    <w:basedOn w:val="1"/>
    <w:link w:val="267"/>
    <w:qFormat/>
    <w:uiPriority w:val="0"/>
    <w:pPr>
      <w:ind w:firstLine="480"/>
    </w:pPr>
    <w:rPr>
      <w:rFonts w:ascii="宋体" w:hAnsi="宋体"/>
      <w:szCs w:val="22"/>
    </w:rPr>
  </w:style>
  <w:style w:type="character" w:customStyle="1" w:styleId="269">
    <w:name w:val="标题 1 Char1"/>
    <w:qFormat/>
    <w:uiPriority w:val="0"/>
    <w:rPr>
      <w:b/>
      <w:bCs/>
      <w:kern w:val="44"/>
      <w:sz w:val="44"/>
      <w:szCs w:val="44"/>
    </w:rPr>
  </w:style>
  <w:style w:type="character" w:customStyle="1" w:styleId="270">
    <w:name w:val="无间隔 Char"/>
    <w:link w:val="271"/>
    <w:qFormat/>
    <w:uiPriority w:val="0"/>
    <w:rPr>
      <w:sz w:val="22"/>
      <w:lang w:val="en-US" w:eastAsia="zh-CN" w:bidi="ar-SA"/>
    </w:rPr>
  </w:style>
  <w:style w:type="paragraph" w:customStyle="1" w:styleId="271">
    <w:name w:val="No Spacing1"/>
    <w:link w:val="270"/>
    <w:qFormat/>
    <w:uiPriority w:val="0"/>
    <w:rPr>
      <w:rFonts w:ascii="Times New Roman" w:hAnsi="Times New Roman" w:eastAsia="宋体" w:cs="Times New Roman"/>
      <w:sz w:val="22"/>
      <w:lang w:val="en-US" w:eastAsia="zh-CN" w:bidi="ar-SA"/>
    </w:rPr>
  </w:style>
  <w:style w:type="character" w:customStyle="1" w:styleId="272">
    <w:name w:val="Table Text Char1"/>
    <w:qFormat/>
    <w:uiPriority w:val="0"/>
    <w:rPr>
      <w:rFonts w:ascii="Arial" w:hAnsi="Arial" w:eastAsia="宋体" w:cs="Arial"/>
      <w:snapToGrid w:val="0"/>
      <w:sz w:val="21"/>
      <w:szCs w:val="21"/>
      <w:lang w:val="en-US" w:eastAsia="zh-CN" w:bidi="ar-SA"/>
    </w:rPr>
  </w:style>
  <w:style w:type="character" w:customStyle="1" w:styleId="273">
    <w:name w:val="Table Heading Char"/>
    <w:link w:val="274"/>
    <w:qFormat/>
    <w:uiPriority w:val="0"/>
    <w:rPr>
      <w:rFonts w:ascii="Arial" w:hAnsi="Arial" w:eastAsia="黑体" w:cs="Book Antiqua"/>
      <w:bCs/>
      <w:snapToGrid w:val="0"/>
      <w:sz w:val="21"/>
      <w:szCs w:val="21"/>
    </w:rPr>
  </w:style>
  <w:style w:type="paragraph" w:customStyle="1" w:styleId="274">
    <w:name w:val="Table Heading"/>
    <w:basedOn w:val="1"/>
    <w:link w:val="273"/>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character" w:customStyle="1" w:styleId="275">
    <w:name w:val="电子邮件签名 Char1"/>
    <w:semiHidden/>
    <w:qFormat/>
    <w:locked/>
    <w:uiPriority w:val="99"/>
    <w:rPr>
      <w:rFonts w:ascii="Times New Roman" w:hAnsi="Times New Roman" w:eastAsia="仿宋"/>
      <w:sz w:val="32"/>
    </w:rPr>
  </w:style>
  <w:style w:type="character" w:customStyle="1" w:styleId="276">
    <w:name w:val="正文（缩进） Char"/>
    <w:link w:val="277"/>
    <w:qFormat/>
    <w:uiPriority w:val="0"/>
    <w:rPr>
      <w:rFonts w:ascii="宋体" w:hAnsi="宋体" w:cs="宋体"/>
      <w:sz w:val="24"/>
      <w:szCs w:val="24"/>
    </w:rPr>
  </w:style>
  <w:style w:type="paragraph" w:customStyle="1" w:styleId="277">
    <w:name w:val="正文（缩进）"/>
    <w:basedOn w:val="1"/>
    <w:link w:val="276"/>
    <w:qFormat/>
    <w:uiPriority w:val="0"/>
    <w:pPr>
      <w:widowControl/>
      <w:spacing w:before="156" w:beforeLines="50" w:after="156" w:afterLines="50" w:line="360" w:lineRule="auto"/>
      <w:ind w:firstLine="480" w:firstLineChars="200"/>
      <w:jc w:val="left"/>
    </w:pPr>
    <w:rPr>
      <w:rFonts w:ascii="宋体" w:hAnsi="宋体"/>
      <w:kern w:val="0"/>
      <w:sz w:val="24"/>
    </w:rPr>
  </w:style>
  <w:style w:type="character" w:customStyle="1" w:styleId="278">
    <w:name w:val="正文3号仿宋 Char"/>
    <w:link w:val="279"/>
    <w:qFormat/>
    <w:uiPriority w:val="0"/>
    <w:rPr>
      <w:rFonts w:ascii="宋体" w:hAnsi="宋体"/>
      <w:sz w:val="24"/>
      <w:szCs w:val="24"/>
    </w:rPr>
  </w:style>
  <w:style w:type="paragraph" w:customStyle="1" w:styleId="279">
    <w:name w:val="正文3号仿宋"/>
    <w:basedOn w:val="1"/>
    <w:link w:val="278"/>
    <w:qFormat/>
    <w:uiPriority w:val="0"/>
    <w:pPr>
      <w:adjustRightInd w:val="0"/>
      <w:spacing w:line="360" w:lineRule="auto"/>
      <w:ind w:firstLine="480" w:firstLineChars="200"/>
      <w:textAlignment w:val="baseline"/>
    </w:pPr>
    <w:rPr>
      <w:rFonts w:ascii="宋体" w:hAnsi="宋体"/>
      <w:kern w:val="0"/>
      <w:sz w:val="24"/>
    </w:rPr>
  </w:style>
  <w:style w:type="character" w:customStyle="1" w:styleId="280">
    <w:name w:val="chanpinname"/>
    <w:qFormat/>
    <w:uiPriority w:val="0"/>
  </w:style>
  <w:style w:type="character" w:customStyle="1" w:styleId="281">
    <w:name w:val="ca-0"/>
    <w:qFormat/>
    <w:uiPriority w:val="0"/>
    <w:rPr>
      <w:rFonts w:cs="Times New Roman"/>
      <w:lang w:bidi="ar-SA"/>
    </w:rPr>
  </w:style>
  <w:style w:type="paragraph" w:customStyle="1" w:styleId="282">
    <w:name w:val="表3"/>
    <w:basedOn w:val="283"/>
    <w:qFormat/>
    <w:uiPriority w:val="99"/>
    <w:pPr>
      <w:numPr>
        <w:ilvl w:val="0"/>
        <w:numId w:val="12"/>
      </w:numPr>
    </w:pPr>
  </w:style>
  <w:style w:type="paragraph" w:customStyle="1" w:styleId="283">
    <w:name w:val="表2"/>
    <w:basedOn w:val="284"/>
    <w:qFormat/>
    <w:uiPriority w:val="99"/>
    <w:pPr>
      <w:numPr>
        <w:ilvl w:val="0"/>
        <w:numId w:val="13"/>
      </w:numPr>
    </w:pPr>
  </w:style>
  <w:style w:type="paragraph" w:customStyle="1" w:styleId="284">
    <w:name w:val="表1"/>
    <w:basedOn w:val="285"/>
    <w:qFormat/>
    <w:uiPriority w:val="99"/>
  </w:style>
  <w:style w:type="paragraph" w:customStyle="1" w:styleId="285">
    <w:name w:val="表格样式"/>
    <w:basedOn w:val="1"/>
    <w:qFormat/>
    <w:uiPriority w:val="99"/>
    <w:pPr>
      <w:spacing w:before="156" w:after="156"/>
      <w:jc w:val="center"/>
    </w:pPr>
    <w:rPr>
      <w:rFonts w:ascii="宋体" w:hAnsi="宋体" w:cs="宋体"/>
      <w:b/>
      <w:bCs/>
      <w:kern w:val="0"/>
      <w:szCs w:val="20"/>
    </w:rPr>
  </w:style>
  <w:style w:type="paragraph" w:customStyle="1" w:styleId="286">
    <w:name w:val="pa-1"/>
    <w:basedOn w:val="1"/>
    <w:qFormat/>
    <w:uiPriority w:val="99"/>
    <w:pPr>
      <w:widowControl/>
      <w:spacing w:before="150" w:beforeLines="0" w:after="150" w:afterLines="0"/>
      <w:jc w:val="left"/>
    </w:pPr>
    <w:rPr>
      <w:rFonts w:ascii="宋体" w:cs="宋体"/>
      <w:kern w:val="0"/>
      <w:sz w:val="24"/>
      <w:lang w:bidi="ar-SA"/>
    </w:rPr>
  </w:style>
  <w:style w:type="paragraph" w:customStyle="1" w:styleId="28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font21"/>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289">
    <w:name w:val="节"/>
    <w:basedOn w:val="4"/>
    <w:qFormat/>
    <w:uiPriority w:val="99"/>
    <w:pPr>
      <w:tabs>
        <w:tab w:val="left" w:pos="780"/>
      </w:tabs>
      <w:spacing w:line="240" w:lineRule="auto"/>
      <w:ind w:left="780" w:hanging="360"/>
    </w:pPr>
    <w:rPr>
      <w:rFonts w:ascii="黑体"/>
      <w:b w:val="0"/>
      <w:sz w:val="28"/>
      <w:szCs w:val="28"/>
    </w:rPr>
  </w:style>
  <w:style w:type="paragraph" w:customStyle="1" w:styleId="290">
    <w:name w:val="Normal0"/>
    <w:qFormat/>
    <w:uiPriority w:val="99"/>
    <w:rPr>
      <w:rFonts w:ascii="Times New Roman" w:hAnsi="Times New Roman" w:eastAsia="宋体" w:cs="Times New Roman"/>
      <w:lang w:val="en-US" w:eastAsia="en-US" w:bidi="ar-SA"/>
    </w:rPr>
  </w:style>
  <w:style w:type="paragraph" w:customStyle="1" w:styleId="291">
    <w:name w:val="xl7864"/>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9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3">
    <w:name w:val="图1"/>
    <w:basedOn w:val="1"/>
    <w:next w:val="1"/>
    <w:qFormat/>
    <w:uiPriority w:val="99"/>
    <w:pPr>
      <w:numPr>
        <w:ilvl w:val="0"/>
        <w:numId w:val="14"/>
      </w:numPr>
      <w:spacing w:beforeLines="50" w:afterLines="100" w:line="360" w:lineRule="auto"/>
      <w:ind w:left="2210" w:hanging="748"/>
      <w:jc w:val="center"/>
    </w:pPr>
    <w:rPr>
      <w:kern w:val="0"/>
      <w:sz w:val="24"/>
    </w:rPr>
  </w:style>
  <w:style w:type="paragraph" w:customStyle="1" w:styleId="294">
    <w:name w:val="xl67"/>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295">
    <w:name w:val="font14"/>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296">
    <w:name w:val="p15"/>
    <w:basedOn w:val="1"/>
    <w:qFormat/>
    <w:uiPriority w:val="99"/>
    <w:pPr>
      <w:widowControl/>
    </w:pPr>
    <w:rPr>
      <w:rFonts w:ascii="宋体" w:cs="宋体"/>
      <w:kern w:val="0"/>
      <w:szCs w:val="21"/>
      <w:lang w:bidi="ar-SA"/>
    </w:rPr>
  </w:style>
  <w:style w:type="paragraph" w:customStyle="1" w:styleId="297">
    <w:name w:val="xl74"/>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298">
    <w:name w:val="font10"/>
    <w:basedOn w:val="1"/>
    <w:qFormat/>
    <w:uiPriority w:val="99"/>
    <w:pPr>
      <w:widowControl/>
      <w:spacing w:before="100" w:beforeLines="0" w:beforeAutospacing="1" w:after="100" w:afterLines="0" w:afterAutospacing="1"/>
      <w:jc w:val="left"/>
    </w:pPr>
    <w:rPr>
      <w:rFonts w:ascii="宋体" w:cs="宋体"/>
      <w:kern w:val="0"/>
      <w:sz w:val="18"/>
      <w:szCs w:val="18"/>
      <w:lang w:bidi="ar-SA"/>
    </w:rPr>
  </w:style>
  <w:style w:type="paragraph" w:customStyle="1" w:styleId="299">
    <w:name w:val="font5"/>
    <w:basedOn w:val="1"/>
    <w:qFormat/>
    <w:uiPriority w:val="0"/>
    <w:pPr>
      <w:widowControl/>
      <w:spacing w:before="100" w:beforeLines="0" w:beforeAutospacing="1" w:after="100" w:afterLines="0" w:afterAutospacing="1"/>
      <w:jc w:val="left"/>
    </w:pPr>
    <w:rPr>
      <w:rFonts w:ascii="宋体" w:cs="宋体"/>
      <w:kern w:val="0"/>
      <w:sz w:val="18"/>
      <w:szCs w:val="18"/>
      <w:lang w:bidi="ar-SA"/>
    </w:rPr>
  </w:style>
  <w:style w:type="paragraph" w:customStyle="1" w:styleId="300">
    <w:name w:val="样式 日期 + 行距: 1.5 倍行距"/>
    <w:basedOn w:val="50"/>
    <w:qFormat/>
    <w:uiPriority w:val="99"/>
    <w:pPr>
      <w:widowControl/>
      <w:spacing w:line="360" w:lineRule="auto"/>
      <w:ind w:left="0" w:leftChars="0" w:firstLine="540"/>
    </w:pPr>
    <w:rPr>
      <w:rFonts w:cs="宋体"/>
      <w:kern w:val="0"/>
      <w:szCs w:val="20"/>
    </w:rPr>
  </w:style>
  <w:style w:type="paragraph" w:customStyle="1" w:styleId="301">
    <w:name w:val="表格标题小四"/>
    <w:basedOn w:val="1"/>
    <w:next w:val="1"/>
    <w:qFormat/>
    <w:uiPriority w:val="99"/>
    <w:pPr>
      <w:adjustRightInd w:val="0"/>
      <w:snapToGrid w:val="0"/>
      <w:spacing w:line="288" w:lineRule="auto"/>
      <w:jc w:val="center"/>
    </w:pPr>
    <w:rPr>
      <w:rFonts w:eastAsia="黑体"/>
      <w:bCs/>
      <w:snapToGrid w:val="0"/>
      <w:sz w:val="24"/>
    </w:rPr>
  </w:style>
  <w:style w:type="paragraph" w:customStyle="1" w:styleId="302">
    <w:name w:val="sanxiang2"/>
    <w:basedOn w:val="1"/>
    <w:qFormat/>
    <w:uiPriority w:val="0"/>
    <w:pPr>
      <w:keepNext/>
      <w:snapToGrid w:val="0"/>
      <w:spacing w:beforeLines="200" w:afterLines="100"/>
      <w:jc w:val="center"/>
      <w:outlineLvl w:val="1"/>
    </w:pPr>
    <w:rPr>
      <w:rFonts w:ascii="宋体" w:hAnsi="宋体"/>
      <w:b/>
      <w:w w:val="120"/>
      <w:szCs w:val="21"/>
    </w:rPr>
  </w:style>
  <w:style w:type="paragraph" w:customStyle="1" w:styleId="303">
    <w:name w:val="默认段落字体 Para Char Char Char Char Char Char Char"/>
    <w:basedOn w:val="1"/>
    <w:qFormat/>
    <w:uiPriority w:val="99"/>
    <w:pPr>
      <w:jc w:val="left"/>
    </w:pPr>
    <w:rPr>
      <w:rFonts w:ascii="Tahoma" w:hAnsi="Tahoma"/>
      <w:sz w:val="24"/>
      <w:szCs w:val="20"/>
    </w:rPr>
  </w:style>
  <w:style w:type="paragraph" w:customStyle="1" w:styleId="304">
    <w:name w:val="10"/>
    <w:basedOn w:val="1"/>
    <w:qFormat/>
    <w:uiPriority w:val="99"/>
    <w:pPr>
      <w:spacing w:line="360" w:lineRule="auto"/>
      <w:ind w:firstLine="454"/>
    </w:pPr>
    <w:rPr>
      <w:rFonts w:ascii="Tahoma" w:hAnsi="Tahoma"/>
      <w:sz w:val="24"/>
      <w:szCs w:val="20"/>
    </w:rPr>
  </w:style>
  <w:style w:type="paragraph" w:customStyle="1" w:styleId="305">
    <w:name w:val=" Char Char Char Char Char Char Char Char"/>
    <w:basedOn w:val="1"/>
    <w:qFormat/>
    <w:uiPriority w:val="0"/>
    <w:pPr>
      <w:tabs>
        <w:tab w:val="left" w:pos="360"/>
      </w:tabs>
    </w:pPr>
    <w:rPr>
      <w:sz w:val="24"/>
    </w:rPr>
  </w:style>
  <w:style w:type="paragraph" w:customStyle="1" w:styleId="306">
    <w:name w:val="xl76"/>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307">
    <w:name w:val="xl78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8">
    <w:name w:val="(符号)三标题1."/>
    <w:basedOn w:val="1"/>
    <w:qFormat/>
    <w:uiPriority w:val="0"/>
    <w:pPr>
      <w:numPr>
        <w:ilvl w:val="0"/>
        <w:numId w:val="15"/>
      </w:numPr>
      <w:spacing w:before="140" w:after="140" w:line="500" w:lineRule="exact"/>
      <w:outlineLvl w:val="2"/>
    </w:pPr>
    <w:rPr>
      <w:rFonts w:ascii="楷体_GB2312" w:hAnsi="宋体" w:eastAsia="楷体_GB2312" w:cs="宋体"/>
      <w:b/>
      <w:bCs/>
      <w:sz w:val="28"/>
      <w:szCs w:val="20"/>
    </w:rPr>
  </w:style>
  <w:style w:type="paragraph" w:customStyle="1" w:styleId="309">
    <w:name w:val="Table Paragraph"/>
    <w:basedOn w:val="1"/>
    <w:qFormat/>
    <w:uiPriority w:val="1"/>
    <w:rPr>
      <w:rFonts w:ascii="宋体" w:hAnsi="宋体"/>
    </w:rPr>
  </w:style>
  <w:style w:type="paragraph" w:customStyle="1" w:styleId="310">
    <w:name w:val="font24"/>
    <w:basedOn w:val="1"/>
    <w:qFormat/>
    <w:uiPriority w:val="99"/>
    <w:pPr>
      <w:widowControl/>
      <w:spacing w:before="100" w:beforeLines="0" w:beforeAutospacing="1" w:after="100" w:afterLines="0" w:afterAutospacing="1"/>
      <w:jc w:val="left"/>
    </w:pPr>
    <w:rPr>
      <w:rFonts w:ascii="宋体" w:cs="宋体"/>
      <w:kern w:val="0"/>
      <w:sz w:val="18"/>
      <w:szCs w:val="18"/>
      <w:lang w:bidi="ar-SA"/>
    </w:rPr>
  </w:style>
  <w:style w:type="paragraph" w:customStyle="1" w:styleId="311">
    <w:name w:val="xl7865"/>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312">
    <w:name w:val="xl35"/>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13">
    <w:name w:val="pa-3"/>
    <w:basedOn w:val="1"/>
    <w:qFormat/>
    <w:uiPriority w:val="99"/>
    <w:pPr>
      <w:widowControl/>
      <w:spacing w:before="150" w:beforeLines="0" w:after="150" w:afterLines="0"/>
      <w:jc w:val="left"/>
    </w:pPr>
    <w:rPr>
      <w:rFonts w:ascii="宋体" w:cs="宋体"/>
      <w:kern w:val="0"/>
      <w:sz w:val="24"/>
      <w:lang w:bidi="ar-SA"/>
    </w:rPr>
  </w:style>
  <w:style w:type="paragraph" w:customStyle="1" w:styleId="314">
    <w:name w:val="Char1"/>
    <w:basedOn w:val="1"/>
    <w:qFormat/>
    <w:uiPriority w:val="0"/>
  </w:style>
  <w:style w:type="paragraph" w:customStyle="1" w:styleId="315">
    <w:name w:val="Block Label"/>
    <w:basedOn w:val="1"/>
    <w:next w:val="1"/>
    <w:qFormat/>
    <w:uiPriority w:val="99"/>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316">
    <w:name w:val="font16"/>
    <w:basedOn w:val="1"/>
    <w:qFormat/>
    <w:uiPriority w:val="99"/>
    <w:pPr>
      <w:widowControl/>
      <w:spacing w:before="100" w:beforeLines="0" w:beforeAutospacing="1" w:after="100" w:afterLines="0" w:afterAutospacing="1"/>
      <w:jc w:val="left"/>
    </w:pPr>
    <w:rPr>
      <w:rFonts w:ascii="宋体" w:cs="宋体"/>
      <w:color w:val="000000"/>
      <w:kern w:val="0"/>
      <w:sz w:val="20"/>
      <w:szCs w:val="20"/>
      <w:lang w:bidi="ar-SA"/>
    </w:rPr>
  </w:style>
  <w:style w:type="paragraph" w:customStyle="1" w:styleId="31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318">
    <w:name w:val="pa-2"/>
    <w:basedOn w:val="1"/>
    <w:qFormat/>
    <w:uiPriority w:val="99"/>
    <w:pPr>
      <w:widowControl/>
      <w:spacing w:before="150" w:beforeLines="0" w:after="150" w:afterLines="0"/>
      <w:jc w:val="left"/>
    </w:pPr>
    <w:rPr>
      <w:rFonts w:ascii="宋体" w:cs="宋体"/>
      <w:kern w:val="0"/>
      <w:sz w:val="24"/>
      <w:lang w:bidi="ar-SA"/>
    </w:rPr>
  </w:style>
  <w:style w:type="paragraph" w:customStyle="1" w:styleId="319">
    <w:name w:val="font23"/>
    <w:basedOn w:val="1"/>
    <w:qFormat/>
    <w:uiPriority w:val="99"/>
    <w:pPr>
      <w:widowControl/>
      <w:spacing w:before="100" w:beforeLines="0" w:beforeAutospacing="1" w:after="100" w:afterLines="0" w:afterAutospacing="1"/>
      <w:jc w:val="left"/>
    </w:pPr>
    <w:rPr>
      <w:rFonts w:ascii="宋体" w:cs="宋体"/>
      <w:color w:val="000000"/>
      <w:kern w:val="0"/>
      <w:sz w:val="20"/>
      <w:szCs w:val="20"/>
      <w:lang w:bidi="ar-SA"/>
    </w:rPr>
  </w:style>
  <w:style w:type="paragraph" w:customStyle="1" w:styleId="320">
    <w:name w:val="haikang"/>
    <w:basedOn w:val="1"/>
    <w:qFormat/>
    <w:uiPriority w:val="0"/>
    <w:pPr>
      <w:widowControl/>
      <w:spacing w:before="100" w:beforeAutospacing="1" w:after="100" w:afterAutospacing="1"/>
      <w:jc w:val="left"/>
    </w:pPr>
    <w:rPr>
      <w:rFonts w:eastAsia="仿宋"/>
      <w:color w:val="000000"/>
      <w:kern w:val="0"/>
      <w:sz w:val="18"/>
      <w:szCs w:val="18"/>
    </w:rPr>
  </w:style>
  <w:style w:type="paragraph" w:customStyle="1" w:styleId="321">
    <w:name w:val=" Char1 Char Char Char"/>
    <w:basedOn w:val="1"/>
    <w:qFormat/>
    <w:uiPriority w:val="0"/>
    <w:pPr>
      <w:spacing w:line="360" w:lineRule="auto"/>
      <w:ind w:firstLine="200" w:firstLineChars="200"/>
    </w:pPr>
    <w:rPr>
      <w:rFonts w:ascii="宋体" w:hAnsi="宋体" w:cs="宋体"/>
      <w:sz w:val="24"/>
    </w:rPr>
  </w:style>
  <w:style w:type="paragraph" w:customStyle="1" w:styleId="322">
    <w:name w:val="自由格式"/>
    <w:qFormat/>
    <w:uiPriority w:val="99"/>
    <w:rPr>
      <w:rFonts w:ascii="Helvetica" w:hAnsi="Helvetica" w:eastAsia="ヒラギノ角ゴ Pro W3" w:cs="Times New Roman"/>
      <w:color w:val="000000"/>
      <w:sz w:val="24"/>
      <w:lang w:val="en-US" w:eastAsia="zh-CN" w:bidi="ar-SA"/>
    </w:rPr>
  </w:style>
  <w:style w:type="paragraph" w:customStyle="1" w:styleId="323">
    <w:name w:val="Char Char Char Char Char Char Char"/>
    <w:basedOn w:val="1"/>
    <w:qFormat/>
    <w:uiPriority w:val="99"/>
    <w:pPr>
      <w:widowControl/>
      <w:spacing w:after="160" w:afterLines="0" w:line="240" w:lineRule="exact"/>
      <w:jc w:val="left"/>
    </w:pPr>
    <w:rPr>
      <w:rFonts w:ascii="Verdana" w:hAnsi="Verdana" w:eastAsia="仿宋_GB2312"/>
      <w:kern w:val="0"/>
      <w:sz w:val="24"/>
      <w:szCs w:val="20"/>
      <w:lang w:eastAsia="en-US"/>
    </w:rPr>
  </w:style>
  <w:style w:type="paragraph" w:customStyle="1" w:styleId="324">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325">
    <w:name w:val="xl41"/>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326">
    <w:name w:val="Normal Paragraph"/>
    <w:basedOn w:val="1"/>
    <w:qFormat/>
    <w:uiPriority w:val="99"/>
    <w:pPr>
      <w:spacing w:before="100" w:beforeAutospacing="1" w:after="100" w:afterAutospacing="1" w:line="360" w:lineRule="auto"/>
      <w:ind w:firstLine="425"/>
    </w:pPr>
    <w:rPr>
      <w:sz w:val="24"/>
    </w:rPr>
  </w:style>
  <w:style w:type="paragraph" w:customStyle="1" w:styleId="327">
    <w:name w:val="yd正文"/>
    <w:basedOn w:val="1"/>
    <w:qFormat/>
    <w:uiPriority w:val="99"/>
    <w:pPr>
      <w:widowControl/>
      <w:spacing w:line="360" w:lineRule="auto"/>
      <w:ind w:firstLine="482"/>
    </w:pPr>
    <w:rPr>
      <w:rFonts w:ascii="宋体" w:hAnsi="Arial Unicode MS"/>
      <w:bCs/>
      <w:kern w:val="0"/>
      <w:sz w:val="24"/>
    </w:rPr>
  </w:style>
  <w:style w:type="paragraph" w:customStyle="1" w:styleId="328">
    <w:name w:val="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329">
    <w:name w:val="样式 标题 2HD2Heading 2 HiddenHeading 2 CCBSheading 2Titre3H2..."/>
    <w:basedOn w:val="4"/>
    <w:qFormat/>
    <w:uiPriority w:val="99"/>
    <w:pPr>
      <w:spacing w:line="360" w:lineRule="auto"/>
    </w:pPr>
    <w:rPr>
      <w:rFonts w:ascii="宋体" w:eastAsia="宋体" w:cs="宋体"/>
      <w:sz w:val="24"/>
      <w:lang w:bidi="ar-SA"/>
    </w:rPr>
  </w:style>
  <w:style w:type="paragraph" w:customStyle="1" w:styleId="330">
    <w:name w:val="xl78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xl77"/>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333">
    <w:name w:val="默认段落字体 Para Char"/>
    <w:basedOn w:val="1"/>
    <w:qFormat/>
    <w:uiPriority w:val="0"/>
    <w:rPr>
      <w:rFonts w:cs="Arial"/>
    </w:rPr>
  </w:style>
  <w:style w:type="paragraph" w:customStyle="1" w:styleId="334">
    <w:name w:val="Figure Description"/>
    <w:next w:val="10"/>
    <w:qFormat/>
    <w:uiPriority w:val="99"/>
    <w:pPr>
      <w:keepNext/>
      <w:adjustRightInd w:val="0"/>
      <w:snapToGrid w:val="0"/>
      <w:spacing w:before="320" w:after="80" w:line="240" w:lineRule="atLeast"/>
      <w:ind w:left="1701"/>
      <w:outlineLvl w:val="7"/>
    </w:pPr>
    <w:rPr>
      <w:rFonts w:ascii="Arial" w:hAnsi="Arial" w:eastAsia="黑体" w:cs="Arial"/>
      <w:spacing w:val="-4"/>
      <w:kern w:val="2"/>
      <w:sz w:val="21"/>
      <w:szCs w:val="21"/>
      <w:lang w:val="en-US" w:eastAsia="zh-CN" w:bidi="ar-SA"/>
    </w:rPr>
  </w:style>
  <w:style w:type="paragraph" w:customStyle="1" w:styleId="335">
    <w:name w:val="CM64"/>
    <w:basedOn w:val="336"/>
    <w:next w:val="336"/>
    <w:qFormat/>
    <w:uiPriority w:val="99"/>
    <w:pPr>
      <w:spacing w:after="415"/>
    </w:pPr>
    <w:rPr>
      <w:rFonts w:ascii="黑体" w:eastAsia="黑体" w:cs="Times New Roman"/>
      <w:color w:val="auto"/>
    </w:rPr>
  </w:style>
  <w:style w:type="paragraph" w:customStyle="1" w:styleId="3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7">
    <w:name w:val="xl80"/>
    <w:basedOn w:val="1"/>
    <w:qFormat/>
    <w:uiPriority w:val="99"/>
    <w:pPr>
      <w:widowControl/>
      <w:spacing w:before="100" w:beforeLines="0" w:beforeAutospacing="1" w:after="100" w:afterLines="0" w:afterAutospacing="1"/>
      <w:jc w:val="right"/>
    </w:pPr>
    <w:rPr>
      <w:rFonts w:ascii="宋体" w:cs="宋体"/>
      <w:b/>
      <w:bCs/>
      <w:kern w:val="0"/>
      <w:sz w:val="20"/>
      <w:szCs w:val="20"/>
      <w:lang w:bidi="ar-SA"/>
    </w:rPr>
  </w:style>
  <w:style w:type="paragraph" w:customStyle="1" w:styleId="338">
    <w:name w:val="msonormalcxspmiddle"/>
    <w:basedOn w:val="1"/>
    <w:qFormat/>
    <w:uiPriority w:val="99"/>
    <w:pPr>
      <w:widowControl/>
      <w:spacing w:before="100" w:beforeLines="0" w:beforeAutospacing="1" w:after="100" w:afterLines="0" w:afterAutospacing="1"/>
      <w:jc w:val="left"/>
    </w:pPr>
    <w:rPr>
      <w:rFonts w:ascii="宋体" w:cs="宋体"/>
      <w:kern w:val="0"/>
      <w:sz w:val="24"/>
      <w:lang w:bidi="ar-SA"/>
    </w:rPr>
  </w:style>
  <w:style w:type="paragraph" w:customStyle="1" w:styleId="339">
    <w:name w:val="Char2"/>
    <w:basedOn w:val="1"/>
    <w:qFormat/>
    <w:uiPriority w:val="99"/>
  </w:style>
  <w:style w:type="paragraph" w:customStyle="1" w:styleId="340">
    <w:name w:val="font12"/>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41">
    <w:name w:val="xl31"/>
    <w:basedOn w:val="1"/>
    <w:qFormat/>
    <w:uiPriority w:val="0"/>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color w:val="000000"/>
      <w:kern w:val="0"/>
      <w:sz w:val="24"/>
    </w:rPr>
  </w:style>
  <w:style w:type="paragraph" w:customStyle="1" w:styleId="342">
    <w:name w:val="font8"/>
    <w:basedOn w:val="1"/>
    <w:qFormat/>
    <w:uiPriority w:val="0"/>
    <w:pPr>
      <w:widowControl/>
      <w:spacing w:before="100" w:beforeLines="0" w:beforeAutospacing="1" w:after="100" w:afterLines="0" w:afterAutospacing="1"/>
      <w:jc w:val="left"/>
    </w:pPr>
    <w:rPr>
      <w:rFonts w:ascii="宋体" w:cs="宋体"/>
      <w:kern w:val="0"/>
      <w:sz w:val="18"/>
      <w:szCs w:val="18"/>
      <w:lang w:bidi="ar-SA"/>
    </w:rPr>
  </w:style>
  <w:style w:type="paragraph" w:customStyle="1" w:styleId="343">
    <w:name w:val="样式6"/>
    <w:basedOn w:val="1"/>
    <w:qFormat/>
    <w:uiPriority w:val="99"/>
    <w:pPr>
      <w:widowControl/>
      <w:numPr>
        <w:ilvl w:val="1"/>
        <w:numId w:val="16"/>
      </w:numPr>
      <w:tabs>
        <w:tab w:val="left" w:pos="1800"/>
      </w:tabs>
      <w:spacing w:before="156" w:beforeLines="50" w:after="156" w:afterLines="50"/>
      <w:ind w:left="1800" w:firstLine="899" w:firstLineChars="428"/>
    </w:pPr>
    <w:rPr>
      <w:kern w:val="0"/>
    </w:rPr>
  </w:style>
  <w:style w:type="paragraph" w:customStyle="1" w:styleId="344">
    <w:name w:val="xl7869"/>
    <w:basedOn w:val="1"/>
    <w:qFormat/>
    <w:uiPriority w:val="99"/>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5">
    <w:name w:val="表格"/>
    <w:basedOn w:val="1"/>
    <w:qFormat/>
    <w:uiPriority w:val="99"/>
    <w:pPr>
      <w:adjustRightInd w:val="0"/>
      <w:spacing w:line="400" w:lineRule="atLeast"/>
      <w:textAlignment w:val="baseline"/>
    </w:pPr>
    <w:rPr>
      <w:rFonts w:ascii="仿宋_GB2312" w:eastAsia="仿宋_GB2312"/>
      <w:kern w:val="0"/>
      <w:sz w:val="28"/>
      <w:szCs w:val="20"/>
    </w:rPr>
  </w:style>
  <w:style w:type="paragraph" w:customStyle="1" w:styleId="346">
    <w:name w:val="Notes Text List in Table"/>
    <w:qFormat/>
    <w:uiPriority w:val="99"/>
    <w:pPr>
      <w:numPr>
        <w:ilvl w:val="0"/>
        <w:numId w:val="17"/>
      </w:numPr>
      <w:spacing w:before="40" w:after="80" w:line="200" w:lineRule="atLeast"/>
      <w:jc w:val="both"/>
    </w:pPr>
    <w:rPr>
      <w:rFonts w:ascii="Arial" w:hAnsi="Arial" w:eastAsia="楷体_GB2312" w:cs="楷体_GB2312"/>
      <w:sz w:val="18"/>
      <w:szCs w:val="18"/>
      <w:lang w:val="en-US" w:eastAsia="zh-CN" w:bidi="ar-SA"/>
    </w:rPr>
  </w:style>
  <w:style w:type="paragraph" w:customStyle="1" w:styleId="347">
    <w:name w:val="_Style 346"/>
    <w:basedOn w:val="3"/>
    <w:next w:val="1"/>
    <w:qFormat/>
    <w:uiPriority w:val="39"/>
    <w:pPr>
      <w:spacing w:line="578" w:lineRule="auto"/>
      <w:outlineLvl w:val="9"/>
    </w:pPr>
    <w:rPr>
      <w:bCs w:val="0"/>
      <w:szCs w:val="44"/>
      <w:lang w:val="en-US" w:eastAsia="zh-CN"/>
    </w:rPr>
  </w:style>
  <w:style w:type="paragraph" w:customStyle="1" w:styleId="348">
    <w:name w:val="正文1"/>
    <w:basedOn w:val="1"/>
    <w:qFormat/>
    <w:uiPriority w:val="99"/>
    <w:pPr>
      <w:spacing w:line="360" w:lineRule="auto"/>
      <w:ind w:left="428" w:leftChars="428" w:firstLine="199" w:firstLineChars="199"/>
    </w:pPr>
    <w:rPr>
      <w:rFonts w:ascii="宋体"/>
      <w:color w:val="000000"/>
      <w:sz w:val="24"/>
    </w:rPr>
  </w:style>
  <w:style w:type="paragraph" w:customStyle="1" w:styleId="349">
    <w:name w:val="表格内容五号(V1)"/>
    <w:basedOn w:val="1"/>
    <w:qFormat/>
    <w:uiPriority w:val="99"/>
    <w:pPr>
      <w:jc w:val="center"/>
    </w:pPr>
    <w:rPr>
      <w:rFonts w:cs="Arial Unicode MS"/>
      <w:kern w:val="0"/>
      <w:szCs w:val="21"/>
    </w:rPr>
  </w:style>
  <w:style w:type="paragraph" w:customStyle="1" w:styleId="35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51">
    <w:name w:val="正文文本 21"/>
    <w:basedOn w:val="1"/>
    <w:qFormat/>
    <w:uiPriority w:val="0"/>
    <w:pPr>
      <w:autoSpaceDE w:val="0"/>
      <w:autoSpaceDN w:val="0"/>
      <w:adjustRightInd w:val="0"/>
      <w:spacing w:line="360" w:lineRule="atLeast"/>
      <w:textAlignment w:val="baseline"/>
    </w:pPr>
    <w:rPr>
      <w:kern w:val="0"/>
      <w:sz w:val="24"/>
      <w:szCs w:val="20"/>
    </w:rPr>
  </w:style>
  <w:style w:type="paragraph" w:customStyle="1" w:styleId="352">
    <w:name w:val="font13"/>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3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4">
    <w:name w:val="表格正文（5号）"/>
    <w:basedOn w:val="1"/>
    <w:qFormat/>
    <w:uiPriority w:val="99"/>
    <w:pPr>
      <w:adjustRightInd w:val="0"/>
      <w:snapToGrid w:val="0"/>
      <w:spacing w:line="264" w:lineRule="auto"/>
      <w:jc w:val="center"/>
      <w:textAlignment w:val="baseline"/>
    </w:pPr>
    <w:rPr>
      <w:snapToGrid w:val="0"/>
      <w:kern w:val="0"/>
      <w:sz w:val="24"/>
      <w:szCs w:val="20"/>
    </w:rPr>
  </w:style>
  <w:style w:type="paragraph" w:customStyle="1" w:styleId="355">
    <w:name w:val="xl78"/>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356">
    <w:name w:val="xl78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57">
    <w:name w:val="表号"/>
    <w:basedOn w:val="1"/>
    <w:next w:val="1"/>
    <w:qFormat/>
    <w:uiPriority w:val="99"/>
    <w:pPr>
      <w:spacing w:beforeLines="100" w:afterLines="50"/>
      <w:jc w:val="center"/>
    </w:pPr>
    <w:rPr>
      <w:rFonts w:eastAsia="黑体"/>
    </w:rPr>
  </w:style>
  <w:style w:type="paragraph" w:customStyle="1" w:styleId="35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59">
    <w:name w:val="列出段落1"/>
    <w:basedOn w:val="1"/>
    <w:qFormat/>
    <w:uiPriority w:val="34"/>
    <w:pPr>
      <w:ind w:firstLine="420" w:firstLineChars="200"/>
    </w:pPr>
    <w:rPr>
      <w:rFonts w:ascii="Calibri" w:hAnsi="Calibri"/>
      <w:szCs w:val="22"/>
    </w:rPr>
  </w:style>
  <w:style w:type="paragraph" w:customStyle="1" w:styleId="360">
    <w:name w:val="Heading 2"/>
    <w:basedOn w:val="1"/>
    <w:qFormat/>
    <w:uiPriority w:val="1"/>
    <w:pPr>
      <w:autoSpaceDE w:val="0"/>
      <w:autoSpaceDN w:val="0"/>
      <w:adjustRightInd w:val="0"/>
      <w:spacing w:before="3"/>
      <w:ind w:left="120"/>
      <w:jc w:val="left"/>
      <w:outlineLvl w:val="1"/>
    </w:pPr>
    <w:rPr>
      <w:rFonts w:ascii="宋体" w:cs="宋体"/>
      <w:b/>
      <w:bCs/>
      <w:kern w:val="0"/>
      <w:sz w:val="24"/>
    </w:rPr>
  </w:style>
  <w:style w:type="paragraph" w:customStyle="1" w:styleId="361">
    <w:name w:val="just"/>
    <w:basedOn w:val="1"/>
    <w:qFormat/>
    <w:uiPriority w:val="99"/>
    <w:pPr>
      <w:widowControl/>
      <w:spacing w:before="100" w:beforeAutospacing="1" w:after="100" w:afterAutospacing="1" w:line="360" w:lineRule="auto"/>
      <w:ind w:firstLine="510"/>
    </w:pPr>
    <w:rPr>
      <w:rFonts w:ascii="Geneva" w:hAnsi="Geneva"/>
      <w:kern w:val="0"/>
      <w:sz w:val="24"/>
    </w:rPr>
  </w:style>
  <w:style w:type="paragraph" w:customStyle="1" w:styleId="362">
    <w:name w:val="Sub Item List"/>
    <w:basedOn w:val="1"/>
    <w:qFormat/>
    <w:uiPriority w:val="99"/>
    <w:pPr>
      <w:widowControl/>
      <w:numPr>
        <w:ilvl w:val="0"/>
        <w:numId w:val="18"/>
      </w:numPr>
      <w:topLinePunct/>
      <w:adjustRightInd w:val="0"/>
      <w:snapToGrid w:val="0"/>
      <w:spacing w:before="80" w:after="80" w:line="240" w:lineRule="atLeast"/>
      <w:jc w:val="left"/>
    </w:pPr>
    <w:rPr>
      <w:rFonts w:ascii="Arial" w:hAnsi="Arial" w:cs="Arial"/>
      <w:szCs w:val="21"/>
    </w:rPr>
  </w:style>
  <w:style w:type="paragraph" w:customStyle="1" w:styleId="363">
    <w:name w:val="xl72"/>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64">
    <w:name w:val="默认段落字体 Para Char Char Char Char Char Char Char Char Char Char Char Char Char Char"/>
    <w:basedOn w:val="26"/>
    <w:qFormat/>
    <w:uiPriority w:val="99"/>
  </w:style>
  <w:style w:type="paragraph" w:customStyle="1" w:styleId="365">
    <w:name w:val="xl78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66">
    <w:name w:val="样式 样式 样式 左侧:  2 字符1 + 首行缩进:  2 字符1 + 首行缩进:  2 字符"/>
    <w:basedOn w:val="1"/>
    <w:qFormat/>
    <w:uiPriority w:val="0"/>
    <w:pPr>
      <w:widowControl/>
      <w:numPr>
        <w:ilvl w:val="0"/>
        <w:numId w:val="19"/>
      </w:numPr>
      <w:adjustRightInd w:val="0"/>
      <w:spacing w:before="60" w:after="120" w:line="440" w:lineRule="atLeast"/>
      <w:ind w:left="0" w:firstLine="480"/>
      <w:textAlignment w:val="baseline"/>
    </w:pPr>
    <w:rPr>
      <w:sz w:val="24"/>
      <w:szCs w:val="20"/>
    </w:rPr>
  </w:style>
  <w:style w:type="paragraph" w:customStyle="1" w:styleId="367">
    <w:name w:val="正文缩进1"/>
    <w:basedOn w:val="1"/>
    <w:qFormat/>
    <w:uiPriority w:val="99"/>
    <w:pPr>
      <w:spacing w:line="360" w:lineRule="auto"/>
      <w:ind w:firstLine="200" w:firstLineChars="200"/>
      <w:jc w:val="left"/>
    </w:pPr>
    <w:rPr>
      <w:rFonts w:ascii="宋体" w:hAnsi="宋体"/>
      <w:sz w:val="24"/>
      <w:szCs w:val="22"/>
    </w:rPr>
  </w:style>
  <w:style w:type="paragraph" w:customStyle="1" w:styleId="368">
    <w:name w:val="bt1bt1"/>
    <w:basedOn w:val="3"/>
    <w:qFormat/>
    <w:uiPriority w:val="99"/>
    <w:pPr>
      <w:spacing w:line="240" w:lineRule="auto"/>
      <w:jc w:val="center"/>
    </w:pPr>
    <w:rPr>
      <w:rFonts w:ascii="黑体" w:eastAsia="黑体"/>
      <w:b w:val="0"/>
      <w:bCs w:val="0"/>
      <w:sz w:val="36"/>
      <w:szCs w:val="36"/>
    </w:rPr>
  </w:style>
  <w:style w:type="paragraph" w:customStyle="1" w:styleId="369">
    <w:name w:val="ac"/>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0">
    <w:name w:val="font18"/>
    <w:basedOn w:val="1"/>
    <w:qFormat/>
    <w:uiPriority w:val="99"/>
    <w:pPr>
      <w:widowControl/>
      <w:spacing w:before="100" w:beforeLines="0" w:beforeAutospacing="1" w:after="100" w:afterLines="0" w:afterAutospacing="1"/>
      <w:jc w:val="left"/>
    </w:pPr>
    <w:rPr>
      <w:rFonts w:ascii="宋体" w:cs="宋体"/>
      <w:b/>
      <w:bCs/>
      <w:color w:val="000000"/>
      <w:kern w:val="0"/>
      <w:sz w:val="20"/>
      <w:szCs w:val="20"/>
      <w:lang w:bidi="ar-SA"/>
    </w:rPr>
  </w:style>
  <w:style w:type="paragraph" w:customStyle="1" w:styleId="37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3">
    <w:name w:val="样式3"/>
    <w:basedOn w:val="374"/>
    <w:qFormat/>
    <w:uiPriority w:val="0"/>
    <w:pPr>
      <w:spacing w:line="240" w:lineRule="auto"/>
      <w:ind w:firstLine="0" w:firstLineChars="0"/>
    </w:pPr>
    <w:rPr>
      <w:rFonts w:ascii="Times New Roman" w:hAnsi="Times New Roman"/>
      <w:sz w:val="21"/>
    </w:rPr>
  </w:style>
  <w:style w:type="paragraph" w:customStyle="1" w:styleId="374">
    <w:name w:val="说明正文"/>
    <w:basedOn w:val="1"/>
    <w:qFormat/>
    <w:uiPriority w:val="99"/>
    <w:pPr>
      <w:spacing w:line="360" w:lineRule="auto"/>
      <w:ind w:firstLine="480" w:firstLineChars="200"/>
    </w:pPr>
    <w:rPr>
      <w:rFonts w:ascii="宋体" w:hAnsi="宋体"/>
      <w:sz w:val="24"/>
    </w:rPr>
  </w:style>
  <w:style w:type="paragraph" w:customStyle="1" w:styleId="375">
    <w:name w:val="Char Char Char"/>
    <w:basedOn w:val="1"/>
    <w:qFormat/>
    <w:uiPriority w:val="99"/>
    <w:pPr>
      <w:jc w:val="center"/>
    </w:pPr>
    <w:rPr>
      <w:szCs w:val="20"/>
    </w:rPr>
  </w:style>
  <w:style w:type="paragraph" w:customStyle="1" w:styleId="376">
    <w:name w:val="正文(首行缩进）"/>
    <w:basedOn w:val="1"/>
    <w:qFormat/>
    <w:uiPriority w:val="99"/>
    <w:pPr>
      <w:adjustRightInd w:val="0"/>
      <w:snapToGrid w:val="0"/>
      <w:spacing w:line="288" w:lineRule="auto"/>
      <w:ind w:firstLine="200"/>
      <w:jc w:val="left"/>
      <w:textAlignment w:val="baseline"/>
    </w:pPr>
    <w:rPr>
      <w:rFonts w:ascii="宋体" w:hAnsi="宋体"/>
      <w:kern w:val="0"/>
      <w:sz w:val="24"/>
    </w:rPr>
  </w:style>
  <w:style w:type="paragraph" w:customStyle="1" w:styleId="377">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37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79">
    <w:name w:val="样式 标题 3标题 3 Char Char Char Char(A-3)sect1.2.3h3H3 + 加粗 段前:..."/>
    <w:basedOn w:val="5"/>
    <w:qFormat/>
    <w:uiPriority w:val="99"/>
    <w:pPr>
      <w:keepNext w:val="0"/>
      <w:tabs>
        <w:tab w:val="left" w:pos="1080"/>
      </w:tabs>
      <w:spacing w:before="120" w:after="0"/>
    </w:pPr>
    <w:rPr>
      <w:rFonts w:eastAsia="黑体" w:cs="宋体"/>
      <w:b w:val="0"/>
      <w:sz w:val="24"/>
      <w:szCs w:val="20"/>
      <w:lang w:bidi="ar-SA"/>
    </w:rPr>
  </w:style>
  <w:style w:type="paragraph" w:customStyle="1" w:styleId="380">
    <w:name w:val="xl81"/>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381">
    <w:name w:val="MyPoints"/>
    <w:basedOn w:val="1"/>
    <w:qFormat/>
    <w:uiPriority w:val="99"/>
    <w:pPr>
      <w:widowControl/>
      <w:numPr>
        <w:ilvl w:val="0"/>
        <w:numId w:val="0"/>
      </w:numPr>
      <w:ind w:left="936" w:hanging="360"/>
      <w:jc w:val="left"/>
    </w:pPr>
    <w:rPr>
      <w:rFonts w:ascii="Century Gothic" w:hAnsi="Century Gothic"/>
      <w:kern w:val="0"/>
      <w:sz w:val="20"/>
      <w:szCs w:val="20"/>
      <w:lang w:val="en-GB" w:eastAsia="en-US"/>
    </w:rPr>
  </w:style>
  <w:style w:type="paragraph" w:customStyle="1" w:styleId="38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样式5"/>
    <w:basedOn w:val="1"/>
    <w:qFormat/>
    <w:uiPriority w:val="99"/>
    <w:pPr>
      <w:widowControl/>
      <w:numPr>
        <w:ilvl w:val="1"/>
        <w:numId w:val="20"/>
      </w:numPr>
      <w:spacing w:before="156" w:beforeLines="50" w:after="156" w:afterLines="50"/>
    </w:pPr>
    <w:rPr>
      <w:kern w:val="0"/>
    </w:rPr>
  </w:style>
  <w:style w:type="paragraph" w:customStyle="1" w:styleId="384">
    <w:name w:val="默认段落字体 Para Char Char Char Char Char Char Char Char Char1 Char Char Char Char Char Char Char"/>
    <w:basedOn w:val="26"/>
    <w:qFormat/>
    <w:uiPriority w:val="0"/>
    <w:rPr>
      <w:rFonts w:ascii="Tahoma" w:hAnsi="Tahoma"/>
      <w:sz w:val="24"/>
      <w:lang w:val="en-US" w:eastAsia="zh-CN"/>
    </w:rPr>
  </w:style>
  <w:style w:type="paragraph" w:customStyle="1" w:styleId="3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86">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87">
    <w:name w:val="编号1级"/>
    <w:qFormat/>
    <w:uiPriority w:val="99"/>
    <w:pPr>
      <w:spacing w:after="93"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388">
    <w:name w:val="表格样式 5"/>
    <w:qFormat/>
    <w:uiPriority w:val="0"/>
    <w:pPr>
      <w:jc w:val="both"/>
    </w:pPr>
    <w:rPr>
      <w:rFonts w:ascii="微软雅黑" w:hAnsi="微软雅黑" w:eastAsia="微软雅黑" w:cs="Helvetica"/>
      <w:color w:val="FF0000"/>
      <w:sz w:val="21"/>
      <w:szCs w:val="21"/>
      <w:lang w:val="en-US" w:eastAsia="zh-CN" w:bidi="ar-SA"/>
    </w:rPr>
  </w:style>
  <w:style w:type="paragraph" w:customStyle="1" w:styleId="389">
    <w:name w:val="xl78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0">
    <w:name w:val="Char Char Char1 Char"/>
    <w:basedOn w:val="1"/>
    <w:qFormat/>
    <w:uiPriority w:val="99"/>
    <w:pPr>
      <w:adjustRightInd w:val="0"/>
      <w:textAlignment w:val="baseline"/>
    </w:pPr>
    <w:rPr>
      <w:bCs/>
      <w:kern w:val="0"/>
    </w:rPr>
  </w:style>
  <w:style w:type="paragraph" w:customStyle="1" w:styleId="391">
    <w:name w:val="font6"/>
    <w:basedOn w:val="1"/>
    <w:qFormat/>
    <w:uiPriority w:val="0"/>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392">
    <w:name w:val="xl75"/>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93">
    <w:name w:val="手动目录"/>
    <w:basedOn w:val="1"/>
    <w:qFormat/>
    <w:uiPriority w:val="99"/>
    <w:pPr>
      <w:numPr>
        <w:ilvl w:val="0"/>
        <w:numId w:val="21"/>
      </w:numPr>
      <w:tabs>
        <w:tab w:val="clear" w:pos="680"/>
      </w:tabs>
      <w:spacing w:line="360" w:lineRule="auto"/>
    </w:pPr>
    <w:rPr>
      <w:sz w:val="24"/>
    </w:rPr>
  </w:style>
  <w:style w:type="paragraph" w:customStyle="1" w:styleId="394">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395">
    <w:name w:val="Char Char Char Char"/>
    <w:basedOn w:val="1"/>
    <w:qFormat/>
    <w:uiPriority w:val="99"/>
    <w:pPr>
      <w:tabs>
        <w:tab w:val="left" w:pos="360"/>
      </w:tabs>
      <w:ind w:firstLine="150" w:firstLineChars="150"/>
    </w:pPr>
    <w:rPr>
      <w:rFonts w:ascii="Arial" w:hAnsi="Arial" w:cs="Arial"/>
      <w:sz w:val="20"/>
      <w:szCs w:val="20"/>
      <w:lang w:bidi="ar-SA"/>
    </w:rPr>
  </w:style>
  <w:style w:type="paragraph" w:customStyle="1" w:styleId="396">
    <w:name w:val="xl66"/>
    <w:basedOn w:val="1"/>
    <w:qFormat/>
    <w:uiPriority w:val="99"/>
    <w:pPr>
      <w:widowControl/>
      <w:spacing w:before="100" w:beforeLines="0" w:beforeAutospacing="1" w:after="100" w:afterLines="0" w:afterAutospacing="1"/>
      <w:jc w:val="center"/>
    </w:pPr>
    <w:rPr>
      <w:rFonts w:ascii="宋体" w:cs="宋体"/>
      <w:b/>
      <w:bCs/>
      <w:kern w:val="0"/>
      <w:sz w:val="20"/>
      <w:szCs w:val="20"/>
      <w:lang w:bidi="ar-SA"/>
    </w:rPr>
  </w:style>
  <w:style w:type="paragraph" w:customStyle="1" w:styleId="397">
    <w:name w:val="样式 标题 4Alt+4项h4H41.1.1.1 Heading 4Heading FourHead44bul...1"/>
    <w:basedOn w:val="6"/>
    <w:qFormat/>
    <w:uiPriority w:val="99"/>
    <w:pPr>
      <w:numPr>
        <w:ilvl w:val="3"/>
        <w:numId w:val="22"/>
      </w:numPr>
      <w:tabs>
        <w:tab w:val="left" w:pos="1931"/>
        <w:tab w:val="clear" w:pos="851"/>
      </w:tabs>
      <w:spacing w:before="120" w:after="0" w:line="360" w:lineRule="auto"/>
      <w:ind w:left="1931"/>
      <w:jc w:val="left"/>
    </w:pPr>
    <w:rPr>
      <w:rFonts w:ascii="Times New Roman" w:hAnsi="Times New Roman" w:cs="宋体"/>
      <w:b w:val="0"/>
      <w:bCs w:val="0"/>
      <w:sz w:val="24"/>
      <w:szCs w:val="20"/>
    </w:rPr>
  </w:style>
  <w:style w:type="paragraph" w:customStyle="1" w:styleId="398">
    <w:name w:val="pa-0"/>
    <w:basedOn w:val="1"/>
    <w:qFormat/>
    <w:uiPriority w:val="99"/>
    <w:pPr>
      <w:widowControl/>
      <w:spacing w:before="150" w:beforeLines="0" w:after="150" w:afterLines="0"/>
      <w:jc w:val="left"/>
    </w:pPr>
    <w:rPr>
      <w:rFonts w:ascii="宋体" w:cs="宋体"/>
      <w:kern w:val="0"/>
      <w:sz w:val="24"/>
      <w:lang w:bidi="ar-SA"/>
    </w:rPr>
  </w:style>
  <w:style w:type="paragraph" w:customStyle="1" w:styleId="399">
    <w:name w:val=" Char"/>
    <w:basedOn w:val="1"/>
    <w:qFormat/>
    <w:uiPriority w:val="0"/>
  </w:style>
  <w:style w:type="paragraph" w:customStyle="1" w:styleId="400">
    <w:name w:val="xl71"/>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40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02">
    <w:name w:val="样式 标题 2 + 宋体 小三 段前: 0 磅 段后: 12 磅 行距: 1.5 倍行距"/>
    <w:basedOn w:val="4"/>
    <w:qFormat/>
    <w:uiPriority w:val="99"/>
    <w:pPr>
      <w:numPr>
        <w:ilvl w:val="1"/>
        <w:numId w:val="17"/>
      </w:numPr>
      <w:spacing w:before="0" w:after="240" w:afterLines="100" w:line="360" w:lineRule="auto"/>
    </w:pPr>
    <w:rPr>
      <w:rFonts w:ascii="宋体" w:hAnsi="宋体" w:eastAsia="宋体" w:cs="宋体"/>
      <w:sz w:val="30"/>
      <w:szCs w:val="20"/>
    </w:rPr>
  </w:style>
  <w:style w:type="paragraph" w:customStyle="1" w:styleId="403">
    <w:name w:val="三级条标题"/>
    <w:basedOn w:val="404"/>
    <w:next w:val="1"/>
    <w:qFormat/>
    <w:uiPriority w:val="99"/>
    <w:pPr>
      <w:numPr>
        <w:ilvl w:val="4"/>
        <w:numId w:val="14"/>
      </w:numPr>
      <w:tabs>
        <w:tab w:val="left" w:pos="360"/>
      </w:tabs>
      <w:outlineLvl w:val="4"/>
    </w:pPr>
  </w:style>
  <w:style w:type="paragraph" w:customStyle="1" w:styleId="404">
    <w:name w:val="二级条标题"/>
    <w:basedOn w:val="1"/>
    <w:next w:val="1"/>
    <w:qFormat/>
    <w:uiPriority w:val="99"/>
    <w:pPr>
      <w:widowControl/>
      <w:numPr>
        <w:ilvl w:val="3"/>
        <w:numId w:val="14"/>
      </w:numPr>
      <w:jc w:val="left"/>
      <w:outlineLvl w:val="3"/>
    </w:pPr>
    <w:rPr>
      <w:rFonts w:eastAsia="黑体"/>
      <w:kern w:val="0"/>
      <w:szCs w:val="20"/>
    </w:rPr>
  </w:style>
  <w:style w:type="paragraph" w:customStyle="1" w:styleId="405">
    <w:name w:val="font7"/>
    <w:basedOn w:val="1"/>
    <w:qFormat/>
    <w:uiPriority w:val="0"/>
    <w:pPr>
      <w:widowControl/>
      <w:spacing w:before="100" w:beforeLines="0" w:beforeAutospacing="1" w:after="100" w:afterLines="0" w:afterAutospacing="1"/>
      <w:jc w:val="left"/>
    </w:pPr>
    <w:rPr>
      <w:rFonts w:ascii="宋体" w:cs="宋体"/>
      <w:kern w:val="0"/>
      <w:sz w:val="20"/>
      <w:szCs w:val="20"/>
      <w:lang w:bidi="ar-SA"/>
    </w:rPr>
  </w:style>
  <w:style w:type="paragraph" w:customStyle="1" w:styleId="406">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40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08">
    <w:name w:val="正文3级"/>
    <w:qFormat/>
    <w:uiPriority w:val="99"/>
    <w:pPr>
      <w:widowControl w:val="0"/>
      <w:numPr>
        <w:ilvl w:val="5"/>
        <w:numId w:val="23"/>
      </w:numPr>
      <w:spacing w:after="60" w:line="400" w:lineRule="exact"/>
      <w:jc w:val="both"/>
    </w:pPr>
    <w:rPr>
      <w:rFonts w:ascii="Times New Roman" w:hAnsi="Times New Roman" w:eastAsia="宋体" w:cs="Times New Roman"/>
      <w:bCs/>
      <w:kern w:val="44"/>
      <w:sz w:val="24"/>
      <w:szCs w:val="44"/>
      <w:lang w:val="en-US" w:eastAsia="zh-CN" w:bidi="ar-SA"/>
    </w:rPr>
  </w:style>
  <w:style w:type="paragraph" w:customStyle="1" w:styleId="409">
    <w:name w:val="编号3级"/>
    <w:qFormat/>
    <w:uiPriority w:val="99"/>
    <w:pPr>
      <w:numPr>
        <w:ilvl w:val="4"/>
        <w:numId w:val="23"/>
      </w:numPr>
      <w:spacing w:line="400" w:lineRule="exact"/>
    </w:pPr>
    <w:rPr>
      <w:rFonts w:ascii="Times New Roman" w:hAnsi="Times New Roman" w:eastAsia="宋体" w:cs="Times New Roman"/>
      <w:kern w:val="2"/>
      <w:sz w:val="24"/>
      <w:szCs w:val="24"/>
      <w:lang w:val="en-US" w:eastAsia="zh-CN" w:bidi="ar-SA"/>
    </w:rPr>
  </w:style>
  <w:style w:type="paragraph" w:customStyle="1" w:styleId="410">
    <w:name w:val="样式 正文文本缩进 2 + Century Gothic 四号 行距: 多倍行距 1.75 字行"/>
    <w:basedOn w:val="1"/>
    <w:qFormat/>
    <w:uiPriority w:val="99"/>
    <w:pPr>
      <w:adjustRightInd w:val="0"/>
      <w:snapToGrid w:val="0"/>
      <w:spacing w:line="396" w:lineRule="auto"/>
      <w:ind w:firstLine="207" w:firstLineChars="207"/>
    </w:pPr>
    <w:rPr>
      <w:rFonts w:ascii="Century Gothic" w:cs="宋体"/>
      <w:sz w:val="28"/>
      <w:szCs w:val="20"/>
    </w:rPr>
  </w:style>
  <w:style w:type="paragraph" w:customStyle="1" w:styleId="41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12">
    <w:name w:val="样式 标题 1l1I1heading 1h11st levell1+toc 1Chapter title1He..."/>
    <w:basedOn w:val="3"/>
    <w:qFormat/>
    <w:uiPriority w:val="99"/>
    <w:pPr>
      <w:tabs>
        <w:tab w:val="left" w:pos="525"/>
      </w:tabs>
      <w:spacing w:line="360" w:lineRule="auto"/>
    </w:pPr>
    <w:rPr>
      <w:rFonts w:eastAsia="黑体"/>
      <w:bCs w:val="0"/>
      <w:sz w:val="28"/>
      <w:szCs w:val="32"/>
    </w:rPr>
  </w:style>
  <w:style w:type="paragraph" w:customStyle="1" w:styleId="413">
    <w:name w:val="xl70"/>
    <w:basedOn w:val="1"/>
    <w:qFormat/>
    <w:uiPriority w:val="99"/>
    <w:pPr>
      <w:widowControl/>
      <w:spacing w:before="100" w:beforeLines="0" w:beforeAutospacing="1" w:after="100" w:afterLines="0" w:afterAutospacing="1"/>
    </w:pPr>
    <w:rPr>
      <w:rFonts w:ascii="宋体" w:cs="宋体"/>
      <w:kern w:val="0"/>
      <w:sz w:val="20"/>
      <w:szCs w:val="20"/>
      <w:lang w:bidi="ar-SA"/>
    </w:rPr>
  </w:style>
  <w:style w:type="paragraph" w:customStyle="1" w:styleId="41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15">
    <w:name w:val="xl73"/>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16">
    <w:name w:val="编号4级"/>
    <w:qFormat/>
    <w:uiPriority w:val="99"/>
    <w:pPr>
      <w:numPr>
        <w:ilvl w:val="3"/>
        <w:numId w:val="0"/>
      </w:num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417">
    <w:name w:val="Char Char Char Char1"/>
    <w:basedOn w:val="1"/>
    <w:qFormat/>
    <w:uiPriority w:val="99"/>
    <w:pPr>
      <w:tabs>
        <w:tab w:val="left" w:pos="360"/>
      </w:tabs>
      <w:ind w:firstLine="150" w:firstLineChars="150"/>
    </w:pPr>
    <w:rPr>
      <w:rFonts w:ascii="Arial" w:hAnsi="Arial" w:cs="Arial"/>
      <w:sz w:val="20"/>
      <w:szCs w:val="20"/>
      <w:lang w:bidi="ar-SA"/>
    </w:rPr>
  </w:style>
  <w:style w:type="paragraph" w:customStyle="1" w:styleId="418">
    <w:name w:val="p0"/>
    <w:basedOn w:val="1"/>
    <w:qFormat/>
    <w:uiPriority w:val="0"/>
    <w:pPr>
      <w:widowControl/>
    </w:pPr>
    <w:rPr>
      <w:rFonts w:ascii="Courier New" w:hAnsi="Courier New" w:cs="Courier New"/>
      <w:kern w:val="0"/>
      <w:szCs w:val="21"/>
      <w:lang w:bidi="ar-SA"/>
    </w:rPr>
  </w:style>
  <w:style w:type="paragraph" w:customStyle="1" w:styleId="419">
    <w:name w:val="标题2"/>
    <w:basedOn w:val="329"/>
    <w:qFormat/>
    <w:uiPriority w:val="99"/>
  </w:style>
  <w:style w:type="paragraph" w:customStyle="1" w:styleId="420">
    <w:name w:val="正文-带编号1)"/>
    <w:basedOn w:val="1"/>
    <w:qFormat/>
    <w:uiPriority w:val="99"/>
    <w:pPr>
      <w:tabs>
        <w:tab w:val="left" w:pos="2409"/>
      </w:tabs>
      <w:spacing w:line="400" w:lineRule="exact"/>
      <w:ind w:left="2410"/>
    </w:pPr>
    <w:rPr>
      <w:rFonts w:ascii="Arial" w:hAnsi="Arial"/>
    </w:rPr>
  </w:style>
  <w:style w:type="paragraph" w:customStyle="1" w:styleId="421">
    <w:name w:val="图表文字"/>
    <w:qFormat/>
    <w:uiPriority w:val="99"/>
    <w:rPr>
      <w:rFonts w:ascii="Times New Roman" w:hAnsi="Times New Roman" w:eastAsia="宋体" w:cs="Times New Roman"/>
      <w:sz w:val="21"/>
      <w:szCs w:val="21"/>
      <w:lang w:val="en-US" w:eastAsia="zh-CN" w:bidi="ar-SA"/>
    </w:rPr>
  </w:style>
  <w:style w:type="paragraph" w:customStyle="1" w:styleId="422">
    <w:name w:val=" Char Char Char Char"/>
    <w:basedOn w:val="1"/>
    <w:qFormat/>
    <w:uiPriority w:val="0"/>
    <w:pPr>
      <w:widowControl/>
      <w:spacing w:after="160" w:line="240" w:lineRule="exact"/>
      <w:jc w:val="left"/>
    </w:pPr>
    <w:rPr>
      <w:rFonts w:ascii="Verdana" w:hAnsi="Verdana"/>
      <w:kern w:val="0"/>
      <w:szCs w:val="20"/>
    </w:rPr>
  </w:style>
  <w:style w:type="paragraph" w:customStyle="1" w:styleId="423">
    <w:name w:val="样式2"/>
    <w:basedOn w:val="1"/>
    <w:qFormat/>
    <w:uiPriority w:val="99"/>
    <w:pPr>
      <w:spacing w:line="360" w:lineRule="auto"/>
      <w:ind w:firstLine="200" w:firstLineChars="200"/>
    </w:pPr>
    <w:rPr>
      <w:rFonts w:ascii="宋体" w:hAnsi="宋体"/>
      <w:sz w:val="24"/>
    </w:rPr>
  </w:style>
  <w:style w:type="paragraph" w:customStyle="1" w:styleId="424">
    <w:name w:val="样式 标题 3h:33H3Kop 3Vl3Level 3 Headh3sect1.2.3Alt+31.1.1..."/>
    <w:basedOn w:val="5"/>
    <w:qFormat/>
    <w:uiPriority w:val="99"/>
    <w:pPr>
      <w:numPr>
        <w:ilvl w:val="2"/>
        <w:numId w:val="23"/>
      </w:numPr>
      <w:spacing w:before="312" w:after="312"/>
    </w:pPr>
    <w:rPr>
      <w:rFonts w:cs="宋体"/>
      <w:sz w:val="30"/>
      <w:szCs w:val="20"/>
      <w:lang w:bidi="ar-SA"/>
    </w:rPr>
  </w:style>
  <w:style w:type="paragraph" w:customStyle="1" w:styleId="425">
    <w:name w:val="报告正文"/>
    <w:basedOn w:val="1"/>
    <w:qFormat/>
    <w:uiPriority w:val="99"/>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426">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427">
    <w:name w:val="font20"/>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428">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429">
    <w:name w:val="CM19"/>
    <w:basedOn w:val="336"/>
    <w:next w:val="336"/>
    <w:qFormat/>
    <w:uiPriority w:val="99"/>
    <w:pPr>
      <w:spacing w:line="440" w:lineRule="atLeast"/>
    </w:pPr>
    <w:rPr>
      <w:rFonts w:ascii="方正小标宋简体" w:eastAsia="方正小标宋简体" w:cs="Times New Roman"/>
      <w:color w:val="auto"/>
    </w:rPr>
  </w:style>
  <w:style w:type="paragraph" w:customStyle="1" w:styleId="4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31">
    <w:name w:val="xl7863"/>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432">
    <w:name w:val="xl79"/>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33">
    <w:name w:val="样式1"/>
    <w:basedOn w:val="6"/>
    <w:qFormat/>
    <w:uiPriority w:val="99"/>
    <w:rPr>
      <w:rFonts w:ascii="宋体" w:hAnsi="宋体"/>
      <w:sz w:val="24"/>
      <w:szCs w:val="24"/>
    </w:rPr>
  </w:style>
  <w:style w:type="paragraph" w:customStyle="1" w:styleId="434">
    <w:name w:val="样式 标题 1章H11. heading 1标准章Alt+1h1Huvudrubrikh11h12h13h..."/>
    <w:basedOn w:val="1"/>
    <w:qFormat/>
    <w:uiPriority w:val="99"/>
  </w:style>
  <w:style w:type="paragraph" w:customStyle="1" w:styleId="435">
    <w:name w:val="题注5"/>
    <w:basedOn w:val="1"/>
    <w:next w:val="22"/>
    <w:qFormat/>
    <w:uiPriority w:val="0"/>
    <w:pPr>
      <w:numPr>
        <w:ilvl w:val="1"/>
        <w:numId w:val="12"/>
      </w:numPr>
      <w:tabs>
        <w:tab w:val="left" w:pos="0"/>
        <w:tab w:val="left" w:pos="720"/>
      </w:tabs>
      <w:spacing w:line="360" w:lineRule="auto"/>
      <w:ind w:left="720" w:hanging="720"/>
    </w:pPr>
    <w:rPr>
      <w:b/>
      <w:color w:val="000000"/>
      <w:sz w:val="28"/>
      <w:szCs w:val="28"/>
    </w:rPr>
  </w:style>
  <w:style w:type="paragraph" w:customStyle="1" w:styleId="436">
    <w:name w:val="Char Char2 Char"/>
    <w:basedOn w:val="1"/>
    <w:semiHidden/>
    <w:qFormat/>
    <w:uiPriority w:val="99"/>
    <w:pPr>
      <w:widowControl/>
      <w:spacing w:after="160" w:line="240" w:lineRule="exact"/>
      <w:jc w:val="left"/>
    </w:pPr>
    <w:rPr>
      <w:rFonts w:ascii="Arial" w:hAnsi="Arial"/>
      <w:kern w:val="0"/>
      <w:sz w:val="22"/>
      <w:szCs w:val="22"/>
      <w:lang w:eastAsia="en-US"/>
    </w:rPr>
  </w:style>
  <w:style w:type="paragraph" w:customStyle="1" w:styleId="437">
    <w:name w:val="font22"/>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38">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439">
    <w:name w:val="font17"/>
    <w:basedOn w:val="1"/>
    <w:qFormat/>
    <w:uiPriority w:val="99"/>
    <w:pPr>
      <w:widowControl/>
      <w:spacing w:before="100" w:beforeLines="0" w:beforeAutospacing="1" w:after="100" w:afterLines="0" w:afterAutospacing="1"/>
      <w:jc w:val="left"/>
    </w:pPr>
    <w:rPr>
      <w:rFonts w:ascii="宋体" w:cs="宋体"/>
      <w:b/>
      <w:bCs/>
      <w:color w:val="000000"/>
      <w:kern w:val="0"/>
      <w:sz w:val="20"/>
      <w:szCs w:val="20"/>
      <w:lang w:bidi="ar-SA"/>
    </w:rPr>
  </w:style>
  <w:style w:type="paragraph" w:customStyle="1" w:styleId="440">
    <w:name w:val="表格(五号)"/>
    <w:basedOn w:val="1"/>
    <w:qFormat/>
    <w:uiPriority w:val="99"/>
    <w:pPr>
      <w:adjustRightInd w:val="0"/>
      <w:snapToGrid w:val="0"/>
      <w:spacing w:before="60" w:after="60"/>
      <w:ind w:left="11"/>
      <w:jc w:val="center"/>
    </w:pPr>
    <w:rPr>
      <w:kern w:val="0"/>
      <w:szCs w:val="20"/>
    </w:rPr>
  </w:style>
  <w:style w:type="paragraph" w:customStyle="1" w:styleId="441">
    <w:name w:val="font11"/>
    <w:basedOn w:val="1"/>
    <w:qFormat/>
    <w:uiPriority w:val="99"/>
    <w:pPr>
      <w:widowControl/>
      <w:spacing w:before="100" w:beforeLines="0" w:beforeAutospacing="1" w:after="100" w:afterLines="0" w:afterAutospacing="1"/>
      <w:jc w:val="left"/>
    </w:pPr>
    <w:rPr>
      <w:rFonts w:ascii="宋体" w:cs="宋体"/>
      <w:kern w:val="0"/>
      <w:sz w:val="18"/>
      <w:szCs w:val="18"/>
      <w:lang w:bidi="ar-SA"/>
    </w:rPr>
  </w:style>
  <w:style w:type="paragraph" w:customStyle="1" w:styleId="442">
    <w:name w:val="font19"/>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43">
    <w:name w:val="xl786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44">
    <w:name w:val="xl40"/>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445">
    <w:name w:val="_Style 444"/>
    <w:unhideWhenUsed/>
    <w:qFormat/>
    <w:uiPriority w:val="99"/>
    <w:rPr>
      <w:rFonts w:ascii="Times New Roman" w:hAnsi="Times New Roman" w:eastAsia="宋体" w:cs="Times New Roman"/>
      <w:kern w:val="2"/>
      <w:sz w:val="21"/>
      <w:szCs w:val="24"/>
      <w:lang w:val="en-US" w:eastAsia="zh-CN" w:bidi="ar-SA"/>
    </w:rPr>
  </w:style>
  <w:style w:type="paragraph" w:customStyle="1" w:styleId="44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47">
    <w:name w:val="表格文字"/>
    <w:basedOn w:val="1"/>
    <w:qFormat/>
    <w:uiPriority w:val="99"/>
    <w:pPr>
      <w:adjustRightInd w:val="0"/>
      <w:spacing w:line="240" w:lineRule="atLeast"/>
      <w:jc w:val="center"/>
      <w:textAlignment w:val="baseline"/>
    </w:pPr>
    <w:rPr>
      <w:rFonts w:ascii="宋体"/>
      <w:kern w:val="0"/>
      <w:szCs w:val="20"/>
    </w:rPr>
  </w:style>
  <w:style w:type="paragraph" w:customStyle="1" w:styleId="448">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449">
    <w:name w:val="xl7876"/>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450">
    <w:name w:val="封面中部"/>
    <w:basedOn w:val="1"/>
    <w:qFormat/>
    <w:uiPriority w:val="99"/>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51">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52">
    <w:name w:val="xl78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453">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54">
    <w:name w:val="U_编号2"/>
    <w:basedOn w:val="1"/>
    <w:qFormat/>
    <w:uiPriority w:val="0"/>
    <w:pPr>
      <w:numPr>
        <w:ilvl w:val="0"/>
        <w:numId w:val="24"/>
      </w:numPr>
      <w:spacing w:beforeLines="10" w:afterLines="10" w:line="300" w:lineRule="auto"/>
    </w:pPr>
    <w:rPr>
      <w:sz w:val="24"/>
      <w:szCs w:val="20"/>
    </w:rPr>
  </w:style>
  <w:style w:type="paragraph" w:customStyle="1" w:styleId="455">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7">
    <w:name w:val="Char Char Char Char Char Char Char Char"/>
    <w:basedOn w:val="1"/>
    <w:qFormat/>
    <w:uiPriority w:val="99"/>
    <w:pPr>
      <w:tabs>
        <w:tab w:val="left" w:pos="360"/>
      </w:tabs>
    </w:pPr>
    <w:rPr>
      <w:sz w:val="24"/>
    </w:rPr>
  </w:style>
  <w:style w:type="paragraph" w:customStyle="1" w:styleId="45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9">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0">
    <w:name w:val="(符号)五标题1.1.1"/>
    <w:basedOn w:val="1"/>
    <w:qFormat/>
    <w:uiPriority w:val="0"/>
    <w:pPr>
      <w:numPr>
        <w:ilvl w:val="2"/>
        <w:numId w:val="0"/>
      </w:numPr>
      <w:tabs>
        <w:tab w:val="left" w:pos="862"/>
      </w:tabs>
      <w:spacing w:line="500" w:lineRule="exact"/>
      <w:ind w:left="862" w:hanging="720"/>
    </w:pPr>
    <w:rPr>
      <w:rFonts w:ascii="宋体" w:hAnsi="宋体" w:cs="宋体"/>
      <w:color w:val="000000"/>
      <w:sz w:val="24"/>
      <w:szCs w:val="20"/>
    </w:rPr>
  </w:style>
  <w:style w:type="paragraph" w:customStyle="1" w:styleId="461">
    <w:name w:val="样式 首行缩进:  0.85 厘米 段前: 2.5 磅 段后: 6 磅 行距: 1.5 倍行距"/>
    <w:basedOn w:val="1"/>
    <w:qFormat/>
    <w:uiPriority w:val="99"/>
    <w:pPr>
      <w:spacing w:before="50" w:after="120" w:line="360" w:lineRule="auto"/>
      <w:ind w:firstLine="480"/>
    </w:pPr>
    <w:rPr>
      <w:rFonts w:cs="宋体"/>
      <w:sz w:val="24"/>
      <w:szCs w:val="20"/>
    </w:rPr>
  </w:style>
  <w:style w:type="paragraph" w:customStyle="1" w:styleId="462">
    <w:name w:val="xl69"/>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63">
    <w:name w:val="def正文"/>
    <w:basedOn w:val="34"/>
    <w:qFormat/>
    <w:uiPriority w:val="99"/>
    <w:pPr>
      <w:widowControl/>
      <w:spacing w:line="360" w:lineRule="auto"/>
      <w:ind w:firstLine="482"/>
      <w:jc w:val="both"/>
    </w:pPr>
    <w:rPr>
      <w:rFonts w:ascii="Times New Roman"/>
      <w:b/>
      <w:color w:val="000000"/>
      <w:kern w:val="0"/>
    </w:rPr>
  </w:style>
  <w:style w:type="paragraph" w:customStyle="1" w:styleId="464">
    <w:name w:val="Char"/>
    <w:basedOn w:val="1"/>
    <w:qFormat/>
    <w:uiPriority w:val="0"/>
  </w:style>
  <w:style w:type="paragraph" w:customStyle="1" w:styleId="465">
    <w:name w:val="font15"/>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66">
    <w:name w:val="样式 宋体 小四 行距: 1.5 倍行距"/>
    <w:basedOn w:val="1"/>
    <w:qFormat/>
    <w:uiPriority w:val="99"/>
    <w:pPr>
      <w:spacing w:line="360" w:lineRule="auto"/>
      <w:ind w:firstLine="200" w:firstLineChars="200"/>
    </w:pPr>
    <w:rPr>
      <w:rFonts w:ascii="宋体" w:hAnsi="宋体" w:cs="宋体"/>
      <w:sz w:val="24"/>
      <w:szCs w:val="20"/>
    </w:rPr>
  </w:style>
  <w:style w:type="paragraph" w:customStyle="1" w:styleId="467">
    <w:name w:val="Step"/>
    <w:basedOn w:val="1"/>
    <w:qFormat/>
    <w:uiPriority w:val="99"/>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468">
    <w:name w:val="U_正文2"/>
    <w:basedOn w:val="1"/>
    <w:qFormat/>
    <w:uiPriority w:val="0"/>
    <w:pPr>
      <w:spacing w:beforeLines="10" w:afterLines="10" w:line="300" w:lineRule="auto"/>
    </w:pPr>
    <w:rPr>
      <w:sz w:val="24"/>
      <w:szCs w:val="20"/>
    </w:rPr>
  </w:style>
  <w:style w:type="paragraph" w:customStyle="1" w:styleId="469">
    <w:name w:val="表格内容"/>
    <w:basedOn w:val="1"/>
    <w:qFormat/>
    <w:uiPriority w:val="99"/>
    <w:pPr>
      <w:spacing w:line="360" w:lineRule="auto"/>
      <w:jc w:val="center"/>
    </w:pPr>
    <w:rPr>
      <w:rFonts w:cs="宋体"/>
      <w:sz w:val="18"/>
      <w:szCs w:val="20"/>
    </w:rPr>
  </w:style>
  <w:style w:type="paragraph" w:customStyle="1" w:styleId="470">
    <w:name w:val="编号2级"/>
    <w:qFormat/>
    <w:uiPriority w:val="99"/>
    <w:pPr>
      <w:spacing w:after="20" w:afterLines="20" w:line="400" w:lineRule="exact"/>
    </w:pPr>
    <w:rPr>
      <w:rFonts w:ascii="Times New Roman" w:hAnsi="Times New Roman" w:eastAsia="Times New Roman" w:cs="Times New Roman"/>
      <w:kern w:val="2"/>
      <w:sz w:val="24"/>
      <w:szCs w:val="24"/>
      <w:lang w:val="en-US" w:eastAsia="zh-CN" w:bidi="ar-SA"/>
    </w:rPr>
  </w:style>
  <w:style w:type="paragraph" w:customStyle="1" w:styleId="471">
    <w:name w:val=" 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472">
    <w:name w:val="表格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3">
    <w:name w:val="样式 小四 首行缩进:  2 字符"/>
    <w:basedOn w:val="1"/>
    <w:qFormat/>
    <w:uiPriority w:val="99"/>
    <w:pPr>
      <w:spacing w:line="300" w:lineRule="auto"/>
      <w:ind w:firstLine="480" w:firstLineChars="200"/>
    </w:pPr>
    <w:rPr>
      <w:sz w:val="24"/>
      <w:szCs w:val="20"/>
    </w:rPr>
  </w:style>
  <w:style w:type="paragraph" w:customStyle="1" w:styleId="474">
    <w:name w:val="6"/>
    <w:next w:val="1"/>
    <w:qFormat/>
    <w:uiPriority w:val="99"/>
    <w:pPr>
      <w:widowControl w:val="0"/>
      <w:adjustRightInd w:val="0"/>
      <w:spacing w:line="312" w:lineRule="atLeast"/>
      <w:jc w:val="both"/>
      <w:textAlignment w:val="baseline"/>
    </w:pPr>
    <w:rPr>
      <w:rFonts w:ascii="Times New Roman" w:hAnsi="Times New Roman" w:eastAsia="仿宋" w:cs="Times New Roman"/>
      <w:sz w:val="32"/>
      <w:lang w:val="en-US" w:eastAsia="zh-CN" w:bidi="ar-SA"/>
    </w:rPr>
  </w:style>
  <w:style w:type="paragraph" w:customStyle="1" w:styleId="475">
    <w:name w:val="Notes Heading in Table"/>
    <w:next w:val="1"/>
    <w:qFormat/>
    <w:uiPriority w:val="99"/>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76">
    <w:name w:val="xl3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477">
    <w:name w:val="Item Step"/>
    <w:qFormat/>
    <w:uiPriority w:val="99"/>
    <w:pPr>
      <w:tabs>
        <w:tab w:val="left" w:pos="2126"/>
      </w:tabs>
      <w:adjustRightInd w:val="0"/>
      <w:snapToGrid w:val="0"/>
      <w:spacing w:before="80" w:after="80" w:line="240" w:lineRule="atLeast"/>
      <w:ind w:left="2126" w:hanging="425"/>
      <w:jc w:val="both"/>
      <w:outlineLvl w:val="6"/>
    </w:pPr>
    <w:rPr>
      <w:rFonts w:ascii="Arial" w:hAnsi="Arial" w:eastAsia="宋体" w:cs="Arial"/>
      <w:sz w:val="21"/>
      <w:szCs w:val="21"/>
      <w:lang w:val="en-US" w:eastAsia="zh-CN" w:bidi="ar-SA"/>
    </w:rPr>
  </w:style>
  <w:style w:type="paragraph" w:customStyle="1" w:styleId="478">
    <w:name w:val="样式 小四 行距: 1.5 倍行距"/>
    <w:basedOn w:val="1"/>
    <w:uiPriority w:val="99"/>
    <w:pPr>
      <w:numPr>
        <w:ilvl w:val="0"/>
        <w:numId w:val="25"/>
      </w:numPr>
    </w:pPr>
  </w:style>
  <w:style w:type="paragraph" w:customStyle="1" w:styleId="479">
    <w:name w:val="Char1 Char Char Char"/>
    <w:basedOn w:val="1"/>
    <w:uiPriority w:val="0"/>
    <w:pPr>
      <w:spacing w:line="360" w:lineRule="auto"/>
      <w:ind w:firstLine="200" w:firstLineChars="200"/>
    </w:pPr>
    <w:rPr>
      <w:rFonts w:ascii="宋体" w:hAnsi="宋体" w:cs="宋体"/>
      <w:sz w:val="24"/>
    </w:rPr>
  </w:style>
  <w:style w:type="paragraph" w:customStyle="1" w:styleId="480">
    <w:name w:val="样式 标题 1 + 段前: 1 行 段后: 1 行1"/>
    <w:basedOn w:val="3"/>
    <w:uiPriority w:val="99"/>
    <w:pPr>
      <w:numPr>
        <w:ilvl w:val="0"/>
        <w:numId w:val="26"/>
      </w:numPr>
      <w:snapToGrid w:val="0"/>
      <w:spacing w:before="100" w:beforeLines="100" w:after="100" w:afterLines="100" w:line="360" w:lineRule="auto"/>
    </w:pPr>
    <w:rPr>
      <w:rFonts w:cs="宋体"/>
      <w:bCs w:val="0"/>
      <w:sz w:val="32"/>
    </w:rPr>
  </w:style>
  <w:style w:type="paragraph" w:customStyle="1" w:styleId="481">
    <w:name w:val="List Paragraph1"/>
    <w:basedOn w:val="1"/>
    <w:qFormat/>
    <w:uiPriority w:val="99"/>
    <w:pPr>
      <w:ind w:firstLine="420" w:firstLineChars="200"/>
    </w:pPr>
    <w:rPr>
      <w:rFonts w:ascii="Calibri" w:hAnsi="Calibri"/>
      <w:szCs w:val="22"/>
    </w:rPr>
  </w:style>
  <w:style w:type="paragraph" w:customStyle="1" w:styleId="482">
    <w:name w:val="xl34"/>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483">
    <w:name w:val="(符号)四标题1.1"/>
    <w:basedOn w:val="1"/>
    <w:uiPriority w:val="0"/>
    <w:pPr>
      <w:numPr>
        <w:ilvl w:val="1"/>
        <w:numId w:val="0"/>
      </w:numPr>
      <w:tabs>
        <w:tab w:val="left" w:pos="576"/>
      </w:tabs>
      <w:spacing w:line="500" w:lineRule="exact"/>
      <w:ind w:left="576" w:hanging="576"/>
    </w:pPr>
    <w:rPr>
      <w:rFonts w:ascii="宋体" w:hAnsi="宋体" w:cs="宋体"/>
      <w:color w:val="000000"/>
      <w:kern w:val="0"/>
      <w:sz w:val="24"/>
      <w:szCs w:val="20"/>
    </w:rPr>
  </w:style>
  <w:style w:type="paragraph" w:customStyle="1" w:styleId="484">
    <w:name w:val="Item List in Table"/>
    <w:basedOn w:val="1"/>
    <w:uiPriority w:val="99"/>
    <w:pPr>
      <w:numPr>
        <w:ilvl w:val="0"/>
        <w:numId w:val="27"/>
      </w:numPr>
      <w:topLinePunct/>
      <w:adjustRightInd w:val="0"/>
      <w:snapToGrid w:val="0"/>
      <w:spacing w:before="80" w:after="80" w:line="240" w:lineRule="atLeast"/>
      <w:jc w:val="left"/>
    </w:pPr>
    <w:rPr>
      <w:rFonts w:ascii="Arial" w:hAnsi="Arial" w:cs="Arial"/>
      <w:kern w:val="0"/>
      <w:szCs w:val="21"/>
    </w:rPr>
  </w:style>
  <w:style w:type="paragraph" w:customStyle="1" w:styleId="485">
    <w:name w:val="xl68"/>
    <w:basedOn w:val="1"/>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86">
    <w:name w:val="Char Char"/>
    <w:basedOn w:val="1"/>
    <w:uiPriority w:val="99"/>
    <w:rPr>
      <w:rFonts w:ascii="Tahoma" w:hAnsi="Tahoma"/>
      <w:sz w:val="24"/>
      <w:szCs w:val="20"/>
    </w:rPr>
  </w:style>
  <w:style w:type="paragraph" w:customStyle="1" w:styleId="487">
    <w:name w:val="xl82"/>
    <w:basedOn w:val="1"/>
    <w:uiPriority w:val="99"/>
    <w:pPr>
      <w:widowControl/>
      <w:spacing w:before="100" w:beforeLines="0" w:beforeAutospacing="1" w:after="100" w:afterLines="0" w:afterAutospacing="1"/>
    </w:pPr>
    <w:rPr>
      <w:rFonts w:ascii="宋体" w:cs="宋体"/>
      <w:b/>
      <w:bCs/>
      <w:kern w:val="0"/>
      <w:sz w:val="20"/>
      <w:szCs w:val="20"/>
      <w:lang w:bidi="ar-SA"/>
    </w:rPr>
  </w:style>
  <w:style w:type="paragraph" w:styleId="48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89">
    <w:name w:val="xl7875"/>
    <w:basedOn w:val="1"/>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490">
    <w:name w:val="xl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91">
    <w:name w:val="正文1级"/>
    <w:uiPriority w:val="99"/>
    <w:pPr>
      <w:widowControl w:val="0"/>
      <w:numPr>
        <w:ilvl w:val="1"/>
        <w:numId w:val="23"/>
      </w:numPr>
      <w:spacing w:after="60" w:line="400" w:lineRule="exact"/>
      <w:jc w:val="both"/>
    </w:pPr>
    <w:rPr>
      <w:rFonts w:ascii="Times New Roman" w:hAnsi="Times New Roman" w:eastAsia="宋体" w:cs="Times New Roman"/>
      <w:bCs/>
      <w:kern w:val="44"/>
      <w:sz w:val="24"/>
      <w:szCs w:val="44"/>
      <w:lang w:val="en-US" w:eastAsia="zh-CN" w:bidi="ar-SA"/>
    </w:rPr>
  </w:style>
  <w:style w:type="paragraph" w:customStyle="1" w:styleId="492">
    <w:name w:val="font9"/>
    <w:basedOn w:val="1"/>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93">
    <w:name w:val="xl786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94">
    <w:name w:val="Char Char1 Char Char Char Char Char Char Char"/>
    <w:basedOn w:val="1"/>
    <w:uiPriority w:val="0"/>
    <w:rPr>
      <w:rFonts w:ascii="Tahoma" w:hAnsi="Tahoma"/>
      <w:sz w:val="24"/>
      <w:szCs w:val="20"/>
    </w:rPr>
  </w:style>
  <w:style w:type="table" w:customStyle="1" w:styleId="495">
    <w:name w:val="网格型1"/>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6">
    <w:name w:val="正文_0"/>
    <w:basedOn w:val="497"/>
    <w:qFormat/>
    <w:uiPriority w:val="0"/>
    <w:pPr>
      <w:widowControl w:val="0"/>
      <w:jc w:val="both"/>
    </w:pPr>
    <w:rPr>
      <w:rFonts w:ascii="Calibri" w:hAnsi="Calibri"/>
      <w:kern w:val="2"/>
      <w:sz w:val="21"/>
      <w:szCs w:val="22"/>
      <w:lang w:val="en-US" w:eastAsia="zh-CN" w:bidi="ar-SA"/>
    </w:rPr>
  </w:style>
  <w:style w:type="paragraph" w:customStyle="1" w:styleId="49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正文_2"/>
    <w:basedOn w:val="4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9">
    <w:name w:val="标题 2_0"/>
    <w:basedOn w:val="500"/>
    <w:next w:val="498"/>
    <w:qFormat/>
    <w:uiPriority w:val="0"/>
    <w:pPr>
      <w:keepNext/>
      <w:keepLines/>
      <w:adjustRightInd w:val="0"/>
      <w:snapToGrid w:val="0"/>
      <w:spacing w:before="260" w:after="260" w:line="500" w:lineRule="exact"/>
      <w:ind w:left="-88" w:leftChars="-42"/>
      <w:contextualSpacing/>
      <w:jc w:val="center"/>
      <w:outlineLvl w:val="1"/>
    </w:pPr>
    <w:rPr>
      <w:rFonts w:ascii="宋体" w:hAnsi="宋体"/>
      <w:b/>
      <w:sz w:val="32"/>
      <w:szCs w:val="28"/>
    </w:rPr>
  </w:style>
  <w:style w:type="paragraph" w:customStyle="1" w:styleId="50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1">
    <w:name w:val="纯文本_0"/>
    <w:basedOn w:val="498"/>
    <w:qFormat/>
    <w:uiPriority w:val="0"/>
    <w:rPr>
      <w:rFonts w:ascii="宋体" w:hAnsi="Courier New"/>
      <w:szCs w:val="21"/>
    </w:rPr>
  </w:style>
  <w:style w:type="paragraph" w:customStyle="1" w:styleId="502">
    <w:name w:val="正文缩进_0"/>
    <w:basedOn w:val="498"/>
    <w:unhideWhenUsed/>
    <w:qFormat/>
    <w:uiPriority w:val="0"/>
    <w:pPr>
      <w:ind w:firstLine="420" w:firstLineChars="200"/>
    </w:pPr>
    <w:rPr>
      <w:rFonts w:ascii="Times New Roman" w:hAnsi="Times New Roman"/>
    </w:rPr>
  </w:style>
  <w:style w:type="table" w:customStyle="1" w:styleId="503">
    <w:name w:val="Table Normal"/>
    <w:unhideWhenUsed/>
    <w:qFormat/>
    <w:uiPriority w:val="0"/>
    <w:rPr>
      <w:lang w:val="en-US" w:eastAsia="zh-CN" w:bidi="ar-SA"/>
    </w:rPr>
    <w:tblPr>
      <w:tblCellMar>
        <w:top w:w="0" w:type="dxa"/>
        <w:left w:w="0" w:type="dxa"/>
        <w:bottom w:w="0" w:type="dxa"/>
        <w:right w:w="0" w:type="dxa"/>
      </w:tblCellMar>
    </w:tblPr>
  </w:style>
  <w:style w:type="character" w:customStyle="1" w:styleId="504">
    <w:name w:val="font41"/>
    <w:uiPriority w:val="0"/>
    <w:rPr>
      <w:rFonts w:ascii="宋体" w:hAnsi="宋体" w:eastAsia="宋体" w:cs="宋体"/>
      <w:b/>
      <w:bCs/>
      <w:color w:val="000000"/>
      <w:sz w:val="20"/>
      <w:szCs w:val="20"/>
      <w:u w:val="none"/>
    </w:rPr>
  </w:style>
  <w:style w:type="character" w:customStyle="1" w:styleId="505">
    <w:name w:val="NormalCharacter"/>
    <w:qFormat/>
    <w:uiPriority w:val="0"/>
  </w:style>
  <w:style w:type="character" w:customStyle="1" w:styleId="506">
    <w:name w:val="font31"/>
    <w:uiPriority w:val="0"/>
    <w:rPr>
      <w:rFonts w:hint="eastAsia" w:ascii="仿宋_GB2312" w:eastAsia="仿宋_GB2312" w:cs="仿宋_GB2312"/>
      <w:color w:val="000000"/>
      <w:sz w:val="28"/>
      <w:szCs w:val="28"/>
      <w:u w:val="none"/>
    </w:rPr>
  </w:style>
  <w:style w:type="character" w:customStyle="1" w:styleId="507">
    <w:name w:val="font51"/>
    <w:uiPriority w:val="0"/>
    <w:rPr>
      <w:rFonts w:hint="eastAsia" w:ascii="仿宋_GB2312" w:eastAsia="仿宋_GB2312" w:cs="仿宋_GB2312"/>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8822</Words>
  <Characters>9549</Characters>
  <Lines>296</Lines>
  <Paragraphs>83</Paragraphs>
  <TotalTime>8</TotalTime>
  <ScaleCrop>false</ScaleCrop>
  <LinksUpToDate>false</LinksUpToDate>
  <CharactersWithSpaces>9750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2025-06-30T07:20:00Z</dcterms:created>
  <dc:creator>hp</dc:creator>
  <cp:lastModifiedBy>wl</cp:lastModifiedBy>
  <cp:lastPrinted>2018-11-07T10:35:00Z</cp:lastPrinted>
  <dcterms:modified xsi:type="dcterms:W3CDTF">2025-07-14T06:05:21Z</dcterms:modified>
  <dc:title>乌鲁木齐市公安局重点路段卡口系统采购项目</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3CD50F11287E4314AAF1EB0FB37F3CEB_13</vt:lpwstr>
  </property>
  <property fmtid="{D5CDD505-2E9C-101B-9397-08002B2CF9AE}" pid="4" name="KSOTemplateDocerSaveRecord">
    <vt:lpwstr>eyJoZGlkIjoiOWYyNzM5NjBiMzI3N2U0ZWZmZWNhODcyNjRlODY0MTQiLCJ1c2VySWQiOiI0MTY4ODIxMDcifQ==</vt:lpwstr>
  </property>
</Properties>
</file>