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929E8F">
      <w:pPr>
        <w:pStyle w:val="81"/>
        <w:adjustRightInd w:val="0"/>
        <w:spacing w:line="360" w:lineRule="auto"/>
        <w:jc w:val="center"/>
        <w:rPr>
          <w:rFonts w:hint="eastAsia" w:ascii="仿宋" w:hAnsi="仿宋" w:eastAsia="仿宋" w:cs="仿宋"/>
          <w:color w:val="000000"/>
          <w:sz w:val="56"/>
          <w:szCs w:val="36"/>
          <w:highlight w:val="none"/>
        </w:rPr>
      </w:pPr>
      <w:r>
        <w:rPr>
          <w:rFonts w:hint="eastAsia" w:ascii="仿宋" w:hAnsi="仿宋" w:eastAsia="仿宋" w:cs="仿宋"/>
          <w:b/>
          <w:bCs/>
          <w:color w:val="000000"/>
          <w:sz w:val="56"/>
          <w:szCs w:val="36"/>
          <w:highlight w:val="none"/>
        </w:rPr>
        <w:t>2025年全国大比武竞赛器材采购项目</w:t>
      </w:r>
    </w:p>
    <w:p w14:paraId="1DD59A64">
      <w:pPr>
        <w:pStyle w:val="5"/>
        <w:rPr>
          <w:rFonts w:hint="eastAsia" w:ascii="仿宋" w:hAnsi="仿宋" w:eastAsia="仿宋" w:cs="仿宋"/>
          <w:color w:val="000000"/>
          <w:sz w:val="44"/>
          <w:highlight w:val="none"/>
        </w:rPr>
      </w:pPr>
    </w:p>
    <w:p w14:paraId="7587AFF6">
      <w:pPr>
        <w:spacing w:line="360" w:lineRule="auto"/>
        <w:rPr>
          <w:rFonts w:hint="eastAsia" w:ascii="仿宋" w:hAnsi="仿宋" w:eastAsia="仿宋" w:cs="仿宋"/>
          <w:b/>
          <w:color w:val="000000"/>
          <w:spacing w:val="80"/>
          <w:sz w:val="72"/>
          <w:szCs w:val="72"/>
          <w:highlight w:val="none"/>
        </w:rPr>
      </w:pPr>
    </w:p>
    <w:p w14:paraId="1906FB3F">
      <w:pPr>
        <w:pStyle w:val="27"/>
        <w:rPr>
          <w:rFonts w:hint="eastAsia" w:ascii="仿宋" w:hAnsi="仿宋" w:eastAsia="仿宋" w:cs="仿宋"/>
          <w:color w:val="000000"/>
          <w:highlight w:val="none"/>
        </w:rPr>
      </w:pPr>
    </w:p>
    <w:p w14:paraId="5D3D712F">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pacing w:val="80"/>
          <w:sz w:val="72"/>
          <w:szCs w:val="72"/>
          <w:highlight w:val="none"/>
        </w:rPr>
        <w:t>竞争性谈判文件</w:t>
      </w:r>
    </w:p>
    <w:tbl>
      <w:tblPr>
        <w:tblStyle w:val="88"/>
        <w:tblpPr w:leftFromText="180" w:rightFromText="180" w:vertAnchor="text" w:horzAnchor="page" w:tblpX="1444" w:tblpY="1592"/>
        <w:tblW w:w="0" w:type="auto"/>
        <w:tblInd w:w="0" w:type="dxa"/>
        <w:tblLayout w:type="fixed"/>
        <w:tblCellMar>
          <w:top w:w="0" w:type="dxa"/>
          <w:left w:w="108" w:type="dxa"/>
          <w:bottom w:w="0" w:type="dxa"/>
          <w:right w:w="108" w:type="dxa"/>
        </w:tblCellMar>
      </w:tblPr>
      <w:tblGrid>
        <w:gridCol w:w="2431"/>
        <w:gridCol w:w="616"/>
        <w:gridCol w:w="6275"/>
      </w:tblGrid>
      <w:tr w14:paraId="7673D535">
        <w:tblPrEx>
          <w:tblCellMar>
            <w:top w:w="0" w:type="dxa"/>
            <w:left w:w="108" w:type="dxa"/>
            <w:bottom w:w="0" w:type="dxa"/>
            <w:right w:w="108" w:type="dxa"/>
          </w:tblCellMar>
        </w:tblPrEx>
        <w:trPr>
          <w:trHeight w:val="472" w:hRule="atLeast"/>
        </w:trPr>
        <w:tc>
          <w:tcPr>
            <w:tcW w:w="2431" w:type="dxa"/>
            <w:tcBorders>
              <w:top w:val="nil"/>
              <w:left w:val="nil"/>
              <w:bottom w:val="nil"/>
              <w:right w:val="nil"/>
            </w:tcBorders>
            <w:noWrap w:val="0"/>
            <w:vAlign w:val="top"/>
          </w:tcPr>
          <w:p w14:paraId="6DB9EA6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项 目 名 称</w:t>
            </w:r>
          </w:p>
        </w:tc>
        <w:tc>
          <w:tcPr>
            <w:tcW w:w="616" w:type="dxa"/>
            <w:tcBorders>
              <w:top w:val="nil"/>
              <w:left w:val="nil"/>
              <w:bottom w:val="nil"/>
              <w:right w:val="nil"/>
            </w:tcBorders>
            <w:noWrap w:val="0"/>
            <w:vAlign w:val="top"/>
          </w:tcPr>
          <w:p w14:paraId="2562EC53">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bottom"/>
          </w:tcPr>
          <w:p w14:paraId="0ACD63F1">
            <w:pPr>
              <w:pStyle w:val="81"/>
              <w:adjustRightInd w:val="0"/>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2025年全国大比武竞赛器材采购项目</w:t>
            </w:r>
          </w:p>
        </w:tc>
      </w:tr>
      <w:tr w14:paraId="5AB42CB9">
        <w:tblPrEx>
          <w:tblCellMar>
            <w:top w:w="0" w:type="dxa"/>
            <w:left w:w="108" w:type="dxa"/>
            <w:bottom w:w="0" w:type="dxa"/>
            <w:right w:w="108" w:type="dxa"/>
          </w:tblCellMar>
        </w:tblPrEx>
        <w:trPr>
          <w:trHeight w:val="90" w:hRule="atLeast"/>
        </w:trPr>
        <w:tc>
          <w:tcPr>
            <w:tcW w:w="2431" w:type="dxa"/>
            <w:tcBorders>
              <w:top w:val="nil"/>
              <w:left w:val="nil"/>
              <w:bottom w:val="nil"/>
              <w:right w:val="nil"/>
            </w:tcBorders>
            <w:noWrap w:val="0"/>
            <w:vAlign w:val="center"/>
          </w:tcPr>
          <w:p w14:paraId="6CB7FB0D">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项 目 编 号</w:t>
            </w:r>
          </w:p>
        </w:tc>
        <w:tc>
          <w:tcPr>
            <w:tcW w:w="616" w:type="dxa"/>
            <w:tcBorders>
              <w:top w:val="nil"/>
              <w:left w:val="nil"/>
              <w:bottom w:val="nil"/>
              <w:right w:val="nil"/>
            </w:tcBorders>
            <w:noWrap w:val="0"/>
            <w:vAlign w:val="center"/>
          </w:tcPr>
          <w:p w14:paraId="2D30D8C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0BA3F5E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 xml:space="preserve"> </w:t>
            </w:r>
          </w:p>
        </w:tc>
      </w:tr>
      <w:tr w14:paraId="1773EEBC">
        <w:tblPrEx>
          <w:tblCellMar>
            <w:top w:w="0" w:type="dxa"/>
            <w:left w:w="108" w:type="dxa"/>
            <w:bottom w:w="0" w:type="dxa"/>
            <w:right w:w="108" w:type="dxa"/>
          </w:tblCellMar>
        </w:tblPrEx>
        <w:trPr>
          <w:trHeight w:val="430" w:hRule="atLeast"/>
        </w:trPr>
        <w:tc>
          <w:tcPr>
            <w:tcW w:w="2431" w:type="dxa"/>
            <w:tcBorders>
              <w:top w:val="nil"/>
              <w:left w:val="nil"/>
              <w:bottom w:val="nil"/>
              <w:right w:val="nil"/>
            </w:tcBorders>
            <w:noWrap w:val="0"/>
            <w:vAlign w:val="center"/>
          </w:tcPr>
          <w:p w14:paraId="687195C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采   购  人</w:t>
            </w:r>
          </w:p>
        </w:tc>
        <w:tc>
          <w:tcPr>
            <w:tcW w:w="616" w:type="dxa"/>
            <w:tcBorders>
              <w:top w:val="nil"/>
              <w:left w:val="nil"/>
              <w:bottom w:val="nil"/>
              <w:right w:val="nil"/>
            </w:tcBorders>
            <w:noWrap w:val="0"/>
            <w:vAlign w:val="center"/>
          </w:tcPr>
          <w:p w14:paraId="06E65E5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2249A352">
            <w:pPr>
              <w:spacing w:line="500" w:lineRule="exac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新疆维吾尔自治区矿山应急救援总队</w:t>
            </w:r>
          </w:p>
        </w:tc>
      </w:tr>
      <w:tr w14:paraId="72E39F3D">
        <w:tblPrEx>
          <w:tblCellMar>
            <w:top w:w="0" w:type="dxa"/>
            <w:left w:w="108" w:type="dxa"/>
            <w:bottom w:w="0" w:type="dxa"/>
            <w:right w:w="108" w:type="dxa"/>
          </w:tblCellMar>
        </w:tblPrEx>
        <w:trPr>
          <w:trHeight w:val="512" w:hRule="atLeast"/>
        </w:trPr>
        <w:tc>
          <w:tcPr>
            <w:tcW w:w="2431" w:type="dxa"/>
            <w:tcBorders>
              <w:top w:val="single" w:color="auto" w:sz="4" w:space="0"/>
              <w:left w:val="nil"/>
              <w:bottom w:val="nil"/>
              <w:right w:val="nil"/>
            </w:tcBorders>
            <w:noWrap w:val="0"/>
            <w:vAlign w:val="center"/>
          </w:tcPr>
          <w:p w14:paraId="270F02C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代 理 机 构</w:t>
            </w:r>
          </w:p>
        </w:tc>
        <w:tc>
          <w:tcPr>
            <w:tcW w:w="616" w:type="dxa"/>
            <w:tcBorders>
              <w:top w:val="single" w:color="auto" w:sz="4" w:space="0"/>
              <w:left w:val="nil"/>
              <w:bottom w:val="nil"/>
              <w:right w:val="nil"/>
            </w:tcBorders>
            <w:noWrap w:val="0"/>
            <w:vAlign w:val="center"/>
          </w:tcPr>
          <w:p w14:paraId="7147375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single" w:color="auto" w:sz="4" w:space="0"/>
              <w:left w:val="nil"/>
              <w:bottom w:val="nil"/>
              <w:right w:val="nil"/>
            </w:tcBorders>
            <w:noWrap w:val="0"/>
            <w:vAlign w:val="center"/>
          </w:tcPr>
          <w:p w14:paraId="287F0C2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新疆天之源项目管理集团有限公司</w:t>
            </w:r>
          </w:p>
        </w:tc>
      </w:tr>
      <w:tr w14:paraId="1BD3CF96">
        <w:tblPrEx>
          <w:tblCellMar>
            <w:top w:w="0" w:type="dxa"/>
            <w:left w:w="108" w:type="dxa"/>
            <w:bottom w:w="0" w:type="dxa"/>
            <w:right w:w="108" w:type="dxa"/>
          </w:tblCellMar>
        </w:tblPrEx>
        <w:trPr>
          <w:trHeight w:val="458" w:hRule="atLeast"/>
        </w:trPr>
        <w:tc>
          <w:tcPr>
            <w:tcW w:w="2431" w:type="dxa"/>
            <w:tcBorders>
              <w:top w:val="nil"/>
              <w:left w:val="nil"/>
              <w:bottom w:val="nil"/>
              <w:right w:val="nil"/>
            </w:tcBorders>
            <w:noWrap w:val="0"/>
            <w:vAlign w:val="center"/>
          </w:tcPr>
          <w:p w14:paraId="20AE9D5C">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人</w:t>
            </w:r>
          </w:p>
        </w:tc>
        <w:tc>
          <w:tcPr>
            <w:tcW w:w="616" w:type="dxa"/>
            <w:tcBorders>
              <w:top w:val="nil"/>
              <w:left w:val="nil"/>
              <w:bottom w:val="nil"/>
              <w:right w:val="nil"/>
            </w:tcBorders>
            <w:noWrap w:val="0"/>
            <w:vAlign w:val="center"/>
          </w:tcPr>
          <w:p w14:paraId="78D8F097">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676C85BB">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李飞</w:t>
            </w:r>
          </w:p>
        </w:tc>
      </w:tr>
      <w:tr w14:paraId="7E8490DA">
        <w:tblPrEx>
          <w:tblCellMar>
            <w:top w:w="0" w:type="dxa"/>
            <w:left w:w="108" w:type="dxa"/>
            <w:bottom w:w="0" w:type="dxa"/>
            <w:right w:w="108" w:type="dxa"/>
          </w:tblCellMar>
        </w:tblPrEx>
        <w:trPr>
          <w:trHeight w:val="416" w:hRule="atLeast"/>
        </w:trPr>
        <w:tc>
          <w:tcPr>
            <w:tcW w:w="2431" w:type="dxa"/>
            <w:tcBorders>
              <w:top w:val="nil"/>
              <w:left w:val="nil"/>
              <w:bottom w:val="nil"/>
              <w:right w:val="nil"/>
            </w:tcBorders>
            <w:noWrap w:val="0"/>
            <w:vAlign w:val="center"/>
          </w:tcPr>
          <w:p w14:paraId="5648419A">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电 话</w:t>
            </w:r>
          </w:p>
        </w:tc>
        <w:tc>
          <w:tcPr>
            <w:tcW w:w="616" w:type="dxa"/>
            <w:tcBorders>
              <w:top w:val="nil"/>
              <w:left w:val="nil"/>
              <w:bottom w:val="nil"/>
              <w:right w:val="nil"/>
            </w:tcBorders>
            <w:noWrap w:val="0"/>
            <w:vAlign w:val="center"/>
          </w:tcPr>
          <w:p w14:paraId="67076B6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5920CA98">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18699146324</w:t>
            </w:r>
          </w:p>
        </w:tc>
      </w:tr>
      <w:tr w14:paraId="269BBFAB">
        <w:tblPrEx>
          <w:tblCellMar>
            <w:top w:w="0" w:type="dxa"/>
            <w:left w:w="108" w:type="dxa"/>
            <w:bottom w:w="0" w:type="dxa"/>
            <w:right w:w="108" w:type="dxa"/>
          </w:tblCellMar>
        </w:tblPrEx>
        <w:trPr>
          <w:trHeight w:val="371" w:hRule="atLeast"/>
        </w:trPr>
        <w:tc>
          <w:tcPr>
            <w:tcW w:w="2431" w:type="dxa"/>
            <w:tcBorders>
              <w:top w:val="nil"/>
              <w:left w:val="nil"/>
              <w:bottom w:val="nil"/>
              <w:right w:val="nil"/>
            </w:tcBorders>
            <w:noWrap w:val="0"/>
            <w:vAlign w:val="center"/>
          </w:tcPr>
          <w:p w14:paraId="38BB7590">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 系 地 址</w:t>
            </w:r>
          </w:p>
        </w:tc>
        <w:tc>
          <w:tcPr>
            <w:tcW w:w="616" w:type="dxa"/>
            <w:tcBorders>
              <w:top w:val="nil"/>
              <w:left w:val="nil"/>
              <w:bottom w:val="nil"/>
              <w:right w:val="nil"/>
            </w:tcBorders>
            <w:noWrap w:val="0"/>
            <w:vAlign w:val="center"/>
          </w:tcPr>
          <w:p w14:paraId="3AF59651">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w:t>
            </w:r>
          </w:p>
        </w:tc>
        <w:tc>
          <w:tcPr>
            <w:tcW w:w="6275" w:type="dxa"/>
            <w:tcBorders>
              <w:top w:val="nil"/>
              <w:left w:val="nil"/>
              <w:bottom w:val="nil"/>
              <w:right w:val="nil"/>
            </w:tcBorders>
            <w:noWrap w:val="0"/>
            <w:vAlign w:val="center"/>
          </w:tcPr>
          <w:p w14:paraId="6BF135C9">
            <w:pPr>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乌鲁木齐市水磨沟区龙盛街2799号浙商大厦11楼</w:t>
            </w:r>
          </w:p>
        </w:tc>
      </w:tr>
    </w:tbl>
    <w:p w14:paraId="7754A339">
      <w:pPr>
        <w:spacing w:line="360" w:lineRule="auto"/>
        <w:rPr>
          <w:rFonts w:hint="eastAsia" w:ascii="仿宋" w:hAnsi="仿宋" w:eastAsia="仿宋" w:cs="仿宋"/>
          <w:b/>
          <w:color w:val="000000"/>
          <w:sz w:val="24"/>
          <w:highlight w:val="none"/>
        </w:rPr>
      </w:pPr>
    </w:p>
    <w:p w14:paraId="2E6E920E">
      <w:pPr>
        <w:spacing w:line="500" w:lineRule="exact"/>
        <w:jc w:val="center"/>
        <w:rPr>
          <w:rFonts w:hint="eastAsia" w:ascii="仿宋" w:hAnsi="仿宋" w:eastAsia="仿宋" w:cs="仿宋"/>
          <w:b/>
          <w:bCs/>
          <w:color w:val="000000"/>
          <w:sz w:val="28"/>
          <w:szCs w:val="28"/>
          <w:highlight w:val="none"/>
        </w:rPr>
      </w:pPr>
      <w:bookmarkStart w:id="0" w:name="_Toc501639723"/>
    </w:p>
    <w:p w14:paraId="40381563">
      <w:pPr>
        <w:spacing w:line="500" w:lineRule="exact"/>
        <w:rPr>
          <w:rFonts w:hint="eastAsia" w:ascii="仿宋" w:hAnsi="仿宋" w:eastAsia="仿宋" w:cs="仿宋"/>
          <w:b/>
          <w:bCs/>
          <w:color w:val="000000"/>
          <w:sz w:val="28"/>
          <w:szCs w:val="28"/>
          <w:highlight w:val="none"/>
        </w:rPr>
      </w:pPr>
    </w:p>
    <w:p w14:paraId="7C495384">
      <w:pPr>
        <w:spacing w:line="360" w:lineRule="auto"/>
        <w:jc w:val="center"/>
        <w:outlineLvl w:val="0"/>
        <w:rPr>
          <w:rFonts w:hint="eastAsia" w:ascii="仿宋" w:hAnsi="仿宋" w:eastAsia="仿宋" w:cs="仿宋"/>
          <w:b/>
          <w:color w:val="000000"/>
          <w:sz w:val="32"/>
          <w:szCs w:val="32"/>
          <w:highlight w:val="none"/>
        </w:rPr>
        <w:sectPr>
          <w:pgSz w:w="11906" w:h="16838"/>
          <w:pgMar w:top="1440" w:right="1800" w:bottom="1440" w:left="1800" w:header="851" w:footer="992" w:gutter="0"/>
          <w:cols w:space="720" w:num="1"/>
          <w:docGrid w:type="lines" w:linePitch="312" w:charSpace="0"/>
        </w:sectPr>
      </w:pPr>
      <w:bookmarkStart w:id="1" w:name="_Toc21751"/>
    </w:p>
    <w:p w14:paraId="7B7EF0E4">
      <w:pPr>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第一</w:t>
      </w:r>
      <w:r>
        <w:rPr>
          <w:rFonts w:hint="eastAsia" w:ascii="仿宋" w:hAnsi="仿宋" w:eastAsia="仿宋" w:cs="仿宋"/>
          <w:b/>
          <w:color w:val="000000"/>
          <w:sz w:val="32"/>
          <w:szCs w:val="32"/>
          <w:highlight w:val="none"/>
          <w:lang w:val="en-US" w:eastAsia="zh-CN"/>
        </w:rPr>
        <w:t>章</w:t>
      </w:r>
      <w:r>
        <w:rPr>
          <w:rFonts w:hint="eastAsia" w:ascii="仿宋" w:hAnsi="仿宋" w:eastAsia="仿宋" w:cs="仿宋"/>
          <w:b/>
          <w:color w:val="000000"/>
          <w:sz w:val="32"/>
          <w:szCs w:val="32"/>
          <w:highlight w:val="none"/>
        </w:rPr>
        <w:t xml:space="preserve"> </w:t>
      </w:r>
      <w:bookmarkEnd w:id="1"/>
      <w:r>
        <w:rPr>
          <w:rFonts w:hint="eastAsia" w:ascii="仿宋" w:hAnsi="仿宋" w:eastAsia="仿宋" w:cs="仿宋"/>
          <w:b/>
          <w:color w:val="000000"/>
          <w:sz w:val="32"/>
          <w:szCs w:val="32"/>
          <w:highlight w:val="none"/>
        </w:rPr>
        <w:t>竞争性谈判公告</w:t>
      </w:r>
    </w:p>
    <w:p w14:paraId="0DB24F97">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一、项目基本情况</w:t>
      </w:r>
    </w:p>
    <w:p w14:paraId="41528F1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项目编号： </w:t>
      </w:r>
    </w:p>
    <w:p w14:paraId="76C99635">
      <w:pPr>
        <w:pStyle w:val="81"/>
        <w:adjustRightIn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项目名称：2025年全国大比武竞赛器材采购项目</w:t>
      </w:r>
    </w:p>
    <w:p w14:paraId="22E500E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预算金额：200000.00元</w:t>
      </w:r>
    </w:p>
    <w:p w14:paraId="6813700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最高投标限价：200000.00元</w:t>
      </w:r>
    </w:p>
    <w:p w14:paraId="5225667D">
      <w:pPr>
        <w:pStyle w:val="81"/>
        <w:adjustRightIn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highlight w:val="none"/>
        </w:rPr>
        <w:t>采购内容：2025年全国大比武竞赛器材采购（详见谈判文件）</w:t>
      </w:r>
    </w:p>
    <w:p w14:paraId="62FA256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合同履约期限：</w:t>
      </w:r>
      <w:r>
        <w:rPr>
          <w:rFonts w:hint="eastAsia" w:ascii="仿宋" w:hAnsi="仿宋" w:eastAsia="仿宋" w:cs="仿宋"/>
          <w:color w:val="000000"/>
          <w:sz w:val="24"/>
          <w:highlight w:val="none"/>
          <w:lang w:val="en-US" w:eastAsia="zh-CN"/>
        </w:rPr>
        <w:t>合同签订后一周内完成供货及安装调试</w:t>
      </w:r>
      <w:r>
        <w:rPr>
          <w:rFonts w:hint="eastAsia" w:ascii="仿宋" w:hAnsi="仿宋" w:eastAsia="仿宋" w:cs="仿宋"/>
          <w:color w:val="000000"/>
          <w:sz w:val="24"/>
          <w:highlight w:val="none"/>
        </w:rPr>
        <w:t>。</w:t>
      </w:r>
    </w:p>
    <w:p w14:paraId="6C8ABE6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本项目（否）接受联合体投标。</w:t>
      </w:r>
    </w:p>
    <w:p w14:paraId="3677FE3C">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kern w:val="0"/>
          <w:sz w:val="24"/>
          <w:highlight w:val="none"/>
        </w:rPr>
        <w:t>二、申请人的资格要求：</w:t>
      </w:r>
    </w:p>
    <w:p w14:paraId="61DCECC2">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1、满足《中华人民共和国政府采购法》第二十二条规定；</w:t>
      </w:r>
    </w:p>
    <w:p w14:paraId="06A7F540">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rPr>
        <w:t>2、落实政府采购政策需满足的要求：本项目专门面向中小</w:t>
      </w:r>
      <w:r>
        <w:rPr>
          <w:rFonts w:hint="eastAsia" w:ascii="仿宋" w:hAnsi="仿宋" w:eastAsia="仿宋" w:cs="仿宋"/>
          <w:b/>
          <w:bCs/>
          <w:color w:val="000000"/>
          <w:kern w:val="0"/>
          <w:sz w:val="24"/>
          <w:szCs w:val="24"/>
          <w:highlight w:val="none"/>
          <w:lang w:val="en-US" w:eastAsia="zh-CN"/>
        </w:rPr>
        <w:t>微</w:t>
      </w:r>
      <w:r>
        <w:rPr>
          <w:rFonts w:hint="eastAsia" w:ascii="仿宋" w:hAnsi="仿宋" w:eastAsia="仿宋" w:cs="仿宋"/>
          <w:b/>
          <w:bCs/>
          <w:color w:val="000000"/>
          <w:kern w:val="0"/>
          <w:sz w:val="24"/>
          <w:szCs w:val="24"/>
          <w:highlight w:val="none"/>
        </w:rPr>
        <w:t>企业</w:t>
      </w:r>
      <w:r>
        <w:rPr>
          <w:rFonts w:hint="eastAsia" w:ascii="仿宋" w:hAnsi="仿宋" w:eastAsia="仿宋" w:cs="仿宋"/>
          <w:b/>
          <w:bCs/>
          <w:color w:val="000000"/>
          <w:kern w:val="0"/>
          <w:sz w:val="24"/>
          <w:szCs w:val="24"/>
          <w:highlight w:val="none"/>
          <w:lang w:eastAsia="zh-CN"/>
        </w:rPr>
        <w:t>。</w:t>
      </w:r>
    </w:p>
    <w:p w14:paraId="22653C5B">
      <w:pPr>
        <w:pStyle w:val="496"/>
        <w:widowControl/>
        <w:spacing w:line="420" w:lineRule="atLeast"/>
        <w:ind w:firstLine="482" w:firstLineChars="200"/>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3、本项目的特定资格要求：无。</w:t>
      </w:r>
    </w:p>
    <w:p w14:paraId="5171CAE8">
      <w:p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三、获取竞争性谈判文件：</w:t>
      </w:r>
    </w:p>
    <w:p w14:paraId="1DE7021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时间：请于2025年07月</w:t>
      </w:r>
      <w:r>
        <w:rPr>
          <w:rFonts w:hint="eastAsia" w:ascii="仿宋" w:hAnsi="仿宋" w:eastAsia="仿宋" w:cs="仿宋"/>
          <w:color w:val="000000"/>
          <w:sz w:val="24"/>
          <w:highlight w:val="none"/>
          <w:lang w:val="en-US" w:eastAsia="zh-CN"/>
        </w:rPr>
        <w:t>07</w:t>
      </w:r>
      <w:r>
        <w:rPr>
          <w:rFonts w:hint="eastAsia" w:ascii="仿宋" w:hAnsi="仿宋" w:eastAsia="仿宋" w:cs="仿宋"/>
          <w:color w:val="000000"/>
          <w:sz w:val="24"/>
          <w:highlight w:val="none"/>
        </w:rPr>
        <w:t>日至2025年07月</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日，每天上午00:00至12:00，下午12:00至23:59（北京时间，法定节假日除外）</w:t>
      </w:r>
    </w:p>
    <w:p w14:paraId="70B8877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地点：政采云平台https://www.zcygov.cn/</w:t>
      </w:r>
    </w:p>
    <w:p w14:paraId="11335FD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方式：供应商登陆政采云平台在线申请获取竞争性谈判文件（进入“项目采购”应用，在获取竞争性谈判文件菜单中选择项目，申请获取竞争性谈判文件）。</w:t>
      </w:r>
    </w:p>
    <w:p w14:paraId="200541CB">
      <w:pPr>
        <w:spacing w:line="360" w:lineRule="auto"/>
        <w:ind w:firstLine="480" w:firstLineChars="200"/>
        <w:rPr>
          <w:rFonts w:hint="eastAsia" w:ascii="仿宋" w:hAnsi="仿宋" w:eastAsia="仿宋" w:cs="仿宋"/>
          <w:color w:val="000000"/>
          <w:highlight w:val="none"/>
          <w:u w:val="single"/>
        </w:rPr>
      </w:pPr>
      <w:r>
        <w:rPr>
          <w:rFonts w:hint="eastAsia" w:ascii="仿宋" w:hAnsi="仿宋" w:eastAsia="仿宋" w:cs="仿宋"/>
          <w:color w:val="000000"/>
          <w:sz w:val="24"/>
          <w:highlight w:val="none"/>
        </w:rPr>
        <w:t>售价（元）：0</w:t>
      </w:r>
    </w:p>
    <w:p w14:paraId="084F1F6C">
      <w:pPr>
        <w:numPr>
          <w:ilvl w:val="0"/>
          <w:numId w:val="28"/>
        </w:num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响应文件提交</w:t>
      </w:r>
    </w:p>
    <w:p w14:paraId="725BC34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截止时间：2025年07月</w:t>
      </w: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日11:00（北京时间）</w:t>
      </w:r>
    </w:p>
    <w:p w14:paraId="0DFFD90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地点（网址）: 请登录政采云投标客户端投标</w:t>
      </w:r>
    </w:p>
    <w:p w14:paraId="61988A60">
      <w:pPr>
        <w:numPr>
          <w:ilvl w:val="0"/>
          <w:numId w:val="28"/>
        </w:numPr>
        <w:spacing w:line="360" w:lineRule="auto"/>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响应文件开启</w:t>
      </w:r>
    </w:p>
    <w:p w14:paraId="4FC8641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开启时间：2025年07月</w:t>
      </w: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日11:00（北京时间）</w:t>
      </w:r>
    </w:p>
    <w:p w14:paraId="29AA7B26">
      <w:pPr>
        <w:spacing w:line="360" w:lineRule="auto"/>
        <w:ind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谈判地点：政采云平台https://www.zcygov.cn/</w:t>
      </w:r>
    </w:p>
    <w:p w14:paraId="080E868E">
      <w:pPr>
        <w:pStyle w:val="86"/>
        <w:numPr>
          <w:ilvl w:val="0"/>
          <w:numId w:val="28"/>
        </w:numPr>
        <w:ind w:firstLine="0" w:firstLine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公告期限</w:t>
      </w:r>
    </w:p>
    <w:p w14:paraId="3056B0DC">
      <w:pPr>
        <w:pStyle w:val="68"/>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自本公告发布之日起3个工作日。</w:t>
      </w:r>
    </w:p>
    <w:p w14:paraId="63FFBDF3">
      <w:pPr>
        <w:pStyle w:val="68"/>
        <w:numPr>
          <w:ilvl w:val="0"/>
          <w:numId w:val="28"/>
        </w:numPr>
        <w:spacing w:line="360" w:lineRule="auto"/>
        <w:ind w:left="0" w:left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其他补充事宜</w:t>
      </w:r>
    </w:p>
    <w:p w14:paraId="10EF73E6">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1、本项目实行网上投标，采用电子响应文件；</w:t>
      </w:r>
    </w:p>
    <w:p w14:paraId="7B388688">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78D2F765">
      <w:pPr>
        <w:ind w:firstLine="480" w:firstLineChars="200"/>
        <w:rPr>
          <w:rFonts w:hint="eastAsia" w:ascii="仿宋" w:hAnsi="仿宋" w:eastAsia="仿宋" w:cs="仿宋"/>
          <w:b/>
          <w:color w:val="000000"/>
          <w:kern w:val="0"/>
          <w:sz w:val="24"/>
          <w:highlight w:val="none"/>
        </w:rPr>
      </w:pPr>
      <w:r>
        <w:rPr>
          <w:rFonts w:hint="eastAsia" w:ascii="仿宋" w:hAnsi="仿宋" w:eastAsia="仿宋" w:cs="仿宋"/>
          <w:color w:val="000000"/>
          <w:sz w:val="24"/>
          <w:highlight w:val="none"/>
        </w:rPr>
        <w:t>3、供应商将政采云电子交易客户端下载、安装完成后，可通过账号密码或CA登录客户端进行响应文件的制作。在使用政采云投标客户端时，建议使用WIN7（64位）及以上操作系统。客户端请至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673AD15">
      <w:pPr>
        <w:pStyle w:val="68"/>
        <w:spacing w:line="360" w:lineRule="auto"/>
        <w:ind w:left="0" w:leftChars="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八、对本次采购提出询问，请按以下方式联系</w:t>
      </w:r>
    </w:p>
    <w:p w14:paraId="14000A3C">
      <w:pPr>
        <w:pStyle w:val="68"/>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招标人：新疆维吾尔自治区矿山应急救援总队</w:t>
      </w:r>
    </w:p>
    <w:p w14:paraId="3AACCD0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址：乌鲁木齐市</w:t>
      </w:r>
    </w:p>
    <w:p w14:paraId="4111A20A">
      <w:pPr>
        <w:spacing w:line="360" w:lineRule="auto"/>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lang w:val="en-US" w:eastAsia="zh-CN"/>
        </w:rPr>
        <w:t>李亚洲</w:t>
      </w:r>
    </w:p>
    <w:p w14:paraId="0C15B8E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lang w:val="en-US" w:eastAsia="zh-CN"/>
        </w:rPr>
        <w:t>15699222602</w:t>
      </w:r>
      <w:r>
        <w:rPr>
          <w:rFonts w:hint="eastAsia" w:ascii="仿宋" w:hAnsi="仿宋" w:eastAsia="仿宋" w:cs="仿宋"/>
          <w:color w:val="000000"/>
          <w:sz w:val="24"/>
          <w:highlight w:val="none"/>
        </w:rPr>
        <w:t xml:space="preserve"> </w:t>
      </w:r>
    </w:p>
    <w:p w14:paraId="552C2BE1">
      <w:pPr>
        <w:spacing w:line="360" w:lineRule="auto"/>
        <w:ind w:firstLine="480" w:firstLineChars="200"/>
        <w:rPr>
          <w:rFonts w:hint="eastAsia" w:ascii="仿宋" w:hAnsi="仿宋" w:eastAsia="仿宋" w:cs="仿宋"/>
          <w:color w:val="000000"/>
          <w:sz w:val="24"/>
          <w:highlight w:val="none"/>
        </w:rPr>
      </w:pPr>
    </w:p>
    <w:p w14:paraId="28DAC33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招标代理机构：新疆天之源项目管理集团有限公司</w:t>
      </w:r>
    </w:p>
    <w:p w14:paraId="789DE5A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址：乌鲁木齐市水磨沟区龙盛街2799号浙商大厦11楼</w:t>
      </w:r>
    </w:p>
    <w:p w14:paraId="041B475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联系人：李飞          </w:t>
      </w:r>
    </w:p>
    <w:p w14:paraId="41192B8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联系电话：18699146324</w:t>
      </w:r>
    </w:p>
    <w:p w14:paraId="6BAA06B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p>
    <w:p w14:paraId="22A9B6A7">
      <w:pPr>
        <w:spacing w:line="360" w:lineRule="auto"/>
        <w:jc w:val="right"/>
        <w:rPr>
          <w:rFonts w:hint="eastAsia" w:ascii="仿宋" w:hAnsi="仿宋" w:eastAsia="仿宋" w:cs="仿宋"/>
          <w:color w:val="000000"/>
          <w:sz w:val="24"/>
          <w:highlight w:val="none"/>
        </w:rPr>
      </w:pPr>
      <w:r>
        <w:rPr>
          <w:rFonts w:hint="eastAsia" w:ascii="仿宋" w:hAnsi="仿宋" w:eastAsia="仿宋" w:cs="仿宋"/>
          <w:color w:val="000000"/>
          <w:sz w:val="24"/>
          <w:highlight w:val="none"/>
        </w:rPr>
        <w:t>新疆天之源项目管理集团有限公司</w:t>
      </w:r>
    </w:p>
    <w:p w14:paraId="138D84A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2025年07月</w:t>
      </w:r>
    </w:p>
    <w:p w14:paraId="1C38CC1E">
      <w:pPr>
        <w:jc w:val="center"/>
        <w:outlineLvl w:val="0"/>
        <w:rPr>
          <w:rFonts w:hint="eastAsia" w:ascii="仿宋" w:hAnsi="仿宋" w:eastAsia="仿宋" w:cs="仿宋"/>
          <w:b/>
          <w:color w:val="000000"/>
          <w:sz w:val="28"/>
          <w:szCs w:val="28"/>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color w:val="000000"/>
          <w:sz w:val="32"/>
          <w:szCs w:val="32"/>
          <w:highlight w:val="none"/>
        </w:rPr>
        <w:t xml:space="preserve">第二章  </w:t>
      </w:r>
      <w:r>
        <w:rPr>
          <w:rFonts w:hint="eastAsia" w:ascii="仿宋" w:hAnsi="仿宋" w:eastAsia="仿宋" w:cs="仿宋"/>
          <w:b/>
          <w:color w:val="000000"/>
          <w:sz w:val="28"/>
          <w:szCs w:val="28"/>
          <w:highlight w:val="none"/>
        </w:rPr>
        <w:t>供应商须知前附表</w:t>
      </w:r>
    </w:p>
    <w:p w14:paraId="335C80E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本表是关于要采购货物和服务的具体资料，是对第三章供应商须知的具体补充和修改，如有矛盾，应以本前附表为准。</w:t>
      </w:r>
    </w:p>
    <w:bookmarkEnd w:id="0"/>
    <w:tbl>
      <w:tblPr>
        <w:tblStyle w:val="8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60"/>
        <w:gridCol w:w="7020"/>
      </w:tblGrid>
      <w:tr w14:paraId="46A6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578" w:type="dxa"/>
            <w:tcBorders>
              <w:top w:val="single" w:color="auto" w:sz="4" w:space="0"/>
              <w:left w:val="single" w:color="auto" w:sz="4" w:space="0"/>
              <w:bottom w:val="single" w:color="auto" w:sz="4" w:space="0"/>
              <w:right w:val="single" w:color="auto" w:sz="4" w:space="0"/>
            </w:tcBorders>
            <w:noWrap w:val="0"/>
            <w:vAlign w:val="center"/>
          </w:tcPr>
          <w:p w14:paraId="44B768F1">
            <w:pPr>
              <w:spacing w:line="360" w:lineRule="auto"/>
              <w:jc w:val="center"/>
              <w:rPr>
                <w:rFonts w:hint="eastAsia" w:ascii="仿宋" w:hAnsi="仿宋" w:eastAsia="仿宋" w:cs="仿宋"/>
                <w:color w:val="000000"/>
                <w:sz w:val="24"/>
                <w:highlight w:val="none"/>
              </w:rPr>
            </w:pPr>
            <w:bookmarkStart w:id="2" w:name="_Toc501639724"/>
            <w:r>
              <w:rPr>
                <w:rFonts w:hint="eastAsia" w:ascii="仿宋" w:hAnsi="仿宋" w:eastAsia="仿宋" w:cs="仿宋"/>
                <w:color w:val="000000"/>
                <w:sz w:val="24"/>
                <w:highlight w:val="none"/>
              </w:rPr>
              <w:t>项号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B5A15B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B77B97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内   容</w:t>
            </w:r>
          </w:p>
        </w:tc>
      </w:tr>
      <w:tr w14:paraId="258F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A990BA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SEQ 前附表 \* MERGEFORMAT </w:instrText>
            </w:r>
            <w:r>
              <w:rPr>
                <w:rFonts w:hint="eastAsia" w:ascii="仿宋" w:hAnsi="仿宋" w:eastAsia="仿宋" w:cs="仿宋"/>
                <w:color w:val="000000"/>
                <w:highlight w:val="none"/>
              </w:rPr>
              <w:fldChar w:fldCharType="separate"/>
            </w:r>
            <w:r>
              <w:rPr>
                <w:rFonts w:hint="eastAsia" w:ascii="仿宋" w:hAnsi="仿宋" w:eastAsia="仿宋" w:cs="仿宋"/>
                <w:color w:val="000000"/>
                <w:sz w:val="24"/>
                <w:highlight w:val="none"/>
              </w:rPr>
              <w:t>1</w:t>
            </w:r>
            <w:r>
              <w:rPr>
                <w:rFonts w:hint="eastAsia" w:ascii="仿宋" w:hAnsi="仿宋" w:eastAsia="仿宋" w:cs="仿宋"/>
                <w:color w:val="000000"/>
                <w:highlight w:val="none"/>
              </w:rPr>
              <w:fldChar w:fldCharType="end"/>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5522D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4F62C7E">
            <w:pPr>
              <w:pStyle w:val="81"/>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项目名称：2025年全国大比武竞赛器材采购项目</w:t>
            </w:r>
          </w:p>
          <w:p w14:paraId="425D6B71">
            <w:pPr>
              <w:spacing w:line="360" w:lineRule="auto"/>
              <w:rPr>
                <w:rFonts w:hint="eastAsia" w:ascii="仿宋" w:hAnsi="仿宋" w:eastAsia="仿宋" w:cs="仿宋"/>
                <w:color w:val="000000"/>
                <w:highlight w:val="none"/>
              </w:rPr>
            </w:pPr>
            <w:r>
              <w:rPr>
                <w:rFonts w:hint="eastAsia" w:ascii="仿宋" w:hAnsi="仿宋" w:eastAsia="仿宋" w:cs="仿宋"/>
                <w:color w:val="000000"/>
                <w:sz w:val="24"/>
                <w:highlight w:val="none"/>
              </w:rPr>
              <w:t xml:space="preserve">项目编号： </w:t>
            </w:r>
          </w:p>
        </w:tc>
      </w:tr>
      <w:tr w14:paraId="4767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2A5C2C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AD4AB58">
            <w:pPr>
              <w:spacing w:line="360" w:lineRule="auto"/>
              <w:rPr>
                <w:rFonts w:hint="eastAsia" w:ascii="仿宋" w:hAnsi="仿宋" w:eastAsia="仿宋" w:cs="仿宋"/>
                <w:bCs/>
                <w:color w:val="000000"/>
                <w:kern w:val="0"/>
                <w:sz w:val="24"/>
                <w:highlight w:val="none"/>
              </w:rPr>
            </w:pPr>
            <w:r>
              <w:rPr>
                <w:rFonts w:hint="eastAsia" w:ascii="仿宋" w:hAnsi="仿宋" w:eastAsia="仿宋" w:cs="仿宋"/>
                <w:color w:val="000000"/>
                <w:sz w:val="24"/>
                <w:highlight w:val="none"/>
              </w:rPr>
              <w:t>采购人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8B6A6A3">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名称：新疆维吾尔自治区矿山应急救援总队</w:t>
            </w:r>
          </w:p>
          <w:p w14:paraId="4CCC59CD">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地  址：乌鲁木齐市</w:t>
            </w:r>
          </w:p>
          <w:p w14:paraId="60506C23">
            <w:pPr>
              <w:spacing w:line="360" w:lineRule="auto"/>
              <w:rPr>
                <w:rFonts w:hint="eastAsia" w:ascii="仿宋" w:hAnsi="仿宋" w:eastAsia="仿宋" w:cs="仿宋"/>
                <w:bCs/>
                <w:color w:val="000000"/>
                <w:kern w:val="0"/>
                <w:sz w:val="24"/>
                <w:highlight w:val="none"/>
                <w:lang w:val="en-US" w:eastAsia="zh-CN"/>
              </w:rPr>
            </w:pPr>
            <w:r>
              <w:rPr>
                <w:rFonts w:hint="eastAsia" w:ascii="仿宋" w:hAnsi="仿宋" w:eastAsia="仿宋" w:cs="仿宋"/>
                <w:bCs/>
                <w:color w:val="000000"/>
                <w:kern w:val="0"/>
                <w:sz w:val="24"/>
                <w:highlight w:val="none"/>
              </w:rPr>
              <w:t>联系人：</w:t>
            </w:r>
            <w:r>
              <w:rPr>
                <w:rFonts w:hint="eastAsia" w:ascii="仿宋" w:hAnsi="仿宋" w:eastAsia="仿宋" w:cs="仿宋"/>
                <w:bCs/>
                <w:color w:val="000000"/>
                <w:kern w:val="0"/>
                <w:sz w:val="24"/>
                <w:highlight w:val="none"/>
                <w:lang w:val="en-US" w:eastAsia="zh-CN"/>
              </w:rPr>
              <w:t>李亚洲</w:t>
            </w:r>
          </w:p>
          <w:p w14:paraId="31BB03BA">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联系电话：15699222602</w:t>
            </w:r>
          </w:p>
        </w:tc>
      </w:tr>
      <w:tr w14:paraId="751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DBD386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200D9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采购代理机构</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28F02A7">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招标代理机构：新疆天之源项目管理集团有限公司</w:t>
            </w:r>
          </w:p>
          <w:p w14:paraId="52F1C8E7">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地  址：乌鲁木齐市水磨沟区龙盛街2799号浙商大厦11楼</w:t>
            </w:r>
          </w:p>
          <w:p w14:paraId="490530B2">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 xml:space="preserve">联系人：李飞          </w:t>
            </w:r>
          </w:p>
          <w:p w14:paraId="17742F5A">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联系电话：18699146324</w:t>
            </w:r>
          </w:p>
        </w:tc>
      </w:tr>
      <w:tr w14:paraId="301C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5B1143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756CFE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预算资金</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C9459E3">
            <w:pPr>
              <w:spacing w:line="360" w:lineRule="auto"/>
              <w:jc w:val="left"/>
              <w:rPr>
                <w:rFonts w:hint="eastAsia" w:ascii="仿宋" w:hAnsi="仿宋" w:eastAsia="仿宋" w:cs="仿宋"/>
                <w:color w:val="000000"/>
                <w:sz w:val="24"/>
                <w:highlight w:val="none"/>
              </w:rPr>
            </w:pPr>
            <w:r>
              <w:rPr>
                <w:rFonts w:hint="eastAsia" w:ascii="仿宋" w:hAnsi="仿宋" w:eastAsia="仿宋" w:cs="仿宋"/>
                <w:bCs/>
                <w:color w:val="000000"/>
                <w:kern w:val="0"/>
                <w:sz w:val="24"/>
                <w:highlight w:val="none"/>
              </w:rPr>
              <w:t>预算资金：200000.00元</w:t>
            </w:r>
          </w:p>
        </w:tc>
      </w:tr>
      <w:tr w14:paraId="32D1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3074AD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42EE55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采购内容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4A4E4E6">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2025年全国大比武竞赛器材采购（详见谈判文件）</w:t>
            </w:r>
          </w:p>
        </w:tc>
      </w:tr>
      <w:tr w14:paraId="5CD1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500EB5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A9B63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标的所属行业</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D21949D">
            <w:pPr>
              <w:spacing w:line="360" w:lineRule="auto"/>
              <w:rPr>
                <w:rFonts w:hint="eastAsia" w:ascii="仿宋" w:hAnsi="仿宋" w:eastAsia="仿宋" w:cs="仿宋"/>
                <w:bCs/>
                <w:color w:val="000000"/>
                <w:kern w:val="0"/>
                <w:sz w:val="24"/>
                <w:highlight w:val="none"/>
                <w:lang w:val="en-US" w:eastAsia="zh-CN"/>
              </w:rPr>
            </w:pPr>
            <w:r>
              <w:rPr>
                <w:rFonts w:hint="eastAsia" w:ascii="仿宋" w:hAnsi="仿宋" w:eastAsia="仿宋" w:cs="仿宋"/>
                <w:bCs/>
                <w:color w:val="000000"/>
                <w:kern w:val="0"/>
                <w:sz w:val="24"/>
                <w:highlight w:val="none"/>
              </w:rPr>
              <w:t>本项目采购标的对应的中小企业划分标准所属行业：</w:t>
            </w:r>
            <w:r>
              <w:rPr>
                <w:rFonts w:hint="eastAsia" w:ascii="仿宋" w:hAnsi="仿宋" w:eastAsia="仿宋" w:cs="仿宋"/>
                <w:bCs/>
                <w:color w:val="000000"/>
                <w:kern w:val="0"/>
                <w:sz w:val="24"/>
                <w:highlight w:val="none"/>
                <w:lang w:val="en-US" w:eastAsia="zh-CN"/>
              </w:rPr>
              <w:t>工业</w:t>
            </w:r>
          </w:p>
        </w:tc>
      </w:tr>
      <w:tr w14:paraId="21AA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05927A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C47718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资金来源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28CAA59">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lang w:val="en-US" w:eastAsia="zh-CN"/>
              </w:rPr>
              <w:t>财政</w:t>
            </w:r>
            <w:r>
              <w:rPr>
                <w:rFonts w:hint="eastAsia" w:ascii="仿宋" w:hAnsi="仿宋" w:eastAsia="仿宋" w:cs="仿宋"/>
                <w:bCs/>
                <w:color w:val="000000"/>
                <w:kern w:val="0"/>
                <w:sz w:val="24"/>
                <w:highlight w:val="none"/>
              </w:rPr>
              <w:t>资金</w:t>
            </w:r>
          </w:p>
        </w:tc>
      </w:tr>
      <w:tr w14:paraId="5536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319DFC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66344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供应商资格要求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7F8FAFE">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1、满足《中华人民共和国政府采购法》第二十二条规定；</w:t>
            </w:r>
          </w:p>
          <w:p w14:paraId="70BDA192">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2、落实政府采购政策需满足的要求：本项目专门面向中小企业；  </w:t>
            </w:r>
          </w:p>
          <w:p w14:paraId="384C4F15">
            <w:pPr>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3、本项目的特定资格要求：无</w:t>
            </w:r>
          </w:p>
        </w:tc>
      </w:tr>
      <w:tr w14:paraId="7E68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5239ED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9043F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★质保期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9D11E9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年</w:t>
            </w:r>
          </w:p>
        </w:tc>
      </w:tr>
      <w:tr w14:paraId="76EB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4AD210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6A2DFB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★供货期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2B2065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合同签订后一周内完成供货及安装调试</w:t>
            </w:r>
          </w:p>
        </w:tc>
      </w:tr>
      <w:tr w14:paraId="544A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B113646">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139326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★交货地点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2FF939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采购人指定地点</w:t>
            </w:r>
          </w:p>
        </w:tc>
      </w:tr>
      <w:tr w14:paraId="603B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7EC811C">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9027C7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F6EEC1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签订生效后乙方向甲方出具合同总价10%的见索即付的独立履约保函，甲方收到履约保函后向乙方支付合同款项的50%，全部货物交货并安装调试完毕，数量、参数符合采购文件要求，并完成全面培训，且无任何质量、技术操作问题，一次性支付剩余的50%合同款项</w:t>
            </w:r>
          </w:p>
        </w:tc>
      </w:tr>
      <w:tr w14:paraId="01A5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BA427A2">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7881D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项目属性</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31BE48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□服务           ☑货物</w:t>
            </w:r>
          </w:p>
        </w:tc>
      </w:tr>
      <w:tr w14:paraId="4F54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D696FE4">
            <w:pPr>
              <w:spacing w:line="360" w:lineRule="auto"/>
              <w:jc w:val="center"/>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56A90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9E7211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竞争性谈判（允许多轮报价）</w:t>
            </w:r>
          </w:p>
        </w:tc>
      </w:tr>
      <w:tr w14:paraId="013E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B8E4A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50C62C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谈判有效期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129B3C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自投标截止之日起90个日历日</w:t>
            </w:r>
          </w:p>
        </w:tc>
      </w:tr>
      <w:tr w14:paraId="213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68A16E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EE785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评标方法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DCE52A6">
            <w:pPr>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最低评标价法</w:t>
            </w:r>
          </w:p>
        </w:tc>
      </w:tr>
      <w:tr w14:paraId="370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79CCB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78C4C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资格审查</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488BBA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资格后审</w:t>
            </w:r>
          </w:p>
        </w:tc>
      </w:tr>
      <w:tr w14:paraId="0E28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54FD31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0643BA8">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 w:val="24"/>
                <w:highlight w:val="none"/>
              </w:rPr>
              <w:t>开标时间及地点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51A0A59">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sym w:font="Wingdings 2" w:char="0052"/>
            </w:r>
            <w:r>
              <w:rPr>
                <w:rFonts w:hint="eastAsia" w:ascii="仿宋" w:hAnsi="仿宋" w:eastAsia="仿宋" w:cs="仿宋"/>
                <w:color w:val="000000"/>
                <w:sz w:val="24"/>
                <w:szCs w:val="15"/>
                <w:highlight w:val="none"/>
              </w:rPr>
              <w:t>本项目采用</w:t>
            </w:r>
            <w:r>
              <w:rPr>
                <w:rFonts w:hint="eastAsia" w:ascii="仿宋" w:hAnsi="仿宋" w:eastAsia="仿宋" w:cs="仿宋"/>
                <w:b/>
                <w:bCs/>
                <w:color w:val="000000"/>
                <w:sz w:val="24"/>
                <w:szCs w:val="15"/>
                <w:highlight w:val="none"/>
              </w:rPr>
              <w:t>不见面开标</w:t>
            </w:r>
            <w:r>
              <w:rPr>
                <w:rFonts w:hint="eastAsia" w:ascii="仿宋" w:hAnsi="仿宋" w:eastAsia="仿宋" w:cs="仿宋"/>
                <w:color w:val="000000"/>
                <w:sz w:val="24"/>
                <w:szCs w:val="15"/>
                <w:highlight w:val="none"/>
              </w:rPr>
              <w:t>：</w:t>
            </w:r>
          </w:p>
          <w:p w14:paraId="0C034140">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开标时间：</w:t>
            </w:r>
            <w:r>
              <w:rPr>
                <w:rFonts w:hint="eastAsia" w:ascii="仿宋" w:hAnsi="仿宋" w:eastAsia="仿宋" w:cs="仿宋"/>
                <w:color w:val="000000"/>
                <w:sz w:val="24"/>
                <w:highlight w:val="none"/>
              </w:rPr>
              <w:t>2025年07月</w:t>
            </w: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日11:00（北京时间）</w:t>
            </w:r>
          </w:p>
          <w:p w14:paraId="20272324">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开标地点：政采云平台https://www.zcygov.cn/</w:t>
            </w:r>
          </w:p>
          <w:p w14:paraId="6C4534A4">
            <w:pPr>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解密时间：开标时间后30分钟内</w:t>
            </w:r>
          </w:p>
          <w:p w14:paraId="3A79D2A9">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szCs w:val="15"/>
                <w:highlight w:val="none"/>
              </w:rPr>
              <w:t>供应商可以登录“政采云”平台，用“项目采购-开标评标”功能进行解密响应文件。</w:t>
            </w:r>
            <w:r>
              <w:rPr>
                <w:rFonts w:hint="eastAsia" w:ascii="仿宋" w:hAnsi="仿宋" w:eastAsia="仿宋" w:cs="仿宋"/>
                <w:b/>
                <w:bCs/>
                <w:color w:val="000000"/>
                <w:sz w:val="24"/>
                <w:szCs w:val="15"/>
                <w:highlight w:val="none"/>
              </w:rPr>
              <w:t>若供应商在规定时间内，未按时解密的，视为响应文件撤回。</w:t>
            </w:r>
          </w:p>
        </w:tc>
      </w:tr>
      <w:tr w14:paraId="0FA9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E3FF8D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ECF7E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响应文件递交截止时间及地址</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8C9C030">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响应文件递交截止时间：</w:t>
            </w:r>
            <w:r>
              <w:rPr>
                <w:rFonts w:hint="eastAsia" w:ascii="仿宋" w:hAnsi="仿宋" w:eastAsia="仿宋" w:cs="仿宋"/>
                <w:color w:val="000000"/>
                <w:sz w:val="24"/>
                <w:highlight w:val="none"/>
              </w:rPr>
              <w:t>2025年07月</w:t>
            </w: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日11:00（北京时间）</w:t>
            </w:r>
          </w:p>
          <w:p w14:paraId="200B2F2A">
            <w:pPr>
              <w:pStyle w:val="49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szCs w:val="15"/>
                <w:highlight w:val="none"/>
              </w:rPr>
              <w:t>响应文件递交地址：</w:t>
            </w:r>
            <w:r>
              <w:rPr>
                <w:rFonts w:hint="eastAsia" w:ascii="仿宋" w:hAnsi="仿宋" w:eastAsia="仿宋" w:cs="仿宋"/>
                <w:color w:val="000000"/>
                <w:sz w:val="24"/>
                <w:highlight w:val="none"/>
              </w:rPr>
              <w:t>政采云平台https://www.zcygov.cn/</w:t>
            </w:r>
          </w:p>
          <w:p w14:paraId="52EBA7EE">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供应商应将加密的电子响应文件上传到政采云平台https://www.zcygov.cn对应位置（逾期未上传的或不符合规定的响应文件将被拒绝接收） 。</w:t>
            </w:r>
          </w:p>
        </w:tc>
      </w:tr>
      <w:tr w14:paraId="705A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7D5630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C328C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szCs w:val="15"/>
                <w:highlight w:val="none"/>
              </w:rPr>
              <w:t>电子响应文件签章</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86CEBC5">
            <w:pPr>
              <w:pStyle w:val="498"/>
              <w:spacing w:line="360" w:lineRule="auto"/>
              <w:rPr>
                <w:rFonts w:hint="eastAsia" w:ascii="仿宋" w:hAnsi="仿宋" w:eastAsia="仿宋" w:cs="仿宋"/>
                <w:color w:val="000000"/>
                <w:sz w:val="24"/>
                <w:szCs w:val="15"/>
                <w:highlight w:val="none"/>
              </w:rPr>
            </w:pPr>
            <w:r>
              <w:rPr>
                <w:rFonts w:hint="eastAsia" w:ascii="仿宋" w:hAnsi="仿宋" w:eastAsia="仿宋" w:cs="仿宋"/>
                <w:color w:val="000000"/>
                <w:sz w:val="24"/>
                <w:szCs w:val="15"/>
                <w:highlight w:val="none"/>
              </w:rPr>
              <w:t>电子响应文件的内容按响应文件格式要求进行签章。未按要求进行数字证书认证的响应文件，视为</w:t>
            </w:r>
            <w:r>
              <w:rPr>
                <w:rFonts w:hint="eastAsia" w:ascii="仿宋" w:hAnsi="仿宋" w:eastAsia="仿宋" w:cs="仿宋"/>
                <w:color w:val="000000"/>
                <w:sz w:val="24"/>
                <w:szCs w:val="24"/>
                <w:highlight w:val="none"/>
              </w:rPr>
              <w:t>无效响应文件</w:t>
            </w:r>
            <w:r>
              <w:rPr>
                <w:rFonts w:hint="eastAsia" w:ascii="仿宋" w:hAnsi="仿宋" w:eastAsia="仿宋" w:cs="仿宋"/>
                <w:color w:val="000000"/>
                <w:sz w:val="24"/>
                <w:szCs w:val="15"/>
                <w:highlight w:val="none"/>
              </w:rPr>
              <w:t>。</w:t>
            </w:r>
          </w:p>
        </w:tc>
      </w:tr>
      <w:tr w14:paraId="5C76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EA8516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B940D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谈判保证金</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B85E93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谈判保证金：2000.00元；</w:t>
            </w:r>
          </w:p>
          <w:p w14:paraId="3FF57E3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账户名：新疆天之源项目管理集团有限公司</w:t>
            </w:r>
          </w:p>
          <w:p w14:paraId="1096D963">
            <w:pPr>
              <w:overflowPunct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开户行：中信银行乌鲁木齐南湖北路支行 </w:t>
            </w:r>
          </w:p>
          <w:p w14:paraId="259B0239">
            <w:pPr>
              <w:overflowPunct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帐  号：8113701013200231323</w:t>
            </w:r>
          </w:p>
          <w:p w14:paraId="1577D441">
            <w:pPr>
              <w:pStyle w:val="34"/>
              <w:rPr>
                <w:rFonts w:hint="eastAsia" w:ascii="仿宋" w:hAnsi="仿宋" w:eastAsia="仿宋" w:cs="仿宋"/>
                <w:color w:val="000000"/>
                <w:highlight w:val="none"/>
              </w:rPr>
            </w:pPr>
            <w:r>
              <w:rPr>
                <w:rFonts w:hint="eastAsia" w:ascii="仿宋" w:hAnsi="仿宋" w:eastAsia="仿宋" w:cs="仿宋"/>
                <w:color w:val="000000"/>
                <w:highlight w:val="none"/>
              </w:rPr>
              <w:t xml:space="preserve">行 号：302881000088 </w:t>
            </w:r>
          </w:p>
          <w:p w14:paraId="1D1BB58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投保保证金缴纳形式：转账或电汇等非现金形式</w:t>
            </w:r>
          </w:p>
          <w:p w14:paraId="596F740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投标保证金咨询电话：18699146324</w:t>
            </w:r>
          </w:p>
          <w:p w14:paraId="2AEAC9A4">
            <w:pPr>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注：汇款单上需备注项目名称（可简写）、标段号（若有）。投标保证金于截止日之前确认到账，若供应商未按照上述规定缴纳投标保证金,投标文件将被拒绝评审。</w:t>
            </w:r>
          </w:p>
        </w:tc>
      </w:tr>
      <w:tr w14:paraId="2E0C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4AA8D1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F9BF3D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询问</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8A5496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询问送达形式：书面</w:t>
            </w:r>
          </w:p>
        </w:tc>
      </w:tr>
      <w:tr w14:paraId="6B6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973C30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23</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D2EB6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★投标文件份数</w:t>
            </w:r>
          </w:p>
          <w:p w14:paraId="74321F9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及密封情况</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F71E41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电子版投标文件：递交投标文件截止时间之前将电子投标文件上传到“政采云”平台。应按照本项目招标文件和政采云平台的要求编制、加密传输投标文件。</w:t>
            </w:r>
          </w:p>
        </w:tc>
      </w:tr>
      <w:tr w14:paraId="2187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3BB8CD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24</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1800F2B">
            <w:pPr>
              <w:spacing w:line="360" w:lineRule="auto"/>
              <w:rPr>
                <w:rFonts w:hint="eastAsia" w:ascii="仿宋" w:hAnsi="仿宋" w:eastAsia="仿宋" w:cs="仿宋"/>
                <w:color w:val="000000"/>
                <w:spacing w:val="-14"/>
                <w:sz w:val="24"/>
                <w:highlight w:val="none"/>
              </w:rPr>
            </w:pPr>
            <w:r>
              <w:rPr>
                <w:rFonts w:hint="eastAsia" w:ascii="仿宋" w:hAnsi="仿宋" w:eastAsia="仿宋" w:cs="仿宋"/>
                <w:color w:val="000000"/>
                <w:sz w:val="24"/>
                <w:highlight w:val="none"/>
              </w:rPr>
              <w:t>代理服务费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69595B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参照国家发展计划委员会文件（计价格[2002]1980号文）和（发改办价格[2003]857号文件）所规定标准成交人向采购代理机构支付。</w:t>
            </w:r>
          </w:p>
          <w:p w14:paraId="7AE749C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缴纳时间：中标人领取中标通知书时缴纳。</w:t>
            </w:r>
          </w:p>
        </w:tc>
      </w:tr>
      <w:tr w14:paraId="2983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EAC2AB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25</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FB896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低于成本价不正当竞争预防措施</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E5D135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928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31105A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26</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BD7074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谈判小组的组成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FA5CF03">
            <w:pPr>
              <w:pStyle w:val="498"/>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谈判</w:t>
            </w:r>
            <w:r>
              <w:rPr>
                <w:rFonts w:hint="eastAsia" w:ascii="仿宋" w:hAnsi="仿宋" w:eastAsia="仿宋" w:cs="仿宋"/>
                <w:color w:val="000000"/>
                <w:sz w:val="24"/>
                <w:szCs w:val="24"/>
                <w:highlight w:val="none"/>
              </w:rPr>
              <w:t>小组构成</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bCs/>
                <w:color w:val="000000"/>
                <w:sz w:val="24"/>
                <w:szCs w:val="24"/>
                <w:highlight w:val="none"/>
                <w:u w:val="single"/>
              </w:rPr>
              <w:t>3</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color w:val="000000"/>
                <w:sz w:val="24"/>
                <w:szCs w:val="24"/>
                <w:highlight w:val="none"/>
                <w:u w:val="single"/>
              </w:rPr>
              <w:t>人</w:t>
            </w:r>
            <w:r>
              <w:rPr>
                <w:rFonts w:hint="eastAsia" w:ascii="仿宋" w:hAnsi="仿宋" w:eastAsia="仿宋" w:cs="仿宋"/>
                <w:color w:val="000000"/>
                <w:sz w:val="24"/>
                <w:szCs w:val="24"/>
                <w:highlight w:val="none"/>
              </w:rPr>
              <w:t>，其中采购人代表人</w:t>
            </w:r>
            <w:r>
              <w:rPr>
                <w:rFonts w:hint="eastAsia" w:ascii="仿宋" w:hAnsi="仿宋" w:eastAsia="仿宋" w:cs="仿宋"/>
                <w:color w:val="000000"/>
                <w:sz w:val="24"/>
                <w:szCs w:val="24"/>
                <w:highlight w:val="none"/>
                <w:u w:val="single"/>
              </w:rPr>
              <w:t xml:space="preserve"> 1-0人</w:t>
            </w:r>
            <w:r>
              <w:rPr>
                <w:rFonts w:hint="eastAsia" w:ascii="仿宋" w:hAnsi="仿宋" w:eastAsia="仿宋" w:cs="仿宋"/>
                <w:color w:val="000000"/>
                <w:sz w:val="24"/>
                <w:szCs w:val="24"/>
                <w:highlight w:val="none"/>
              </w:rPr>
              <w:t>；</w:t>
            </w:r>
          </w:p>
          <w:p w14:paraId="09773BD4">
            <w:pPr>
              <w:pStyle w:val="49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w:t>
            </w:r>
            <w:r>
              <w:rPr>
                <w:rFonts w:hint="eastAsia" w:ascii="仿宋" w:hAnsi="仿宋" w:eastAsia="仿宋" w:cs="仿宋"/>
                <w:color w:val="000000"/>
                <w:sz w:val="24"/>
                <w:szCs w:val="24"/>
                <w:highlight w:val="none"/>
              </w:rPr>
              <w:t>小组专家确定方式：</w:t>
            </w:r>
            <w:r>
              <w:rPr>
                <w:rFonts w:hint="eastAsia" w:ascii="仿宋" w:hAnsi="仿宋" w:eastAsia="仿宋" w:cs="仿宋"/>
                <w:color w:val="000000"/>
                <w:sz w:val="24"/>
                <w:szCs w:val="24"/>
                <w:highlight w:val="none"/>
                <w:u w:val="single"/>
              </w:rPr>
              <w:t xml:space="preserve">政采云专家库中抽取 </w:t>
            </w:r>
          </w:p>
        </w:tc>
      </w:tr>
      <w:tr w14:paraId="218A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C2F513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AC9FB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最高限价</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72A1C50">
            <w:pPr>
              <w:spacing w:line="360" w:lineRule="auto"/>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本次招标设置最高限价：200000.00元；单价现价详见谈判文件“第四章  采购需求”；各供应商的单价及总价报价不得超出最高限价,否则将作废标处理。</w:t>
            </w:r>
          </w:p>
        </w:tc>
      </w:tr>
      <w:tr w14:paraId="46F8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A74F32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28</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0C9B6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报价</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638A63D">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报价方式：</w:t>
            </w:r>
            <w:r>
              <w:rPr>
                <w:rFonts w:hint="eastAsia" w:ascii="仿宋" w:hAnsi="仿宋" w:eastAsia="仿宋" w:cs="仿宋"/>
                <w:b/>
                <w:bCs/>
                <w:color w:val="000000"/>
                <w:sz w:val="24"/>
                <w:szCs w:val="22"/>
                <w:highlight w:val="none"/>
              </w:rPr>
              <w:t>单价报价及单价合计报价</w:t>
            </w:r>
          </w:p>
          <w:p w14:paraId="3FA3775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响应报价应包括：</w:t>
            </w:r>
          </w:p>
          <w:p w14:paraId="47B7FDB1">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1.供应商的报价应包括为完成本项目所发生的一切费用和税费，采购人将不再支付报价以外的任何费用。供应商的报价应包括但不限于下列内容，《投标人须知资料表》中有特殊规定的，从其规定。</w:t>
            </w:r>
          </w:p>
          <w:p w14:paraId="43C6F799">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2.供应货物等的出厂价（包括已在中国国内的进口货物完税后的仓库交货价、展室交货价或货架交货价）和运至最终目的地的运输费和保险费、检验、培训、质量保证、售后服务、税费等按照竞争性谈判文件要求完成本项目的全部相关服务费用；</w:t>
            </w:r>
          </w:p>
          <w:p w14:paraId="1FE37046">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3.按照竞争性谈判文件要求完成本项目的全部相关服务费用。 </w:t>
            </w:r>
          </w:p>
        </w:tc>
      </w:tr>
      <w:tr w14:paraId="2AD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4C142C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29</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869F5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确定成交单位数量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D46993B">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确定1家成交供应商</w:t>
            </w:r>
          </w:p>
        </w:tc>
      </w:tr>
      <w:tr w14:paraId="40B2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07D43A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30</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C3E0C7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合格的货物 </w:t>
            </w:r>
          </w:p>
          <w:p w14:paraId="04FE171A">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及其有关服 </w:t>
            </w:r>
          </w:p>
          <w:p w14:paraId="7AB2808F">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务</w:t>
            </w:r>
          </w:p>
        </w:tc>
        <w:tc>
          <w:tcPr>
            <w:tcW w:w="7020" w:type="dxa"/>
            <w:tcBorders>
              <w:top w:val="single" w:color="auto" w:sz="4" w:space="0"/>
              <w:left w:val="single" w:color="auto" w:sz="4" w:space="0"/>
              <w:bottom w:val="single" w:color="auto" w:sz="4" w:space="0"/>
              <w:right w:val="single" w:color="auto" w:sz="4" w:space="0"/>
            </w:tcBorders>
            <w:noWrap w:val="0"/>
            <w:vAlign w:val="top"/>
          </w:tcPr>
          <w:p w14:paraId="1BD70119">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合格的货物及其有关服务：</w:t>
            </w:r>
          </w:p>
          <w:p w14:paraId="516FEAE5">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对于接受进口产品投标的品目且供应商以进口产品参加投标时， </w:t>
            </w:r>
          </w:p>
          <w:p w14:paraId="2BB3167C">
            <w:pPr>
              <w:spacing w:line="360" w:lineRule="auto"/>
              <w:jc w:val="left"/>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如投标货物非供应商所有或制造，供应商投标时须提供制造商（或其境内总代理的）就本项目所提供的投标品牌产品授权书，授权书中须要注明项目名称、招标编号、货物名称、品牌及型号，如是境内总代理提供的产品授权书，供应商还须提供制造商给予境内总代理的正式授权文件的复印件，以证明所供货物来源的可靠性。 </w:t>
            </w:r>
          </w:p>
        </w:tc>
      </w:tr>
      <w:tr w14:paraId="1B34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7B0F89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31</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D92A767">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分包</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0F7ECF5">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本项目是否允许分包： </w:t>
            </w:r>
          </w:p>
          <w:p w14:paraId="636460C5">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☑不允许         □允许，具体要求：</w:t>
            </w:r>
            <w:r>
              <w:rPr>
                <w:rFonts w:hint="eastAsia" w:ascii="仿宋" w:hAnsi="仿宋" w:eastAsia="仿宋" w:cs="仿宋"/>
                <w:color w:val="000000"/>
                <w:sz w:val="24"/>
                <w:highlight w:val="none"/>
                <w:u w:val="single"/>
              </w:rPr>
              <w:t xml:space="preserve">   </w:t>
            </w:r>
          </w:p>
        </w:tc>
      </w:tr>
      <w:tr w14:paraId="29CD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2285C3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32</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664C570">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政府采购政策功能</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267EFB9">
            <w:pPr>
              <w:snapToGrid w:val="0"/>
              <w:spacing w:line="40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kern w:val="0"/>
                <w:sz w:val="24"/>
                <w:highlight w:val="none"/>
              </w:rPr>
              <w:t>本项目专门面向中小企业；</w:t>
            </w:r>
            <w:r>
              <w:rPr>
                <w:rFonts w:hint="eastAsia" w:ascii="仿宋" w:hAnsi="仿宋" w:eastAsia="仿宋" w:cs="仿宋"/>
                <w:b/>
                <w:bCs/>
                <w:color w:val="000000"/>
                <w:sz w:val="24"/>
                <w:highlight w:val="none"/>
              </w:rPr>
              <w:t>。</w:t>
            </w:r>
          </w:p>
          <w:p w14:paraId="6FC60FAB">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2、根据工信部等部委发布的《关于印发中小企业划型标准规定的通知》（工信部联企业〔2011〕300 号）、财政部、工业和信息化部《政府采购促进中小企业发展管理办法》（财库[2020]46号文）规定、财政部《关于进一步加大政府采购支持中小企业力度的通知》（财库〔2022〕19 号）、新疆维吾尔自治区财政厅、新疆生产建设兵团财政局《关于落实好政府采购支持中小企业发展的通知》（新财购〔2022〕22 号文）规定，本次采购标的所属行业为</w:t>
            </w:r>
            <w:r>
              <w:rPr>
                <w:rFonts w:hint="eastAsia" w:ascii="仿宋" w:hAnsi="仿宋" w:eastAsia="仿宋" w:cs="仿宋"/>
                <w:b/>
                <w:color w:val="000000"/>
                <w:sz w:val="24"/>
                <w:highlight w:val="none"/>
                <w:lang w:val="en-US" w:eastAsia="zh-CN"/>
              </w:rPr>
              <w:t>工</w:t>
            </w:r>
            <w:r>
              <w:rPr>
                <w:rFonts w:hint="eastAsia" w:ascii="仿宋" w:hAnsi="仿宋" w:eastAsia="仿宋" w:cs="仿宋"/>
                <w:b/>
                <w:color w:val="000000"/>
                <w:sz w:val="24"/>
                <w:highlight w:val="none"/>
              </w:rPr>
              <w:t>业</w:t>
            </w:r>
            <w:r>
              <w:rPr>
                <w:rFonts w:hint="eastAsia" w:ascii="仿宋" w:hAnsi="仿宋" w:eastAsia="仿宋" w:cs="仿宋"/>
                <w:color w:val="000000"/>
                <w:sz w:val="24"/>
                <w:highlight w:val="none"/>
              </w:rPr>
              <w:t xml:space="preserve"> 。</w:t>
            </w:r>
          </w:p>
          <w:p w14:paraId="590AA85E">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符合以下条件的中小微型企业应按照采购文件的格式提供《中小企业声明函》（须内容填写完整）。</w:t>
            </w:r>
          </w:p>
          <w:p w14:paraId="399A2CDC">
            <w:pPr>
              <w:numPr>
                <w:ilvl w:val="0"/>
                <w:numId w:val="29"/>
              </w:num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F8F6FC9">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（2）在服务采购项目中，服务由中小企业承接，即提供服务的人员为中小企业依照《中华人民共和国劳动合同法》订立劳动合同的从业人员。</w:t>
            </w:r>
          </w:p>
          <w:p w14:paraId="799FD4BD">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（3）依据本办法规定享受扶持政策获得政府采购合同的，小微企业不得将合同分包给大中型企业，中型企业不得将合同分包给大型企业。</w:t>
            </w:r>
          </w:p>
          <w:p w14:paraId="26DE7FF1">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（4）根据中华人民共和国财政部、中华人民共和国民政部、中国残疾人联合会《关于促进残疾人就业政府采购政策的通知》（（财库〔2017〕141 号）文件的规定：残疾人福利性单位视同小型、微型企业。投标人属于残疾人福利性单位的，按照谈判文件格式提供残疾人福利性单位声明函。</w:t>
            </w:r>
          </w:p>
          <w:p w14:paraId="6A16B102">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（5）根据财政部、司法部《关于政府采购支持监狱企业发展有关问题的通知》(财库【2014】68 号)文件的规定：在政府采购活动中，监狱企业视同小型、微型企业。</w:t>
            </w:r>
          </w:p>
          <w:p w14:paraId="53CECD6C">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（6）根据上述文件规定，对满足上述条件的小微企业的投标总报价给予</w:t>
            </w:r>
            <w:r>
              <w:rPr>
                <w:rFonts w:hint="eastAsia" w:ascii="仿宋" w:hAnsi="仿宋" w:eastAsia="仿宋" w:cs="仿宋"/>
                <w:b/>
                <w:color w:val="000000"/>
                <w:sz w:val="24"/>
                <w:highlight w:val="none"/>
              </w:rPr>
              <w:t>10 %</w:t>
            </w:r>
            <w:r>
              <w:rPr>
                <w:rFonts w:hint="eastAsia" w:ascii="仿宋" w:hAnsi="仿宋" w:eastAsia="仿宋" w:cs="仿宋"/>
                <w:color w:val="000000"/>
                <w:sz w:val="24"/>
                <w:highlight w:val="none"/>
              </w:rPr>
              <w:t>的扣除，用扣除后的价格参与评审。残疾人福利性单位视同小型、微型企业，享受同等价格扣除，但同时属于残疾人福利性单位和小微企业的，不重复价格扣除。</w:t>
            </w:r>
          </w:p>
          <w:p w14:paraId="2292A1BE">
            <w:pPr>
              <w:snapToGrid w:val="0"/>
              <w:spacing w:line="4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7）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2758DD">
            <w:pPr>
              <w:spacing w:line="360" w:lineRule="auto"/>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根据财政部发布《政府采购促进中小企业发展政策问答》</w:t>
            </w:r>
            <w:r>
              <w:rPr>
                <w:rFonts w:hint="eastAsia" w:ascii="仿宋" w:hAnsi="仿宋" w:eastAsia="仿宋" w:cs="仿宋"/>
                <w:b/>
                <w:bCs/>
                <w:color w:val="000000"/>
                <w:sz w:val="24"/>
                <w:highlight w:val="none"/>
              </w:rPr>
              <w:t>专门面向中小企业采购的项目或者采购包，不再执行价格评审优惠的扶持政策。</w:t>
            </w:r>
          </w:p>
          <w:p w14:paraId="0F5ED0E4">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不重复享受政策。      </w:t>
            </w:r>
          </w:p>
        </w:tc>
      </w:tr>
      <w:tr w14:paraId="5EA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left w:val="single" w:color="auto" w:sz="4" w:space="0"/>
              <w:right w:val="single" w:color="auto" w:sz="4" w:space="0"/>
            </w:tcBorders>
            <w:noWrap w:val="0"/>
            <w:vAlign w:val="center"/>
          </w:tcPr>
          <w:p w14:paraId="080BD55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33</w:t>
            </w:r>
          </w:p>
        </w:tc>
        <w:tc>
          <w:tcPr>
            <w:tcW w:w="2160" w:type="dxa"/>
            <w:tcBorders>
              <w:left w:val="single" w:color="auto" w:sz="4" w:space="0"/>
              <w:right w:val="single" w:color="auto" w:sz="4" w:space="0"/>
            </w:tcBorders>
            <w:noWrap w:val="0"/>
            <w:vAlign w:val="center"/>
          </w:tcPr>
          <w:p w14:paraId="0B51B8A2">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备注</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F720B2D">
            <w:pPr>
              <w:rPr>
                <w:rFonts w:hint="eastAsia" w:ascii="仿宋" w:hAnsi="仿宋" w:eastAsia="仿宋" w:cs="仿宋"/>
                <w:b/>
                <w:bCs/>
                <w:color w:val="000000"/>
                <w:highlight w:val="none"/>
              </w:rPr>
            </w:pPr>
            <w:r>
              <w:rPr>
                <w:rFonts w:hint="eastAsia" w:ascii="仿宋" w:hAnsi="仿宋" w:eastAsia="仿宋" w:cs="仿宋"/>
                <w:b/>
                <w:bCs/>
                <w:color w:val="000000"/>
                <w:highlight w:val="none"/>
              </w:rPr>
              <w:t>招标文件中部分加“★、加粗、加下划线等”特殊符号的内容，为投标的实质性要求和条件，着重提醒各供应商注意，并认真查看招标文件中的每一个条款及要求，因误读招标文件而造成的后果，招标人概不负责。为了节能减排、保护环境，倡议投标文件双面打印！</w:t>
            </w:r>
          </w:p>
        </w:tc>
      </w:tr>
      <w:tr w14:paraId="078E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58" w:type="dxa"/>
            <w:gridSpan w:val="3"/>
            <w:tcBorders>
              <w:left w:val="single" w:color="auto" w:sz="4" w:space="0"/>
              <w:right w:val="single" w:color="auto" w:sz="4" w:space="0"/>
            </w:tcBorders>
            <w:noWrap w:val="0"/>
            <w:vAlign w:val="center"/>
          </w:tcPr>
          <w:p w14:paraId="7B50206F">
            <w:pPr>
              <w:pStyle w:val="34"/>
              <w:rPr>
                <w:rFonts w:hint="eastAsia" w:ascii="仿宋" w:hAnsi="仿宋" w:eastAsia="仿宋" w:cs="仿宋"/>
                <w:color w:val="000000"/>
                <w:highlight w:val="none"/>
              </w:rPr>
            </w:pPr>
            <w:r>
              <w:rPr>
                <w:rFonts w:hint="eastAsia" w:ascii="仿宋" w:hAnsi="仿宋" w:eastAsia="仿宋" w:cs="仿宋"/>
                <w:color w:val="000000"/>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44BC505C">
      <w:pPr>
        <w:jc w:val="center"/>
        <w:rPr>
          <w:rFonts w:hint="eastAsia" w:ascii="仿宋" w:hAnsi="仿宋" w:eastAsia="仿宋" w:cs="仿宋"/>
          <w:b/>
          <w:color w:val="000000"/>
          <w:sz w:val="32"/>
          <w:szCs w:val="32"/>
          <w:highlight w:val="none"/>
        </w:rPr>
      </w:pPr>
    </w:p>
    <w:p w14:paraId="5B8466DD">
      <w:pPr>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color w:val="000000"/>
          <w:sz w:val="32"/>
          <w:szCs w:val="32"/>
          <w:highlight w:val="none"/>
        </w:rPr>
        <w:t>第三章  供应商须知</w:t>
      </w:r>
      <w:bookmarkEnd w:id="2"/>
    </w:p>
    <w:p w14:paraId="58CED044">
      <w:pPr>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w:t>
      </w:r>
      <w:r>
        <w:rPr>
          <w:rFonts w:hint="eastAsia" w:ascii="仿宋" w:hAnsi="仿宋" w:eastAsia="仿宋" w:cs="仿宋"/>
          <w:b/>
          <w:bCs/>
          <w:color w:val="000000"/>
          <w:kern w:val="0"/>
          <w:sz w:val="32"/>
          <w:szCs w:val="32"/>
          <w:highlight w:val="none"/>
        </w:rPr>
        <w:t>说 明</w:t>
      </w:r>
    </w:p>
    <w:p w14:paraId="49C51726">
      <w:pPr>
        <w:tabs>
          <w:tab w:val="left" w:pos="0"/>
        </w:tabs>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 适用范围</w:t>
      </w:r>
    </w:p>
    <w:p w14:paraId="5DF1EF4F">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1.1本竞争性谈判文件适用于本谈判公告中所述的</w:t>
      </w:r>
      <w:r>
        <w:rPr>
          <w:rFonts w:hint="eastAsia" w:ascii="仿宋" w:hAnsi="仿宋" w:eastAsia="仿宋" w:cs="仿宋"/>
          <w:b/>
          <w:bCs/>
          <w:color w:val="000000"/>
          <w:sz w:val="24"/>
          <w:highlight w:val="none"/>
        </w:rPr>
        <w:t>货物类</w:t>
      </w:r>
      <w:r>
        <w:rPr>
          <w:rFonts w:hint="eastAsia" w:ascii="仿宋" w:hAnsi="仿宋" w:eastAsia="仿宋" w:cs="仿宋"/>
          <w:color w:val="000000"/>
          <w:sz w:val="24"/>
          <w:highlight w:val="none"/>
        </w:rPr>
        <w:t>政府采购项目。</w:t>
      </w:r>
    </w:p>
    <w:p w14:paraId="0512667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 定义</w:t>
      </w:r>
    </w:p>
    <w:p w14:paraId="0CB6E7C0">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2.1“采购人”名称见本竞争性谈判文件第二部分“供应商须知前附表”中第2项。</w:t>
      </w:r>
    </w:p>
    <w:p w14:paraId="799F514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2.2“采购代理机构”名称见本竞争性谈判文件第二部分“供应商须知前附表”中第3项。</w:t>
      </w:r>
    </w:p>
    <w:p w14:paraId="6735F926">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2.3“服务”指竞争性谈判文件第四章采购需求所述供应商应该履行的承诺和义务。</w:t>
      </w:r>
    </w:p>
    <w:p w14:paraId="55585EF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2.4“潜在供应商”指符合竞争性谈判文件各项规定的供应商。</w:t>
      </w:r>
    </w:p>
    <w:p w14:paraId="34A4B53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2.5“供应商”指符合竞争性谈判文件规定并参加谈判的供应商。</w:t>
      </w:r>
    </w:p>
    <w:p w14:paraId="704B306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2.6“成交供应商”是指：经谈判小组评审、推荐，采购人依法确定并授予合同的谈判供应商。</w:t>
      </w:r>
    </w:p>
    <w:p w14:paraId="3D5A4FCF">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r>
        <w:rPr>
          <w:rFonts w:hint="eastAsia" w:ascii="仿宋" w:hAnsi="仿宋" w:eastAsia="仿宋" w:cs="仿宋"/>
          <w:b/>
          <w:bCs/>
          <w:color w:val="000000"/>
          <w:sz w:val="24"/>
          <w:highlight w:val="none"/>
        </w:rPr>
        <w:t>“货物”</w:t>
      </w:r>
      <w:r>
        <w:rPr>
          <w:rFonts w:hint="eastAsia" w:ascii="仿宋" w:hAnsi="仿宋" w:eastAsia="仿宋" w:cs="仿宋"/>
          <w:color w:val="000000"/>
          <w:sz w:val="24"/>
          <w:highlight w:val="none"/>
        </w:rPr>
        <w:t>是指：是指除服务和工程以外的其他政府采购对象。</w:t>
      </w:r>
    </w:p>
    <w:p w14:paraId="67820D6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2.8“谈判响应文件”是指：谈判供应商根据本文件要求，编制包含报价、技术和服务等所有内容的文件。</w:t>
      </w:r>
    </w:p>
    <w:p w14:paraId="6DE5241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2.9“电子谈判响应文件”是指：利用政府采购网提供的“电子投标文件”编制的谈判响应文件。</w:t>
      </w:r>
    </w:p>
    <w:p w14:paraId="36F74AE7">
      <w:pPr>
        <w:autoSpaceDE w:val="0"/>
        <w:autoSpaceDN w:val="0"/>
        <w:spacing w:line="360" w:lineRule="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3. 谈判供应商必须具备的基本条件</w:t>
      </w:r>
    </w:p>
    <w:p w14:paraId="464EB5D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3.1符合谈判文件“第一章 谈判公告”二、申请人的资格要求。</w:t>
      </w:r>
    </w:p>
    <w:p w14:paraId="2D06C11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 联合体</w:t>
      </w:r>
    </w:p>
    <w:p w14:paraId="2B6796E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3.2.1两个以上供应商可以组成一个联合体，以一个供应商的身份共同参与谈判。</w:t>
      </w:r>
    </w:p>
    <w:p w14:paraId="5EF21D8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3.2.2采取联合体形式谈判的，联合体各方均应当符合政府采购法第二十二条规定的条件。采购人根据采购项目的特殊要求规定供应商特定条件的，联合体各方中至少有一方符合谈判文件规定的特定条件。</w:t>
      </w:r>
    </w:p>
    <w:p w14:paraId="67C1F91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3.2.3联合体各方之间必须签订联合体协议，明确约定联合体主体及各方承担的工作和相应的责任，其谈判响应文件中必须提供联合协议。</w:t>
      </w:r>
    </w:p>
    <w:p w14:paraId="41ADC90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3.2.4以联合体形式参加政府采购活动的，联合体各方不得再单独参加或者与其他供应商另外组成联合体参加同一合同项下的政府采购活动。</w:t>
      </w:r>
    </w:p>
    <w:p w14:paraId="6DB7CD6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3.2.5采取联合体形式谈判的，其谈判响应文件必须由联合体所有成员或其各自正式书面授权的代表签署（盖章），以便对所有成员作为整体及作为个体均具有法律约束力。</w:t>
      </w:r>
    </w:p>
    <w:p w14:paraId="349582F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3.2.6联合体成交的，联合体各方应当共同与采购人签订采购合同。</w:t>
      </w:r>
    </w:p>
    <w:p w14:paraId="7CFA6DF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3.2.7联合体中有同类资质的供应商按照联合体分工承担相同工作的，应当按照资质等级较低的供应商确定资质等级。</w:t>
      </w:r>
    </w:p>
    <w:p w14:paraId="5E031C3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4. 谈判费用</w:t>
      </w:r>
    </w:p>
    <w:p w14:paraId="57DEE2CD">
      <w:pPr>
        <w:spacing w:line="360" w:lineRule="auto"/>
        <w:ind w:left="420" w:hanging="42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4.1谈判供应商应自行承担所有与编写和提交竞争性谈判响应文件有关的费用，不论谈判结果如何，采购人和采购代理机构在任何情况下无义务和责任承担此类费用。</w:t>
      </w:r>
    </w:p>
    <w:p w14:paraId="2510EFEE">
      <w:pPr>
        <w:pStyle w:val="4"/>
        <w:spacing w:line="360" w:lineRule="auto"/>
        <w:rPr>
          <w:rFonts w:hint="eastAsia" w:ascii="仿宋" w:hAnsi="仿宋" w:eastAsia="仿宋" w:cs="仿宋"/>
          <w:color w:val="000000"/>
          <w:highlight w:val="none"/>
        </w:rPr>
      </w:pPr>
      <w:bookmarkStart w:id="3" w:name="_Toc15525"/>
      <w:bookmarkStart w:id="4" w:name="_Toc450677268"/>
      <w:bookmarkStart w:id="5" w:name="_Toc456291977"/>
      <w:bookmarkStart w:id="6" w:name="_Toc456292213"/>
      <w:bookmarkStart w:id="7" w:name="_Toc456292091"/>
      <w:bookmarkStart w:id="8" w:name="_Toc293740136"/>
      <w:bookmarkStart w:id="9" w:name="_Toc456292137"/>
      <w:bookmarkStart w:id="10" w:name="_Toc293740092"/>
      <w:bookmarkStart w:id="11" w:name="_Toc456292026"/>
      <w:bookmarkStart w:id="12" w:name="_Toc293740137"/>
      <w:bookmarkStart w:id="13" w:name="_Toc293740093"/>
      <w:r>
        <w:rPr>
          <w:rFonts w:hint="eastAsia" w:ascii="仿宋" w:hAnsi="仿宋" w:eastAsia="仿宋" w:cs="仿宋"/>
          <w:color w:val="000000"/>
          <w:highlight w:val="none"/>
        </w:rPr>
        <w:t>二、竞争性谈判响应文件的编制</w:t>
      </w:r>
      <w:bookmarkEnd w:id="3"/>
      <w:bookmarkEnd w:id="4"/>
      <w:bookmarkEnd w:id="5"/>
      <w:bookmarkEnd w:id="6"/>
      <w:bookmarkEnd w:id="7"/>
      <w:bookmarkEnd w:id="8"/>
      <w:bookmarkEnd w:id="9"/>
      <w:bookmarkEnd w:id="10"/>
      <w:bookmarkEnd w:id="11"/>
    </w:p>
    <w:p w14:paraId="1FF56EB6">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 竞争性谈判响应文件编制基本要求</w:t>
      </w:r>
    </w:p>
    <w:p w14:paraId="462C64A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5.1谈判供应商提交的竞争性谈判响应文件以及谈判供应商与采购人和采购代理机构就有关谈判的所有来往函电均应使用中文。谈判供应商提交的支持文件和印刷的文献可以使用别的语言，但其相应内容必须附有中文翻译文本，在解释竞争性谈判响应文件时以翻译文本为主。</w:t>
      </w:r>
    </w:p>
    <w:p w14:paraId="722B6CA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5.2谈判供应商应认真阅读、并充分理解本文件的全部内容（包括所有的补充、修改内容），承诺并履行本文件中各项条款规定及要求。</w:t>
      </w:r>
    </w:p>
    <w:p w14:paraId="367FDB27">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5.3竞争性谈判响应文件必须按本文件的全部内容，包括所有的补充通知及附件进行编制。</w:t>
      </w:r>
    </w:p>
    <w:p w14:paraId="129D4E2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5.4如因谈判供应商只填写和提供了本文件要求的部分内容和附件，而给评审造成困难，其可能导致的结果和责任由谈判供应商自行承担。</w:t>
      </w:r>
    </w:p>
    <w:p w14:paraId="4A445660">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6. 竞争性谈判响应文件的组成：详见第七章响应文件格式</w:t>
      </w:r>
    </w:p>
    <w:p w14:paraId="094B9D02">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 竞争性谈判响应文件的编制</w:t>
      </w:r>
    </w:p>
    <w:p w14:paraId="1102AB2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7.1电子谈判响应文件的编制</w:t>
      </w:r>
    </w:p>
    <w:p w14:paraId="70999329">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1）电子谈判响应文件应按照统一的“电子投标文件制作”以及谈判文件要求进行制作编制，保证目录清晰、内容完整；</w:t>
      </w:r>
    </w:p>
    <w:p w14:paraId="10F52D57">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2）电子谈判响应文件各类证件须与谈判供应商注册登记资料相一致；</w:t>
      </w:r>
    </w:p>
    <w:p w14:paraId="3DB7B3C3">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3）网上提交的电子谈判响应文件为正本。</w:t>
      </w:r>
    </w:p>
    <w:p w14:paraId="70D74B56">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4）供应商因自身原因导致电子谈判响应文件无法导入电子评标系统的，该谈判响应文件视为无效文件。 </w:t>
      </w:r>
    </w:p>
    <w:p w14:paraId="3696EC0A">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5）电子谈判文件以及电子谈判响应文件具有法律效力,与其他形式的谈判文件以及谈判响应文件在内容和格式上等同，若谈判响应文件与谈判文件要求不一致，其内容影响成交结果时，责任由谈判供应商自行承担。 </w:t>
      </w:r>
    </w:p>
    <w:p w14:paraId="16DFC445">
      <w:pPr>
        <w:spacing w:line="360" w:lineRule="auto"/>
        <w:ind w:left="921" w:leftChars="267"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6） 为了保证电子谈判响应文件的合法性、安全性和完整性，电子谈判响应文件转换完成后，应在规定区域加盖单位和法定代表人CA印章。电子谈判响应文件若无 CA电子签章，则视为无效文件。</w:t>
      </w:r>
    </w:p>
    <w:p w14:paraId="26C1E0B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7.2电子谈判响应文件由谈判供应商自行将编制完成电子谈判响应文件刻录成光盘或U盘。</w:t>
      </w:r>
    </w:p>
    <w:p w14:paraId="3FC473F8">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8. 计量单位</w:t>
      </w:r>
    </w:p>
    <w:p w14:paraId="35A9F9C7">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8.1除技术要求中另有规定外，本文件所要求使用的计量单位均应采用国家法定计量单位。</w:t>
      </w:r>
    </w:p>
    <w:p w14:paraId="56E7405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 谈判保证金</w:t>
      </w:r>
    </w:p>
    <w:p w14:paraId="3DE6E99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9.1本项目谈判保证金收取详见供应商须知前附表，谈判保证金应在谈判有效期内有效。</w:t>
      </w:r>
    </w:p>
    <w:p w14:paraId="4AA5495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9.2谈判供应商应在谈判截止时间之前，通过主体信息库中备案的企业银行基本账户，将所规定数额的保证金以供应商须知前附表规定的缴纳方式缴纳至该项目所对应的保证金收取账号内（不接受现金缴纳）。保证金缴纳时间以该项目所对应的保证金收取帐号中显示的到帐时间为准。</w:t>
      </w:r>
    </w:p>
    <w:p w14:paraId="4B705915">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9.3对于未能按要求提交谈判保证金的，将视为未响应谈判文件的要求，其谈判响应文件无效。</w:t>
      </w:r>
    </w:p>
    <w:p w14:paraId="5C7BBC4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9.4递交电子谈判响应文件时，谈判供应商应在谈判响应文件中附有谈判保证金缴纳凭证。</w:t>
      </w:r>
    </w:p>
    <w:p w14:paraId="20036FF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9.5未成交的谈判供应商，其谈判保证金在成交公告公布后5个工作日内，按照谈判保证金的来款渠道原额原路退还至谈判供应商缴纳保证金的企业银行账户内；如有质疑或投诉，采购代理机构将在质疑和投诉处理完毕后5个工作日内，按照谈判保证金的来款渠道原额原路退还至谈判供应商缴纳保证金的企业银行账户内。</w:t>
      </w:r>
    </w:p>
    <w:p w14:paraId="497ED50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9.6成交供应商的谈判保证金,在成交供应商与采购人签订合同，并将合同副本报采购代理机构备案后5个工作日内，按照谈判保证金的来款渠道原额原路退还至谈判供应商缴纳保证金的企业银行账户内。</w:t>
      </w:r>
    </w:p>
    <w:p w14:paraId="72180DF4">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9.7有下列情形之一的，谈判保证金将被没收： </w:t>
      </w:r>
    </w:p>
    <w:p w14:paraId="2293C62E">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 供应商在提交响应文件截止时间后撤回响应文件的；</w:t>
      </w:r>
    </w:p>
    <w:p w14:paraId="749993AC">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2）供应商在提交响应文件中提供虚假材料的；</w:t>
      </w:r>
    </w:p>
    <w:p w14:paraId="3B68B9E3">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3）初因不可抗力或谈判文件、询价通知书认可的情形以外，成交供应商不与采购人签订合同的；</w:t>
      </w:r>
    </w:p>
    <w:p w14:paraId="590DABB0">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4）供应商与采购人、其他供应商或者采购代理机构恶意串通的；</w:t>
      </w:r>
    </w:p>
    <w:p w14:paraId="47D81555">
      <w:pPr>
        <w:tabs>
          <w:tab w:val="left" w:pos="735"/>
        </w:tabs>
        <w:adjustRightInd w:val="0"/>
        <w:snapToGrid w:val="0"/>
        <w:spacing w:line="360" w:lineRule="auto"/>
        <w:ind w:left="780" w:leftChars="200"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5）采购文件规定的其他情形。</w:t>
      </w:r>
    </w:p>
    <w:p w14:paraId="6AB7295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 谈判的有效期</w:t>
      </w:r>
    </w:p>
    <w:p w14:paraId="4323D01E">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10.1谈判有效期详见供应商须知前附表。谈判供应商谈判有效期不足的将被视为无效谈判。</w:t>
      </w:r>
    </w:p>
    <w:p w14:paraId="7E340A6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10.2特殊情况下，在原谈判有效期截止之前，采购人或采购代理机构可要求谈判供应商延长谈判有效期。这种要求与答复均应以书面形式提交。谈判供应商可拒绝采购人或采购代理机构的这种要求，其谈判保证金将不会被没收，但其谈判在原谈判有效期期满后将不再有效。同意延长谈判有效期的谈判供应商将会被要求相应地延长其谈判保证金的有效期。在这种情况下，本须知第9（条）有关谈判保证金的退还和没收的规定将在延长之后的有效期内继续有效。</w:t>
      </w:r>
    </w:p>
    <w:p w14:paraId="07E32720">
      <w:pPr>
        <w:pStyle w:val="4"/>
        <w:spacing w:line="360" w:lineRule="auto"/>
        <w:rPr>
          <w:rFonts w:hint="eastAsia" w:ascii="仿宋" w:hAnsi="仿宋" w:eastAsia="仿宋" w:cs="仿宋"/>
          <w:color w:val="000000"/>
          <w:highlight w:val="none"/>
        </w:rPr>
      </w:pPr>
      <w:bookmarkStart w:id="14" w:name="_Toc456292138"/>
      <w:bookmarkStart w:id="15" w:name="_Toc456291978"/>
      <w:bookmarkStart w:id="16" w:name="_Toc21150"/>
      <w:bookmarkStart w:id="17" w:name="_Toc450677269"/>
      <w:bookmarkStart w:id="18" w:name="_Toc456292092"/>
      <w:bookmarkStart w:id="19" w:name="_Toc456292027"/>
      <w:bookmarkStart w:id="20" w:name="_Toc456292214"/>
      <w:r>
        <w:rPr>
          <w:rFonts w:hint="eastAsia" w:ascii="仿宋" w:hAnsi="仿宋" w:eastAsia="仿宋" w:cs="仿宋"/>
          <w:color w:val="000000"/>
          <w:highlight w:val="none"/>
        </w:rPr>
        <w:t>三、谈判报价要求</w:t>
      </w:r>
      <w:bookmarkEnd w:id="12"/>
      <w:bookmarkEnd w:id="13"/>
      <w:bookmarkEnd w:id="14"/>
      <w:bookmarkEnd w:id="15"/>
      <w:bookmarkEnd w:id="16"/>
      <w:bookmarkEnd w:id="17"/>
      <w:bookmarkEnd w:id="18"/>
      <w:bookmarkEnd w:id="19"/>
      <w:bookmarkEnd w:id="20"/>
    </w:p>
    <w:p w14:paraId="4FA1DA2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11报价</w:t>
      </w:r>
    </w:p>
    <w:p w14:paraId="2ED44FF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11.1本</w:t>
      </w:r>
      <w:r>
        <w:rPr>
          <w:rFonts w:hint="eastAsia" w:ascii="仿宋" w:hAnsi="仿宋" w:eastAsia="仿宋" w:cs="仿宋"/>
          <w:b/>
          <w:bCs/>
          <w:color w:val="000000"/>
          <w:sz w:val="24"/>
          <w:highlight w:val="none"/>
        </w:rPr>
        <w:t>货物</w:t>
      </w:r>
      <w:r>
        <w:rPr>
          <w:rFonts w:hint="eastAsia" w:ascii="仿宋" w:hAnsi="仿宋" w:eastAsia="仿宋" w:cs="仿宋"/>
          <w:color w:val="000000"/>
          <w:sz w:val="24"/>
          <w:highlight w:val="none"/>
        </w:rPr>
        <w:t>报价的计价方式采用包干价，报价应包含本项目</w:t>
      </w:r>
      <w:r>
        <w:rPr>
          <w:rFonts w:hint="eastAsia" w:ascii="仿宋" w:hAnsi="仿宋" w:eastAsia="仿宋" w:cs="仿宋"/>
          <w:b/>
          <w:bCs/>
          <w:color w:val="000000"/>
          <w:sz w:val="24"/>
          <w:highlight w:val="none"/>
        </w:rPr>
        <w:t>货物范围</w:t>
      </w:r>
      <w:r>
        <w:rPr>
          <w:rFonts w:hint="eastAsia" w:ascii="仿宋" w:hAnsi="仿宋" w:eastAsia="仿宋" w:cs="仿宋"/>
          <w:color w:val="000000"/>
          <w:sz w:val="24"/>
          <w:highlight w:val="none"/>
        </w:rPr>
        <w:t>内的所有工作内容。</w:t>
      </w:r>
    </w:p>
    <w:p w14:paraId="0D018CF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11.2 本项目只允许有一个报价。任何有选择的报价将不予接受。</w:t>
      </w:r>
    </w:p>
    <w:p w14:paraId="59C2E62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11.3报价为供应商的竞争性谈判响应文件中提出的各项支付金额的总和，应包括完成竞争性谈判文件规定的采购需求的全部费用（含税金）。</w:t>
      </w:r>
    </w:p>
    <w:p w14:paraId="7FB41DE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11.4 供应商不得以低于其企业成本的报价竞标。</w:t>
      </w:r>
    </w:p>
    <w:p w14:paraId="42B6DBC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11.5特别提醒供应商，供应商所报的此类费用是合同制约的固定包干价，除非合同另有约定，其他任何情况下不予调整。</w:t>
      </w:r>
    </w:p>
    <w:p w14:paraId="732BC85B">
      <w:pPr>
        <w:pStyle w:val="4"/>
        <w:numPr>
          <w:ilvl w:val="0"/>
          <w:numId w:val="30"/>
        </w:numPr>
        <w:spacing w:line="360" w:lineRule="auto"/>
        <w:rPr>
          <w:rFonts w:hint="eastAsia" w:ascii="仿宋" w:hAnsi="仿宋" w:eastAsia="仿宋" w:cs="仿宋"/>
          <w:color w:val="000000"/>
          <w:highlight w:val="none"/>
        </w:rPr>
      </w:pPr>
      <w:bookmarkStart w:id="21" w:name="_Toc456292093"/>
      <w:bookmarkStart w:id="22" w:name="_Toc456292028"/>
      <w:bookmarkStart w:id="23" w:name="_Toc1609"/>
      <w:bookmarkStart w:id="24" w:name="_Toc293740138"/>
      <w:bookmarkStart w:id="25" w:name="_Toc456292139"/>
      <w:bookmarkStart w:id="26" w:name="_Toc293740094"/>
      <w:bookmarkStart w:id="27" w:name="_Toc456291979"/>
      <w:bookmarkStart w:id="28" w:name="_Toc450677270"/>
      <w:bookmarkStart w:id="29" w:name="_Toc456292215"/>
      <w:r>
        <w:rPr>
          <w:rFonts w:hint="eastAsia" w:ascii="仿宋" w:hAnsi="仿宋" w:eastAsia="仿宋" w:cs="仿宋"/>
          <w:color w:val="000000"/>
          <w:highlight w:val="none"/>
        </w:rPr>
        <w:t>竞争性谈判响应文件的份数、封装和递交</w:t>
      </w:r>
      <w:bookmarkEnd w:id="21"/>
      <w:bookmarkEnd w:id="22"/>
      <w:bookmarkEnd w:id="23"/>
      <w:bookmarkEnd w:id="24"/>
      <w:bookmarkEnd w:id="25"/>
      <w:bookmarkEnd w:id="26"/>
      <w:bookmarkEnd w:id="27"/>
      <w:bookmarkEnd w:id="28"/>
      <w:bookmarkEnd w:id="29"/>
    </w:p>
    <w:p w14:paraId="7A3EC80C">
      <w:pPr>
        <w:pStyle w:val="81"/>
        <w:spacing w:before="75" w:after="75" w:line="360" w:lineRule="auto"/>
        <w:rPr>
          <w:rFonts w:hint="eastAsia" w:ascii="仿宋" w:hAnsi="仿宋" w:eastAsia="仿宋" w:cs="仿宋"/>
          <w:color w:val="000000"/>
          <w:kern w:val="2"/>
          <w:highlight w:val="none"/>
        </w:rPr>
      </w:pPr>
      <w:r>
        <w:rPr>
          <w:rFonts w:hint="eastAsia" w:ascii="仿宋" w:hAnsi="仿宋" w:eastAsia="仿宋" w:cs="仿宋"/>
          <w:color w:val="000000"/>
          <w:kern w:val="2"/>
          <w:highlight w:val="none"/>
        </w:rPr>
        <w:t>12、本项目实行网上投标，采用电子投标文件；</w:t>
      </w:r>
    </w:p>
    <w:p w14:paraId="5635640E">
      <w:pPr>
        <w:pStyle w:val="81"/>
        <w:spacing w:before="75" w:after="75" w:line="360" w:lineRule="auto"/>
        <w:rPr>
          <w:rFonts w:hint="eastAsia" w:ascii="仿宋" w:hAnsi="仿宋" w:eastAsia="仿宋" w:cs="仿宋"/>
          <w:color w:val="000000"/>
          <w:kern w:val="2"/>
          <w:highlight w:val="none"/>
        </w:rPr>
      </w:pPr>
      <w:r>
        <w:rPr>
          <w:rFonts w:hint="eastAsia" w:ascii="仿宋" w:hAnsi="仿宋" w:eastAsia="仿宋" w:cs="仿宋"/>
          <w:color w:val="000000"/>
          <w:kern w:val="2"/>
          <w:highlight w:val="none"/>
        </w:rPr>
        <w:t>13、各供应商应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如需咨询，请联系新疆CA服务热线0991-2819290；</w:t>
      </w:r>
    </w:p>
    <w:p w14:paraId="1DE7F0DA">
      <w:pPr>
        <w:adjustRightInd w:val="0"/>
        <w:snapToGrid w:val="0"/>
        <w:spacing w:before="156" w:beforeLines="50"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14、供应商将政采云电子交易客户端下载、安装完成后，可通过账号密码或CA登录客户端进行投标文件的制作。在使用政采云投标客户端时，建议使用WIN7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4C0C38D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中标单位中标后需向招标代理机构提供电子版投标文件3份。</w:t>
      </w:r>
    </w:p>
    <w:p w14:paraId="7F0F0A23">
      <w:pPr>
        <w:pStyle w:val="4"/>
        <w:spacing w:line="360" w:lineRule="auto"/>
        <w:rPr>
          <w:rFonts w:hint="eastAsia" w:ascii="仿宋" w:hAnsi="仿宋" w:eastAsia="仿宋" w:cs="仿宋"/>
          <w:color w:val="000000"/>
          <w:highlight w:val="none"/>
        </w:rPr>
      </w:pPr>
      <w:bookmarkStart w:id="30" w:name="_Toc456291980"/>
      <w:bookmarkStart w:id="31" w:name="_Toc456292140"/>
      <w:bookmarkStart w:id="32" w:name="_Toc456292094"/>
      <w:bookmarkStart w:id="33" w:name="_Toc456292216"/>
      <w:bookmarkStart w:id="34" w:name="_Toc450677271"/>
      <w:bookmarkStart w:id="35" w:name="_Toc456292029"/>
      <w:bookmarkStart w:id="36" w:name="_Toc293740139"/>
      <w:bookmarkStart w:id="37" w:name="_Toc293740095"/>
      <w:bookmarkStart w:id="38" w:name="_Toc4527"/>
      <w:r>
        <w:rPr>
          <w:rFonts w:hint="eastAsia" w:ascii="仿宋" w:hAnsi="仿宋" w:eastAsia="仿宋" w:cs="仿宋"/>
          <w:color w:val="000000"/>
          <w:highlight w:val="none"/>
        </w:rPr>
        <w:t>五、谈判的步骤</w:t>
      </w:r>
      <w:bookmarkEnd w:id="30"/>
      <w:bookmarkEnd w:id="31"/>
      <w:bookmarkEnd w:id="32"/>
      <w:bookmarkEnd w:id="33"/>
      <w:bookmarkEnd w:id="34"/>
      <w:bookmarkEnd w:id="35"/>
      <w:bookmarkEnd w:id="36"/>
      <w:bookmarkEnd w:id="37"/>
      <w:bookmarkEnd w:id="38"/>
    </w:p>
    <w:p w14:paraId="526D394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 成立谈判小组</w:t>
      </w:r>
    </w:p>
    <w:p w14:paraId="633AE05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15.1谈判小组由采购人代表和有关专家共3人以上的单数组成，其中专家的人数不少于谈判小组成员总数的三分之二。专家成员依法从政府采购专家库中随机抽取。</w:t>
      </w:r>
    </w:p>
    <w:p w14:paraId="110EE243">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 谈判响应文件的审核</w:t>
      </w:r>
    </w:p>
    <w:p w14:paraId="38AA3CE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16.1谈判供应商在规定的时间内解密上传的谈判响应文件。若因网络等技术原因不能进行电子谈判响应文件解密，则以电子谈判响应文件进行谈判。</w:t>
      </w:r>
    </w:p>
    <w:p w14:paraId="47F7F920">
      <w:pPr>
        <w:pStyle w:val="502"/>
        <w:topLinePunct/>
        <w:spacing w:line="36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16.2采购人或采购代理机构将根据《资格性检查要求》中规定的内容，对供应商进行检查，并形成检查结果。评审小组将根据《符合性审查要求》中规定的内容，对供应商进行检查，并形成检查结果。供应商《响应文件》有任何一项不符合《资格性检查要求》和《符合性审查要求》要求的，视为未实质性响应谈判文件。未实质性响应谈判文件的响应文件按无效响应处理。</w:t>
      </w:r>
    </w:p>
    <w:p w14:paraId="004D2B35">
      <w:pPr>
        <w:pStyle w:val="502"/>
        <w:topLinePunct/>
        <w:spacing w:line="360" w:lineRule="auto"/>
        <w:ind w:firstLine="0" w:firstLineChars="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一、资格审查</w:t>
      </w:r>
    </w:p>
    <w:tbl>
      <w:tblPr>
        <w:tblStyle w:val="88"/>
        <w:tblpPr w:leftFromText="180" w:rightFromText="180" w:vertAnchor="text" w:horzAnchor="page" w:tblpX="1421" w:tblpY="84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191"/>
        <w:gridCol w:w="1701"/>
        <w:gridCol w:w="3331"/>
        <w:gridCol w:w="802"/>
        <w:gridCol w:w="851"/>
      </w:tblGrid>
      <w:tr w14:paraId="756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1" w:type="dxa"/>
            <w:vMerge w:val="restart"/>
            <w:noWrap w:val="0"/>
            <w:vAlign w:val="center"/>
          </w:tcPr>
          <w:p w14:paraId="6834B710">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1191" w:type="dxa"/>
            <w:vMerge w:val="restart"/>
            <w:noWrap w:val="0"/>
            <w:vAlign w:val="center"/>
          </w:tcPr>
          <w:p w14:paraId="074CC18A">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类型</w:t>
            </w:r>
          </w:p>
        </w:tc>
        <w:tc>
          <w:tcPr>
            <w:tcW w:w="1701" w:type="dxa"/>
            <w:vMerge w:val="restart"/>
            <w:noWrap w:val="0"/>
            <w:vAlign w:val="center"/>
          </w:tcPr>
          <w:p w14:paraId="345CC977">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审查要求</w:t>
            </w:r>
          </w:p>
        </w:tc>
        <w:tc>
          <w:tcPr>
            <w:tcW w:w="0" w:type="auto"/>
            <w:vMerge w:val="restart"/>
            <w:noWrap w:val="0"/>
            <w:vAlign w:val="center"/>
          </w:tcPr>
          <w:p w14:paraId="0C5ED84D">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要求说明</w:t>
            </w:r>
          </w:p>
        </w:tc>
        <w:tc>
          <w:tcPr>
            <w:tcW w:w="1653" w:type="dxa"/>
            <w:gridSpan w:val="2"/>
            <w:noWrap w:val="0"/>
            <w:vAlign w:val="center"/>
          </w:tcPr>
          <w:p w14:paraId="3438E0B8">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评审意见</w:t>
            </w:r>
          </w:p>
        </w:tc>
      </w:tr>
      <w:tr w14:paraId="6603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21" w:type="dxa"/>
            <w:vMerge w:val="continue"/>
            <w:noWrap w:val="0"/>
            <w:vAlign w:val="center"/>
          </w:tcPr>
          <w:p w14:paraId="6DFD3AA1">
            <w:pPr>
              <w:spacing w:line="360" w:lineRule="auto"/>
              <w:jc w:val="center"/>
              <w:rPr>
                <w:rFonts w:hint="eastAsia" w:ascii="仿宋" w:hAnsi="仿宋" w:eastAsia="仿宋" w:cs="仿宋"/>
                <w:b/>
                <w:color w:val="000000"/>
                <w:sz w:val="24"/>
                <w:highlight w:val="none"/>
              </w:rPr>
            </w:pPr>
          </w:p>
        </w:tc>
        <w:tc>
          <w:tcPr>
            <w:tcW w:w="1191" w:type="dxa"/>
            <w:vMerge w:val="continue"/>
            <w:noWrap w:val="0"/>
            <w:vAlign w:val="center"/>
          </w:tcPr>
          <w:p w14:paraId="55B92064">
            <w:pPr>
              <w:spacing w:line="360" w:lineRule="auto"/>
              <w:jc w:val="center"/>
              <w:rPr>
                <w:rFonts w:hint="eastAsia" w:ascii="仿宋" w:hAnsi="仿宋" w:eastAsia="仿宋" w:cs="仿宋"/>
                <w:b/>
                <w:color w:val="000000"/>
                <w:sz w:val="24"/>
                <w:highlight w:val="none"/>
              </w:rPr>
            </w:pPr>
          </w:p>
        </w:tc>
        <w:tc>
          <w:tcPr>
            <w:tcW w:w="1701" w:type="dxa"/>
            <w:vMerge w:val="continue"/>
            <w:noWrap w:val="0"/>
            <w:vAlign w:val="center"/>
          </w:tcPr>
          <w:p w14:paraId="2A8362C5">
            <w:pPr>
              <w:spacing w:line="360" w:lineRule="auto"/>
              <w:jc w:val="center"/>
              <w:rPr>
                <w:rFonts w:hint="eastAsia" w:ascii="仿宋" w:hAnsi="仿宋" w:eastAsia="仿宋" w:cs="仿宋"/>
                <w:b/>
                <w:color w:val="000000"/>
                <w:sz w:val="24"/>
                <w:highlight w:val="none"/>
              </w:rPr>
            </w:pPr>
          </w:p>
        </w:tc>
        <w:tc>
          <w:tcPr>
            <w:tcW w:w="0" w:type="auto"/>
            <w:vMerge w:val="continue"/>
            <w:noWrap w:val="0"/>
            <w:vAlign w:val="center"/>
          </w:tcPr>
          <w:p w14:paraId="69D8BC58">
            <w:pPr>
              <w:spacing w:line="360" w:lineRule="auto"/>
              <w:jc w:val="center"/>
              <w:rPr>
                <w:rFonts w:hint="eastAsia" w:ascii="仿宋" w:hAnsi="仿宋" w:eastAsia="仿宋" w:cs="仿宋"/>
                <w:b/>
                <w:color w:val="000000"/>
                <w:sz w:val="24"/>
                <w:highlight w:val="none"/>
              </w:rPr>
            </w:pPr>
          </w:p>
        </w:tc>
        <w:tc>
          <w:tcPr>
            <w:tcW w:w="802" w:type="dxa"/>
            <w:noWrap w:val="0"/>
            <w:vAlign w:val="center"/>
          </w:tcPr>
          <w:p w14:paraId="1979CC77">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是</w:t>
            </w:r>
          </w:p>
        </w:tc>
        <w:tc>
          <w:tcPr>
            <w:tcW w:w="851" w:type="dxa"/>
            <w:noWrap w:val="0"/>
            <w:vAlign w:val="center"/>
          </w:tcPr>
          <w:p w14:paraId="65D893F6">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否</w:t>
            </w:r>
          </w:p>
        </w:tc>
      </w:tr>
      <w:tr w14:paraId="7C74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3659BC3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191" w:type="dxa"/>
            <w:noWrap w:val="0"/>
            <w:vAlign w:val="center"/>
          </w:tcPr>
          <w:p w14:paraId="2C9BEB6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46E7A98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法定代表人证明或法定代表人授权委托书</w:t>
            </w:r>
          </w:p>
        </w:tc>
        <w:tc>
          <w:tcPr>
            <w:tcW w:w="0" w:type="auto"/>
            <w:noWrap w:val="0"/>
            <w:vAlign w:val="center"/>
          </w:tcPr>
          <w:p w14:paraId="062B811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提供了有效的法定代表人证明或法定代表人授权委托书(加盖公章)。</w:t>
            </w:r>
          </w:p>
        </w:tc>
        <w:tc>
          <w:tcPr>
            <w:tcW w:w="802" w:type="dxa"/>
            <w:noWrap w:val="0"/>
            <w:vAlign w:val="top"/>
          </w:tcPr>
          <w:p w14:paraId="4E16E9F8">
            <w:pPr>
              <w:spacing w:line="360" w:lineRule="auto"/>
              <w:jc w:val="left"/>
              <w:rPr>
                <w:rFonts w:hint="eastAsia" w:ascii="仿宋" w:hAnsi="仿宋" w:eastAsia="仿宋" w:cs="仿宋"/>
                <w:color w:val="000000"/>
                <w:sz w:val="24"/>
                <w:highlight w:val="none"/>
              </w:rPr>
            </w:pPr>
          </w:p>
        </w:tc>
        <w:tc>
          <w:tcPr>
            <w:tcW w:w="851" w:type="dxa"/>
            <w:noWrap w:val="0"/>
            <w:vAlign w:val="top"/>
          </w:tcPr>
          <w:p w14:paraId="505A56CE">
            <w:pPr>
              <w:spacing w:line="360" w:lineRule="auto"/>
              <w:jc w:val="left"/>
              <w:rPr>
                <w:rFonts w:hint="eastAsia" w:ascii="仿宋" w:hAnsi="仿宋" w:eastAsia="仿宋" w:cs="仿宋"/>
                <w:color w:val="000000"/>
                <w:sz w:val="24"/>
                <w:highlight w:val="none"/>
              </w:rPr>
            </w:pPr>
          </w:p>
        </w:tc>
      </w:tr>
      <w:tr w14:paraId="2EB1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3B6A67A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191" w:type="dxa"/>
            <w:noWrap w:val="0"/>
            <w:vAlign w:val="center"/>
          </w:tcPr>
          <w:p w14:paraId="1D935DF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w:t>
            </w:r>
          </w:p>
        </w:tc>
        <w:tc>
          <w:tcPr>
            <w:tcW w:w="1701" w:type="dxa"/>
            <w:noWrap w:val="0"/>
            <w:vAlign w:val="center"/>
          </w:tcPr>
          <w:p w14:paraId="2F9FB29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营业执照(或事业单位法人证书)等证明材料。</w:t>
            </w:r>
          </w:p>
        </w:tc>
        <w:tc>
          <w:tcPr>
            <w:tcW w:w="0" w:type="auto"/>
            <w:noWrap w:val="0"/>
            <w:vAlign w:val="center"/>
          </w:tcPr>
          <w:p w14:paraId="3F2ABC7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提供有效额营业执照（或事业单位法人证书）等证明材料（加盖公章）；如投标人为自然人需提供身份证明</w:t>
            </w:r>
          </w:p>
        </w:tc>
        <w:tc>
          <w:tcPr>
            <w:tcW w:w="802" w:type="dxa"/>
            <w:noWrap w:val="0"/>
            <w:vAlign w:val="top"/>
          </w:tcPr>
          <w:p w14:paraId="56C43BB8">
            <w:pPr>
              <w:spacing w:line="360" w:lineRule="auto"/>
              <w:jc w:val="left"/>
              <w:rPr>
                <w:rFonts w:hint="eastAsia" w:ascii="仿宋" w:hAnsi="仿宋" w:eastAsia="仿宋" w:cs="仿宋"/>
                <w:color w:val="000000"/>
                <w:sz w:val="24"/>
                <w:highlight w:val="none"/>
              </w:rPr>
            </w:pPr>
          </w:p>
        </w:tc>
        <w:tc>
          <w:tcPr>
            <w:tcW w:w="851" w:type="dxa"/>
            <w:noWrap w:val="0"/>
            <w:vAlign w:val="top"/>
          </w:tcPr>
          <w:p w14:paraId="4DBDC2F8">
            <w:pPr>
              <w:spacing w:line="360" w:lineRule="auto"/>
              <w:jc w:val="left"/>
              <w:rPr>
                <w:rFonts w:hint="eastAsia" w:ascii="仿宋" w:hAnsi="仿宋" w:eastAsia="仿宋" w:cs="仿宋"/>
                <w:color w:val="000000"/>
                <w:sz w:val="24"/>
                <w:highlight w:val="none"/>
              </w:rPr>
            </w:pPr>
          </w:p>
        </w:tc>
      </w:tr>
      <w:tr w14:paraId="7490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1B9F6C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191" w:type="dxa"/>
            <w:noWrap w:val="0"/>
            <w:vAlign w:val="center"/>
          </w:tcPr>
          <w:p w14:paraId="7C6AB08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财务报告</w:t>
            </w:r>
          </w:p>
        </w:tc>
        <w:tc>
          <w:tcPr>
            <w:tcW w:w="1701" w:type="dxa"/>
            <w:noWrap w:val="0"/>
            <w:vAlign w:val="center"/>
          </w:tcPr>
          <w:p w14:paraId="5D0F758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具有良好的商业信誉和健全的财务会计制度</w:t>
            </w:r>
          </w:p>
        </w:tc>
        <w:tc>
          <w:tcPr>
            <w:tcW w:w="0" w:type="auto"/>
            <w:noWrap w:val="0"/>
            <w:vAlign w:val="center"/>
          </w:tcPr>
          <w:p w14:paraId="361C86A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提供最近一年度2023或2024年度的审计报告（或银行资信证明）等证明材料（加盖公章）</w:t>
            </w:r>
          </w:p>
        </w:tc>
        <w:tc>
          <w:tcPr>
            <w:tcW w:w="802" w:type="dxa"/>
            <w:noWrap w:val="0"/>
            <w:vAlign w:val="top"/>
          </w:tcPr>
          <w:p w14:paraId="6927BB24">
            <w:pPr>
              <w:spacing w:line="360" w:lineRule="auto"/>
              <w:jc w:val="left"/>
              <w:rPr>
                <w:rFonts w:hint="eastAsia" w:ascii="仿宋" w:hAnsi="仿宋" w:eastAsia="仿宋" w:cs="仿宋"/>
                <w:color w:val="000000"/>
                <w:sz w:val="24"/>
                <w:highlight w:val="none"/>
              </w:rPr>
            </w:pPr>
          </w:p>
        </w:tc>
        <w:tc>
          <w:tcPr>
            <w:tcW w:w="851" w:type="dxa"/>
            <w:noWrap w:val="0"/>
            <w:vAlign w:val="top"/>
          </w:tcPr>
          <w:p w14:paraId="60952E5A">
            <w:pPr>
              <w:spacing w:line="360" w:lineRule="auto"/>
              <w:jc w:val="left"/>
              <w:rPr>
                <w:rFonts w:hint="eastAsia" w:ascii="仿宋" w:hAnsi="仿宋" w:eastAsia="仿宋" w:cs="仿宋"/>
                <w:color w:val="000000"/>
                <w:sz w:val="24"/>
                <w:highlight w:val="none"/>
              </w:rPr>
            </w:pPr>
          </w:p>
        </w:tc>
      </w:tr>
      <w:tr w14:paraId="4568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04E2C90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191" w:type="dxa"/>
            <w:noWrap w:val="0"/>
            <w:vAlign w:val="center"/>
          </w:tcPr>
          <w:p w14:paraId="5DA58B5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750886E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有依法缴纳税收和社会保障资金的良好记录</w:t>
            </w:r>
          </w:p>
        </w:tc>
        <w:tc>
          <w:tcPr>
            <w:tcW w:w="0" w:type="auto"/>
            <w:noWrap w:val="0"/>
            <w:vAlign w:val="center"/>
          </w:tcPr>
          <w:p w14:paraId="58FD56A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近半年任意连续2个月的缴纳税收的证明材料或提供无欠税证明等（加盖公章）；2提供近半年任意连续2个月社会保险的证明材料（加盖公章）。如依法免税不需要缴纳社会保障资金的，应提供相应证明文件。</w:t>
            </w:r>
          </w:p>
        </w:tc>
        <w:tc>
          <w:tcPr>
            <w:tcW w:w="802" w:type="dxa"/>
            <w:noWrap w:val="0"/>
            <w:vAlign w:val="top"/>
          </w:tcPr>
          <w:p w14:paraId="6577AEFD">
            <w:pPr>
              <w:spacing w:line="360" w:lineRule="auto"/>
              <w:jc w:val="left"/>
              <w:rPr>
                <w:rFonts w:hint="eastAsia" w:ascii="仿宋" w:hAnsi="仿宋" w:eastAsia="仿宋" w:cs="仿宋"/>
                <w:color w:val="000000"/>
                <w:sz w:val="24"/>
                <w:highlight w:val="none"/>
              </w:rPr>
            </w:pPr>
          </w:p>
        </w:tc>
        <w:tc>
          <w:tcPr>
            <w:tcW w:w="851" w:type="dxa"/>
            <w:noWrap w:val="0"/>
            <w:vAlign w:val="top"/>
          </w:tcPr>
          <w:p w14:paraId="538FAC3F">
            <w:pPr>
              <w:spacing w:line="360" w:lineRule="auto"/>
              <w:jc w:val="left"/>
              <w:rPr>
                <w:rFonts w:hint="eastAsia" w:ascii="仿宋" w:hAnsi="仿宋" w:eastAsia="仿宋" w:cs="仿宋"/>
                <w:color w:val="000000"/>
                <w:sz w:val="24"/>
                <w:highlight w:val="none"/>
              </w:rPr>
            </w:pPr>
          </w:p>
        </w:tc>
      </w:tr>
      <w:tr w14:paraId="673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4D61D42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191" w:type="dxa"/>
            <w:noWrap w:val="0"/>
            <w:vAlign w:val="center"/>
          </w:tcPr>
          <w:p w14:paraId="314D97A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23C48A5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具有履行合同所必需的设备和专业技术能力</w:t>
            </w:r>
          </w:p>
        </w:tc>
        <w:tc>
          <w:tcPr>
            <w:tcW w:w="0" w:type="auto"/>
            <w:noWrap w:val="0"/>
            <w:vAlign w:val="center"/>
          </w:tcPr>
          <w:p w14:paraId="61AC39F3">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根据项目需求提供履行合同所必需的设备和专业技术能力相关的证明材料或声明(加盖公章)。</w:t>
            </w:r>
          </w:p>
        </w:tc>
        <w:tc>
          <w:tcPr>
            <w:tcW w:w="802" w:type="dxa"/>
            <w:noWrap w:val="0"/>
            <w:vAlign w:val="top"/>
          </w:tcPr>
          <w:p w14:paraId="7C5DE19D">
            <w:pPr>
              <w:spacing w:line="360" w:lineRule="auto"/>
              <w:jc w:val="left"/>
              <w:rPr>
                <w:rFonts w:hint="eastAsia" w:ascii="仿宋" w:hAnsi="仿宋" w:eastAsia="仿宋" w:cs="仿宋"/>
                <w:color w:val="000000"/>
                <w:sz w:val="24"/>
                <w:highlight w:val="none"/>
              </w:rPr>
            </w:pPr>
          </w:p>
        </w:tc>
        <w:tc>
          <w:tcPr>
            <w:tcW w:w="851" w:type="dxa"/>
            <w:noWrap w:val="0"/>
            <w:vAlign w:val="top"/>
          </w:tcPr>
          <w:p w14:paraId="41ACB181">
            <w:pPr>
              <w:spacing w:line="360" w:lineRule="auto"/>
              <w:jc w:val="left"/>
              <w:rPr>
                <w:rFonts w:hint="eastAsia" w:ascii="仿宋" w:hAnsi="仿宋" w:eastAsia="仿宋" w:cs="仿宋"/>
                <w:color w:val="000000"/>
                <w:sz w:val="24"/>
                <w:highlight w:val="none"/>
              </w:rPr>
            </w:pPr>
          </w:p>
        </w:tc>
      </w:tr>
      <w:tr w14:paraId="355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noWrap w:val="0"/>
            <w:vAlign w:val="center"/>
          </w:tcPr>
          <w:p w14:paraId="689BEDE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p>
        </w:tc>
        <w:tc>
          <w:tcPr>
            <w:tcW w:w="1191" w:type="dxa"/>
            <w:noWrap w:val="0"/>
            <w:vAlign w:val="center"/>
          </w:tcPr>
          <w:p w14:paraId="241FF8F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1D772E9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参加政府采购活动前三年内，在经营活动中没有重大违法记中没有重大违法记录</w:t>
            </w:r>
          </w:p>
        </w:tc>
        <w:tc>
          <w:tcPr>
            <w:tcW w:w="0" w:type="auto"/>
            <w:noWrap w:val="0"/>
            <w:vAlign w:val="center"/>
          </w:tcPr>
          <w:p w14:paraId="5C01CCB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提供参加本次政府采购活动前3年内在经营活动中没有重大违法记录声明函(加盖公章)。</w:t>
            </w:r>
          </w:p>
        </w:tc>
        <w:tc>
          <w:tcPr>
            <w:tcW w:w="802" w:type="dxa"/>
            <w:noWrap w:val="0"/>
            <w:vAlign w:val="top"/>
          </w:tcPr>
          <w:p w14:paraId="4E164799">
            <w:pPr>
              <w:spacing w:line="360" w:lineRule="auto"/>
              <w:jc w:val="left"/>
              <w:rPr>
                <w:rFonts w:hint="eastAsia" w:ascii="仿宋" w:hAnsi="仿宋" w:eastAsia="仿宋" w:cs="仿宋"/>
                <w:color w:val="000000"/>
                <w:sz w:val="24"/>
                <w:highlight w:val="none"/>
              </w:rPr>
            </w:pPr>
          </w:p>
        </w:tc>
        <w:tc>
          <w:tcPr>
            <w:tcW w:w="851" w:type="dxa"/>
            <w:noWrap w:val="0"/>
            <w:vAlign w:val="top"/>
          </w:tcPr>
          <w:p w14:paraId="0F37C503">
            <w:pPr>
              <w:spacing w:line="360" w:lineRule="auto"/>
              <w:jc w:val="left"/>
              <w:rPr>
                <w:rFonts w:hint="eastAsia" w:ascii="仿宋" w:hAnsi="仿宋" w:eastAsia="仿宋" w:cs="仿宋"/>
                <w:color w:val="000000"/>
                <w:sz w:val="24"/>
                <w:highlight w:val="none"/>
              </w:rPr>
            </w:pPr>
          </w:p>
        </w:tc>
      </w:tr>
      <w:tr w14:paraId="769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25EC36A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w:t>
            </w:r>
          </w:p>
        </w:tc>
        <w:tc>
          <w:tcPr>
            <w:tcW w:w="1191" w:type="dxa"/>
            <w:noWrap w:val="0"/>
            <w:vAlign w:val="center"/>
          </w:tcPr>
          <w:p w14:paraId="7D013DD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51B46D3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信用查询记录</w:t>
            </w:r>
          </w:p>
        </w:tc>
        <w:tc>
          <w:tcPr>
            <w:tcW w:w="0" w:type="auto"/>
            <w:noWrap w:val="0"/>
            <w:vAlign w:val="center"/>
          </w:tcPr>
          <w:p w14:paraId="54FD2F0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供应商在“信用中国”未被列入重大税收违法失信主体;在“中国执行信息公开网”未被列入失信被执行人;在“中国政府采购网”网站上未被列入政府采购严重违法失信行为记录名单(加盖公章)。</w:t>
            </w:r>
          </w:p>
        </w:tc>
        <w:tc>
          <w:tcPr>
            <w:tcW w:w="802" w:type="dxa"/>
            <w:noWrap w:val="0"/>
            <w:vAlign w:val="top"/>
          </w:tcPr>
          <w:p w14:paraId="59D9E0EA">
            <w:pPr>
              <w:spacing w:line="360" w:lineRule="auto"/>
              <w:jc w:val="left"/>
              <w:rPr>
                <w:rFonts w:hint="eastAsia" w:ascii="仿宋" w:hAnsi="仿宋" w:eastAsia="仿宋" w:cs="仿宋"/>
                <w:color w:val="000000"/>
                <w:sz w:val="24"/>
                <w:highlight w:val="none"/>
              </w:rPr>
            </w:pPr>
          </w:p>
        </w:tc>
        <w:tc>
          <w:tcPr>
            <w:tcW w:w="851" w:type="dxa"/>
            <w:noWrap w:val="0"/>
            <w:vAlign w:val="top"/>
          </w:tcPr>
          <w:p w14:paraId="48DFC0E4">
            <w:pPr>
              <w:spacing w:line="360" w:lineRule="auto"/>
              <w:jc w:val="left"/>
              <w:rPr>
                <w:rFonts w:hint="eastAsia" w:ascii="仿宋" w:hAnsi="仿宋" w:eastAsia="仿宋" w:cs="仿宋"/>
                <w:color w:val="000000"/>
                <w:sz w:val="24"/>
                <w:highlight w:val="none"/>
              </w:rPr>
            </w:pPr>
          </w:p>
        </w:tc>
      </w:tr>
      <w:tr w14:paraId="5D07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109C3FA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8</w:t>
            </w:r>
          </w:p>
        </w:tc>
        <w:tc>
          <w:tcPr>
            <w:tcW w:w="1191" w:type="dxa"/>
            <w:noWrap w:val="0"/>
            <w:vAlign w:val="center"/>
          </w:tcPr>
          <w:p w14:paraId="330C1C1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基本资质</w:t>
            </w:r>
          </w:p>
        </w:tc>
        <w:tc>
          <w:tcPr>
            <w:tcW w:w="1701" w:type="dxa"/>
            <w:noWrap w:val="0"/>
            <w:vAlign w:val="center"/>
          </w:tcPr>
          <w:p w14:paraId="1FF2834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单位负责人为同一人或者存在直接控股、管理关系的不同供应商，不得参加同一合同项下的政府采购活动。</w:t>
            </w:r>
          </w:p>
        </w:tc>
        <w:tc>
          <w:tcPr>
            <w:tcW w:w="0" w:type="auto"/>
            <w:noWrap w:val="0"/>
            <w:vAlign w:val="center"/>
          </w:tcPr>
          <w:p w14:paraId="144DA3A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提供承诺函:单位负责人为同一人或者存在控股、直接管理关系的不同供应商，未参加同一合同项下的政府采购活动(承诺函加盖公章)。</w:t>
            </w:r>
          </w:p>
        </w:tc>
        <w:tc>
          <w:tcPr>
            <w:tcW w:w="802" w:type="dxa"/>
            <w:noWrap w:val="0"/>
            <w:vAlign w:val="top"/>
          </w:tcPr>
          <w:p w14:paraId="2352F563">
            <w:pPr>
              <w:spacing w:line="360" w:lineRule="auto"/>
              <w:jc w:val="left"/>
              <w:rPr>
                <w:rFonts w:hint="eastAsia" w:ascii="仿宋" w:hAnsi="仿宋" w:eastAsia="仿宋" w:cs="仿宋"/>
                <w:color w:val="000000"/>
                <w:sz w:val="24"/>
                <w:highlight w:val="none"/>
              </w:rPr>
            </w:pPr>
          </w:p>
        </w:tc>
        <w:tc>
          <w:tcPr>
            <w:tcW w:w="851" w:type="dxa"/>
            <w:noWrap w:val="0"/>
            <w:vAlign w:val="top"/>
          </w:tcPr>
          <w:p w14:paraId="27F21A64">
            <w:pPr>
              <w:spacing w:line="360" w:lineRule="auto"/>
              <w:jc w:val="left"/>
              <w:rPr>
                <w:rFonts w:hint="eastAsia" w:ascii="仿宋" w:hAnsi="仿宋" w:eastAsia="仿宋" w:cs="仿宋"/>
                <w:color w:val="000000"/>
                <w:sz w:val="24"/>
                <w:highlight w:val="none"/>
              </w:rPr>
            </w:pPr>
          </w:p>
        </w:tc>
      </w:tr>
      <w:tr w14:paraId="4F0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center"/>
          </w:tcPr>
          <w:p w14:paraId="65DCBCD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9</w:t>
            </w:r>
          </w:p>
        </w:tc>
        <w:tc>
          <w:tcPr>
            <w:tcW w:w="1191" w:type="dxa"/>
            <w:noWrap w:val="0"/>
            <w:vAlign w:val="center"/>
          </w:tcPr>
          <w:p w14:paraId="0A4D357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采购政策</w:t>
            </w:r>
          </w:p>
        </w:tc>
        <w:tc>
          <w:tcPr>
            <w:tcW w:w="1701" w:type="dxa"/>
            <w:noWrap w:val="0"/>
            <w:vAlign w:val="center"/>
          </w:tcPr>
          <w:p w14:paraId="741A07C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供应商应为中小企业</w:t>
            </w:r>
          </w:p>
        </w:tc>
        <w:tc>
          <w:tcPr>
            <w:tcW w:w="0" w:type="auto"/>
            <w:noWrap w:val="0"/>
            <w:vAlign w:val="center"/>
          </w:tcPr>
          <w:p w14:paraId="2F1E2D4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请根据要求单独上传《中小企业声明函》。格式以采购文件要求为准。</w:t>
            </w:r>
          </w:p>
        </w:tc>
        <w:tc>
          <w:tcPr>
            <w:tcW w:w="802" w:type="dxa"/>
            <w:noWrap w:val="0"/>
            <w:vAlign w:val="top"/>
          </w:tcPr>
          <w:p w14:paraId="72BDFF15">
            <w:pPr>
              <w:spacing w:line="360" w:lineRule="auto"/>
              <w:jc w:val="left"/>
              <w:rPr>
                <w:rFonts w:hint="eastAsia" w:ascii="仿宋" w:hAnsi="仿宋" w:eastAsia="仿宋" w:cs="仿宋"/>
                <w:color w:val="000000"/>
                <w:sz w:val="24"/>
                <w:highlight w:val="none"/>
              </w:rPr>
            </w:pPr>
          </w:p>
        </w:tc>
        <w:tc>
          <w:tcPr>
            <w:tcW w:w="851" w:type="dxa"/>
            <w:noWrap w:val="0"/>
            <w:vAlign w:val="top"/>
          </w:tcPr>
          <w:p w14:paraId="54EC6A87">
            <w:pPr>
              <w:spacing w:line="360" w:lineRule="auto"/>
              <w:jc w:val="left"/>
              <w:rPr>
                <w:rFonts w:hint="eastAsia" w:ascii="仿宋" w:hAnsi="仿宋" w:eastAsia="仿宋" w:cs="仿宋"/>
                <w:color w:val="000000"/>
                <w:sz w:val="24"/>
                <w:highlight w:val="none"/>
              </w:rPr>
            </w:pPr>
          </w:p>
        </w:tc>
      </w:tr>
      <w:tr w14:paraId="5273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0"/>
            <w:vAlign w:val="top"/>
          </w:tcPr>
          <w:p w14:paraId="0B5EE925">
            <w:pPr>
              <w:spacing w:line="360" w:lineRule="auto"/>
              <w:jc w:val="center"/>
              <w:rPr>
                <w:rFonts w:hint="eastAsia" w:ascii="仿宋" w:hAnsi="仿宋" w:eastAsia="仿宋" w:cs="仿宋"/>
                <w:color w:val="000000"/>
                <w:sz w:val="24"/>
                <w:highlight w:val="none"/>
              </w:rPr>
            </w:pPr>
          </w:p>
        </w:tc>
        <w:tc>
          <w:tcPr>
            <w:tcW w:w="2892" w:type="dxa"/>
            <w:gridSpan w:val="2"/>
            <w:noWrap w:val="0"/>
            <w:vAlign w:val="center"/>
          </w:tcPr>
          <w:p w14:paraId="064FF5C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结论</w:t>
            </w:r>
          </w:p>
        </w:tc>
        <w:tc>
          <w:tcPr>
            <w:tcW w:w="0" w:type="auto"/>
            <w:noWrap w:val="0"/>
            <w:vAlign w:val="top"/>
          </w:tcPr>
          <w:p w14:paraId="62906B0F">
            <w:pPr>
              <w:spacing w:line="360" w:lineRule="auto"/>
              <w:jc w:val="left"/>
              <w:rPr>
                <w:rFonts w:hint="eastAsia" w:ascii="仿宋" w:hAnsi="仿宋" w:eastAsia="仿宋" w:cs="仿宋"/>
                <w:color w:val="000000"/>
                <w:sz w:val="24"/>
                <w:highlight w:val="none"/>
              </w:rPr>
            </w:pPr>
          </w:p>
        </w:tc>
        <w:tc>
          <w:tcPr>
            <w:tcW w:w="802" w:type="dxa"/>
            <w:noWrap w:val="0"/>
            <w:vAlign w:val="top"/>
          </w:tcPr>
          <w:p w14:paraId="3905D0AD">
            <w:pPr>
              <w:spacing w:line="360" w:lineRule="auto"/>
              <w:jc w:val="left"/>
              <w:rPr>
                <w:rFonts w:hint="eastAsia" w:ascii="仿宋" w:hAnsi="仿宋" w:eastAsia="仿宋" w:cs="仿宋"/>
                <w:color w:val="000000"/>
                <w:sz w:val="24"/>
                <w:highlight w:val="none"/>
              </w:rPr>
            </w:pPr>
          </w:p>
        </w:tc>
        <w:tc>
          <w:tcPr>
            <w:tcW w:w="851" w:type="dxa"/>
            <w:noWrap w:val="0"/>
            <w:vAlign w:val="top"/>
          </w:tcPr>
          <w:p w14:paraId="7F0FAE0D">
            <w:pPr>
              <w:spacing w:line="360" w:lineRule="auto"/>
              <w:jc w:val="left"/>
              <w:rPr>
                <w:rFonts w:hint="eastAsia" w:ascii="仿宋" w:hAnsi="仿宋" w:eastAsia="仿宋" w:cs="仿宋"/>
                <w:color w:val="000000"/>
                <w:sz w:val="24"/>
                <w:highlight w:val="none"/>
              </w:rPr>
            </w:pPr>
          </w:p>
        </w:tc>
      </w:tr>
    </w:tbl>
    <w:p w14:paraId="19AC090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说明:(1)上述各项中用“√”表示通过，“x”表示不通过;</w:t>
      </w:r>
    </w:p>
    <w:p w14:paraId="400779E6">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(2)上述各项中如有一项为“x”，则结论为“x”，表示该投标文件中存在重大偏差，不能通过初步评审;须写明原因。</w:t>
      </w:r>
    </w:p>
    <w:p w14:paraId="42B77B7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(3)本项内容由监督人完成。</w:t>
      </w:r>
    </w:p>
    <w:p w14:paraId="1FD76B5F">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(4)如法定代表人参与投标的，无须提供委托代理人证明。</w:t>
      </w:r>
    </w:p>
    <w:p w14:paraId="7B6331FE">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(5)投标人请认真阅读和理解上述内容，避免投标文件中有违背上述审查标准之一的情况发生而造成投标被否决。</w:t>
      </w:r>
    </w:p>
    <w:p w14:paraId="2B76A48B">
      <w:pPr>
        <w:spacing w:line="360" w:lineRule="auto"/>
        <w:ind w:firstLine="472"/>
        <w:jc w:val="left"/>
        <w:rPr>
          <w:rFonts w:hint="eastAsia" w:ascii="仿宋" w:hAnsi="仿宋" w:eastAsia="仿宋" w:cs="仿宋"/>
          <w:color w:val="000000"/>
          <w:spacing w:val="-2"/>
          <w:sz w:val="24"/>
          <w:highlight w:val="none"/>
        </w:rPr>
      </w:pPr>
    </w:p>
    <w:p w14:paraId="343289CA">
      <w:pPr>
        <w:spacing w:line="360" w:lineRule="auto"/>
        <w:ind w:firstLine="472"/>
        <w:jc w:val="left"/>
        <w:rPr>
          <w:rFonts w:hint="eastAsia" w:ascii="仿宋" w:hAnsi="仿宋" w:eastAsia="仿宋" w:cs="仿宋"/>
          <w:color w:val="000000"/>
          <w:spacing w:val="-2"/>
          <w:sz w:val="24"/>
          <w:highlight w:val="none"/>
        </w:rPr>
      </w:pPr>
      <w:r>
        <w:rPr>
          <w:rFonts w:hint="eastAsia" w:ascii="仿宋" w:hAnsi="仿宋" w:eastAsia="仿宋" w:cs="仿宋"/>
          <w:color w:val="000000"/>
          <w:spacing w:val="-2"/>
          <w:sz w:val="24"/>
          <w:highlight w:val="none"/>
        </w:rPr>
        <w:t xml:space="preserve"> </w:t>
      </w:r>
    </w:p>
    <w:p w14:paraId="00131CDA">
      <w:pPr>
        <w:jc w:val="left"/>
        <w:rPr>
          <w:rFonts w:hint="eastAsia" w:ascii="仿宋" w:hAnsi="仿宋" w:eastAsia="仿宋" w:cs="仿宋"/>
          <w:color w:val="000000"/>
          <w:sz w:val="24"/>
          <w:highlight w:val="none"/>
        </w:rPr>
      </w:pPr>
    </w:p>
    <w:p w14:paraId="6305D94B">
      <w:pPr>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二、响应文件符合性审查</w:t>
      </w:r>
    </w:p>
    <w:p w14:paraId="7219CA0B">
      <w:pPr>
        <w:pStyle w:val="34"/>
        <w:kinsoku w:val="0"/>
        <w:overflowPunct w:val="0"/>
        <w:spacing w:before="10"/>
        <w:rPr>
          <w:rFonts w:hint="eastAsia" w:ascii="仿宋" w:hAnsi="仿宋" w:eastAsia="仿宋" w:cs="仿宋"/>
          <w:b/>
          <w:bCs/>
          <w:color w:val="000000"/>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918"/>
        <w:gridCol w:w="5879"/>
      </w:tblGrid>
      <w:tr w14:paraId="426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bottom"/>
          </w:tcPr>
          <w:p w14:paraId="040CD905">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序号</w:t>
            </w:r>
          </w:p>
        </w:tc>
        <w:tc>
          <w:tcPr>
            <w:tcW w:w="2055" w:type="dxa"/>
            <w:noWrap w:val="0"/>
            <w:vAlign w:val="bottom"/>
          </w:tcPr>
          <w:p w14:paraId="7D3DCF4F">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审查因素</w:t>
            </w:r>
          </w:p>
        </w:tc>
        <w:tc>
          <w:tcPr>
            <w:tcW w:w="6432" w:type="dxa"/>
            <w:noWrap w:val="0"/>
            <w:vAlign w:val="bottom"/>
          </w:tcPr>
          <w:p w14:paraId="6E112553">
            <w:pPr>
              <w:spacing w:line="360" w:lineRule="auto"/>
              <w:jc w:val="center"/>
              <w:rPr>
                <w:rFonts w:hint="eastAsia" w:ascii="仿宋" w:hAnsi="仿宋" w:eastAsia="仿宋" w:cs="仿宋"/>
                <w:b/>
                <w:color w:val="000000"/>
                <w:spacing w:val="-2"/>
                <w:sz w:val="24"/>
                <w:highlight w:val="none"/>
              </w:rPr>
            </w:pPr>
            <w:r>
              <w:rPr>
                <w:rFonts w:hint="eastAsia" w:ascii="仿宋" w:hAnsi="仿宋" w:eastAsia="仿宋" w:cs="仿宋"/>
                <w:b/>
                <w:color w:val="000000"/>
                <w:spacing w:val="-2"/>
                <w:sz w:val="24"/>
                <w:highlight w:val="none"/>
              </w:rPr>
              <w:t>评审内容</w:t>
            </w:r>
          </w:p>
        </w:tc>
      </w:tr>
      <w:tr w14:paraId="108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CE8363">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114F20DA">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授权委托书</w:t>
            </w:r>
          </w:p>
        </w:tc>
        <w:tc>
          <w:tcPr>
            <w:tcW w:w="6432" w:type="dxa"/>
            <w:noWrap w:val="0"/>
            <w:vAlign w:val="center"/>
          </w:tcPr>
          <w:p w14:paraId="25144006">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按招标文件要求提供授权委托书；</w:t>
            </w:r>
          </w:p>
        </w:tc>
      </w:tr>
      <w:tr w14:paraId="1B5C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E68DC1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3CED6E9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投标完整性</w:t>
            </w:r>
          </w:p>
        </w:tc>
        <w:tc>
          <w:tcPr>
            <w:tcW w:w="6432" w:type="dxa"/>
            <w:noWrap w:val="0"/>
            <w:vAlign w:val="center"/>
          </w:tcPr>
          <w:p w14:paraId="2F1759F0">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未将一个采购包中的内容拆开投标；</w:t>
            </w:r>
          </w:p>
        </w:tc>
      </w:tr>
      <w:tr w14:paraId="1BA6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noWrap w:val="0"/>
            <w:vAlign w:val="center"/>
          </w:tcPr>
          <w:p w14:paraId="6D28C8E4">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2820E154">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投标报价</w:t>
            </w:r>
          </w:p>
        </w:tc>
        <w:tc>
          <w:tcPr>
            <w:tcW w:w="6432" w:type="dxa"/>
            <w:noWrap w:val="0"/>
            <w:vAlign w:val="center"/>
          </w:tcPr>
          <w:p w14:paraId="73A5E234">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投标报价未超过招标文件中规定的预算金额或者最高限价；</w:t>
            </w:r>
          </w:p>
        </w:tc>
      </w:tr>
      <w:tr w14:paraId="385F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9A1B734">
            <w:pPr>
              <w:pStyle w:val="27"/>
              <w:numPr>
                <w:ilvl w:val="0"/>
                <w:numId w:val="31"/>
              </w:numPr>
              <w:jc w:val="center"/>
              <w:outlineLvl w:val="1"/>
              <w:rPr>
                <w:rFonts w:hint="eastAsia" w:ascii="仿宋" w:hAnsi="仿宋" w:eastAsia="仿宋" w:cs="仿宋"/>
                <w:color w:val="000000"/>
                <w:szCs w:val="24"/>
                <w:highlight w:val="none"/>
              </w:rPr>
            </w:pPr>
          </w:p>
        </w:tc>
        <w:tc>
          <w:tcPr>
            <w:tcW w:w="2055" w:type="dxa"/>
            <w:noWrap w:val="0"/>
            <w:vAlign w:val="center"/>
          </w:tcPr>
          <w:p w14:paraId="128D5CF3">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投标保证金</w:t>
            </w:r>
          </w:p>
        </w:tc>
        <w:tc>
          <w:tcPr>
            <w:tcW w:w="6432" w:type="dxa"/>
            <w:noWrap w:val="0"/>
            <w:vAlign w:val="center"/>
          </w:tcPr>
          <w:p w14:paraId="05040B35">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按照谈判文件的规定提交投标保证金。提供证明文件原件的扫描件加盖公章或原件的复印件加盖公章</w:t>
            </w:r>
          </w:p>
        </w:tc>
      </w:tr>
      <w:tr w14:paraId="0B36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D56A14F">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719D9416">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报价唯一性</w:t>
            </w:r>
          </w:p>
        </w:tc>
        <w:tc>
          <w:tcPr>
            <w:tcW w:w="6432" w:type="dxa"/>
            <w:noWrap w:val="0"/>
            <w:vAlign w:val="center"/>
          </w:tcPr>
          <w:p w14:paraId="428B0F86">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投标文件未出现可选择性或可调整的报价（招标文件另有规定的除外）；</w:t>
            </w:r>
          </w:p>
        </w:tc>
      </w:tr>
      <w:tr w14:paraId="6CE6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55" w:type="dxa"/>
            <w:noWrap w:val="0"/>
            <w:vAlign w:val="center"/>
          </w:tcPr>
          <w:p w14:paraId="1F7BB87E">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532D2996">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投标有效期</w:t>
            </w:r>
          </w:p>
        </w:tc>
        <w:tc>
          <w:tcPr>
            <w:tcW w:w="6432" w:type="dxa"/>
            <w:noWrap w:val="0"/>
            <w:vAlign w:val="center"/>
          </w:tcPr>
          <w:p w14:paraId="4BE858E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投标文件中承诺的投标有效期满足招标文件中载明的投标有效期的；</w:t>
            </w:r>
          </w:p>
        </w:tc>
      </w:tr>
      <w:tr w14:paraId="002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DA76CC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636ABEB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签署、盖章</w:t>
            </w:r>
          </w:p>
        </w:tc>
        <w:tc>
          <w:tcPr>
            <w:tcW w:w="6432" w:type="dxa"/>
            <w:noWrap w:val="0"/>
            <w:vAlign w:val="center"/>
          </w:tcPr>
          <w:p w14:paraId="27855EB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按照招标文件要求签署、盖章的；</w:t>
            </w:r>
          </w:p>
        </w:tc>
      </w:tr>
      <w:tr w14:paraId="0A60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AB125E1">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09BC30C4">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实质性格式</w:t>
            </w:r>
          </w:p>
        </w:tc>
        <w:tc>
          <w:tcPr>
            <w:tcW w:w="6432" w:type="dxa"/>
            <w:noWrap w:val="0"/>
            <w:vAlign w:val="center"/>
          </w:tcPr>
          <w:p w14:paraId="3A8B12DE">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标记为“实质性格式”的文件均按招标文件要求提供；</w:t>
            </w:r>
          </w:p>
        </w:tc>
      </w:tr>
      <w:tr w14:paraId="5EB2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3B9DED8">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1BBA5B7A">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附加条件</w:t>
            </w:r>
          </w:p>
        </w:tc>
        <w:tc>
          <w:tcPr>
            <w:tcW w:w="6432" w:type="dxa"/>
            <w:noWrap w:val="0"/>
            <w:vAlign w:val="center"/>
          </w:tcPr>
          <w:p w14:paraId="104E56C9">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投标文件未含有采购人不能接受的附加条件的；</w:t>
            </w:r>
          </w:p>
        </w:tc>
      </w:tr>
      <w:tr w14:paraId="2D1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55" w:type="dxa"/>
            <w:noWrap w:val="0"/>
            <w:vAlign w:val="center"/>
          </w:tcPr>
          <w:p w14:paraId="79D098AB">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2BB1360C">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报价的修正（如有）</w:t>
            </w:r>
          </w:p>
        </w:tc>
        <w:tc>
          <w:tcPr>
            <w:tcW w:w="6432" w:type="dxa"/>
            <w:noWrap w:val="0"/>
            <w:vAlign w:val="center"/>
          </w:tcPr>
          <w:p w14:paraId="604F66DC">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不涉及报价修正，或投标文件报价出现前后不一致时，投标人对修正后的报价予以确认；（如有）</w:t>
            </w:r>
          </w:p>
        </w:tc>
      </w:tr>
      <w:tr w14:paraId="6334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A115D76">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63807600">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公平竞争</w:t>
            </w:r>
          </w:p>
        </w:tc>
        <w:tc>
          <w:tcPr>
            <w:tcW w:w="6432" w:type="dxa"/>
            <w:noWrap w:val="0"/>
            <w:vAlign w:val="center"/>
          </w:tcPr>
          <w:p w14:paraId="3DBEF21F">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投标人遵循公平竞争的原则，不存在恶意串通，妨碍其他投标人的竞争行为，不存在损害采购人或者其他投标人的合法权益情形的；</w:t>
            </w:r>
          </w:p>
        </w:tc>
      </w:tr>
      <w:tr w14:paraId="7CB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375B6B">
            <w:pPr>
              <w:pStyle w:val="86"/>
              <w:numPr>
                <w:ilvl w:val="0"/>
                <w:numId w:val="31"/>
              </w:numPr>
              <w:ind w:firstLineChars="0"/>
              <w:jc w:val="center"/>
              <w:rPr>
                <w:rFonts w:hint="eastAsia" w:ascii="仿宋" w:hAnsi="仿宋" w:eastAsia="仿宋" w:cs="仿宋"/>
                <w:color w:val="000000"/>
                <w:sz w:val="24"/>
                <w:highlight w:val="none"/>
              </w:rPr>
            </w:pPr>
          </w:p>
        </w:tc>
        <w:tc>
          <w:tcPr>
            <w:tcW w:w="2055" w:type="dxa"/>
            <w:noWrap w:val="0"/>
            <w:vAlign w:val="center"/>
          </w:tcPr>
          <w:p w14:paraId="0A532052">
            <w:pPr>
              <w:pStyle w:val="86"/>
              <w:ind w:firstLine="0" w:firstLineChars="0"/>
              <w:jc w:val="center"/>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其他无效情形</w:t>
            </w:r>
          </w:p>
        </w:tc>
        <w:tc>
          <w:tcPr>
            <w:tcW w:w="6432" w:type="dxa"/>
            <w:noWrap w:val="0"/>
            <w:vAlign w:val="center"/>
          </w:tcPr>
          <w:p w14:paraId="3D6E9CF5">
            <w:pPr>
              <w:pStyle w:val="86"/>
              <w:ind w:firstLine="0" w:firstLineChars="0"/>
              <w:jc w:val="left"/>
              <w:rPr>
                <w:rFonts w:hint="eastAsia" w:ascii="仿宋" w:hAnsi="仿宋" w:eastAsia="仿宋" w:cs="仿宋"/>
                <w:bCs/>
                <w:color w:val="000000"/>
                <w:spacing w:val="-2"/>
                <w:sz w:val="24"/>
                <w:highlight w:val="none"/>
              </w:rPr>
            </w:pPr>
            <w:r>
              <w:rPr>
                <w:rFonts w:hint="eastAsia" w:ascii="仿宋" w:hAnsi="仿宋" w:eastAsia="仿宋" w:cs="仿宋"/>
                <w:bCs/>
                <w:color w:val="000000"/>
                <w:spacing w:val="-2"/>
                <w:sz w:val="24"/>
                <w:highlight w:val="none"/>
              </w:rPr>
              <w:t>投标人、投标文件不存在不符合法律、法规和招标文件规定的其他无效情形。</w:t>
            </w:r>
          </w:p>
        </w:tc>
      </w:tr>
    </w:tbl>
    <w:p w14:paraId="55F456FA">
      <w:pPr>
        <w:spacing w:line="360" w:lineRule="auto"/>
        <w:ind w:firstLine="472"/>
        <w:jc w:val="left"/>
        <w:rPr>
          <w:rFonts w:hint="eastAsia" w:ascii="仿宋" w:hAnsi="仿宋" w:eastAsia="仿宋" w:cs="仿宋"/>
          <w:color w:val="000000"/>
          <w:spacing w:val="-2"/>
          <w:sz w:val="24"/>
          <w:highlight w:val="none"/>
        </w:rPr>
      </w:pPr>
    </w:p>
    <w:p w14:paraId="6D576D23">
      <w:pPr>
        <w:spacing w:line="360" w:lineRule="auto"/>
        <w:ind w:firstLine="472"/>
        <w:jc w:val="left"/>
        <w:rPr>
          <w:rFonts w:hint="eastAsia" w:ascii="仿宋" w:hAnsi="仿宋" w:eastAsia="仿宋" w:cs="仿宋"/>
          <w:color w:val="000000"/>
          <w:sz w:val="24"/>
          <w:highlight w:val="none"/>
        </w:rPr>
      </w:pPr>
      <w:r>
        <w:rPr>
          <w:rFonts w:hint="eastAsia" w:ascii="仿宋" w:hAnsi="仿宋" w:eastAsia="仿宋" w:cs="仿宋"/>
          <w:color w:val="000000"/>
          <w:spacing w:val="-2"/>
          <w:sz w:val="24"/>
          <w:highlight w:val="none"/>
        </w:rPr>
        <w:t>注：符合要求用“√”表示，不符合用“×”表示，结论为“合格”或“不合格”，有任一项不符合要求，结论为不合格。</w:t>
      </w:r>
    </w:p>
    <w:p w14:paraId="318A1E29">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16.3竞争性谈判响应文件凡具有下列情形之一者，均视为没有响应谈判文件要求的无效文件：</w:t>
      </w:r>
    </w:p>
    <w:p w14:paraId="0D1BF27C">
      <w:pPr>
        <w:autoSpaceDE w:val="0"/>
        <w:autoSpaceDN w:val="0"/>
        <w:adjustRightInd w:val="0"/>
        <w:snapToGrid w:val="0"/>
        <w:spacing w:line="360" w:lineRule="auto"/>
        <w:ind w:left="420" w:leftChars="200" w:right="32" w:firstLine="120" w:firstLine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1）未按照谈判文件规定缴纳谈判保证金的；</w:t>
      </w:r>
    </w:p>
    <w:p w14:paraId="0BE4610E">
      <w:pPr>
        <w:autoSpaceDE w:val="0"/>
        <w:autoSpaceDN w:val="0"/>
        <w:adjustRightInd w:val="0"/>
        <w:snapToGrid w:val="0"/>
        <w:spacing w:line="360" w:lineRule="auto"/>
        <w:ind w:left="420" w:leftChars="200" w:right="32" w:firstLine="120" w:firstLine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2）未按照谈判文件规定要求密封、签署、盖章的；</w:t>
      </w:r>
    </w:p>
    <w:p w14:paraId="7AC7EF36">
      <w:pPr>
        <w:autoSpaceDE w:val="0"/>
        <w:autoSpaceDN w:val="0"/>
        <w:adjustRightInd w:val="0"/>
        <w:snapToGrid w:val="0"/>
        <w:spacing w:line="360" w:lineRule="auto"/>
        <w:ind w:left="681" w:leftChars="267" w:right="32" w:hanging="120" w:hangingChars="5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sz w:val="24"/>
          <w:highlight w:val="none"/>
        </w:rPr>
        <w:t>）不具备谈判文件中规定资格要求的；</w:t>
      </w:r>
    </w:p>
    <w:p w14:paraId="5D78CBD3">
      <w:pPr>
        <w:autoSpaceDE w:val="0"/>
        <w:autoSpaceDN w:val="0"/>
        <w:adjustRightInd w:val="0"/>
        <w:snapToGrid w:val="0"/>
        <w:spacing w:line="360" w:lineRule="auto"/>
        <w:ind w:right="32"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sz w:val="24"/>
          <w:highlight w:val="none"/>
        </w:rPr>
        <w:t>）不符合法律、法规和谈判文件中规定的其他实质性要求的。</w:t>
      </w:r>
    </w:p>
    <w:p w14:paraId="198C57F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16.4竞争性谈判响应文件被确认为无效文件后，该谈判供应商即失去参加本次竞争性谈判的资格。</w:t>
      </w:r>
    </w:p>
    <w:p w14:paraId="35C2E41A">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 谈判</w:t>
      </w:r>
    </w:p>
    <w:p w14:paraId="7184C0CC">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17.1谈判小组按已确定的谈判顺序，就符合采购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下一轮谈判。</w:t>
      </w:r>
    </w:p>
    <w:p w14:paraId="57A7BB2B">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17.2谈判过程中,若需修正谈判文件或优化采购方案, 采购代理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35B9911A">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17.3每一次谈判结束后，参加谈判的供应商均须根据谈判小组的要求在规定的时间内进行网上报价，并作出有关承诺说明。</w:t>
      </w:r>
    </w:p>
    <w:p w14:paraId="56D4FC91">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17.4谈判供应商作最后报价，通过数字证书进行加密并签章后，传到网站指定栏目。谈判小组按谈判情况和最后报价情况综合评价比较，推荐成交候选供应商名单，形成谈判报告。</w:t>
      </w:r>
    </w:p>
    <w:p w14:paraId="72314ABD">
      <w:pPr>
        <w:spacing w:line="360" w:lineRule="auto"/>
        <w:ind w:left="420" w:hanging="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17.5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7FEC28D8">
      <w:pPr>
        <w:pStyle w:val="4"/>
        <w:spacing w:line="360" w:lineRule="auto"/>
        <w:rPr>
          <w:rFonts w:hint="eastAsia" w:ascii="仿宋" w:hAnsi="仿宋" w:eastAsia="仿宋" w:cs="仿宋"/>
          <w:color w:val="000000"/>
          <w:highlight w:val="none"/>
        </w:rPr>
      </w:pPr>
      <w:bookmarkStart w:id="39" w:name="_Toc293740096"/>
      <w:bookmarkStart w:id="40" w:name="_Toc293740140"/>
      <w:bookmarkStart w:id="41" w:name="_Toc456292030"/>
      <w:bookmarkStart w:id="42" w:name="_Toc456292095"/>
      <w:bookmarkStart w:id="43" w:name="_Toc456292217"/>
      <w:bookmarkStart w:id="44" w:name="_Toc456291981"/>
      <w:bookmarkStart w:id="45" w:name="_Toc456292141"/>
      <w:bookmarkStart w:id="46" w:name="_Toc450677272"/>
      <w:bookmarkStart w:id="47" w:name="_Toc9910"/>
      <w:r>
        <w:rPr>
          <w:rFonts w:hint="eastAsia" w:ascii="仿宋" w:hAnsi="仿宋" w:eastAsia="仿宋" w:cs="仿宋"/>
          <w:color w:val="000000"/>
          <w:highlight w:val="none"/>
        </w:rPr>
        <w:t>六、确定成交供应商办法</w:t>
      </w:r>
      <w:bookmarkEnd w:id="39"/>
      <w:bookmarkEnd w:id="40"/>
      <w:r>
        <w:rPr>
          <w:rFonts w:hint="eastAsia" w:ascii="仿宋" w:hAnsi="仿宋" w:eastAsia="仿宋" w:cs="仿宋"/>
          <w:color w:val="000000"/>
          <w:highlight w:val="none"/>
        </w:rPr>
        <w:t>和原则</w:t>
      </w:r>
      <w:bookmarkEnd w:id="41"/>
      <w:bookmarkEnd w:id="42"/>
      <w:bookmarkEnd w:id="43"/>
      <w:bookmarkEnd w:id="44"/>
      <w:bookmarkEnd w:id="45"/>
      <w:bookmarkEnd w:id="46"/>
      <w:bookmarkEnd w:id="47"/>
    </w:p>
    <w:p w14:paraId="0815827A">
      <w:pPr>
        <w:widowControl/>
        <w:tabs>
          <w:tab w:val="left" w:pos="540"/>
        </w:tabs>
        <w:spacing w:line="360" w:lineRule="auto"/>
        <w:ind w:left="461" w:hanging="460" w:hangingChars="192"/>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18. 确定成交供应商</w:t>
      </w:r>
    </w:p>
    <w:p w14:paraId="079B2B2E">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18.1</w:t>
      </w:r>
      <w:r>
        <w:rPr>
          <w:rFonts w:hint="eastAsia" w:ascii="仿宋" w:hAnsi="仿宋" w:eastAsia="仿宋" w:cs="仿宋"/>
          <w:b/>
          <w:bCs/>
          <w:color w:val="000000"/>
          <w:sz w:val="24"/>
          <w:highlight w:val="none"/>
        </w:rPr>
        <w:t>谈判小组根据符合采购需求、质量和服务相等且报价最低的原则推荐成交候选人。</w:t>
      </w:r>
    </w:p>
    <w:p w14:paraId="3C6AFC32">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18.2最低报价不是成交的唯一标准。但是，在符合采购需求、质量和服务相等的情况下，报价是确定成交的关键因素。</w:t>
      </w:r>
    </w:p>
    <w:p w14:paraId="0459C7B9">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18.3谈判小组按照最后报价由低到高的顺序向采购人推荐三名成交候选人。</w:t>
      </w:r>
    </w:p>
    <w:p w14:paraId="508C62B5">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18.4采购人收到谈判小组推荐的成交候选供应商名单后3个工作日内，根据符合采购需求、质量和服务相等且报价最低的原则确定成交供应商，并出具书面确认函。</w:t>
      </w:r>
    </w:p>
    <w:p w14:paraId="2238B7FB">
      <w:pPr>
        <w:spacing w:line="360" w:lineRule="auto"/>
        <w:ind w:left="581" w:hanging="580" w:hangingChars="242"/>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18.5成交供应商确定后，采购代理机构将在政府采购监管部门指定的媒体上发布成交公告，同时</w:t>
      </w:r>
      <w:r>
        <w:rPr>
          <w:rFonts w:hint="eastAsia" w:ascii="仿宋" w:hAnsi="仿宋" w:eastAsia="仿宋" w:cs="仿宋"/>
          <w:color w:val="000000"/>
          <w:kern w:val="0"/>
          <w:sz w:val="24"/>
          <w:highlight w:val="none"/>
        </w:rPr>
        <w:t>向成交供应商发出《成交通知书》。《成交通知书》是合同的组成部分</w:t>
      </w:r>
      <w:r>
        <w:rPr>
          <w:rFonts w:hint="eastAsia" w:ascii="仿宋" w:hAnsi="仿宋" w:eastAsia="仿宋" w:cs="仿宋"/>
          <w:color w:val="000000"/>
          <w:sz w:val="24"/>
          <w:highlight w:val="none"/>
        </w:rPr>
        <w:t>,对成交供应商和采购人具有同等法律效力</w:t>
      </w:r>
      <w:r>
        <w:rPr>
          <w:rFonts w:hint="eastAsia" w:ascii="仿宋" w:hAnsi="仿宋" w:eastAsia="仿宋" w:cs="仿宋"/>
          <w:color w:val="000000"/>
          <w:kern w:val="0"/>
          <w:sz w:val="24"/>
          <w:highlight w:val="none"/>
        </w:rPr>
        <w:t>。</w:t>
      </w:r>
    </w:p>
    <w:p w14:paraId="01AC2359">
      <w:pPr>
        <w:pStyle w:val="4"/>
        <w:spacing w:line="360" w:lineRule="auto"/>
        <w:rPr>
          <w:rFonts w:hint="eastAsia" w:ascii="仿宋" w:hAnsi="仿宋" w:eastAsia="仿宋" w:cs="仿宋"/>
          <w:color w:val="000000"/>
          <w:highlight w:val="none"/>
        </w:rPr>
      </w:pPr>
      <w:bookmarkStart w:id="48" w:name="_Toc450677273"/>
      <w:bookmarkStart w:id="49" w:name="_Toc680"/>
      <w:bookmarkStart w:id="50" w:name="_Toc456291982"/>
      <w:bookmarkStart w:id="51" w:name="_Toc456292031"/>
      <w:bookmarkStart w:id="52" w:name="_Toc456292142"/>
      <w:bookmarkStart w:id="53" w:name="_Toc456292218"/>
      <w:bookmarkStart w:id="54" w:name="_Toc293740141"/>
      <w:bookmarkStart w:id="55" w:name="_Toc293740097"/>
      <w:bookmarkStart w:id="56" w:name="_Toc456292096"/>
      <w:r>
        <w:rPr>
          <w:rFonts w:hint="eastAsia" w:ascii="仿宋" w:hAnsi="仿宋" w:eastAsia="仿宋" w:cs="仿宋"/>
          <w:color w:val="000000"/>
          <w:highlight w:val="none"/>
        </w:rPr>
        <w:t>七、签订合同</w:t>
      </w:r>
      <w:bookmarkEnd w:id="48"/>
      <w:bookmarkEnd w:id="49"/>
      <w:bookmarkEnd w:id="50"/>
      <w:bookmarkEnd w:id="51"/>
      <w:bookmarkEnd w:id="52"/>
      <w:bookmarkEnd w:id="53"/>
      <w:bookmarkEnd w:id="54"/>
      <w:bookmarkEnd w:id="55"/>
      <w:bookmarkEnd w:id="56"/>
    </w:p>
    <w:p w14:paraId="672F24CE">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19.1成交供应商在收到</w:t>
      </w:r>
      <w:r>
        <w:rPr>
          <w:rFonts w:hint="eastAsia" w:ascii="仿宋" w:hAnsi="仿宋" w:eastAsia="仿宋" w:cs="仿宋"/>
          <w:color w:val="000000"/>
          <w:kern w:val="0"/>
          <w:sz w:val="24"/>
          <w:highlight w:val="none"/>
        </w:rPr>
        <w:t>《成交通知书》</w:t>
      </w:r>
      <w:r>
        <w:rPr>
          <w:rFonts w:hint="eastAsia" w:ascii="仿宋" w:hAnsi="仿宋" w:eastAsia="仿宋" w:cs="仿宋"/>
          <w:color w:val="000000"/>
          <w:sz w:val="24"/>
          <w:highlight w:val="none"/>
        </w:rPr>
        <w:t>后，按规定与采购人签订供货服务合同。</w:t>
      </w:r>
    </w:p>
    <w:p w14:paraId="5339B69C">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19.2合同签订后7个工作日内，采购人应将政府采购合同副本报政府采购监管部门和采购代理机构备案。</w:t>
      </w:r>
    </w:p>
    <w:p w14:paraId="612E0AD9">
      <w:pPr>
        <w:spacing w:line="360" w:lineRule="auto"/>
        <w:ind w:left="720" w:hanging="720"/>
        <w:rPr>
          <w:rFonts w:hint="eastAsia" w:ascii="仿宋" w:hAnsi="仿宋" w:eastAsia="仿宋" w:cs="仿宋"/>
          <w:color w:val="000000"/>
          <w:sz w:val="24"/>
          <w:highlight w:val="none"/>
        </w:rPr>
      </w:pPr>
      <w:r>
        <w:rPr>
          <w:rFonts w:hint="eastAsia" w:ascii="仿宋" w:hAnsi="仿宋" w:eastAsia="仿宋" w:cs="仿宋"/>
          <w:color w:val="000000"/>
          <w:sz w:val="24"/>
          <w:highlight w:val="none"/>
        </w:rPr>
        <w:t>19.3成交供应商不得向他人转让成交项目。</w:t>
      </w:r>
    </w:p>
    <w:p w14:paraId="47E352A3">
      <w:pPr>
        <w:pStyle w:val="4"/>
        <w:spacing w:line="360" w:lineRule="auto"/>
        <w:rPr>
          <w:rFonts w:hint="eastAsia" w:ascii="仿宋" w:hAnsi="仿宋" w:eastAsia="仿宋" w:cs="仿宋"/>
          <w:color w:val="000000"/>
          <w:highlight w:val="none"/>
        </w:rPr>
      </w:pPr>
      <w:bookmarkStart w:id="57" w:name="_Toc456292143"/>
      <w:bookmarkStart w:id="58" w:name="_Toc456292032"/>
      <w:bookmarkStart w:id="59" w:name="_Toc7088"/>
      <w:bookmarkStart w:id="60" w:name="_Toc456292097"/>
      <w:bookmarkStart w:id="61" w:name="_Toc456291983"/>
      <w:bookmarkStart w:id="62" w:name="_Toc293740142"/>
      <w:bookmarkStart w:id="63" w:name="_Toc456292219"/>
      <w:bookmarkStart w:id="64" w:name="_Toc293740098"/>
      <w:bookmarkStart w:id="65" w:name="_Toc450677274"/>
      <w:r>
        <w:rPr>
          <w:rFonts w:hint="eastAsia" w:ascii="仿宋" w:hAnsi="仿宋" w:eastAsia="仿宋" w:cs="仿宋"/>
          <w:color w:val="000000"/>
          <w:highlight w:val="none"/>
        </w:rPr>
        <w:t>八、公告、质疑</w:t>
      </w:r>
      <w:bookmarkEnd w:id="57"/>
      <w:bookmarkEnd w:id="58"/>
      <w:bookmarkEnd w:id="59"/>
      <w:bookmarkEnd w:id="60"/>
      <w:bookmarkEnd w:id="61"/>
      <w:bookmarkEnd w:id="62"/>
      <w:bookmarkEnd w:id="63"/>
      <w:bookmarkEnd w:id="64"/>
      <w:bookmarkEnd w:id="65"/>
    </w:p>
    <w:p w14:paraId="59057A98">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20.1采购代理机构将在政府采购监管部门指定媒体上发布采购公告、通知、评审结果公告等谈判程序中所有信息。</w:t>
      </w:r>
    </w:p>
    <w:p w14:paraId="671BE15E">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20.2如果谈判供应商对此次采购活动有疑问，可依据《政府采购法》等相关规定，在规定的时间内以书面形式向采购人和采购代理机构提出质疑。质疑书应当包括下列主要内容：</w:t>
      </w:r>
    </w:p>
    <w:p w14:paraId="5E16594B">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①质疑人的名称、地址、电话等；</w:t>
      </w:r>
    </w:p>
    <w:p w14:paraId="19072506">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②质疑人法人签章和单位公章；</w:t>
      </w:r>
    </w:p>
    <w:p w14:paraId="76D03521">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③具体的质疑事项及事实依据；</w:t>
      </w:r>
    </w:p>
    <w:p w14:paraId="738D8787">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④明确的请求和必要（合法来源）的证明材料；</w:t>
      </w:r>
    </w:p>
    <w:p w14:paraId="07BEBE2A">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⑤以联合体形式参与谈判的，则必须联合体各方共同签署、盖章；</w:t>
      </w:r>
    </w:p>
    <w:p w14:paraId="400281FF">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⑥提起质疑的日期。</w:t>
      </w:r>
    </w:p>
    <w:p w14:paraId="09CE412D">
      <w:pPr>
        <w:autoSpaceDE w:val="0"/>
        <w:autoSpaceDN w:val="0"/>
        <w:adjustRightInd w:val="0"/>
        <w:snapToGrid w:val="0"/>
        <w:spacing w:line="360" w:lineRule="auto"/>
        <w:ind w:left="699" w:leftChars="333" w:right="32" w:firstLine="7" w:firstLineChars="3"/>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特注：未按上述程序规定的必备内容进行质疑的，政府采购机构将不予以受理。</w:t>
      </w:r>
    </w:p>
    <w:p w14:paraId="0B654071">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20.3成交公告期限届满之日起7个工作日内如有质疑的，采购人或采购代理机构将依法给与答复，并将结果告知所有当事人。</w:t>
      </w:r>
    </w:p>
    <w:p w14:paraId="081913D9">
      <w:pPr>
        <w:spacing w:line="360" w:lineRule="auto"/>
        <w:ind w:left="600" w:hanging="600" w:hangingChars="2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20.4质疑供应商对采购人或采购代理机构答复不满意，可在15个工作日内向政府采购监管部门投诉。</w:t>
      </w:r>
    </w:p>
    <w:p w14:paraId="3EEDCCA9">
      <w:pPr>
        <w:pStyle w:val="4"/>
        <w:spacing w:line="360" w:lineRule="auto"/>
        <w:rPr>
          <w:rFonts w:hint="eastAsia" w:ascii="仿宋" w:hAnsi="仿宋" w:eastAsia="仿宋" w:cs="仿宋"/>
          <w:color w:val="000000"/>
          <w:highlight w:val="none"/>
        </w:rPr>
      </w:pPr>
      <w:bookmarkStart w:id="66" w:name="_Toc456292098"/>
      <w:bookmarkStart w:id="67" w:name="_Toc4147"/>
      <w:bookmarkStart w:id="68" w:name="_Toc456292220"/>
      <w:bookmarkStart w:id="69" w:name="_Toc293740143"/>
      <w:bookmarkStart w:id="70" w:name="_Toc450677275"/>
      <w:bookmarkStart w:id="71" w:name="_Toc293740099"/>
      <w:bookmarkStart w:id="72" w:name="_Toc456291984"/>
      <w:bookmarkStart w:id="73" w:name="_Toc456292144"/>
      <w:bookmarkStart w:id="74" w:name="_Toc456292033"/>
      <w:r>
        <w:rPr>
          <w:rFonts w:hint="eastAsia" w:ascii="仿宋" w:hAnsi="仿宋" w:eastAsia="仿宋" w:cs="仿宋"/>
          <w:color w:val="000000"/>
          <w:highlight w:val="none"/>
        </w:rPr>
        <w:t>九、项目验收</w:t>
      </w:r>
      <w:bookmarkEnd w:id="66"/>
      <w:bookmarkEnd w:id="67"/>
      <w:bookmarkEnd w:id="68"/>
      <w:bookmarkEnd w:id="69"/>
      <w:bookmarkEnd w:id="70"/>
      <w:bookmarkEnd w:id="71"/>
      <w:bookmarkEnd w:id="72"/>
      <w:bookmarkEnd w:id="73"/>
      <w:bookmarkEnd w:id="74"/>
    </w:p>
    <w:p w14:paraId="2351FCA5">
      <w:pPr>
        <w:spacing w:line="360" w:lineRule="auto"/>
        <w:ind w:left="581" w:hanging="580" w:hangingChars="24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21.1项目实施完毕，采购人和采购代理机构组织对供应商履约的验收。</w:t>
      </w:r>
    </w:p>
    <w:p w14:paraId="248339CD">
      <w:pPr>
        <w:spacing w:line="360" w:lineRule="auto"/>
        <w:ind w:left="461" w:hanging="460" w:hanging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21.2验收标准:谈判文件、谈判响应文件、政府采购合同规定的标准。</w:t>
      </w:r>
    </w:p>
    <w:p w14:paraId="58C919F2">
      <w:pPr>
        <w:spacing w:line="360" w:lineRule="auto"/>
        <w:ind w:left="461" w:hanging="460" w:hangingChars="192"/>
        <w:rPr>
          <w:rFonts w:hint="eastAsia" w:ascii="仿宋" w:hAnsi="仿宋" w:eastAsia="仿宋" w:cs="仿宋"/>
          <w:color w:val="000000"/>
          <w:sz w:val="24"/>
          <w:highlight w:val="none"/>
        </w:rPr>
      </w:pPr>
      <w:r>
        <w:rPr>
          <w:rFonts w:hint="eastAsia" w:ascii="仿宋" w:hAnsi="仿宋" w:eastAsia="仿宋" w:cs="仿宋"/>
          <w:color w:val="000000"/>
          <w:sz w:val="24"/>
          <w:highlight w:val="none"/>
        </w:rPr>
        <w:t>21.3政府采购项目验收联系电话:见供应商须知前附表。</w:t>
      </w:r>
    </w:p>
    <w:p w14:paraId="2DFA5C19">
      <w:pPr>
        <w:pStyle w:val="4"/>
        <w:spacing w:line="360" w:lineRule="auto"/>
        <w:rPr>
          <w:rFonts w:hint="eastAsia" w:ascii="仿宋" w:hAnsi="仿宋" w:eastAsia="仿宋" w:cs="仿宋"/>
          <w:color w:val="000000"/>
          <w:highlight w:val="none"/>
        </w:rPr>
      </w:pPr>
      <w:bookmarkStart w:id="75" w:name="_Toc456292145"/>
      <w:bookmarkStart w:id="76" w:name="_Toc456291985"/>
      <w:bookmarkStart w:id="77" w:name="_Toc24901"/>
      <w:bookmarkStart w:id="78" w:name="_Toc456292099"/>
      <w:bookmarkStart w:id="79" w:name="_Toc450677276"/>
      <w:bookmarkStart w:id="80" w:name="_Toc456292034"/>
      <w:bookmarkStart w:id="81" w:name="_Toc293740144"/>
      <w:bookmarkStart w:id="82" w:name="_Toc456292221"/>
      <w:bookmarkStart w:id="83" w:name="_Toc293740100"/>
      <w:r>
        <w:rPr>
          <w:rFonts w:hint="eastAsia" w:ascii="仿宋" w:hAnsi="仿宋" w:eastAsia="仿宋" w:cs="仿宋"/>
          <w:color w:val="000000"/>
          <w:highlight w:val="none"/>
        </w:rPr>
        <w:t>十、适用法律</w:t>
      </w:r>
      <w:bookmarkEnd w:id="75"/>
      <w:bookmarkEnd w:id="76"/>
      <w:bookmarkEnd w:id="77"/>
      <w:bookmarkEnd w:id="78"/>
      <w:bookmarkEnd w:id="79"/>
      <w:bookmarkEnd w:id="80"/>
      <w:bookmarkEnd w:id="81"/>
      <w:bookmarkEnd w:id="82"/>
      <w:bookmarkEnd w:id="83"/>
    </w:p>
    <w:p w14:paraId="67453808">
      <w:pPr>
        <w:spacing w:line="360" w:lineRule="auto"/>
        <w:ind w:left="470" w:leftChars="22" w:hanging="424" w:hangingChars="177"/>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采购当事人的一切活动均适用于《中华人民共和国政府采购法》及相关规定。</w:t>
      </w:r>
    </w:p>
    <w:p w14:paraId="4C03FBB9">
      <w:pPr>
        <w:numPr>
          <w:ilvl w:val="0"/>
          <w:numId w:val="32"/>
        </w:numPr>
        <w:jc w:val="center"/>
        <w:outlineLvl w:val="0"/>
        <w:rPr>
          <w:rFonts w:hint="eastAsia" w:ascii="仿宋" w:hAnsi="仿宋" w:eastAsia="仿宋" w:cs="仿宋"/>
          <w:b/>
          <w:color w:val="000000"/>
          <w:sz w:val="32"/>
          <w:szCs w:val="32"/>
          <w:highlight w:val="none"/>
        </w:rPr>
      </w:pPr>
      <w:r>
        <w:rPr>
          <w:rFonts w:hint="eastAsia" w:ascii="仿宋" w:hAnsi="仿宋" w:eastAsia="仿宋" w:cs="仿宋"/>
          <w:color w:val="000000"/>
          <w:sz w:val="24"/>
          <w:highlight w:val="none"/>
        </w:rPr>
        <w:br w:type="page"/>
      </w:r>
      <w:r>
        <w:rPr>
          <w:rFonts w:hint="eastAsia" w:ascii="仿宋" w:hAnsi="仿宋" w:eastAsia="仿宋" w:cs="仿宋"/>
          <w:b/>
          <w:color w:val="000000"/>
          <w:sz w:val="32"/>
          <w:szCs w:val="32"/>
          <w:highlight w:val="none"/>
        </w:rPr>
        <w:t xml:space="preserve"> 采购需求</w:t>
      </w:r>
    </w:p>
    <w:tbl>
      <w:tblPr>
        <w:tblStyle w:val="88"/>
        <w:tblW w:w="0" w:type="auto"/>
        <w:tblInd w:w="0" w:type="dxa"/>
        <w:tblLayout w:type="autofit"/>
        <w:tblCellMar>
          <w:top w:w="0" w:type="dxa"/>
          <w:left w:w="108" w:type="dxa"/>
          <w:bottom w:w="0" w:type="dxa"/>
          <w:right w:w="108" w:type="dxa"/>
        </w:tblCellMar>
      </w:tblPr>
      <w:tblGrid>
        <w:gridCol w:w="636"/>
        <w:gridCol w:w="913"/>
        <w:gridCol w:w="5065"/>
        <w:gridCol w:w="636"/>
        <w:gridCol w:w="636"/>
        <w:gridCol w:w="636"/>
      </w:tblGrid>
      <w:tr w14:paraId="0671A500">
        <w:tblPrEx>
          <w:tblCellMar>
            <w:top w:w="0" w:type="dxa"/>
            <w:left w:w="108" w:type="dxa"/>
            <w:bottom w:w="0" w:type="dxa"/>
            <w:right w:w="108" w:type="dxa"/>
          </w:tblCellMar>
        </w:tblPrEx>
        <w:trPr>
          <w:trHeight w:val="90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068663D1">
            <w:pPr>
              <w:jc w:val="center"/>
              <w:rPr>
                <w:rFonts w:hint="eastAsia" w:ascii="仿宋" w:hAnsi="仿宋" w:eastAsia="仿宋" w:cs="仿宋"/>
                <w:color w:val="000000"/>
                <w:highlight w:val="none"/>
              </w:rPr>
            </w:pPr>
            <w:bookmarkStart w:id="84" w:name="_Toc22209"/>
            <w:r>
              <w:rPr>
                <w:rFonts w:hint="eastAsia" w:ascii="仿宋" w:hAnsi="仿宋" w:eastAsia="仿宋" w:cs="仿宋"/>
                <w:color w:val="000000"/>
                <w:highlight w:val="none"/>
              </w:rPr>
              <w:t>2025年全国大比武竞赛器材采购需求</w:t>
            </w:r>
          </w:p>
        </w:tc>
      </w:tr>
      <w:tr w14:paraId="02F9E11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3E019C">
            <w:pPr>
              <w:jc w:val="left"/>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32F2B">
            <w:pPr>
              <w:jc w:val="left"/>
              <w:rPr>
                <w:rFonts w:hint="eastAsia" w:ascii="仿宋" w:hAnsi="仿宋" w:eastAsia="仿宋" w:cs="仿宋"/>
                <w:color w:val="000000"/>
                <w:highlight w:val="none"/>
              </w:rPr>
            </w:pPr>
            <w:r>
              <w:rPr>
                <w:rFonts w:hint="eastAsia" w:ascii="仿宋" w:hAnsi="仿宋" w:eastAsia="仿宋" w:cs="仿宋"/>
                <w:color w:val="000000"/>
                <w:highlight w:val="none"/>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39E17">
            <w:pPr>
              <w:jc w:val="left"/>
              <w:rPr>
                <w:rFonts w:hint="eastAsia" w:ascii="仿宋" w:hAnsi="仿宋" w:eastAsia="仿宋" w:cs="仿宋"/>
                <w:color w:val="000000"/>
                <w:highlight w:val="none"/>
              </w:rPr>
            </w:pPr>
            <w:r>
              <w:rPr>
                <w:rFonts w:hint="eastAsia" w:ascii="仿宋" w:hAnsi="仿宋" w:eastAsia="仿宋" w:cs="仿宋"/>
                <w:color w:val="000000"/>
                <w:highlight w:val="none"/>
              </w:rPr>
              <w:t>规格型号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D3C0B">
            <w:pPr>
              <w:jc w:val="left"/>
              <w:rPr>
                <w:rFonts w:hint="eastAsia" w:ascii="仿宋" w:hAnsi="仿宋" w:eastAsia="仿宋" w:cs="仿宋"/>
                <w:color w:val="000000"/>
                <w:highlight w:val="none"/>
              </w:rPr>
            </w:pPr>
            <w:r>
              <w:rPr>
                <w:rFonts w:hint="eastAsia" w:ascii="仿宋" w:hAnsi="仿宋" w:eastAsia="仿宋" w:cs="仿宋"/>
                <w:color w:val="000000"/>
                <w:highlight w:val="none"/>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8EA199">
            <w:pPr>
              <w:jc w:val="left"/>
              <w:rPr>
                <w:rFonts w:hint="eastAsia" w:ascii="仿宋" w:hAnsi="仿宋" w:eastAsia="仿宋" w:cs="仿宋"/>
                <w:color w:val="000000"/>
                <w:highlight w:val="none"/>
              </w:rPr>
            </w:pPr>
            <w:r>
              <w:rPr>
                <w:rFonts w:hint="eastAsia" w:ascii="仿宋" w:hAnsi="仿宋" w:eastAsia="仿宋" w:cs="仿宋"/>
                <w:color w:val="000000"/>
                <w:highlight w:val="none"/>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6F18D">
            <w:pPr>
              <w:jc w:val="left"/>
              <w:rPr>
                <w:rFonts w:hint="eastAsia" w:ascii="仿宋" w:hAnsi="仿宋" w:eastAsia="仿宋" w:cs="仿宋"/>
                <w:color w:val="000000"/>
                <w:highlight w:val="none"/>
              </w:rPr>
            </w:pPr>
            <w:r>
              <w:rPr>
                <w:rFonts w:hint="eastAsia" w:ascii="仿宋" w:hAnsi="仿宋" w:eastAsia="仿宋" w:cs="仿宋"/>
                <w:color w:val="000000"/>
                <w:highlight w:val="none"/>
              </w:rPr>
              <w:t>备注</w:t>
            </w:r>
          </w:p>
        </w:tc>
      </w:tr>
      <w:tr w14:paraId="683801E7">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E5E73">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3BA430">
            <w:pPr>
              <w:jc w:val="left"/>
              <w:rPr>
                <w:rFonts w:hint="eastAsia" w:ascii="仿宋" w:hAnsi="仿宋" w:eastAsia="仿宋" w:cs="仿宋"/>
                <w:color w:val="000000"/>
                <w:highlight w:val="none"/>
              </w:rPr>
            </w:pPr>
            <w:r>
              <w:rPr>
                <w:rFonts w:hint="eastAsia" w:ascii="仿宋" w:hAnsi="仿宋" w:eastAsia="仿宋" w:cs="仿宋"/>
                <w:color w:val="000000"/>
                <w:highlight w:val="none"/>
              </w:rPr>
              <w:t>木板材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237DF3">
            <w:pPr>
              <w:jc w:val="left"/>
              <w:rPr>
                <w:rFonts w:hint="eastAsia" w:ascii="仿宋" w:hAnsi="仿宋" w:eastAsia="仿宋" w:cs="仿宋"/>
                <w:color w:val="000000"/>
                <w:highlight w:val="none"/>
              </w:rPr>
            </w:pPr>
            <w:r>
              <w:rPr>
                <w:rFonts w:hint="eastAsia" w:ascii="仿宋" w:hAnsi="仿宋" w:eastAsia="仿宋" w:cs="仿宋"/>
                <w:color w:val="000000"/>
                <w:highlight w:val="none"/>
              </w:rPr>
              <w:t>松木，按照甲方尺寸规格加工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6A275">
            <w:pPr>
              <w:jc w:val="left"/>
              <w:rPr>
                <w:rFonts w:hint="eastAsia" w:ascii="仿宋" w:hAnsi="仿宋" w:eastAsia="仿宋" w:cs="仿宋"/>
                <w:color w:val="000000"/>
                <w:highlight w:val="none"/>
              </w:rPr>
            </w:pPr>
            <w:r>
              <w:rPr>
                <w:rFonts w:hint="eastAsia" w:ascii="仿宋" w:hAnsi="仿宋" w:eastAsia="仿宋" w:cs="仿宋"/>
                <w:color w:val="000000"/>
                <w:highlight w:val="none"/>
              </w:rPr>
              <w:t>立方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921CE4">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EDBCD2">
            <w:pPr>
              <w:jc w:val="left"/>
              <w:rPr>
                <w:rFonts w:hint="eastAsia" w:ascii="仿宋" w:hAnsi="仿宋" w:eastAsia="仿宋" w:cs="仿宋"/>
                <w:color w:val="000000"/>
                <w:highlight w:val="none"/>
              </w:rPr>
            </w:pPr>
          </w:p>
        </w:tc>
      </w:tr>
      <w:tr w14:paraId="1DD5D0A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EBC9B">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D0612">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AED除颤仪</w:t>
            </w:r>
            <w:r>
              <w:rPr>
                <w:rFonts w:hint="eastAsia" w:ascii="仿宋" w:hAnsi="仿宋" w:eastAsia="仿宋" w:cs="仿宋"/>
                <w:color w:val="000000"/>
                <w:highlight w:val="none"/>
                <w:lang w:eastAsia="zh-CN"/>
              </w:rPr>
              <w:t>（核心产品）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C630D2">
            <w:pPr>
              <w:jc w:val="left"/>
              <w:rPr>
                <w:rFonts w:hint="eastAsia" w:ascii="仿宋" w:hAnsi="仿宋" w:eastAsia="仿宋" w:cs="仿宋"/>
                <w:color w:val="000000"/>
                <w:highlight w:val="none"/>
              </w:rPr>
            </w:pPr>
            <w:r>
              <w:rPr>
                <w:rFonts w:hint="eastAsia" w:ascii="仿宋" w:hAnsi="仿宋" w:eastAsia="仿宋" w:cs="仿宋"/>
                <w:color w:val="000000"/>
                <w:highlight w:val="none"/>
              </w:rPr>
              <w:t>1.主机物理规格/性能</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1.1整机重量（含电池）≤1.7Kg</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1.2尺寸≤21.0 cm x 28.6 cm x 7.8 cm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1.3设备具备便携把手，具备高便携性</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▲1.4工作温度-5-50℃</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▲1.5存储温度-30-70℃</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2.电极片</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2.1电极片支持成人小儿共同使用</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2.2电极片上具有电极片粘贴方式示意图</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▲2.3主机上有电极片粘贴位置动画提示</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▲2.4电极片可重复使用、可更换，要求线缆不换，仅仅换电极片，节约用户成本</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3.屏幕/操作</w:t>
            </w:r>
            <w:bookmarkStart w:id="89" w:name="_GoBack"/>
            <w:bookmarkEnd w:id="89"/>
            <w:r>
              <w:rPr>
                <w:rFonts w:hint="eastAsia" w:ascii="仿宋" w:hAnsi="仿宋" w:eastAsia="仿宋" w:cs="仿宋"/>
                <w:color w:val="000000"/>
                <w:highlight w:val="none"/>
              </w:rPr>
              <w:br w:type="textWrapping"/>
            </w:r>
            <w:r>
              <w:rPr>
                <w:rFonts w:hint="eastAsia" w:ascii="仿宋" w:hAnsi="仿宋" w:eastAsia="仿宋" w:cs="仿宋"/>
                <w:color w:val="000000"/>
                <w:highlight w:val="none"/>
              </w:rPr>
              <w:t>▲3.1提供</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7英寸彩色液晶显示屏，支持动画指导用户执行急救操作</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▲3.2提供中英文双语语音提示，可一键快速切换中、英、粤语</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3.3支持成人/小儿患者类型快速切换</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▲3.4语言切换可以设置24种语种，方便使用</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▲3.5支持开盖开机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0C4954">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3954E">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B7450">
            <w:pPr>
              <w:jc w:val="left"/>
              <w:rPr>
                <w:rFonts w:hint="eastAsia" w:ascii="仿宋" w:hAnsi="仿宋" w:eastAsia="仿宋" w:cs="仿宋"/>
                <w:color w:val="000000"/>
                <w:highlight w:val="none"/>
              </w:rPr>
            </w:pPr>
          </w:p>
        </w:tc>
      </w:tr>
      <w:tr w14:paraId="6739CC16">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CA804F">
            <w:pPr>
              <w:jc w:val="left"/>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A6CF3">
            <w:pPr>
              <w:jc w:val="left"/>
              <w:rPr>
                <w:rFonts w:hint="eastAsia" w:ascii="仿宋" w:hAnsi="仿宋" w:eastAsia="仿宋" w:cs="仿宋"/>
                <w:color w:val="000000"/>
                <w:highlight w:val="none"/>
              </w:rPr>
            </w:pPr>
            <w:r>
              <w:rPr>
                <w:rFonts w:hint="eastAsia" w:ascii="仿宋" w:hAnsi="仿宋" w:eastAsia="仿宋" w:cs="仿宋"/>
                <w:color w:val="000000"/>
                <w:highlight w:val="none"/>
              </w:rPr>
              <w:t>钢筋（圆钢）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0B2148">
            <w:pPr>
              <w:jc w:val="left"/>
              <w:rPr>
                <w:rFonts w:hint="eastAsia" w:ascii="仿宋" w:hAnsi="仿宋" w:eastAsia="仿宋" w:cs="仿宋"/>
                <w:color w:val="000000"/>
                <w:highlight w:val="none"/>
              </w:rPr>
            </w:pPr>
            <w:r>
              <w:rPr>
                <w:rFonts w:hint="eastAsia" w:ascii="仿宋" w:hAnsi="仿宋" w:eastAsia="仿宋" w:cs="仿宋"/>
                <w:color w:val="000000"/>
                <w:highlight w:val="none"/>
              </w:rPr>
              <w:t>12mm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43781">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18745">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1E33ED">
            <w:pPr>
              <w:jc w:val="left"/>
              <w:rPr>
                <w:rFonts w:hint="eastAsia" w:ascii="仿宋" w:hAnsi="仿宋" w:eastAsia="仿宋" w:cs="仿宋"/>
                <w:color w:val="000000"/>
                <w:highlight w:val="none"/>
              </w:rPr>
            </w:pPr>
          </w:p>
        </w:tc>
      </w:tr>
      <w:tr w14:paraId="7F78EDA8">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CD5B7F">
            <w:pPr>
              <w:jc w:val="left"/>
              <w:rPr>
                <w:rFonts w:hint="eastAsia" w:ascii="仿宋" w:hAnsi="仿宋" w:eastAsia="仿宋" w:cs="仿宋"/>
                <w:color w:val="000000"/>
                <w:highlight w:val="none"/>
              </w:rPr>
            </w:pPr>
            <w:r>
              <w:rPr>
                <w:rFonts w:hint="eastAsia" w:ascii="仿宋" w:hAnsi="仿宋" w:eastAsia="仿宋" w:cs="仿宋"/>
                <w:color w:val="000000"/>
                <w:highlight w:val="none"/>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7A73F3">
            <w:pPr>
              <w:jc w:val="left"/>
              <w:rPr>
                <w:rFonts w:hint="eastAsia" w:ascii="仿宋" w:hAnsi="仿宋" w:eastAsia="仿宋" w:cs="仿宋"/>
                <w:color w:val="000000"/>
                <w:highlight w:val="none"/>
              </w:rPr>
            </w:pPr>
            <w:r>
              <w:rPr>
                <w:rFonts w:hint="eastAsia" w:ascii="仿宋" w:hAnsi="仿宋" w:eastAsia="仿宋" w:cs="仿宋"/>
                <w:color w:val="000000"/>
                <w:highlight w:val="none"/>
              </w:rPr>
              <w:t>钢管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B4E9E">
            <w:pPr>
              <w:jc w:val="left"/>
              <w:rPr>
                <w:rFonts w:hint="eastAsia" w:ascii="仿宋" w:hAnsi="仿宋" w:eastAsia="仿宋" w:cs="仿宋"/>
                <w:color w:val="000000"/>
                <w:highlight w:val="none"/>
              </w:rPr>
            </w:pPr>
            <w:r>
              <w:rPr>
                <w:rFonts w:hint="eastAsia" w:ascii="仿宋" w:hAnsi="仿宋" w:eastAsia="仿宋" w:cs="仿宋"/>
                <w:color w:val="000000"/>
                <w:highlight w:val="none"/>
              </w:rPr>
              <w:t>直径6分、内径19.05mm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FA076">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4E52C">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E15D6F">
            <w:pPr>
              <w:jc w:val="left"/>
              <w:rPr>
                <w:rFonts w:hint="eastAsia" w:ascii="仿宋" w:hAnsi="仿宋" w:eastAsia="仿宋" w:cs="仿宋"/>
                <w:color w:val="000000"/>
                <w:highlight w:val="none"/>
              </w:rPr>
            </w:pPr>
          </w:p>
        </w:tc>
      </w:tr>
      <w:tr w14:paraId="55807F36">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3551C">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4A812">
            <w:pPr>
              <w:jc w:val="left"/>
              <w:rPr>
                <w:rFonts w:hint="eastAsia" w:ascii="仿宋" w:hAnsi="仿宋" w:eastAsia="仿宋" w:cs="仿宋"/>
                <w:color w:val="000000"/>
                <w:highlight w:val="none"/>
              </w:rPr>
            </w:pPr>
            <w:r>
              <w:rPr>
                <w:rFonts w:hint="eastAsia" w:ascii="仿宋" w:hAnsi="仿宋" w:eastAsia="仿宋" w:cs="仿宋"/>
                <w:color w:val="000000"/>
                <w:highlight w:val="none"/>
              </w:rPr>
              <w:t>扁铁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34C19">
            <w:pPr>
              <w:jc w:val="left"/>
              <w:rPr>
                <w:rFonts w:hint="eastAsia" w:ascii="仿宋" w:hAnsi="仿宋" w:eastAsia="仿宋" w:cs="仿宋"/>
                <w:color w:val="000000"/>
                <w:highlight w:val="none"/>
              </w:rPr>
            </w:pPr>
            <w:r>
              <w:rPr>
                <w:rFonts w:hint="eastAsia" w:ascii="仿宋" w:hAnsi="仿宋" w:eastAsia="仿宋" w:cs="仿宋"/>
                <w:color w:val="000000"/>
                <w:highlight w:val="none"/>
              </w:rPr>
              <w:t>宽30mm*厚3mm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702E3">
            <w:pPr>
              <w:jc w:val="left"/>
              <w:rPr>
                <w:rFonts w:hint="eastAsia" w:ascii="仿宋" w:hAnsi="仿宋" w:eastAsia="仿宋" w:cs="仿宋"/>
                <w:color w:val="000000"/>
                <w:highlight w:val="none"/>
              </w:rPr>
            </w:pPr>
            <w:r>
              <w:rPr>
                <w:rFonts w:hint="eastAsia" w:ascii="仿宋" w:hAnsi="仿宋" w:eastAsia="仿宋" w:cs="仿宋"/>
                <w:color w:val="000000"/>
                <w:highlight w:val="none"/>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54FBD8">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743F7">
            <w:pPr>
              <w:jc w:val="left"/>
              <w:rPr>
                <w:rFonts w:hint="eastAsia" w:ascii="仿宋" w:hAnsi="仿宋" w:eastAsia="仿宋" w:cs="仿宋"/>
                <w:color w:val="000000"/>
                <w:highlight w:val="none"/>
              </w:rPr>
            </w:pPr>
          </w:p>
        </w:tc>
      </w:tr>
      <w:tr w14:paraId="3681C790">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73FF4">
            <w:pPr>
              <w:jc w:val="left"/>
              <w:rPr>
                <w:rFonts w:hint="eastAsia" w:ascii="仿宋" w:hAnsi="仿宋" w:eastAsia="仿宋" w:cs="仿宋"/>
                <w:color w:val="000000"/>
                <w:highlight w:val="none"/>
              </w:rPr>
            </w:pPr>
            <w:r>
              <w:rPr>
                <w:rFonts w:hint="eastAsia" w:ascii="仿宋" w:hAnsi="仿宋" w:eastAsia="仿宋" w:cs="仿宋"/>
                <w:color w:val="000000"/>
                <w:highlight w:val="none"/>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66FB13">
            <w:pPr>
              <w:jc w:val="left"/>
              <w:rPr>
                <w:rFonts w:hint="eastAsia" w:ascii="仿宋" w:hAnsi="仿宋" w:eastAsia="仿宋" w:cs="仿宋"/>
                <w:color w:val="000000"/>
                <w:highlight w:val="none"/>
              </w:rPr>
            </w:pPr>
            <w:r>
              <w:rPr>
                <w:rFonts w:hint="eastAsia" w:ascii="仿宋" w:hAnsi="仿宋" w:eastAsia="仿宋" w:cs="仿宋"/>
                <w:color w:val="000000"/>
                <w:highlight w:val="none"/>
              </w:rPr>
              <w:t>便携式液压剪钳</w:t>
            </w:r>
            <w:r>
              <w:rPr>
                <w:rFonts w:hint="eastAsia" w:ascii="仿宋" w:hAnsi="仿宋" w:eastAsia="仿宋" w:cs="仿宋"/>
                <w:color w:val="000000"/>
                <w:highlight w:val="none"/>
                <w:lang w:eastAsia="zh-CN"/>
              </w:rPr>
              <w:t>（核心产品）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15381">
            <w:pPr>
              <w:jc w:val="left"/>
              <w:rPr>
                <w:rFonts w:hint="eastAsia" w:ascii="仿宋" w:hAnsi="仿宋" w:eastAsia="仿宋" w:cs="仿宋"/>
                <w:color w:val="000000"/>
                <w:highlight w:val="none"/>
              </w:rPr>
            </w:pPr>
            <w:r>
              <w:rPr>
                <w:rFonts w:hint="eastAsia" w:ascii="仿宋" w:hAnsi="仿宋" w:eastAsia="仿宋" w:cs="仿宋"/>
                <w:color w:val="000000"/>
                <w:highlight w:val="none"/>
              </w:rPr>
              <w:t>技术参数:</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▲额定工作压力：≥72 MPa</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▲扩张距离：≥270mm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▲扩张力：≥33（测力点距扩长臂顶端的垂直距离≥25mm）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▲剪切能力：≥φ28mm圆钢(Q235A材质）； 宽度50mm、厚度12mm（Q235A板材）</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▲剪切开口距离：≥200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▲质量：≤10kg</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破拆工具经 强度试验、抗偏心力试验、高低温试验后，不应出现液压油持续性泄漏、可见的永久变形、断裂或机械损坏现象。（提供第三方出具的检测报告）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▲密封性能：经密封性能试验报告，剪扩器的最大位移量不应大于2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▲自锁性能：扩张臂应具有自锁性能，其最大位移量不应大于 2 mm。</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手控换向阀功能：破拆工具的手控换向阀应具有自动回复中位的功能。在动作过程中，在手控换向阀回到中位时，破拆工具应在2s内停止动作，再次动作时，破拆工具不应出现反向动作。</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可靠性：剪扩器连续动作后，应动作正常，无泄漏和异常现象。剪扩器刃口无卷曲、崩刃现象并提高第三方出具的检测报告。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安全性：破拆工具的把手握持处周围180 mm 内不应有钳夹、刀片等运转部件。</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当器具的内部压力突然下降时（如液压软管破裂），装置内所有运行中的部件应在0.5 s 内停止运行，且在停止位置保持 5 min 以上。</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破拆工具设置指示刀片、钳夹等运转部件动作方向的永久性操作标识。</w:t>
            </w:r>
            <w:r>
              <w:rPr>
                <w:rFonts w:hint="eastAsia" w:ascii="仿宋" w:hAnsi="仿宋" w:eastAsia="仿宋" w:cs="仿宋"/>
                <w:color w:val="000000"/>
                <w:highlight w:val="none"/>
              </w:rPr>
              <w:br w:type="textWrapping"/>
            </w:r>
            <w:r>
              <w:rPr>
                <w:rFonts w:hint="eastAsia" w:ascii="仿宋" w:hAnsi="仿宋" w:eastAsia="仿宋" w:cs="仿宋"/>
                <w:color w:val="000000"/>
                <w:highlight w:val="none"/>
              </w:rPr>
              <w:t>备注：检验依据需符合GB/T 17906-2021《消防应急救援装备液压破拆工具通用技术条件》标准，提供</w:t>
            </w:r>
            <w:r>
              <w:rPr>
                <w:rFonts w:hint="eastAsia" w:ascii="仿宋" w:hAnsi="仿宋" w:eastAsia="仿宋" w:cs="仿宋"/>
                <w:color w:val="000000"/>
                <w:highlight w:val="none"/>
                <w:lang w:eastAsia="zh-CN"/>
              </w:rPr>
              <w:t>法定机构</w:t>
            </w:r>
            <w:r>
              <w:rPr>
                <w:rFonts w:hint="eastAsia" w:ascii="仿宋" w:hAnsi="仿宋" w:eastAsia="仿宋" w:cs="仿宋"/>
                <w:color w:val="000000"/>
                <w:highlight w:val="none"/>
              </w:rPr>
              <w:t>检测机构出具的检测报告。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605BDB">
            <w:pPr>
              <w:jc w:val="left"/>
              <w:rPr>
                <w:rFonts w:hint="eastAsia" w:ascii="仿宋" w:hAnsi="仿宋" w:eastAsia="仿宋" w:cs="仿宋"/>
                <w:color w:val="000000"/>
                <w:highlight w:val="none"/>
              </w:rPr>
            </w:pPr>
            <w:r>
              <w:rPr>
                <w:rFonts w:hint="eastAsia" w:ascii="仿宋" w:hAnsi="仿宋" w:eastAsia="仿宋" w:cs="仿宋"/>
                <w:color w:val="000000"/>
                <w:highlight w:val="none"/>
              </w:rPr>
              <w:t>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3BA42E">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EC3AB">
            <w:pPr>
              <w:jc w:val="left"/>
              <w:rPr>
                <w:rFonts w:hint="eastAsia" w:ascii="仿宋" w:hAnsi="仿宋" w:eastAsia="仿宋" w:cs="仿宋"/>
                <w:color w:val="000000"/>
                <w:highlight w:val="none"/>
              </w:rPr>
            </w:pPr>
          </w:p>
        </w:tc>
      </w:tr>
      <w:tr w14:paraId="1E63802C">
        <w:tblPrEx>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F0500">
            <w:pPr>
              <w:jc w:val="left"/>
              <w:rPr>
                <w:rFonts w:hint="eastAsia" w:ascii="仿宋" w:hAnsi="仿宋" w:eastAsia="仿宋" w:cs="仿宋"/>
                <w:color w:val="000000"/>
                <w:highlight w:val="none"/>
              </w:rPr>
            </w:pPr>
            <w:r>
              <w:rPr>
                <w:rFonts w:hint="eastAsia" w:ascii="仿宋" w:hAnsi="仿宋" w:eastAsia="仿宋" w:cs="仿宋"/>
                <w:color w:val="000000"/>
                <w:highlight w:val="none"/>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F1CAC">
            <w:pPr>
              <w:jc w:val="left"/>
              <w:rPr>
                <w:rFonts w:hint="eastAsia" w:ascii="仿宋" w:hAnsi="仿宋" w:eastAsia="仿宋" w:cs="仿宋"/>
                <w:color w:val="000000"/>
                <w:highlight w:val="none"/>
              </w:rPr>
            </w:pPr>
            <w:r>
              <w:rPr>
                <w:rFonts w:hint="eastAsia" w:ascii="仿宋" w:hAnsi="仿宋" w:eastAsia="仿宋" w:cs="仿宋"/>
                <w:color w:val="000000"/>
                <w:highlight w:val="none"/>
              </w:rPr>
              <w:t>绳索救援船型担架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94498">
            <w:pPr>
              <w:jc w:val="left"/>
              <w:rPr>
                <w:rFonts w:hint="eastAsia" w:ascii="仿宋" w:hAnsi="仿宋" w:eastAsia="仿宋" w:cs="仿宋"/>
                <w:color w:val="000000"/>
                <w:highlight w:val="none"/>
              </w:rPr>
            </w:pPr>
            <w:r>
              <w:rPr>
                <w:rFonts w:hint="eastAsia" w:ascii="仿宋" w:hAnsi="仿宋" w:eastAsia="仿宋" w:cs="仿宋"/>
                <w:color w:val="000000"/>
                <w:highlight w:val="none"/>
              </w:rPr>
              <w:t>产品材质：高密度聚乙烯+不锈钢骨架，产品承重≥150kg，自重≤18kg，担架尺寸：≥216×61×19cm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3632C8">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3029F">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2A5A0D">
            <w:pPr>
              <w:jc w:val="left"/>
              <w:rPr>
                <w:rFonts w:hint="eastAsia" w:ascii="仿宋" w:hAnsi="仿宋" w:eastAsia="仿宋" w:cs="仿宋"/>
                <w:color w:val="000000"/>
                <w:highlight w:val="none"/>
              </w:rPr>
            </w:pPr>
          </w:p>
        </w:tc>
      </w:tr>
      <w:tr w14:paraId="554C4F35">
        <w:tblPrEx>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0E01A">
            <w:pPr>
              <w:jc w:val="left"/>
              <w:rPr>
                <w:rFonts w:hint="eastAsia" w:ascii="仿宋" w:hAnsi="仿宋" w:eastAsia="仿宋" w:cs="仿宋"/>
                <w:color w:val="000000"/>
                <w:highlight w:val="none"/>
              </w:rPr>
            </w:pPr>
            <w:r>
              <w:rPr>
                <w:rFonts w:hint="eastAsia" w:ascii="仿宋" w:hAnsi="仿宋" w:eastAsia="仿宋" w:cs="仿宋"/>
                <w:color w:val="000000"/>
                <w:highlight w:val="none"/>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981B88">
            <w:pPr>
              <w:jc w:val="left"/>
              <w:rPr>
                <w:rFonts w:hint="eastAsia" w:ascii="仿宋" w:hAnsi="仿宋" w:eastAsia="仿宋" w:cs="仿宋"/>
                <w:color w:val="000000"/>
                <w:highlight w:val="none"/>
              </w:rPr>
            </w:pPr>
            <w:r>
              <w:rPr>
                <w:rFonts w:hint="eastAsia" w:ascii="仿宋" w:hAnsi="仿宋" w:eastAsia="仿宋" w:cs="仿宋"/>
                <w:color w:val="000000"/>
                <w:highlight w:val="none"/>
              </w:rPr>
              <w:t>矮巷制作（方管结构）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57976">
            <w:pPr>
              <w:jc w:val="left"/>
              <w:rPr>
                <w:rFonts w:hint="eastAsia" w:ascii="仿宋" w:hAnsi="仿宋" w:eastAsia="仿宋" w:cs="仿宋"/>
                <w:color w:val="000000"/>
                <w:highlight w:val="none"/>
              </w:rPr>
            </w:pPr>
            <w:r>
              <w:rPr>
                <w:rFonts w:hint="eastAsia" w:ascii="仿宋" w:hAnsi="仿宋" w:eastAsia="仿宋" w:cs="仿宋"/>
                <w:color w:val="000000"/>
                <w:highlight w:val="none"/>
              </w:rPr>
              <w:t>矮巷整体为长方体结构:</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长20m*宽1.2m*高0.5m，顶部铺防腐木厚度≥45mm，采用镀锌方管焊接，管径≥40mm，壁厚≥1.5mm，焊接点需防锈处理，表面平整无毛刺，模块化设计（2m一节），各段通过螺栓链接，便于拆卸组装。矮巷</w:t>
            </w:r>
            <w:r>
              <w:rPr>
                <w:rFonts w:hint="eastAsia" w:ascii="仿宋" w:hAnsi="仿宋" w:eastAsia="仿宋" w:cs="仿宋"/>
                <w:color w:val="000000"/>
                <w:highlight w:val="none"/>
                <w:lang w:val="en-US" w:eastAsia="zh-CN"/>
              </w:rPr>
              <w:t>下方铺胶垫长度≥22m，厚度≥1cm,宽度≥1m。</w:t>
            </w:r>
            <w:r>
              <w:rPr>
                <w:rFonts w:hint="eastAsia" w:ascii="仿宋" w:hAnsi="仿宋" w:eastAsia="仿宋" w:cs="仿宋"/>
                <w:color w:val="000000"/>
                <w:highlight w:val="none"/>
              </w:rPr>
              <w:t>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D13B6">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DA10F6">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E0E4F">
            <w:pPr>
              <w:jc w:val="left"/>
              <w:rPr>
                <w:rFonts w:hint="eastAsia" w:ascii="仿宋" w:hAnsi="仿宋" w:eastAsia="仿宋" w:cs="仿宋"/>
                <w:color w:val="000000"/>
                <w:highlight w:val="none"/>
              </w:rPr>
            </w:pPr>
          </w:p>
        </w:tc>
      </w:tr>
      <w:tr w14:paraId="7A8CDE3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659AF">
            <w:pPr>
              <w:jc w:val="left"/>
              <w:rPr>
                <w:rFonts w:hint="eastAsia" w:ascii="仿宋" w:hAnsi="仿宋" w:eastAsia="仿宋" w:cs="仿宋"/>
                <w:color w:val="000000"/>
                <w:highlight w:val="none"/>
              </w:rPr>
            </w:pPr>
            <w:r>
              <w:rPr>
                <w:rFonts w:hint="eastAsia" w:ascii="仿宋" w:hAnsi="仿宋" w:eastAsia="仿宋" w:cs="仿宋"/>
                <w:color w:val="000000"/>
                <w:highlight w:val="none"/>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4617E">
            <w:pPr>
              <w:jc w:val="left"/>
              <w:rPr>
                <w:rFonts w:hint="eastAsia" w:ascii="仿宋" w:hAnsi="仿宋" w:eastAsia="仿宋" w:cs="仿宋"/>
                <w:color w:val="000000"/>
                <w:highlight w:val="none"/>
              </w:rPr>
            </w:pPr>
            <w:r>
              <w:rPr>
                <w:rFonts w:hint="eastAsia" w:ascii="仿宋" w:hAnsi="仿宋" w:eastAsia="仿宋" w:cs="仿宋"/>
                <w:color w:val="000000"/>
                <w:highlight w:val="none"/>
              </w:rPr>
              <w:t>沙袋（麻袋）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833CB4">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60*90双丝550g，沙袋内装40kg沙</w:t>
            </w:r>
            <w:r>
              <w:rPr>
                <w:rFonts w:hint="eastAsia" w:ascii="仿宋" w:hAnsi="仿宋" w:eastAsia="仿宋" w:cs="仿宋"/>
                <w:color w:val="000000"/>
                <w:highlight w:val="none"/>
                <w:lang w:eastAsia="zh-CN"/>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740452">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27A4F">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7DB65">
            <w:pPr>
              <w:jc w:val="left"/>
              <w:rPr>
                <w:rFonts w:hint="eastAsia" w:ascii="仿宋" w:hAnsi="仿宋" w:eastAsia="仿宋" w:cs="仿宋"/>
                <w:color w:val="000000"/>
                <w:highlight w:val="none"/>
              </w:rPr>
            </w:pPr>
          </w:p>
        </w:tc>
      </w:tr>
      <w:tr w14:paraId="462C1FCA">
        <w:tblPrEx>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F38AE8">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BF239">
            <w:pPr>
              <w:jc w:val="left"/>
              <w:rPr>
                <w:rFonts w:hint="eastAsia" w:ascii="仿宋" w:hAnsi="仿宋" w:eastAsia="仿宋" w:cs="仿宋"/>
                <w:color w:val="000000"/>
                <w:highlight w:val="none"/>
              </w:rPr>
            </w:pPr>
            <w:r>
              <w:rPr>
                <w:rFonts w:hint="eastAsia" w:ascii="仿宋" w:hAnsi="仿宋" w:eastAsia="仿宋" w:cs="仿宋"/>
                <w:color w:val="000000"/>
                <w:highlight w:val="none"/>
              </w:rPr>
              <w:t>坡道制作（角钢结构）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7D5290">
            <w:pPr>
              <w:jc w:val="left"/>
              <w:rPr>
                <w:rFonts w:hint="eastAsia" w:ascii="仿宋" w:hAnsi="仿宋" w:eastAsia="仿宋" w:cs="仿宋"/>
                <w:color w:val="000000"/>
                <w:highlight w:val="none"/>
              </w:rPr>
            </w:pPr>
            <w:r>
              <w:rPr>
                <w:rFonts w:hint="eastAsia" w:ascii="仿宋" w:hAnsi="仿宋" w:eastAsia="仿宋" w:cs="仿宋"/>
                <w:color w:val="000000"/>
                <w:highlight w:val="none"/>
              </w:rPr>
              <w:t>坡道整体为梯形桥结构:上平面长5m*两斜面长10m*坡面宽0.5m*高1m，坡道整体支腿间隔1m，支腿之间加斜拉筋，采用热镀锌角铁焊接，表面铺设防腐木，角铁采用63*40*4规格，防腐木厚度≥45mm，焊接点需防锈处理，表面平整无毛刺，模块化设计，各段通过螺栓链接，便于拆卸组装。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4A7EDF">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714B5">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6AED0">
            <w:pPr>
              <w:jc w:val="left"/>
              <w:rPr>
                <w:rFonts w:hint="eastAsia" w:ascii="仿宋" w:hAnsi="仿宋" w:eastAsia="仿宋" w:cs="仿宋"/>
                <w:color w:val="000000"/>
                <w:highlight w:val="none"/>
              </w:rPr>
            </w:pPr>
          </w:p>
        </w:tc>
      </w:tr>
      <w:tr w14:paraId="61B02BD4">
        <w:tblPrEx>
          <w:tblCellMar>
            <w:top w:w="0" w:type="dxa"/>
            <w:left w:w="108" w:type="dxa"/>
            <w:bottom w:w="0" w:type="dxa"/>
            <w:right w:w="108" w:type="dxa"/>
          </w:tblCellMar>
        </w:tblPrEx>
        <w:trPr>
          <w:trHeight w:val="13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23AB5">
            <w:pPr>
              <w:jc w:val="left"/>
              <w:rPr>
                <w:rFonts w:hint="eastAsia" w:ascii="仿宋" w:hAnsi="仿宋" w:eastAsia="仿宋" w:cs="仿宋"/>
                <w:color w:val="000000"/>
                <w:highlight w:val="none"/>
              </w:rPr>
            </w:pPr>
            <w:r>
              <w:rPr>
                <w:rFonts w:hint="eastAsia" w:ascii="仿宋" w:hAnsi="仿宋" w:eastAsia="仿宋" w:cs="仿宋"/>
                <w:color w:val="000000"/>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D8008">
            <w:pPr>
              <w:jc w:val="left"/>
              <w:rPr>
                <w:rFonts w:hint="eastAsia" w:ascii="仿宋" w:hAnsi="仿宋" w:eastAsia="仿宋" w:cs="仿宋"/>
                <w:color w:val="000000"/>
                <w:highlight w:val="none"/>
              </w:rPr>
            </w:pPr>
            <w:r>
              <w:rPr>
                <w:rFonts w:hint="eastAsia" w:ascii="仿宋" w:hAnsi="仿宋" w:eastAsia="仿宋" w:cs="仿宋"/>
                <w:color w:val="000000"/>
                <w:highlight w:val="none"/>
              </w:rPr>
              <w:t>曲桥制作（角钢结构）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BFC3A">
            <w:pPr>
              <w:jc w:val="left"/>
              <w:rPr>
                <w:rFonts w:hint="eastAsia" w:ascii="仿宋" w:hAnsi="仿宋" w:eastAsia="仿宋" w:cs="仿宋"/>
                <w:color w:val="000000"/>
                <w:highlight w:val="none"/>
              </w:rPr>
            </w:pPr>
            <w:r>
              <w:rPr>
                <w:rFonts w:hint="eastAsia" w:ascii="仿宋" w:hAnsi="仿宋" w:eastAsia="仿宋" w:cs="仿宋"/>
                <w:color w:val="000000"/>
                <w:highlight w:val="none"/>
              </w:rPr>
              <w:t>曲桥为四曲三弯型桥梁，长15m*宽15cm（分为四段，每段约3.75m），采用热镀锌角铁焊接，表面铺设防腐木，角铁采用40*4规格，防腐木厚度≥20cm，焊接点需防锈处理，表面平整无毛刺，模块化设计，各段通过螺栓链接，便于拆卸组装，桥体与地面用膨胀螺栓固定。中标方在甲方指定地点现场焊接安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E8EF5A">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137CE">
            <w:pPr>
              <w:jc w:val="left"/>
              <w:rPr>
                <w:rFonts w:hint="eastAsia" w:ascii="仿宋" w:hAnsi="仿宋" w:eastAsia="仿宋" w:cs="仿宋"/>
                <w:color w:val="000000"/>
                <w:highlight w:val="none"/>
              </w:rPr>
            </w:pPr>
            <w:r>
              <w:rPr>
                <w:rFonts w:hint="eastAsia" w:ascii="仿宋" w:hAnsi="仿宋" w:eastAsia="仿宋" w:cs="仿宋"/>
                <w:color w:val="000000"/>
                <w:highlight w:val="none"/>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A1C587">
            <w:pPr>
              <w:jc w:val="left"/>
              <w:rPr>
                <w:rFonts w:hint="eastAsia" w:ascii="仿宋" w:hAnsi="仿宋" w:eastAsia="仿宋" w:cs="仿宋"/>
                <w:color w:val="000000"/>
                <w:highlight w:val="none"/>
              </w:rPr>
            </w:pPr>
          </w:p>
        </w:tc>
      </w:tr>
      <w:tr w14:paraId="45682060">
        <w:tblPrEx>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CE30A">
            <w:pPr>
              <w:jc w:val="left"/>
              <w:rPr>
                <w:rFonts w:hint="eastAsia" w:ascii="仿宋" w:hAnsi="仿宋" w:eastAsia="仿宋" w:cs="仿宋"/>
                <w:color w:val="000000"/>
                <w:highlight w:val="none"/>
              </w:rPr>
            </w:pPr>
            <w:r>
              <w:rPr>
                <w:rFonts w:hint="eastAsia" w:ascii="仿宋" w:hAnsi="仿宋" w:eastAsia="仿宋" w:cs="仿宋"/>
                <w:color w:val="000000"/>
                <w:highlight w:val="none"/>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CDB85">
            <w:pPr>
              <w:jc w:val="left"/>
              <w:rPr>
                <w:rFonts w:hint="eastAsia" w:ascii="仿宋" w:hAnsi="仿宋" w:eastAsia="仿宋" w:cs="仿宋"/>
                <w:color w:val="000000"/>
                <w:highlight w:val="none"/>
              </w:rPr>
            </w:pPr>
            <w:r>
              <w:rPr>
                <w:rFonts w:hint="eastAsia" w:ascii="仿宋" w:hAnsi="仿宋" w:eastAsia="仿宋" w:cs="仿宋"/>
                <w:color w:val="000000"/>
                <w:highlight w:val="none"/>
              </w:rPr>
              <w:t>手锯（可折叠）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548DA">
            <w:pPr>
              <w:jc w:val="left"/>
              <w:rPr>
                <w:rFonts w:hint="eastAsia" w:ascii="仿宋" w:hAnsi="仿宋" w:eastAsia="仿宋" w:cs="仿宋"/>
                <w:color w:val="000000"/>
                <w:highlight w:val="none"/>
              </w:rPr>
            </w:pPr>
            <w:r>
              <w:rPr>
                <w:rFonts w:hint="eastAsia" w:ascii="仿宋" w:hAnsi="仿宋" w:eastAsia="仿宋" w:cs="仿宋"/>
                <w:color w:val="000000"/>
                <w:highlight w:val="none"/>
              </w:rPr>
              <w:t>锯刃材质高碳钢，手柄材质全钢芯外包裹防滑软橡胶；整锯可折叠展开长≥110cm；把子长≥60cm；刃长≥65cm；目数≥5枚目/30mm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81EA8">
            <w:pPr>
              <w:jc w:val="left"/>
              <w:rPr>
                <w:rFonts w:hint="eastAsia" w:ascii="仿宋" w:hAnsi="仿宋" w:eastAsia="仿宋" w:cs="仿宋"/>
                <w:color w:val="000000"/>
                <w:highlight w:val="none"/>
              </w:rPr>
            </w:pPr>
            <w:r>
              <w:rPr>
                <w:rFonts w:hint="eastAsia" w:ascii="仿宋" w:hAnsi="仿宋" w:eastAsia="仿宋" w:cs="仿宋"/>
                <w:color w:val="000000"/>
                <w:highlight w:val="none"/>
              </w:rPr>
              <w:t>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F2BBA">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683D1">
            <w:pPr>
              <w:jc w:val="left"/>
              <w:rPr>
                <w:rFonts w:hint="eastAsia" w:ascii="仿宋" w:hAnsi="仿宋" w:eastAsia="仿宋" w:cs="仿宋"/>
                <w:color w:val="000000"/>
                <w:highlight w:val="none"/>
              </w:rPr>
            </w:pPr>
          </w:p>
        </w:tc>
      </w:tr>
      <w:tr w14:paraId="7CAA3A2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235E0">
            <w:pPr>
              <w:jc w:val="left"/>
              <w:rPr>
                <w:rFonts w:hint="eastAsia" w:ascii="仿宋" w:hAnsi="仿宋" w:eastAsia="仿宋" w:cs="仿宋"/>
                <w:color w:val="000000"/>
                <w:highlight w:val="none"/>
              </w:rPr>
            </w:pPr>
            <w:r>
              <w:rPr>
                <w:rFonts w:hint="eastAsia" w:ascii="仿宋" w:hAnsi="仿宋" w:eastAsia="仿宋" w:cs="仿宋"/>
                <w:color w:val="000000"/>
                <w:highlight w:val="none"/>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9D009D">
            <w:pPr>
              <w:jc w:val="left"/>
              <w:rPr>
                <w:rFonts w:hint="eastAsia" w:ascii="仿宋" w:hAnsi="仿宋" w:eastAsia="仿宋" w:cs="仿宋"/>
                <w:color w:val="000000"/>
                <w:highlight w:val="none"/>
              </w:rPr>
            </w:pPr>
            <w:r>
              <w:rPr>
                <w:rFonts w:hint="eastAsia" w:ascii="仿宋" w:hAnsi="仿宋" w:eastAsia="仿宋" w:cs="仿宋"/>
                <w:color w:val="000000"/>
                <w:highlight w:val="none"/>
              </w:rPr>
              <w:t>钉子（钢钉）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1D8BC">
            <w:pPr>
              <w:jc w:val="left"/>
              <w:rPr>
                <w:rFonts w:hint="eastAsia" w:ascii="仿宋" w:hAnsi="仿宋" w:eastAsia="仿宋" w:cs="仿宋"/>
                <w:color w:val="000000"/>
                <w:highlight w:val="none"/>
              </w:rPr>
            </w:pPr>
            <w:r>
              <w:rPr>
                <w:rFonts w:hint="eastAsia" w:ascii="仿宋" w:hAnsi="仿宋" w:eastAsia="仿宋" w:cs="仿宋"/>
                <w:color w:val="000000"/>
                <w:highlight w:val="none"/>
              </w:rPr>
              <w:t>长≥7cm，一箱25盒，每盒≥300克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4C6B90">
            <w:pPr>
              <w:jc w:val="left"/>
              <w:rPr>
                <w:rFonts w:hint="eastAsia" w:ascii="仿宋" w:hAnsi="仿宋" w:eastAsia="仿宋" w:cs="仿宋"/>
                <w:color w:val="000000"/>
                <w:highlight w:val="none"/>
              </w:rPr>
            </w:pPr>
            <w:r>
              <w:rPr>
                <w:rFonts w:hint="eastAsia" w:ascii="仿宋" w:hAnsi="仿宋" w:eastAsia="仿宋" w:cs="仿宋"/>
                <w:color w:val="000000"/>
                <w:highlight w:val="none"/>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A6D5A">
            <w:pPr>
              <w:jc w:val="left"/>
              <w:rPr>
                <w:rFonts w:hint="eastAsia" w:ascii="仿宋" w:hAnsi="仿宋" w:eastAsia="仿宋" w:cs="仿宋"/>
                <w:color w:val="000000"/>
                <w:highlight w:val="none"/>
              </w:rPr>
            </w:pPr>
            <w:r>
              <w:rPr>
                <w:rFonts w:hint="eastAsia" w:ascii="仿宋" w:hAnsi="仿宋" w:eastAsia="仿宋" w:cs="仿宋"/>
                <w:color w:val="000000"/>
                <w:highlight w:val="none"/>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27EBFB">
            <w:pPr>
              <w:jc w:val="left"/>
              <w:rPr>
                <w:rFonts w:hint="eastAsia" w:ascii="仿宋" w:hAnsi="仿宋" w:eastAsia="仿宋" w:cs="仿宋"/>
                <w:color w:val="000000"/>
                <w:highlight w:val="none"/>
              </w:rPr>
            </w:pPr>
          </w:p>
        </w:tc>
      </w:tr>
      <w:tr w14:paraId="68825E4A">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F044DC">
            <w:pPr>
              <w:jc w:val="left"/>
              <w:rPr>
                <w:rFonts w:hint="eastAsia" w:ascii="仿宋" w:hAnsi="仿宋" w:eastAsia="仿宋" w:cs="仿宋"/>
                <w:color w:val="000000"/>
                <w:highlight w:val="none"/>
              </w:rPr>
            </w:pPr>
            <w:r>
              <w:rPr>
                <w:rFonts w:hint="eastAsia" w:ascii="仿宋" w:hAnsi="仿宋" w:eastAsia="仿宋" w:cs="仿宋"/>
                <w:color w:val="000000"/>
                <w:highlight w:val="none"/>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6E1F3">
            <w:pPr>
              <w:jc w:val="left"/>
              <w:rPr>
                <w:rFonts w:hint="eastAsia" w:ascii="仿宋" w:hAnsi="仿宋" w:eastAsia="仿宋" w:cs="仿宋"/>
                <w:color w:val="000000"/>
                <w:highlight w:val="none"/>
              </w:rPr>
            </w:pPr>
            <w:r>
              <w:rPr>
                <w:rFonts w:hint="eastAsia" w:ascii="仿宋" w:hAnsi="仿宋" w:eastAsia="仿宋" w:cs="仿宋"/>
                <w:color w:val="000000"/>
                <w:highlight w:val="none"/>
              </w:rPr>
              <w:t>A4纸文件夹板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886658">
            <w:pPr>
              <w:jc w:val="left"/>
              <w:rPr>
                <w:rFonts w:hint="eastAsia" w:ascii="仿宋" w:hAnsi="仿宋" w:eastAsia="仿宋" w:cs="仿宋"/>
                <w:color w:val="000000"/>
                <w:highlight w:val="none"/>
              </w:rPr>
            </w:pPr>
            <w:r>
              <w:rPr>
                <w:rFonts w:hint="eastAsia" w:ascii="仿宋" w:hAnsi="仿宋" w:eastAsia="仿宋" w:cs="仿宋"/>
                <w:color w:val="000000"/>
                <w:highlight w:val="none"/>
              </w:rPr>
              <w:t>板身采用PP材质，左侧有刻度厘米标尺、顶部金属板夹，厚度≥15DMM，产品规格：315×225mm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ABD890">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2345C">
            <w:pPr>
              <w:jc w:val="left"/>
              <w:rPr>
                <w:rFonts w:hint="eastAsia" w:ascii="仿宋" w:hAnsi="仿宋" w:eastAsia="仿宋" w:cs="仿宋"/>
                <w:color w:val="000000"/>
                <w:highlight w:val="none"/>
              </w:rPr>
            </w:pPr>
            <w:r>
              <w:rPr>
                <w:rFonts w:hint="eastAsia" w:ascii="仿宋" w:hAnsi="仿宋" w:eastAsia="仿宋" w:cs="仿宋"/>
                <w:color w:val="000000"/>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30C150">
            <w:pPr>
              <w:jc w:val="left"/>
              <w:rPr>
                <w:rFonts w:hint="eastAsia" w:ascii="仿宋" w:hAnsi="仿宋" w:eastAsia="仿宋" w:cs="仿宋"/>
                <w:color w:val="000000"/>
                <w:highlight w:val="none"/>
              </w:rPr>
            </w:pPr>
          </w:p>
        </w:tc>
      </w:tr>
      <w:tr w14:paraId="300D9DFB">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81A616">
            <w:pPr>
              <w:jc w:val="left"/>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6E761">
            <w:pPr>
              <w:jc w:val="left"/>
              <w:rPr>
                <w:rFonts w:hint="eastAsia" w:ascii="仿宋" w:hAnsi="仿宋" w:eastAsia="仿宋" w:cs="仿宋"/>
                <w:color w:val="000000"/>
                <w:highlight w:val="none"/>
              </w:rPr>
            </w:pPr>
            <w:r>
              <w:rPr>
                <w:rFonts w:hint="eastAsia" w:ascii="仿宋" w:hAnsi="仿宋" w:eastAsia="仿宋" w:cs="仿宋"/>
                <w:color w:val="000000"/>
                <w:highlight w:val="none"/>
              </w:rPr>
              <w:t>CPR隔离膜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27FD63">
            <w:pPr>
              <w:jc w:val="left"/>
              <w:rPr>
                <w:rFonts w:hint="eastAsia" w:ascii="仿宋" w:hAnsi="仿宋" w:eastAsia="仿宋" w:cs="仿宋"/>
                <w:color w:val="000000"/>
                <w:highlight w:val="none"/>
              </w:rPr>
            </w:pPr>
            <w:r>
              <w:rPr>
                <w:rFonts w:hint="eastAsia" w:ascii="仿宋" w:hAnsi="仿宋" w:eastAsia="仿宋" w:cs="仿宋"/>
                <w:color w:val="000000"/>
                <w:highlight w:val="none"/>
              </w:rPr>
              <w:t>一次性CPR训练屏障面膜（50只/盒），唾液隔离、空气过滤、防止病菌交叉感染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BE9F03">
            <w:pPr>
              <w:jc w:val="left"/>
              <w:rPr>
                <w:rFonts w:hint="eastAsia" w:ascii="仿宋" w:hAnsi="仿宋" w:eastAsia="仿宋" w:cs="仿宋"/>
                <w:color w:val="000000"/>
                <w:highlight w:val="none"/>
              </w:rPr>
            </w:pPr>
            <w:r>
              <w:rPr>
                <w:rFonts w:hint="eastAsia" w:ascii="仿宋" w:hAnsi="仿宋" w:eastAsia="仿宋" w:cs="仿宋"/>
                <w:color w:val="000000"/>
                <w:highlight w:val="none"/>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14DA3">
            <w:pPr>
              <w:jc w:val="left"/>
              <w:rPr>
                <w:rFonts w:hint="eastAsia" w:ascii="仿宋" w:hAnsi="仿宋" w:eastAsia="仿宋" w:cs="仿宋"/>
                <w:color w:val="000000"/>
                <w:highlight w:val="none"/>
              </w:rPr>
            </w:pPr>
            <w:r>
              <w:rPr>
                <w:rFonts w:hint="eastAsia" w:ascii="仿宋" w:hAnsi="仿宋" w:eastAsia="仿宋" w:cs="仿宋"/>
                <w:color w:val="000000"/>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4E692">
            <w:pPr>
              <w:jc w:val="left"/>
              <w:rPr>
                <w:rFonts w:hint="eastAsia" w:ascii="仿宋" w:hAnsi="仿宋" w:eastAsia="仿宋" w:cs="仿宋"/>
                <w:color w:val="000000"/>
                <w:highlight w:val="none"/>
              </w:rPr>
            </w:pPr>
          </w:p>
        </w:tc>
      </w:tr>
      <w:tr w14:paraId="5BDB543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BE1A1F">
            <w:pPr>
              <w:jc w:val="left"/>
              <w:rPr>
                <w:rFonts w:hint="eastAsia" w:ascii="仿宋" w:hAnsi="仿宋" w:eastAsia="仿宋" w:cs="仿宋"/>
                <w:color w:val="000000"/>
                <w:highlight w:val="none"/>
              </w:rPr>
            </w:pPr>
            <w:r>
              <w:rPr>
                <w:rFonts w:hint="eastAsia" w:ascii="仿宋" w:hAnsi="仿宋" w:eastAsia="仿宋" w:cs="仿宋"/>
                <w:color w:val="000000"/>
                <w:highlight w:val="none"/>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584E5B">
            <w:pPr>
              <w:jc w:val="left"/>
              <w:rPr>
                <w:rFonts w:hint="eastAsia" w:ascii="仿宋" w:hAnsi="仿宋" w:eastAsia="仿宋" w:cs="仿宋"/>
                <w:color w:val="000000"/>
                <w:highlight w:val="none"/>
              </w:rPr>
            </w:pPr>
            <w:r>
              <w:rPr>
                <w:rFonts w:hint="eastAsia" w:ascii="仿宋" w:hAnsi="仿宋" w:eastAsia="仿宋" w:cs="仿宋"/>
                <w:color w:val="000000"/>
                <w:highlight w:val="none"/>
              </w:rPr>
              <w:t>医用一次性隔离手套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B9476">
            <w:pPr>
              <w:jc w:val="left"/>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乳胶、加厚无粉（100只/盒）</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配防护眼镜10个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E3A139">
            <w:pPr>
              <w:jc w:val="left"/>
              <w:rPr>
                <w:rFonts w:hint="eastAsia" w:ascii="仿宋" w:hAnsi="仿宋" w:eastAsia="仿宋" w:cs="仿宋"/>
                <w:color w:val="000000"/>
                <w:highlight w:val="none"/>
              </w:rPr>
            </w:pPr>
            <w:r>
              <w:rPr>
                <w:rFonts w:hint="eastAsia" w:ascii="仿宋" w:hAnsi="仿宋" w:eastAsia="仿宋" w:cs="仿宋"/>
                <w:color w:val="000000"/>
                <w:highlight w:val="none"/>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08DA4">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B994E">
            <w:pPr>
              <w:jc w:val="left"/>
              <w:rPr>
                <w:rFonts w:hint="eastAsia" w:ascii="仿宋" w:hAnsi="仿宋" w:eastAsia="仿宋" w:cs="仿宋"/>
                <w:color w:val="000000"/>
                <w:highlight w:val="none"/>
              </w:rPr>
            </w:pPr>
          </w:p>
        </w:tc>
      </w:tr>
      <w:tr w14:paraId="5C64B31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997B6">
            <w:pPr>
              <w:jc w:val="left"/>
              <w:rPr>
                <w:rFonts w:hint="eastAsia" w:ascii="仿宋" w:hAnsi="仿宋" w:eastAsia="仿宋" w:cs="仿宋"/>
                <w:color w:val="000000"/>
                <w:highlight w:val="none"/>
              </w:rPr>
            </w:pPr>
            <w:r>
              <w:rPr>
                <w:rFonts w:hint="eastAsia" w:ascii="仿宋" w:hAnsi="仿宋" w:eastAsia="仿宋" w:cs="仿宋"/>
                <w:color w:val="000000"/>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4699E">
            <w:pPr>
              <w:jc w:val="left"/>
              <w:rPr>
                <w:rFonts w:hint="eastAsia" w:ascii="仿宋" w:hAnsi="仿宋" w:eastAsia="仿宋" w:cs="仿宋"/>
                <w:color w:val="000000"/>
                <w:highlight w:val="none"/>
              </w:rPr>
            </w:pPr>
            <w:r>
              <w:rPr>
                <w:rFonts w:hint="eastAsia" w:ascii="仿宋" w:hAnsi="仿宋" w:eastAsia="仿宋" w:cs="仿宋"/>
                <w:color w:val="000000"/>
                <w:highlight w:val="none"/>
              </w:rPr>
              <w:t>保温毯（纯棉）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5DDAD">
            <w:pPr>
              <w:jc w:val="left"/>
              <w:rPr>
                <w:rFonts w:hint="eastAsia" w:ascii="仿宋" w:hAnsi="仿宋" w:eastAsia="仿宋" w:cs="仿宋"/>
                <w:color w:val="000000"/>
                <w:highlight w:val="none"/>
              </w:rPr>
            </w:pPr>
            <w:r>
              <w:rPr>
                <w:rFonts w:hint="eastAsia" w:ascii="仿宋" w:hAnsi="仿宋" w:eastAsia="仿宋" w:cs="仿宋"/>
                <w:color w:val="000000"/>
                <w:highlight w:val="none"/>
              </w:rPr>
              <w:t>全棉，颜色：橘黄色，尺寸2m*1.5m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0B7C4">
            <w:pPr>
              <w:jc w:val="left"/>
              <w:rPr>
                <w:rFonts w:hint="eastAsia" w:ascii="仿宋" w:hAnsi="仿宋" w:eastAsia="仿宋" w:cs="仿宋"/>
                <w:color w:val="000000"/>
                <w:highlight w:val="none"/>
              </w:rPr>
            </w:pPr>
            <w:r>
              <w:rPr>
                <w:rFonts w:hint="eastAsia" w:ascii="仿宋" w:hAnsi="仿宋" w:eastAsia="仿宋" w:cs="仿宋"/>
                <w:color w:val="000000"/>
                <w:highlight w:val="none"/>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27BF9">
            <w:pPr>
              <w:jc w:val="left"/>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251E5">
            <w:pPr>
              <w:jc w:val="left"/>
              <w:rPr>
                <w:rFonts w:hint="eastAsia" w:ascii="仿宋" w:hAnsi="仿宋" w:eastAsia="仿宋" w:cs="仿宋"/>
                <w:color w:val="000000"/>
                <w:highlight w:val="none"/>
              </w:rPr>
            </w:pPr>
          </w:p>
        </w:tc>
      </w:tr>
      <w:tr w14:paraId="5456090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376BE">
            <w:pPr>
              <w:jc w:val="left"/>
              <w:rPr>
                <w:rFonts w:hint="eastAsia" w:ascii="仿宋" w:hAnsi="仿宋" w:eastAsia="仿宋" w:cs="仿宋"/>
                <w:color w:val="000000"/>
                <w:highlight w:val="none"/>
              </w:rPr>
            </w:pPr>
            <w:r>
              <w:rPr>
                <w:rFonts w:hint="eastAsia" w:ascii="仿宋" w:hAnsi="仿宋" w:eastAsia="仿宋" w:cs="仿宋"/>
                <w:color w:val="000000"/>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537D7B">
            <w:pPr>
              <w:jc w:val="left"/>
              <w:rPr>
                <w:rFonts w:hint="eastAsia" w:ascii="仿宋" w:hAnsi="仿宋" w:eastAsia="仿宋" w:cs="仿宋"/>
                <w:color w:val="000000"/>
                <w:highlight w:val="none"/>
              </w:rPr>
            </w:pPr>
            <w:r>
              <w:rPr>
                <w:rFonts w:hint="eastAsia" w:ascii="仿宋" w:hAnsi="仿宋" w:eastAsia="仿宋" w:cs="仿宋"/>
                <w:color w:val="000000"/>
                <w:highlight w:val="none"/>
              </w:rPr>
              <w:t>止血带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38AA43">
            <w:pPr>
              <w:jc w:val="left"/>
              <w:rPr>
                <w:rFonts w:hint="eastAsia" w:ascii="仿宋" w:hAnsi="仿宋" w:eastAsia="仿宋" w:cs="仿宋"/>
                <w:color w:val="000000"/>
                <w:highlight w:val="none"/>
                <w:lang w:eastAsia="zh-CN"/>
              </w:rPr>
            </w:pPr>
            <w:r>
              <w:rPr>
                <w:rFonts w:hint="eastAsia" w:ascii="仿宋" w:hAnsi="仿宋" w:eastAsia="仿宋" w:cs="仿宋"/>
                <w:color w:val="000000"/>
                <w:highlight w:val="none"/>
              </w:rPr>
              <w:t>魔术贴版</w:t>
            </w:r>
            <w:r>
              <w:rPr>
                <w:rFonts w:hint="eastAsia" w:ascii="仿宋" w:hAnsi="仿宋" w:eastAsia="仿宋" w:cs="仿宋"/>
                <w:color w:val="000000"/>
                <w:highlight w:val="none"/>
                <w:lang w:val="en-US" w:eastAsia="zh-CN"/>
              </w:rPr>
              <w:t>25个</w:t>
            </w:r>
            <w:r>
              <w:rPr>
                <w:rFonts w:hint="eastAsia" w:ascii="仿宋" w:hAnsi="仿宋" w:eastAsia="仿宋" w:cs="仿宋"/>
                <w:color w:val="000000"/>
                <w:highlight w:val="none"/>
              </w:rPr>
              <w:t>，长度32cm-34cm，宽4cm</w:t>
            </w:r>
            <w:r>
              <w:rPr>
                <w:rFonts w:hint="eastAsia" w:ascii="仿宋" w:hAnsi="仿宋" w:eastAsia="仿宋" w:cs="仿宋"/>
                <w:color w:val="000000"/>
                <w:highlight w:val="none"/>
                <w:lang w:eastAsia="zh-CN"/>
              </w:rPr>
              <w:t>；</w:t>
            </w:r>
          </w:p>
          <w:p w14:paraId="12F8A483">
            <w:pPr>
              <w:jc w:val="lef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卡扣版25个，2.5*40cm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3F664">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4BA01">
            <w:pPr>
              <w:jc w:val="left"/>
              <w:rPr>
                <w:rFonts w:hint="eastAsia" w:ascii="仿宋" w:hAnsi="仿宋" w:eastAsia="仿宋" w:cs="仿宋"/>
                <w:color w:val="000000"/>
                <w:highlight w:val="none"/>
              </w:rPr>
            </w:pPr>
            <w:r>
              <w:rPr>
                <w:rFonts w:hint="eastAsia" w:ascii="仿宋" w:hAnsi="仿宋" w:eastAsia="仿宋" w:cs="仿宋"/>
                <w:color w:val="000000"/>
                <w:highlight w:val="none"/>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135D5">
            <w:pPr>
              <w:jc w:val="left"/>
              <w:rPr>
                <w:rFonts w:hint="eastAsia" w:ascii="仿宋" w:hAnsi="仿宋" w:eastAsia="仿宋" w:cs="仿宋"/>
                <w:color w:val="000000"/>
                <w:highlight w:val="none"/>
              </w:rPr>
            </w:pPr>
          </w:p>
        </w:tc>
      </w:tr>
      <w:tr w14:paraId="1FF4506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7C319">
            <w:pPr>
              <w:jc w:val="left"/>
              <w:rPr>
                <w:rFonts w:hint="eastAsia" w:ascii="仿宋" w:hAnsi="仿宋" w:eastAsia="仿宋" w:cs="仿宋"/>
                <w:color w:val="000000"/>
                <w:highlight w:val="none"/>
              </w:rPr>
            </w:pPr>
            <w:r>
              <w:rPr>
                <w:rFonts w:hint="eastAsia" w:ascii="仿宋" w:hAnsi="仿宋" w:eastAsia="仿宋" w:cs="仿宋"/>
                <w:color w:val="000000"/>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37DCE">
            <w:pPr>
              <w:jc w:val="left"/>
              <w:rPr>
                <w:rFonts w:hint="eastAsia" w:ascii="仿宋" w:hAnsi="仿宋" w:eastAsia="仿宋" w:cs="仿宋"/>
                <w:color w:val="000000"/>
                <w:highlight w:val="none"/>
              </w:rPr>
            </w:pPr>
            <w:r>
              <w:rPr>
                <w:rFonts w:hint="eastAsia" w:ascii="仿宋" w:hAnsi="仿宋" w:eastAsia="仿宋" w:cs="仿宋"/>
                <w:color w:val="000000"/>
                <w:highlight w:val="none"/>
              </w:rPr>
              <w:t>伤员分类卡、伤病卡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C0721C">
            <w:pPr>
              <w:jc w:val="left"/>
              <w:rPr>
                <w:rFonts w:hint="eastAsia" w:ascii="仿宋" w:hAnsi="仿宋" w:eastAsia="仿宋" w:cs="仿宋"/>
                <w:color w:val="000000"/>
                <w:highlight w:val="none"/>
              </w:rPr>
            </w:pPr>
            <w:r>
              <w:rPr>
                <w:rFonts w:hint="eastAsia" w:ascii="仿宋" w:hAnsi="仿宋" w:eastAsia="仿宋" w:cs="仿宋"/>
                <w:color w:val="000000"/>
                <w:highlight w:val="none"/>
              </w:rPr>
              <w:t>颜色醒目，清晰辨别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01B7D">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C59E7">
            <w:pPr>
              <w:jc w:val="left"/>
              <w:rPr>
                <w:rFonts w:hint="eastAsia" w:ascii="仿宋" w:hAnsi="仿宋" w:eastAsia="仿宋" w:cs="仿宋"/>
                <w:color w:val="000000"/>
                <w:highlight w:val="none"/>
              </w:rPr>
            </w:pPr>
            <w:r>
              <w:rPr>
                <w:rFonts w:hint="eastAsia" w:ascii="仿宋" w:hAnsi="仿宋" w:eastAsia="仿宋" w:cs="仿宋"/>
                <w:color w:val="000000"/>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5EF26">
            <w:pPr>
              <w:jc w:val="left"/>
              <w:rPr>
                <w:rFonts w:hint="eastAsia" w:ascii="仿宋" w:hAnsi="仿宋" w:eastAsia="仿宋" w:cs="仿宋"/>
                <w:color w:val="000000"/>
                <w:highlight w:val="none"/>
              </w:rPr>
            </w:pPr>
          </w:p>
        </w:tc>
      </w:tr>
      <w:tr w14:paraId="373D237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53E4B8">
            <w:pPr>
              <w:jc w:val="left"/>
              <w:rPr>
                <w:rFonts w:hint="eastAsia" w:ascii="仿宋" w:hAnsi="仿宋" w:eastAsia="仿宋" w:cs="仿宋"/>
                <w:color w:val="000000"/>
                <w:highlight w:val="none"/>
              </w:rPr>
            </w:pPr>
            <w:r>
              <w:rPr>
                <w:rFonts w:hint="eastAsia" w:ascii="仿宋" w:hAnsi="仿宋" w:eastAsia="仿宋" w:cs="仿宋"/>
                <w:color w:val="000000"/>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D648AD">
            <w:pPr>
              <w:jc w:val="left"/>
              <w:rPr>
                <w:rFonts w:hint="eastAsia" w:ascii="仿宋" w:hAnsi="仿宋" w:eastAsia="仿宋" w:cs="仿宋"/>
                <w:color w:val="000000"/>
                <w:highlight w:val="none"/>
              </w:rPr>
            </w:pPr>
            <w:r>
              <w:rPr>
                <w:rFonts w:hint="eastAsia" w:ascii="仿宋" w:hAnsi="仿宋" w:eastAsia="仿宋" w:cs="仿宋"/>
                <w:color w:val="000000"/>
                <w:highlight w:val="none"/>
              </w:rPr>
              <w:t>手写白板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4F25F9">
            <w:pPr>
              <w:jc w:val="left"/>
              <w:rPr>
                <w:rFonts w:hint="eastAsia" w:ascii="仿宋" w:hAnsi="仿宋" w:eastAsia="仿宋" w:cs="仿宋"/>
                <w:color w:val="000000"/>
                <w:highlight w:val="none"/>
              </w:rPr>
            </w:pPr>
            <w:r>
              <w:rPr>
                <w:rFonts w:hint="eastAsia" w:ascii="仿宋" w:hAnsi="仿宋" w:eastAsia="仿宋" w:cs="仿宋"/>
                <w:color w:val="000000"/>
                <w:highlight w:val="none"/>
              </w:rPr>
              <w:t>白板尺寸：60*45cm，含白板笔10盒，水性笔10盒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921DAB">
            <w:pPr>
              <w:jc w:val="left"/>
              <w:rPr>
                <w:rFonts w:hint="eastAsia" w:ascii="仿宋" w:hAnsi="仿宋" w:eastAsia="仿宋" w:cs="仿宋"/>
                <w:color w:val="000000"/>
                <w:highlight w:val="none"/>
              </w:rPr>
            </w:pPr>
            <w:r>
              <w:rPr>
                <w:rFonts w:hint="eastAsia" w:ascii="仿宋" w:hAnsi="仿宋" w:eastAsia="仿宋" w:cs="仿宋"/>
                <w:color w:val="000000"/>
                <w:highlight w:val="none"/>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13089">
            <w:pPr>
              <w:jc w:val="left"/>
              <w:rPr>
                <w:rFonts w:hint="eastAsia" w:ascii="仿宋" w:hAnsi="仿宋" w:eastAsia="仿宋" w:cs="仿宋"/>
                <w:color w:val="000000"/>
                <w:highlight w:val="none"/>
              </w:rPr>
            </w:pPr>
            <w:r>
              <w:rPr>
                <w:rFonts w:hint="eastAsia" w:ascii="仿宋" w:hAnsi="仿宋" w:eastAsia="仿宋" w:cs="仿宋"/>
                <w:color w:val="000000"/>
                <w:highlight w:val="none"/>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583173">
            <w:pPr>
              <w:jc w:val="left"/>
              <w:rPr>
                <w:rFonts w:hint="eastAsia" w:ascii="仿宋" w:hAnsi="仿宋" w:eastAsia="仿宋" w:cs="仿宋"/>
                <w:color w:val="000000"/>
                <w:highlight w:val="none"/>
              </w:rPr>
            </w:pPr>
          </w:p>
        </w:tc>
      </w:tr>
    </w:tbl>
    <w:p w14:paraId="7B3DE0CE">
      <w:pPr>
        <w:rPr>
          <w:rFonts w:hint="eastAsia" w:ascii="仿宋" w:hAnsi="仿宋" w:eastAsia="仿宋" w:cs="仿宋"/>
          <w:color w:val="000000"/>
          <w:highlight w:val="none"/>
        </w:rPr>
      </w:pPr>
    </w:p>
    <w:p w14:paraId="02A617E0">
      <w:pPr>
        <w:rPr>
          <w:rFonts w:hint="eastAsia" w:ascii="仿宋" w:hAnsi="仿宋" w:eastAsia="仿宋" w:cs="仿宋"/>
          <w:color w:val="000000"/>
          <w:highlight w:val="none"/>
        </w:rPr>
      </w:pPr>
    </w:p>
    <w:p w14:paraId="3455C43A">
      <w:pPr>
        <w:rPr>
          <w:rFonts w:hint="eastAsia" w:ascii="仿宋" w:hAnsi="仿宋" w:eastAsia="仿宋" w:cs="仿宋"/>
          <w:color w:val="000000"/>
          <w:highlight w:val="none"/>
        </w:rPr>
      </w:pPr>
    </w:p>
    <w:p w14:paraId="11ACC0F9">
      <w:pPr>
        <w:jc w:val="center"/>
        <w:outlineLvl w:val="0"/>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br w:type="page"/>
      </w:r>
      <w:r>
        <w:rPr>
          <w:rFonts w:hint="eastAsia" w:ascii="仿宋" w:hAnsi="仿宋" w:eastAsia="仿宋" w:cs="仿宋"/>
          <w:b/>
          <w:color w:val="000000"/>
          <w:sz w:val="32"/>
          <w:szCs w:val="32"/>
          <w:highlight w:val="none"/>
        </w:rPr>
        <w:t>第五章 合同</w:t>
      </w:r>
    </w:p>
    <w:p w14:paraId="62ED52D7">
      <w:pPr>
        <w:jc w:val="both"/>
        <w:rPr>
          <w:rFonts w:hint="eastAsia" w:ascii="仿宋" w:hAnsi="仿宋" w:eastAsia="仿宋" w:cs="仿宋"/>
          <w:color w:val="000000"/>
          <w:sz w:val="44"/>
          <w:szCs w:val="44"/>
          <w:highlight w:val="none"/>
        </w:rPr>
      </w:pPr>
    </w:p>
    <w:p w14:paraId="4C215E35">
      <w:pPr>
        <w:jc w:val="cente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使 用 说 明</w:t>
      </w:r>
    </w:p>
    <w:p w14:paraId="69BBEDD5">
      <w:pPr>
        <w:ind w:firstLine="640" w:firstLineChars="200"/>
        <w:rPr>
          <w:rFonts w:hint="eastAsia" w:ascii="仿宋" w:hAnsi="仿宋" w:eastAsia="仿宋" w:cs="仿宋"/>
          <w:color w:val="000000"/>
          <w:sz w:val="32"/>
          <w:szCs w:val="32"/>
          <w:highlight w:val="none"/>
        </w:rPr>
      </w:pPr>
    </w:p>
    <w:p w14:paraId="4C883F29">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1.本合同标准文本适用于购买现成货物的采购项目，不包括需要供应商定制开发、创新研发的货物采购项目。</w:t>
      </w:r>
    </w:p>
    <w:p w14:paraId="34B65CCB">
      <w:pP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 xml:space="preserve">   </w:t>
      </w:r>
      <w:r>
        <w:rPr>
          <w:rFonts w:hint="eastAsia" w:ascii="仿宋" w:hAnsi="仿宋" w:eastAsia="仿宋" w:cs="仿宋"/>
          <w:color w:val="000000"/>
          <w:sz w:val="32"/>
          <w:szCs w:val="32"/>
          <w:highlight w:val="none"/>
        </w:rPr>
        <w:t>2.本合同标准文本为政府采购货物买卖合同编制提供参考，可以结合采购项目具体情况，对文本作必要的调整修订后使用。</w:t>
      </w:r>
    </w:p>
    <w:p w14:paraId="24D21F76">
      <w:pPr>
        <w:ind w:firstLine="640" w:firstLineChars="200"/>
        <w:rPr>
          <w:rFonts w:hint="eastAsia" w:ascii="仿宋" w:hAnsi="仿宋" w:eastAsia="仿宋" w:cs="仿宋"/>
          <w:color w:val="000000"/>
          <w:sz w:val="44"/>
          <w:szCs w:val="4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highlight w:val="none"/>
        </w:rPr>
        <w:t>3.本合同标准文本各条款中，如涉及填写多家供应商、制造商，多种采购标的、分包主要内容等信息的，可根据采购项目具体情况添加信息项。</w:t>
      </w:r>
    </w:p>
    <w:p w14:paraId="4417B732">
      <w:pPr>
        <w:pStyle w:val="4"/>
        <w:adjustRightInd w:val="0"/>
        <w:snapToGrid w:val="0"/>
        <w:spacing w:line="400" w:lineRule="exact"/>
        <w:jc w:val="center"/>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第一节 政府采购合同协议书</w:t>
      </w:r>
      <w:bookmarkEnd w:id="84"/>
    </w:p>
    <w:p w14:paraId="30BE9FEE">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甲方（全称）：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（采购人、受采购人委托签订合同的单位或采购</w:t>
      </w:r>
      <w:r>
        <w:rPr>
          <w:rFonts w:hint="eastAsia" w:ascii="仿宋" w:hAnsi="仿宋" w:eastAsia="仿宋" w:cs="仿宋"/>
          <w:color w:val="000000"/>
          <w:szCs w:val="21"/>
          <w:highlight w:val="none"/>
        </w:rPr>
        <w:tab/>
      </w:r>
      <w:r>
        <w:rPr>
          <w:rFonts w:hint="eastAsia" w:ascii="仿宋" w:hAnsi="仿宋" w:eastAsia="仿宋" w:cs="仿宋"/>
          <w:color w:val="000000"/>
          <w:szCs w:val="21"/>
          <w:highlight w:val="none"/>
        </w:rPr>
        <w:t xml:space="preserve">                                   文件约定的合同甲方）</w:t>
      </w:r>
    </w:p>
    <w:p w14:paraId="54E35CD1">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乙方1（全称）：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（供应商）</w:t>
      </w:r>
    </w:p>
    <w:p w14:paraId="030EC671">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乙方2（全称）：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（联合体成员供应商或其他合同主体）（如有）</w:t>
      </w:r>
    </w:p>
    <w:p w14:paraId="308BCE78">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highlight w:val="none"/>
        </w:rPr>
        <w:t>乙方</w:t>
      </w:r>
      <w:r>
        <w:rPr>
          <w:rFonts w:hint="eastAsia" w:ascii="仿宋" w:hAnsi="仿宋" w:eastAsia="仿宋" w:cs="仿宋"/>
          <w:color w:val="000000"/>
          <w:szCs w:val="21"/>
          <w:highlight w:val="none"/>
        </w:rPr>
        <w:t>3</w:t>
      </w:r>
      <w:r>
        <w:rPr>
          <w:rFonts w:hint="eastAsia" w:ascii="仿宋" w:hAnsi="仿宋" w:eastAsia="仿宋" w:cs="仿宋"/>
          <w:color w:val="000000"/>
          <w:highlight w:val="none"/>
        </w:rPr>
        <w:t>（全称）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（联合体成员供应商或其他合同主体）（如有）</w:t>
      </w:r>
    </w:p>
    <w:p w14:paraId="41869F1C">
      <w:pPr>
        <w:spacing w:line="400" w:lineRule="exact"/>
        <w:rPr>
          <w:rFonts w:hint="eastAsia" w:ascii="仿宋" w:hAnsi="仿宋" w:eastAsia="仿宋" w:cs="仿宋"/>
          <w:color w:val="000000"/>
          <w:highlight w:val="none"/>
        </w:rPr>
      </w:pPr>
    </w:p>
    <w:p w14:paraId="15A91EAB">
      <w:pPr>
        <w:pStyle w:val="35"/>
        <w:adjustRightInd w:val="0"/>
        <w:snapToGrid w:val="0"/>
        <w:spacing w:line="400" w:lineRule="exact"/>
        <w:ind w:firstLine="482"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58A441E">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项目信息</w:t>
      </w:r>
    </w:p>
    <w:p w14:paraId="2383E623">
      <w:pPr>
        <w:pStyle w:val="35"/>
        <w:numPr>
          <w:ilvl w:val="0"/>
          <w:numId w:val="34"/>
        </w:numPr>
        <w:adjustRightInd w:val="0"/>
        <w:snapToGrid w:val="0"/>
        <w:spacing w:line="400" w:lineRule="exact"/>
        <w:ind w:firstLine="482"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采购项目名称：</w:t>
      </w:r>
      <w:r>
        <w:rPr>
          <w:rFonts w:hint="eastAsia" w:ascii="仿宋" w:hAnsi="仿宋" w:eastAsia="仿宋" w:cs="仿宋"/>
          <w:color w:val="000000"/>
          <w:szCs w:val="21"/>
          <w:highlight w:val="none"/>
          <w:u w:val="single"/>
        </w:rPr>
        <w:t xml:space="preserve">                                          </w:t>
      </w:r>
    </w:p>
    <w:p w14:paraId="1B229127">
      <w:pPr>
        <w:pStyle w:val="35"/>
        <w:tabs>
          <w:tab w:val="left" w:pos="999"/>
        </w:tabs>
        <w:adjustRightInd w:val="0"/>
        <w:snapToGrid w:val="0"/>
        <w:spacing w:line="400" w:lineRule="exact"/>
        <w:ind w:firstLine="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采购项目编号：</w:t>
      </w:r>
      <w:r>
        <w:rPr>
          <w:rFonts w:hint="eastAsia" w:ascii="仿宋" w:hAnsi="仿宋" w:eastAsia="仿宋" w:cs="仿宋"/>
          <w:color w:val="000000"/>
          <w:szCs w:val="21"/>
          <w:highlight w:val="none"/>
          <w:u w:val="single"/>
        </w:rPr>
        <w:t xml:space="preserve">                                          </w:t>
      </w:r>
    </w:p>
    <w:p w14:paraId="5BD72F87">
      <w:pPr>
        <w:pStyle w:val="35"/>
        <w:adjustRightInd w:val="0"/>
        <w:snapToGrid w:val="0"/>
        <w:spacing w:line="400" w:lineRule="exact"/>
        <w:ind w:firstLine="482"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（2）采购计划编号：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1189C3E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（3）项目内容：</w:t>
      </w:r>
    </w:p>
    <w:p w14:paraId="275FE7E9">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采购标的及数量（台/套</w:t>
      </w:r>
      <w:r>
        <w:rPr>
          <w:rFonts w:hint="eastAsia" w:ascii="仿宋" w:hAnsi="仿宋" w:eastAsia="仿宋" w:cs="仿宋"/>
          <w:color w:val="000000"/>
          <w:szCs w:val="21"/>
          <w:highlight w:val="none"/>
          <w:lang w:val="en"/>
        </w:rPr>
        <w:t>/个/架/组等</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66CA6BEE">
      <w:pPr>
        <w:adjustRightInd w:val="0"/>
        <w:snapToGrid w:val="0"/>
        <w:spacing w:line="400" w:lineRule="exact"/>
        <w:ind w:firstLine="420" w:firstLineChars="200"/>
        <w:rPr>
          <w:rFonts w:hint="eastAsia" w:ascii="仿宋" w:hAnsi="仿宋" w:eastAsia="仿宋" w:cs="仿宋"/>
          <w:color w:val="000000"/>
          <w:szCs w:val="21"/>
          <w:highlight w:val="none"/>
          <w:lang w:val="en"/>
        </w:rPr>
      </w:pPr>
      <w:r>
        <w:rPr>
          <w:rFonts w:hint="eastAsia" w:ascii="仿宋" w:hAnsi="仿宋" w:eastAsia="仿宋" w:cs="仿宋"/>
          <w:color w:val="000000"/>
          <w:szCs w:val="21"/>
          <w:highlight w:val="none"/>
        </w:rPr>
        <w:t xml:space="preserve">     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lang w:val="en"/>
        </w:rPr>
        <w:t xml:space="preserve">     </w:t>
      </w:r>
      <w:r>
        <w:rPr>
          <w:rFonts w:hint="eastAsia" w:ascii="仿宋" w:hAnsi="仿宋" w:eastAsia="仿宋" w:cs="仿宋"/>
          <w:color w:val="000000"/>
          <w:szCs w:val="21"/>
          <w:highlight w:val="none"/>
        </w:rPr>
        <w:t>规格型号：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
        </w:rPr>
        <w:t xml:space="preserve">   </w:t>
      </w:r>
    </w:p>
    <w:p w14:paraId="2CAA6769">
      <w:pPr>
        <w:adjustRightInd w:val="0"/>
        <w:snapToGrid w:val="0"/>
        <w:spacing w:line="400" w:lineRule="exact"/>
        <w:ind w:firstLine="945" w:firstLineChars="45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采购标的的技术要求、商务要求具体见附件。</w:t>
      </w:r>
    </w:p>
    <w:p w14:paraId="7FC210F4">
      <w:pPr>
        <w:adjustRightInd w:val="0"/>
        <w:snapToGrid w:val="0"/>
        <w:spacing w:line="400" w:lineRule="exact"/>
        <w:ind w:firstLine="945" w:firstLineChars="45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①涉及信息类产品，请填写该产品关键部件的品牌、型号：</w:t>
      </w:r>
    </w:p>
    <w:p w14:paraId="165819DC">
      <w:pPr>
        <w:adjustRightInd w:val="0"/>
        <w:snapToGrid w:val="0"/>
        <w:spacing w:line="400" w:lineRule="exact"/>
        <w:ind w:firstLine="420" w:firstLineChars="200"/>
        <w:rPr>
          <w:rFonts w:hint="eastAsia" w:ascii="仿宋" w:hAnsi="仿宋" w:eastAsia="仿宋" w:cs="仿宋"/>
          <w:color w:val="000000"/>
          <w:kern w:val="0"/>
          <w:szCs w:val="21"/>
          <w:highlight w:val="none"/>
          <w:u w:val="single"/>
        </w:rPr>
      </w:pPr>
      <w:r>
        <w:rPr>
          <w:rFonts w:hint="eastAsia" w:ascii="仿宋" w:hAnsi="仿宋" w:eastAsia="仿宋" w:cs="仿宋"/>
          <w:color w:val="000000"/>
          <w:szCs w:val="21"/>
          <w:highlight w:val="none"/>
        </w:rPr>
        <w:t xml:space="preserve">     标的名称：</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u w:val="single"/>
          <w:lang w:val="en"/>
        </w:rPr>
        <w:t xml:space="preserve">               </w:t>
      </w:r>
      <w:r>
        <w:rPr>
          <w:rFonts w:hint="eastAsia" w:ascii="仿宋" w:hAnsi="仿宋" w:eastAsia="仿宋" w:cs="仿宋"/>
          <w:color w:val="000000"/>
          <w:kern w:val="0"/>
          <w:szCs w:val="21"/>
          <w:highlight w:val="none"/>
          <w:u w:val="single"/>
        </w:rPr>
        <w:t xml:space="preserve">    </w:t>
      </w:r>
    </w:p>
    <w:p w14:paraId="7183AF5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关键部件：</w:t>
      </w:r>
      <w:r>
        <w:rPr>
          <w:rFonts w:hint="eastAsia" w:ascii="仿宋" w:hAnsi="仿宋" w:eastAsia="仿宋" w:cs="仿宋"/>
          <w:color w:val="000000"/>
          <w:kern w:val="0"/>
          <w:szCs w:val="21"/>
          <w:highlight w:val="none"/>
          <w:u w:val="single"/>
        </w:rPr>
        <w:t xml:space="preserve">          </w:t>
      </w:r>
      <w:r>
        <w:rPr>
          <w:rFonts w:hint="eastAsia" w:ascii="仿宋" w:hAnsi="仿宋" w:eastAsia="仿宋" w:cs="仿宋"/>
          <w:color w:val="000000"/>
          <w:kern w:val="0"/>
          <w:szCs w:val="21"/>
          <w:highlight w:val="none"/>
        </w:rPr>
        <w:t xml:space="preserve"> </w:t>
      </w:r>
      <w:r>
        <w:rPr>
          <w:rFonts w:hint="eastAsia" w:ascii="仿宋" w:hAnsi="仿宋" w:eastAsia="仿宋" w:cs="仿宋"/>
          <w:color w:val="000000"/>
          <w:szCs w:val="21"/>
          <w:highlight w:val="none"/>
        </w:rPr>
        <w:t>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51DB3166">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kern w:val="2"/>
          <w:sz w:val="21"/>
          <w:highlight w:val="none"/>
        </w:rPr>
        <w:t>关键部件</w:t>
      </w:r>
      <w:r>
        <w:rPr>
          <w:rFonts w:hint="eastAsia" w:ascii="仿宋" w:hAnsi="仿宋" w:eastAsia="仿宋" w:cs="仿宋"/>
          <w:color w:val="000000"/>
          <w:sz w:val="21"/>
          <w:highlight w:val="none"/>
        </w:rPr>
        <w:t>：</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品牌：</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型号：</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w:t>
      </w:r>
    </w:p>
    <w:p w14:paraId="46369813">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关键部件：</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品牌：</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型号：</w:t>
      </w:r>
      <w:r>
        <w:rPr>
          <w:rFonts w:hint="eastAsia" w:ascii="仿宋" w:hAnsi="仿宋" w:eastAsia="仿宋" w:cs="仿宋"/>
          <w:color w:val="000000"/>
          <w:sz w:val="21"/>
          <w:highlight w:val="none"/>
          <w:u w:val="single"/>
        </w:rPr>
        <w:t xml:space="preserve">       </w:t>
      </w:r>
    </w:p>
    <w:p w14:paraId="46F6D01F">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19EE0D81">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②涉及车辆采购，请填写是否属于新能源汽车：</w:t>
      </w:r>
    </w:p>
    <w:p w14:paraId="25A29690">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是，《政府采购品目分类目录》底级品目名称：</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数量：</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金额：</w:t>
      </w:r>
      <w:r>
        <w:rPr>
          <w:rFonts w:hint="eastAsia" w:ascii="仿宋" w:hAnsi="仿宋" w:eastAsia="仿宋" w:cs="仿宋"/>
          <w:color w:val="000000"/>
          <w:sz w:val="21"/>
          <w:highlight w:val="none"/>
          <w:u w:val="single"/>
        </w:rPr>
        <w:t xml:space="preserve">     </w:t>
      </w:r>
      <w:r>
        <w:rPr>
          <w:rFonts w:hint="eastAsia" w:ascii="仿宋" w:hAnsi="仿宋" w:eastAsia="仿宋" w:cs="仿宋"/>
          <w:color w:val="000000"/>
          <w:sz w:val="21"/>
          <w:highlight w:val="none"/>
        </w:rPr>
        <w:t xml:space="preserve"> </w:t>
      </w:r>
    </w:p>
    <w:p w14:paraId="6642A732">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否</w:t>
      </w:r>
    </w:p>
    <w:p w14:paraId="05E60D97">
      <w:pPr>
        <w:pStyle w:val="137"/>
        <w:snapToGrid w:val="0"/>
        <w:ind w:firstLine="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sz w:val="21"/>
          <w:highlight w:val="none"/>
          <w:lang w:val="en"/>
        </w:rPr>
        <w:t>4</w:t>
      </w:r>
      <w:r>
        <w:rPr>
          <w:rFonts w:hint="eastAsia" w:ascii="仿宋" w:hAnsi="仿宋" w:eastAsia="仿宋" w:cs="仿宋"/>
          <w:color w:val="000000"/>
          <w:sz w:val="21"/>
          <w:highlight w:val="none"/>
        </w:rPr>
        <w:t>）政府采购组织形式：</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政府集中采购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部门集中采购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分散采购</w:t>
      </w:r>
    </w:p>
    <w:p w14:paraId="6585BD43">
      <w:pPr>
        <w:pStyle w:val="137"/>
        <w:snapToGrid w:val="0"/>
        <w:ind w:firstLine="42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w:t>
      </w:r>
      <w:r>
        <w:rPr>
          <w:rFonts w:hint="eastAsia" w:ascii="仿宋" w:hAnsi="仿宋" w:eastAsia="仿宋" w:cs="仿宋"/>
          <w:color w:val="000000"/>
          <w:sz w:val="21"/>
          <w:highlight w:val="none"/>
          <w:lang w:val="en"/>
        </w:rPr>
        <w:t>5</w:t>
      </w:r>
      <w:r>
        <w:rPr>
          <w:rFonts w:hint="eastAsia" w:ascii="仿宋" w:hAnsi="仿宋" w:eastAsia="仿宋" w:cs="仿宋"/>
          <w:color w:val="000000"/>
          <w:sz w:val="21"/>
          <w:highlight w:val="none"/>
        </w:rPr>
        <w:t>）政府采购方式：</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公开招标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邀请招标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竞争性谈判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竞争性磋商</w:t>
      </w:r>
    </w:p>
    <w:p w14:paraId="6064496C">
      <w:pPr>
        <w:pStyle w:val="137"/>
        <w:snapToGrid w:val="0"/>
        <w:ind w:firstLine="420" w:firstLineChars="0"/>
        <w:rPr>
          <w:rFonts w:hint="eastAsia" w:ascii="仿宋" w:hAnsi="仿宋" w:eastAsia="仿宋" w:cs="仿宋"/>
          <w:color w:val="000000"/>
          <w:sz w:val="21"/>
          <w:highlight w:val="none"/>
          <w:u w:val="single"/>
        </w:rPr>
      </w:pPr>
      <w:r>
        <w:rPr>
          <w:rFonts w:hint="eastAsia" w:ascii="仿宋" w:hAnsi="仿宋" w:eastAsia="仿宋" w:cs="仿宋"/>
          <w:color w:val="000000"/>
          <w:highlight w:val="none"/>
        </w:rPr>
        <w:t xml:space="preserve">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询价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单一来源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 xml:space="preserve">框架协议 </w:t>
      </w:r>
      <w:r>
        <w:rPr>
          <w:rFonts w:hint="eastAsia" w:ascii="仿宋" w:hAnsi="仿宋" w:eastAsia="仿宋" w:cs="仿宋"/>
          <w:color w:val="000000"/>
          <w:sz w:val="21"/>
          <w:highlight w:val="none"/>
        </w:rPr>
        <w:sym w:font="Wingdings" w:char="00A8"/>
      </w:r>
      <w:r>
        <w:rPr>
          <w:rFonts w:hint="eastAsia" w:ascii="仿宋" w:hAnsi="仿宋" w:eastAsia="仿宋" w:cs="仿宋"/>
          <w:color w:val="000000"/>
          <w:sz w:val="21"/>
          <w:highlight w:val="none"/>
        </w:rPr>
        <w:t>其他：</w:t>
      </w:r>
      <w:r>
        <w:rPr>
          <w:rFonts w:hint="eastAsia" w:ascii="仿宋" w:hAnsi="仿宋" w:eastAsia="仿宋" w:cs="仿宋"/>
          <w:color w:val="000000"/>
          <w:sz w:val="21"/>
          <w:highlight w:val="none"/>
          <w:u w:val="single"/>
        </w:rPr>
        <w:t xml:space="preserve">          </w:t>
      </w:r>
    </w:p>
    <w:p w14:paraId="4B03C6E9">
      <w:pPr>
        <w:pStyle w:val="137"/>
        <w:snapToGrid w:val="0"/>
        <w:ind w:firstLine="420" w:firstLineChars="0"/>
        <w:rPr>
          <w:rFonts w:hint="eastAsia" w:ascii="仿宋" w:hAnsi="仿宋" w:eastAsia="仿宋" w:cs="仿宋"/>
          <w:color w:val="000000"/>
          <w:sz w:val="21"/>
          <w:highlight w:val="none"/>
        </w:rPr>
      </w:pPr>
      <w:r>
        <w:rPr>
          <w:rFonts w:hint="eastAsia" w:ascii="仿宋" w:hAnsi="仿宋" w:eastAsia="仿宋" w:cs="仿宋"/>
          <w:color w:val="000000"/>
          <w:sz w:val="21"/>
          <w:highlight w:val="none"/>
        </w:rPr>
        <w:t>（注：在框架协议采购的第二阶段，可选择使用该合同文本）</w:t>
      </w:r>
    </w:p>
    <w:p w14:paraId="3A5D57AB">
      <w:pPr>
        <w:pStyle w:val="137"/>
        <w:snapToGrid w:val="0"/>
        <w:ind w:firstLine="220" w:firstLineChars="100"/>
        <w:rPr>
          <w:rFonts w:hint="eastAsia" w:ascii="仿宋" w:hAnsi="仿宋" w:eastAsia="仿宋" w:cs="仿宋"/>
          <w:color w:val="000000"/>
          <w:kern w:val="2"/>
          <w:sz w:val="21"/>
          <w:highlight w:val="none"/>
        </w:rPr>
      </w:pPr>
      <w:r>
        <w:rPr>
          <w:rFonts w:hint="eastAsia" w:ascii="仿宋" w:hAnsi="仿宋" w:eastAsia="仿宋" w:cs="仿宋"/>
          <w:color w:val="000000"/>
          <w:highlight w:val="none"/>
        </w:rPr>
        <w:t xml:space="preserve"> （</w:t>
      </w:r>
      <w:r>
        <w:rPr>
          <w:rFonts w:hint="eastAsia" w:ascii="仿宋" w:hAnsi="仿宋" w:eastAsia="仿宋" w:cs="仿宋"/>
          <w:color w:val="000000"/>
          <w:highlight w:val="none"/>
          <w:lang w:val="en"/>
        </w:rPr>
        <w:t>6</w:t>
      </w:r>
      <w:r>
        <w:rPr>
          <w:rFonts w:hint="eastAsia" w:ascii="仿宋" w:hAnsi="仿宋" w:eastAsia="仿宋" w:cs="仿宋"/>
          <w:color w:val="000000"/>
          <w:highlight w:val="none"/>
        </w:rPr>
        <w:t>）</w:t>
      </w:r>
      <w:r>
        <w:rPr>
          <w:rFonts w:hint="eastAsia" w:ascii="仿宋" w:hAnsi="仿宋" w:eastAsia="仿宋" w:cs="仿宋"/>
          <w:color w:val="000000"/>
          <w:kern w:val="2"/>
          <w:sz w:val="21"/>
          <w:highlight w:val="none"/>
        </w:rPr>
        <w:t>中标（成交）采购标的制造商是否为中小企业：</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 xml:space="preserve">是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否</w:t>
      </w:r>
    </w:p>
    <w:p w14:paraId="5BAC5A4C">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本合同是否为专门面向中小企业的采购合同（中小企业预留合同）：</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1CF154F2">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highlight w:val="none"/>
        </w:rPr>
        <w:t xml:space="preserve">         若本项目专门面向中小企业采购，是否给予小微企业评审优惠：</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662F5506">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highlight w:val="none"/>
        </w:rPr>
        <w:t xml:space="preserve">         中标（成交）采购标的制造商是否为残疾人福利性单位：</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47FB97DE">
      <w:pPr>
        <w:snapToGrid w:val="0"/>
        <w:spacing w:line="400" w:lineRule="exact"/>
        <w:rPr>
          <w:rFonts w:hint="eastAsia" w:ascii="仿宋" w:hAnsi="仿宋" w:eastAsia="仿宋" w:cs="仿宋"/>
          <w:color w:val="000000"/>
          <w:highlight w:val="none"/>
        </w:rPr>
      </w:pPr>
      <w:r>
        <w:rPr>
          <w:rFonts w:hint="eastAsia" w:ascii="仿宋" w:hAnsi="仿宋" w:eastAsia="仿宋" w:cs="仿宋"/>
          <w:color w:val="000000"/>
          <w:highlight w:val="none"/>
        </w:rPr>
        <w:t xml:space="preserve">         中标（成交）采购标的制造商是否为监狱企业：</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3053240E">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
        </w:rPr>
        <w:t>7</w:t>
      </w:r>
      <w:r>
        <w:rPr>
          <w:rFonts w:hint="eastAsia" w:ascii="仿宋" w:hAnsi="仿宋" w:eastAsia="仿宋" w:cs="仿宋"/>
          <w:color w:val="000000"/>
          <w:szCs w:val="21"/>
          <w:highlight w:val="none"/>
        </w:rPr>
        <w:t>）合同是否分包：</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629929B5">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分包主要内容：</w:t>
      </w:r>
      <w:r>
        <w:rPr>
          <w:rFonts w:hint="eastAsia" w:ascii="仿宋" w:hAnsi="仿宋" w:eastAsia="仿宋" w:cs="仿宋"/>
          <w:color w:val="000000"/>
          <w:szCs w:val="21"/>
          <w:highlight w:val="none"/>
          <w:u w:val="single"/>
        </w:rPr>
        <w:t xml:space="preserve">                                            </w:t>
      </w:r>
    </w:p>
    <w:p w14:paraId="6C870B6A">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分包供应商/制造商名称（如供应商和制造商不同，请分别填写）：</w:t>
      </w:r>
    </w:p>
    <w:p w14:paraId="30CBFBDE">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p>
    <w:p w14:paraId="2899675A">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分包供应商/制造商类型（如果供应商和制造商不同，只填写制造商类型）：</w:t>
      </w:r>
    </w:p>
    <w:p w14:paraId="2D57D673">
      <w:pPr>
        <w:adjustRightInd w:val="0"/>
        <w:snapToGrid w:val="0"/>
        <w:spacing w:line="400" w:lineRule="exact"/>
        <w:ind w:firstLine="840" w:firstLineChars="400"/>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大型企业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中型企业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小微型企业  </w:t>
      </w:r>
    </w:p>
    <w:p w14:paraId="362DE813">
      <w:pPr>
        <w:adjustRightInd w:val="0"/>
        <w:snapToGrid w:val="0"/>
        <w:spacing w:line="400" w:lineRule="exact"/>
        <w:ind w:firstLine="840" w:firstLineChars="400"/>
        <w:rPr>
          <w:rFonts w:hint="eastAsia" w:ascii="仿宋" w:hAnsi="仿宋" w:eastAsia="仿宋" w:cs="仿宋"/>
          <w:color w:val="000000"/>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残疾人福利性单位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监狱企业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其他</w:t>
      </w:r>
    </w:p>
    <w:p w14:paraId="5B814730">
      <w:pPr>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lang w:val="en"/>
        </w:rPr>
        <w:t>8</w:t>
      </w:r>
      <w:r>
        <w:rPr>
          <w:rFonts w:hint="eastAsia" w:ascii="仿宋" w:hAnsi="仿宋" w:eastAsia="仿宋" w:cs="仿宋"/>
          <w:color w:val="000000"/>
          <w:szCs w:val="21"/>
          <w:highlight w:val="none"/>
        </w:rPr>
        <w:t>）中标（成交）供应商是否为外商投资企业：</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是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否</w:t>
      </w:r>
    </w:p>
    <w:p w14:paraId="461F77F7">
      <w:pPr>
        <w:pStyle w:val="137"/>
        <w:tabs>
          <w:tab w:val="left" w:pos="1340"/>
        </w:tabs>
        <w:ind w:firstLine="420"/>
        <w:rPr>
          <w:rFonts w:hint="eastAsia" w:ascii="仿宋" w:hAnsi="仿宋" w:eastAsia="仿宋" w:cs="仿宋"/>
          <w:color w:val="000000"/>
          <w:sz w:val="21"/>
          <w:highlight w:val="none"/>
          <w:u w:val="single"/>
        </w:rPr>
      </w:pPr>
      <w:r>
        <w:rPr>
          <w:rFonts w:hint="eastAsia" w:ascii="仿宋" w:hAnsi="仿宋" w:eastAsia="仿宋" w:cs="仿宋"/>
          <w:color w:val="000000"/>
          <w:sz w:val="21"/>
          <w:highlight w:val="none"/>
        </w:rPr>
        <w:t xml:space="preserve">     外商投资企业类型：</w:t>
      </w:r>
      <w:r>
        <w:rPr>
          <w:rFonts w:hint="eastAsia" w:ascii="仿宋" w:hAnsi="仿宋" w:eastAsia="仿宋" w:cs="仿宋"/>
          <w:iCs/>
          <w:color w:val="000000"/>
          <w:sz w:val="21"/>
          <w:highlight w:val="none"/>
        </w:rPr>
        <w:sym w:font="Wingdings" w:char="00A8"/>
      </w:r>
      <w:r>
        <w:rPr>
          <w:rFonts w:hint="eastAsia" w:ascii="仿宋" w:hAnsi="仿宋" w:eastAsia="仿宋" w:cs="仿宋"/>
          <w:color w:val="000000"/>
          <w:sz w:val="21"/>
          <w:highlight w:val="none"/>
        </w:rPr>
        <w:t xml:space="preserve">全部由外国投资者投资  </w:t>
      </w:r>
      <w:r>
        <w:rPr>
          <w:rFonts w:hint="eastAsia" w:ascii="仿宋" w:hAnsi="仿宋" w:eastAsia="仿宋" w:cs="仿宋"/>
          <w:iCs/>
          <w:color w:val="000000"/>
          <w:sz w:val="21"/>
          <w:highlight w:val="none"/>
        </w:rPr>
        <w:sym w:font="Wingdings" w:char="00A8"/>
      </w:r>
      <w:r>
        <w:rPr>
          <w:rFonts w:hint="eastAsia" w:ascii="仿宋" w:hAnsi="仿宋" w:eastAsia="仿宋" w:cs="仿宋"/>
          <w:iCs/>
          <w:color w:val="000000"/>
          <w:sz w:val="21"/>
          <w:highlight w:val="none"/>
        </w:rPr>
        <w:t>部分由外国投资者投资</w:t>
      </w:r>
    </w:p>
    <w:p w14:paraId="4287FBBA">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
        </w:rPr>
        <w:t>9</w:t>
      </w:r>
      <w:r>
        <w:rPr>
          <w:rFonts w:hint="eastAsia" w:ascii="仿宋" w:hAnsi="仿宋" w:eastAsia="仿宋" w:cs="仿宋"/>
          <w:color w:val="000000"/>
          <w:szCs w:val="21"/>
          <w:highlight w:val="none"/>
        </w:rPr>
        <w:t>）是否涉及进口产品：</w:t>
      </w:r>
    </w:p>
    <w:p w14:paraId="2B52C1A4">
      <w:pPr>
        <w:adjustRightInd w:val="0"/>
        <w:snapToGrid w:val="0"/>
        <w:spacing w:line="400" w:lineRule="exact"/>
        <w:ind w:firstLine="840" w:firstLineChars="4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是，《政府采购品目分类目录》底级品目名称：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金额：</w:t>
      </w:r>
      <w:r>
        <w:rPr>
          <w:rFonts w:hint="eastAsia" w:ascii="仿宋" w:hAnsi="仿宋" w:eastAsia="仿宋" w:cs="仿宋"/>
          <w:color w:val="000000"/>
          <w:szCs w:val="21"/>
          <w:highlight w:val="none"/>
          <w:u w:val="single"/>
        </w:rPr>
        <w:t xml:space="preserve">        </w:t>
      </w:r>
    </w:p>
    <w:p w14:paraId="222287C9">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国别：</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品牌：</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规格型号：</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w:t>
      </w:r>
    </w:p>
    <w:p w14:paraId="2207F477">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4991F3BB">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w:t>
      </w:r>
      <w:r>
        <w:rPr>
          <w:rFonts w:hint="eastAsia" w:ascii="仿宋" w:hAnsi="仿宋" w:eastAsia="仿宋" w:cs="仿宋"/>
          <w:color w:val="000000"/>
          <w:szCs w:val="21"/>
          <w:highlight w:val="none"/>
          <w:lang w:val="en"/>
        </w:rPr>
        <w:t>0</w:t>
      </w:r>
      <w:r>
        <w:rPr>
          <w:rFonts w:hint="eastAsia" w:ascii="仿宋" w:hAnsi="仿宋" w:eastAsia="仿宋" w:cs="仿宋"/>
          <w:color w:val="000000"/>
          <w:szCs w:val="21"/>
          <w:highlight w:val="none"/>
        </w:rPr>
        <w:t>）是否涉及节能产品：</w:t>
      </w:r>
    </w:p>
    <w:p w14:paraId="651725FD">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是，《节能产品政府采购品目清单》的底级品目名称：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iCs/>
          <w:color w:val="000000"/>
          <w:szCs w:val="21"/>
          <w:highlight w:val="none"/>
        </w:rPr>
        <w:t xml:space="preserve">     </w:t>
      </w:r>
    </w:p>
    <w:p w14:paraId="45CFBD3C">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4183BEB5">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1E26324C">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是否涉及环境标志产品：</w:t>
      </w:r>
    </w:p>
    <w:p w14:paraId="5F9FD14E">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是，《环境标志产品政府采购品目清单》的底级品目名称：</w:t>
      </w:r>
      <w:r>
        <w:rPr>
          <w:rFonts w:hint="eastAsia" w:ascii="仿宋" w:hAnsi="仿宋" w:eastAsia="仿宋" w:cs="仿宋"/>
          <w:color w:val="000000"/>
          <w:szCs w:val="21"/>
          <w:highlight w:val="none"/>
          <w:u w:val="single"/>
        </w:rPr>
        <w:t xml:space="preserve">         </w:t>
      </w:r>
      <w:r>
        <w:rPr>
          <w:rFonts w:hint="eastAsia" w:ascii="仿宋" w:hAnsi="仿宋" w:eastAsia="仿宋" w:cs="仿宋"/>
          <w:iCs/>
          <w:color w:val="000000"/>
          <w:szCs w:val="21"/>
          <w:highlight w:val="none"/>
        </w:rPr>
        <w:t xml:space="preserve"> </w:t>
      </w:r>
    </w:p>
    <w:p w14:paraId="1214E219">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6F650E8A">
      <w:pPr>
        <w:tabs>
          <w:tab w:val="left" w:pos="740"/>
        </w:tabs>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6C0A8B2A">
      <w:pPr>
        <w:pStyle w:val="137"/>
        <w:snapToGrid w:val="0"/>
        <w:ind w:firstLine="0" w:firstLineChars="0"/>
        <w:rPr>
          <w:rFonts w:hint="eastAsia" w:ascii="仿宋" w:hAnsi="仿宋" w:eastAsia="仿宋" w:cs="仿宋"/>
          <w:color w:val="000000"/>
          <w:kern w:val="2"/>
          <w:sz w:val="21"/>
          <w:highlight w:val="none"/>
        </w:rPr>
      </w:pPr>
      <w:r>
        <w:rPr>
          <w:rFonts w:hint="eastAsia" w:ascii="仿宋" w:hAnsi="仿宋" w:eastAsia="仿宋" w:cs="仿宋"/>
          <w:color w:val="000000"/>
          <w:sz w:val="21"/>
          <w:highlight w:val="none"/>
        </w:rPr>
        <w:t xml:space="preserve">          </w:t>
      </w:r>
      <w:r>
        <w:rPr>
          <w:rFonts w:hint="eastAsia" w:ascii="仿宋" w:hAnsi="仿宋" w:eastAsia="仿宋" w:cs="仿宋"/>
          <w:color w:val="000000"/>
          <w:kern w:val="2"/>
          <w:sz w:val="21"/>
          <w:highlight w:val="none"/>
        </w:rPr>
        <w:t xml:space="preserve">是否涉及绿色产品： </w:t>
      </w:r>
    </w:p>
    <w:p w14:paraId="5D23F7D3">
      <w:pPr>
        <w:pStyle w:val="137"/>
        <w:ind w:firstLine="420" w:firstLineChars="0"/>
        <w:rPr>
          <w:rFonts w:hint="eastAsia" w:ascii="仿宋" w:hAnsi="仿宋" w:eastAsia="仿宋" w:cs="仿宋"/>
          <w:color w:val="000000"/>
          <w:highlight w:val="none"/>
          <w:u w:val="single"/>
        </w:rPr>
      </w:pPr>
      <w:r>
        <w:rPr>
          <w:rFonts w:hint="eastAsia" w:ascii="仿宋" w:hAnsi="仿宋" w:eastAsia="仿宋" w:cs="仿宋"/>
          <w:color w:val="000000"/>
          <w:kern w:val="2"/>
          <w:sz w:val="21"/>
          <w:highlight w:val="none"/>
        </w:rPr>
        <w:t xml:space="preserve">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是，绿色产品政府采购相关政策确定的底级品目名称：</w:t>
      </w:r>
      <w:r>
        <w:rPr>
          <w:rFonts w:hint="eastAsia" w:ascii="仿宋" w:hAnsi="仿宋" w:eastAsia="仿宋" w:cs="仿宋"/>
          <w:color w:val="000000"/>
          <w:highlight w:val="none"/>
          <w:u w:val="single"/>
        </w:rPr>
        <w:t xml:space="preserve">         </w:t>
      </w:r>
    </w:p>
    <w:p w14:paraId="62CD093C">
      <w:pPr>
        <w:tabs>
          <w:tab w:val="left" w:pos="740"/>
        </w:tabs>
        <w:adjustRightInd w:val="0"/>
        <w:snapToGrid w:val="0"/>
        <w:spacing w:line="400" w:lineRule="exact"/>
        <w:rPr>
          <w:rFonts w:hint="eastAsia" w:ascii="仿宋" w:hAnsi="仿宋" w:eastAsia="仿宋" w:cs="仿宋"/>
          <w:iCs/>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强制采购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优先采购    </w:t>
      </w:r>
    </w:p>
    <w:p w14:paraId="0C3C732D">
      <w:pPr>
        <w:pStyle w:val="137"/>
        <w:ind w:firstLine="420" w:firstLineChars="0"/>
        <w:rPr>
          <w:rFonts w:hint="eastAsia" w:ascii="仿宋" w:hAnsi="仿宋" w:eastAsia="仿宋" w:cs="仿宋"/>
          <w:color w:val="000000"/>
          <w:sz w:val="21"/>
          <w:highlight w:val="none"/>
        </w:rPr>
      </w:pPr>
      <w:r>
        <w:rPr>
          <w:rFonts w:hint="eastAsia" w:ascii="仿宋" w:hAnsi="仿宋" w:eastAsia="仿宋" w:cs="仿宋"/>
          <w:color w:val="000000"/>
          <w:kern w:val="2"/>
          <w:sz w:val="21"/>
          <w:highlight w:val="none"/>
        </w:rPr>
        <w:t xml:space="preserve">     </w:t>
      </w:r>
      <w:r>
        <w:rPr>
          <w:rFonts w:hint="eastAsia" w:ascii="仿宋" w:hAnsi="仿宋" w:eastAsia="仿宋" w:cs="仿宋"/>
          <w:color w:val="000000"/>
          <w:kern w:val="2"/>
          <w:sz w:val="21"/>
          <w:highlight w:val="none"/>
        </w:rPr>
        <w:sym w:font="Wingdings" w:char="00A8"/>
      </w:r>
      <w:r>
        <w:rPr>
          <w:rFonts w:hint="eastAsia" w:ascii="仿宋" w:hAnsi="仿宋" w:eastAsia="仿宋" w:cs="仿宋"/>
          <w:color w:val="000000"/>
          <w:kern w:val="2"/>
          <w:sz w:val="21"/>
          <w:highlight w:val="none"/>
        </w:rPr>
        <w:t>否</w:t>
      </w:r>
    </w:p>
    <w:p w14:paraId="453E460D">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w:t>
      </w:r>
      <w:r>
        <w:rPr>
          <w:rFonts w:hint="eastAsia" w:ascii="仿宋" w:hAnsi="仿宋" w:eastAsia="仿宋" w:cs="仿宋"/>
          <w:color w:val="000000"/>
          <w:szCs w:val="21"/>
          <w:highlight w:val="none"/>
          <w:lang w:val="en"/>
        </w:rPr>
        <w:t>1</w:t>
      </w:r>
      <w:r>
        <w:rPr>
          <w:rFonts w:hint="eastAsia" w:ascii="仿宋" w:hAnsi="仿宋" w:eastAsia="仿宋" w:cs="仿宋"/>
          <w:color w:val="000000"/>
          <w:szCs w:val="21"/>
          <w:highlight w:val="none"/>
        </w:rPr>
        <w:t>）涉及商品包装和快递包装的，是否参考《商品包装政府采购需求标准（试行）》、《快递包装政府采购需求标准（试行）》明确产品及相关快递服务的具体包装要求：</w:t>
      </w:r>
    </w:p>
    <w:p w14:paraId="354AD438">
      <w:pPr>
        <w:adjustRightInd w:val="0"/>
        <w:snapToGrid w:val="0"/>
        <w:spacing w:line="400" w:lineRule="exact"/>
        <w:ind w:firstLine="840" w:firstLineChars="4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否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不涉及</w:t>
      </w:r>
    </w:p>
    <w:p w14:paraId="21DAAA45">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合同金额</w:t>
      </w:r>
    </w:p>
    <w:p w14:paraId="4D7C6702">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（1）合同金额小写：</w:t>
      </w:r>
      <w:r>
        <w:rPr>
          <w:rFonts w:hint="eastAsia" w:ascii="仿宋" w:hAnsi="仿宋" w:eastAsia="仿宋" w:cs="仿宋"/>
          <w:color w:val="000000"/>
          <w:szCs w:val="21"/>
          <w:highlight w:val="none"/>
          <w:u w:val="single"/>
        </w:rPr>
        <w:t xml:space="preserve">                           </w:t>
      </w:r>
    </w:p>
    <w:p w14:paraId="5E11885D">
      <w:pPr>
        <w:adjustRightInd w:val="0"/>
        <w:snapToGrid w:val="0"/>
        <w:spacing w:line="40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大写：</w:t>
      </w:r>
      <w:r>
        <w:rPr>
          <w:rFonts w:hint="eastAsia" w:ascii="仿宋" w:hAnsi="仿宋" w:eastAsia="仿宋" w:cs="仿宋"/>
          <w:color w:val="000000"/>
          <w:szCs w:val="21"/>
          <w:highlight w:val="none"/>
          <w:u w:val="single"/>
        </w:rPr>
        <w:t xml:space="preserve">                           </w:t>
      </w:r>
    </w:p>
    <w:p w14:paraId="11E7566F">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分包金额（如有）小写：</w:t>
      </w:r>
      <w:r>
        <w:rPr>
          <w:rFonts w:hint="eastAsia" w:ascii="仿宋" w:hAnsi="仿宋" w:eastAsia="仿宋" w:cs="仿宋"/>
          <w:color w:val="000000"/>
          <w:szCs w:val="21"/>
          <w:highlight w:val="none"/>
          <w:u w:val="single"/>
        </w:rPr>
        <w:t xml:space="preserve">                   </w:t>
      </w:r>
    </w:p>
    <w:p w14:paraId="7EF8E9B8">
      <w:pPr>
        <w:adjustRightInd w:val="0"/>
        <w:snapToGrid w:val="0"/>
        <w:spacing w:line="40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 xml:space="preserve">                     大写：</w:t>
      </w:r>
      <w:r>
        <w:rPr>
          <w:rFonts w:hint="eastAsia" w:ascii="仿宋" w:hAnsi="仿宋" w:eastAsia="仿宋" w:cs="仿宋"/>
          <w:color w:val="000000"/>
          <w:szCs w:val="21"/>
          <w:highlight w:val="none"/>
          <w:u w:val="single"/>
        </w:rPr>
        <w:t xml:space="preserve">                       </w:t>
      </w:r>
    </w:p>
    <w:p w14:paraId="5BFC12D2">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（注：固定单价合同应填写单价和最高限价）</w:t>
      </w:r>
    </w:p>
    <w:p w14:paraId="32EC1726">
      <w:pPr>
        <w:adjustRightInd w:val="0"/>
        <w:snapToGrid w:val="0"/>
        <w:spacing w:line="400" w:lineRule="exac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（2）合同定价方式（采用组合定价方式的，可以勾选多项）：</w:t>
      </w:r>
    </w:p>
    <w:p w14:paraId="34D756B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iCs/>
          <w:color w:val="000000"/>
          <w:szCs w:val="21"/>
          <w:highlight w:val="none"/>
        </w:rPr>
        <w:t xml:space="preserve">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固定总价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固定单价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固定费率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成本补偿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 xml:space="preserve">绩效激励 </w:t>
      </w:r>
      <w:r>
        <w:rPr>
          <w:rFonts w:hint="eastAsia" w:ascii="仿宋" w:hAnsi="仿宋" w:eastAsia="仿宋" w:cs="仿宋"/>
          <w:iCs/>
          <w:color w:val="000000"/>
          <w:szCs w:val="21"/>
          <w:highlight w:val="none"/>
        </w:rPr>
        <w:sym w:font="Wingdings" w:char="00A8"/>
      </w:r>
      <w:r>
        <w:rPr>
          <w:rFonts w:hint="eastAsia" w:ascii="仿宋" w:hAnsi="仿宋" w:eastAsia="仿宋" w:cs="仿宋"/>
          <w:iCs/>
          <w:color w:val="000000"/>
          <w:szCs w:val="21"/>
          <w:highlight w:val="none"/>
        </w:rPr>
        <w:t>其他</w:t>
      </w:r>
      <w:r>
        <w:rPr>
          <w:rFonts w:hint="eastAsia" w:ascii="仿宋" w:hAnsi="仿宋" w:eastAsia="仿宋" w:cs="仿宋"/>
          <w:color w:val="000000"/>
          <w:szCs w:val="21"/>
          <w:highlight w:val="none"/>
          <w:u w:val="single"/>
        </w:rPr>
        <w:t xml:space="preserve">       </w:t>
      </w:r>
    </w:p>
    <w:p w14:paraId="3EE94AA1">
      <w:pPr>
        <w:pStyle w:val="359"/>
        <w:spacing w:line="400" w:lineRule="exact"/>
        <w:rPr>
          <w:rFonts w:hint="eastAsia" w:ascii="仿宋" w:hAnsi="仿宋" w:eastAsia="仿宋" w:cs="仿宋"/>
          <w:color w:val="000000"/>
          <w:highlight w:val="none"/>
        </w:rPr>
      </w:pPr>
      <w:r>
        <w:rPr>
          <w:rFonts w:hint="eastAsia" w:ascii="仿宋" w:hAnsi="仿宋" w:eastAsia="仿宋" w:cs="仿宋"/>
          <w:color w:val="000000"/>
          <w:highlight w:val="none"/>
        </w:rPr>
        <w:t>（3）付款方式（按项目实际勾选填写）：</w:t>
      </w:r>
    </w:p>
    <w:p w14:paraId="4D45EED4">
      <w:pPr>
        <w:adjustRightInd w:val="0"/>
        <w:snapToGrid w:val="0"/>
        <w:spacing w:line="400" w:lineRule="exact"/>
        <w:ind w:firstLine="630" w:firstLineChars="3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全额付款：</w:t>
      </w:r>
      <w:r>
        <w:rPr>
          <w:rFonts w:hint="eastAsia" w:ascii="仿宋" w:hAnsi="仿宋" w:eastAsia="仿宋" w:cs="仿宋"/>
          <w:color w:val="000000"/>
          <w:szCs w:val="21"/>
          <w:highlight w:val="none"/>
          <w:u w:val="single"/>
        </w:rPr>
        <w:t xml:space="preserve">     （应明确一次性支付合同款项的条件）                    </w:t>
      </w:r>
    </w:p>
    <w:p w14:paraId="71AA61E3">
      <w:pPr>
        <w:snapToGrid w:val="0"/>
        <w:spacing w:line="400" w:lineRule="exact"/>
        <w:ind w:firstLine="630" w:firstLineChars="300"/>
        <w:rPr>
          <w:rFonts w:hint="eastAsia" w:ascii="仿宋" w:hAnsi="仿宋" w:eastAsia="仿宋" w:cs="仿宋"/>
          <w:color w:val="000000"/>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分期付款：</w:t>
      </w:r>
      <w:r>
        <w:rPr>
          <w:rFonts w:hint="eastAsia" w:ascii="仿宋" w:hAnsi="仿宋" w:eastAsia="仿宋" w:cs="仿宋"/>
          <w:color w:val="000000"/>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color w:val="000000"/>
          <w:szCs w:val="21"/>
          <w:highlight w:val="none"/>
        </w:rPr>
        <w:t>，其中涉及预付款的：</w:t>
      </w:r>
      <w:r>
        <w:rPr>
          <w:rFonts w:hint="eastAsia" w:ascii="仿宋" w:hAnsi="仿宋" w:eastAsia="仿宋" w:cs="仿宋"/>
          <w:color w:val="000000"/>
          <w:szCs w:val="21"/>
          <w:highlight w:val="none"/>
          <w:u w:val="single"/>
        </w:rPr>
        <w:t xml:space="preserve"> （应明确预付款的支付比例和支付条件） </w:t>
      </w:r>
    </w:p>
    <w:p w14:paraId="75784ED6">
      <w:pPr>
        <w:adjustRightInd w:val="0"/>
        <w:snapToGrid w:val="0"/>
        <w:spacing w:line="400" w:lineRule="exact"/>
        <w:ind w:firstLine="630" w:firstLineChars="3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成本补偿：</w:t>
      </w:r>
      <w:r>
        <w:rPr>
          <w:rFonts w:hint="eastAsia" w:ascii="仿宋" w:hAnsi="仿宋" w:eastAsia="仿宋" w:cs="仿宋"/>
          <w:color w:val="000000"/>
          <w:szCs w:val="21"/>
          <w:highlight w:val="none"/>
          <w:u w:val="single"/>
        </w:rPr>
        <w:t xml:space="preserve">      （应明确按照成本补偿方式的支付方式和支付条件）   </w:t>
      </w:r>
    </w:p>
    <w:p w14:paraId="031CDAD3">
      <w:pPr>
        <w:adjustRightInd w:val="0"/>
        <w:snapToGrid w:val="0"/>
        <w:spacing w:line="400" w:lineRule="exact"/>
        <w:ind w:firstLine="630" w:firstLineChars="3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绩效激励：</w:t>
      </w:r>
      <w:r>
        <w:rPr>
          <w:rFonts w:hint="eastAsia" w:ascii="仿宋" w:hAnsi="仿宋" w:eastAsia="仿宋" w:cs="仿宋"/>
          <w:color w:val="000000"/>
          <w:szCs w:val="21"/>
          <w:highlight w:val="none"/>
          <w:u w:val="single"/>
        </w:rPr>
        <w:t xml:space="preserve">      （应明确按照绩效激励方式的支付方式和支付条件）   </w:t>
      </w:r>
    </w:p>
    <w:p w14:paraId="5DED6638">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u w:val="single"/>
        </w:rPr>
      </w:pPr>
      <w:r>
        <w:rPr>
          <w:rFonts w:hint="eastAsia" w:ascii="仿宋" w:hAnsi="仿宋" w:eastAsia="仿宋" w:cs="仿宋"/>
          <w:b/>
          <w:color w:val="000000"/>
          <w:szCs w:val="21"/>
          <w:highlight w:val="none"/>
        </w:rPr>
        <w:t>合同履行</w:t>
      </w:r>
    </w:p>
    <w:p w14:paraId="4BF19EC9">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（1）起始日期：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日，完成日期：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w:t>
      </w:r>
    </w:p>
    <w:p w14:paraId="2DFE5693">
      <w:pPr>
        <w:adjustRightInd w:val="0"/>
        <w:snapToGrid w:val="0"/>
        <w:spacing w:line="400" w:lineRule="exact"/>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（2）履约地点</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u w:val="single"/>
        </w:rPr>
        <w:t xml:space="preserve">                             </w:t>
      </w:r>
    </w:p>
    <w:p w14:paraId="045541CF">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bCs/>
          <w:color w:val="000000"/>
          <w:szCs w:val="21"/>
          <w:highlight w:val="none"/>
        </w:rPr>
        <w:t>（3）履约担保：</w:t>
      </w:r>
      <w:r>
        <w:rPr>
          <w:rFonts w:hint="eastAsia" w:ascii="仿宋" w:hAnsi="仿宋" w:eastAsia="仿宋" w:cs="仿宋"/>
          <w:color w:val="000000"/>
          <w:highlight w:val="none"/>
        </w:rPr>
        <w:t>是否收取履约保证金：</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color w:val="000000"/>
          <w:szCs w:val="21"/>
          <w:highlight w:val="none"/>
        </w:rPr>
        <w:t>否</w:t>
      </w:r>
    </w:p>
    <w:p w14:paraId="07807878">
      <w:pPr>
        <w:pStyle w:val="137"/>
        <w:rPr>
          <w:rFonts w:hint="eastAsia" w:ascii="仿宋" w:hAnsi="仿宋" w:eastAsia="仿宋" w:cs="仿宋"/>
          <w:color w:val="000000"/>
          <w:sz w:val="21"/>
          <w:highlight w:val="none"/>
        </w:rPr>
      </w:pPr>
      <w:r>
        <w:rPr>
          <w:rFonts w:hint="eastAsia" w:ascii="仿宋" w:hAnsi="仿宋" w:eastAsia="仿宋" w:cs="仿宋"/>
          <w:bCs/>
          <w:color w:val="000000"/>
          <w:highlight w:val="none"/>
        </w:rPr>
        <w:t xml:space="preserve">  </w:t>
      </w:r>
      <w:r>
        <w:rPr>
          <w:rFonts w:hint="eastAsia" w:ascii="仿宋" w:hAnsi="仿宋" w:eastAsia="仿宋" w:cs="仿宋"/>
          <w:color w:val="000000"/>
          <w:sz w:val="21"/>
          <w:highlight w:val="none"/>
        </w:rPr>
        <w:t xml:space="preserve">  收取履约保证金形式：</w:t>
      </w:r>
      <w:r>
        <w:rPr>
          <w:rFonts w:hint="eastAsia" w:ascii="仿宋" w:hAnsi="仿宋" w:eastAsia="仿宋" w:cs="仿宋"/>
          <w:bCs/>
          <w:color w:val="000000"/>
          <w:sz w:val="21"/>
          <w:highlight w:val="none"/>
          <w:u w:val="single"/>
        </w:rPr>
        <w:t xml:space="preserve">                            </w:t>
      </w:r>
    </w:p>
    <w:p w14:paraId="34595858">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收取履约保证金金额：</w:t>
      </w:r>
      <w:r>
        <w:rPr>
          <w:rFonts w:hint="eastAsia" w:ascii="仿宋" w:hAnsi="仿宋" w:eastAsia="仿宋" w:cs="仿宋"/>
          <w:bCs/>
          <w:color w:val="000000"/>
          <w:sz w:val="21"/>
          <w:highlight w:val="none"/>
          <w:u w:val="single"/>
        </w:rPr>
        <w:t xml:space="preserve">                            </w:t>
      </w:r>
    </w:p>
    <w:p w14:paraId="3D6FEA4B">
      <w:pPr>
        <w:snapToGrid w:val="0"/>
        <w:spacing w:line="400" w:lineRule="exact"/>
        <w:ind w:firstLine="420" w:firstLineChars="200"/>
        <w:rPr>
          <w:rFonts w:hint="eastAsia" w:ascii="仿宋" w:hAnsi="仿宋" w:eastAsia="仿宋" w:cs="仿宋"/>
          <w:color w:val="000000"/>
          <w:highlight w:val="none"/>
        </w:rPr>
      </w:pPr>
      <w:r>
        <w:rPr>
          <w:rFonts w:hint="eastAsia" w:ascii="仿宋" w:hAnsi="仿宋" w:eastAsia="仿宋" w:cs="仿宋"/>
          <w:bCs/>
          <w:color w:val="000000"/>
          <w:szCs w:val="21"/>
          <w:highlight w:val="none"/>
        </w:rPr>
        <w:t xml:space="preserve">    履约担保期限：</w:t>
      </w:r>
      <w:r>
        <w:rPr>
          <w:rFonts w:hint="eastAsia" w:ascii="仿宋" w:hAnsi="仿宋" w:eastAsia="仿宋" w:cs="仿宋"/>
          <w:bCs/>
          <w:color w:val="000000"/>
          <w:szCs w:val="21"/>
          <w:highlight w:val="none"/>
          <w:u w:val="single"/>
        </w:rPr>
        <w:t xml:space="preserve">                                  </w:t>
      </w:r>
    </w:p>
    <w:p w14:paraId="1AE32576">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（4）分期履行要求：</w:t>
      </w:r>
      <w:r>
        <w:rPr>
          <w:rFonts w:hint="eastAsia" w:ascii="仿宋" w:hAnsi="仿宋" w:eastAsia="仿宋" w:cs="仿宋"/>
          <w:bCs/>
          <w:color w:val="000000"/>
          <w:szCs w:val="21"/>
          <w:highlight w:val="none"/>
          <w:u w:val="single"/>
        </w:rPr>
        <w:t xml:space="preserve">                                                        </w:t>
      </w:r>
    </w:p>
    <w:p w14:paraId="0AE0836F">
      <w:pPr>
        <w:adjustRightInd w:val="0"/>
        <w:snapToGrid w:val="0"/>
        <w:spacing w:line="400" w:lineRule="exact"/>
        <w:ind w:firstLine="420" w:firstLineChars="200"/>
        <w:rPr>
          <w:rFonts w:hint="eastAsia" w:ascii="仿宋" w:hAnsi="仿宋" w:eastAsia="仿宋" w:cs="仿宋"/>
          <w:color w:val="000000"/>
          <w:szCs w:val="21"/>
          <w:highlight w:val="none"/>
          <w:u w:val="single"/>
        </w:rPr>
      </w:pPr>
      <w:r>
        <w:rPr>
          <w:rFonts w:hint="eastAsia" w:ascii="仿宋" w:hAnsi="仿宋" w:eastAsia="仿宋" w:cs="仿宋"/>
          <w:bCs/>
          <w:color w:val="000000"/>
          <w:szCs w:val="21"/>
          <w:highlight w:val="none"/>
        </w:rPr>
        <w:t>（5）风险处置措施和替代方案：</w:t>
      </w:r>
      <w:r>
        <w:rPr>
          <w:rFonts w:hint="eastAsia" w:ascii="仿宋" w:hAnsi="仿宋" w:eastAsia="仿宋" w:cs="仿宋"/>
          <w:color w:val="000000"/>
          <w:szCs w:val="21"/>
          <w:highlight w:val="none"/>
          <w:u w:val="single"/>
        </w:rPr>
        <w:t xml:space="preserve">                                                               </w:t>
      </w:r>
    </w:p>
    <w:p w14:paraId="455A17A2">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合同验收</w:t>
      </w:r>
    </w:p>
    <w:p w14:paraId="452B75E1">
      <w:pPr>
        <w:numPr>
          <w:ilvl w:val="0"/>
          <w:numId w:val="35"/>
        </w:num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验收组织方式：</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自行组织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委托第三方组织</w:t>
      </w:r>
    </w:p>
    <w:p w14:paraId="0A61FDE6">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验收主体：</w:t>
      </w:r>
      <w:r>
        <w:rPr>
          <w:rFonts w:hint="eastAsia" w:ascii="仿宋" w:hAnsi="仿宋" w:eastAsia="仿宋" w:cs="仿宋"/>
          <w:bCs/>
          <w:color w:val="000000"/>
          <w:szCs w:val="21"/>
          <w:highlight w:val="none"/>
          <w:u w:val="single"/>
        </w:rPr>
        <w:t xml:space="preserve">                  </w:t>
      </w:r>
    </w:p>
    <w:p w14:paraId="03E2567D">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是否邀请本项目的其他供应商参加验收：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6D1F345A">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是否邀请专家参加验收：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3D27E79B">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是否邀请服务对象参加验收：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06134FA1">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是否邀请第三方检测机构参加验收：</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是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67FFBC3B">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是否进行抽查检测：</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是，抽查比例：</w:t>
      </w:r>
      <w:r>
        <w:rPr>
          <w:rFonts w:hint="eastAsia" w:ascii="仿宋" w:hAnsi="仿宋" w:eastAsia="仿宋" w:cs="仿宋"/>
          <w:bCs/>
          <w:color w:val="000000"/>
          <w:szCs w:val="21"/>
          <w:highlight w:val="none"/>
          <w:u w:val="single"/>
        </w:rPr>
        <w:t xml:space="preserve">        </w:t>
      </w: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08D29692">
      <w:pPr>
        <w:adjustRightInd w:val="0"/>
        <w:snapToGrid w:val="0"/>
        <w:spacing w:line="400" w:lineRule="exact"/>
        <w:ind w:firstLine="840" w:firstLineChars="4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是否存在破坏性检测：</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是，</w:t>
      </w:r>
      <w:r>
        <w:rPr>
          <w:rFonts w:hint="eastAsia" w:ascii="仿宋" w:hAnsi="仿宋" w:eastAsia="仿宋" w:cs="仿宋"/>
          <w:bCs/>
          <w:color w:val="000000"/>
          <w:szCs w:val="21"/>
          <w:highlight w:val="none"/>
          <w:u w:val="single"/>
        </w:rPr>
        <w:t>（应明确对被破坏的检测产品的处理方式）</w:t>
      </w:r>
    </w:p>
    <w:p w14:paraId="72BB05C4">
      <w:pPr>
        <w:adjustRightInd w:val="0"/>
        <w:snapToGrid w:val="0"/>
        <w:spacing w:line="400" w:lineRule="exact"/>
        <w:ind w:firstLine="840" w:firstLineChars="4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否</w:t>
      </w:r>
    </w:p>
    <w:p w14:paraId="52A53BB1">
      <w:pPr>
        <w:adjustRightInd w:val="0"/>
        <w:snapToGrid w:val="0"/>
        <w:spacing w:line="400" w:lineRule="exact"/>
        <w:ind w:firstLine="840" w:firstLineChars="4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验收组织的其他事项：</w:t>
      </w:r>
      <w:r>
        <w:rPr>
          <w:rFonts w:hint="eastAsia" w:ascii="仿宋" w:hAnsi="仿宋" w:eastAsia="仿宋" w:cs="仿宋"/>
          <w:bCs/>
          <w:color w:val="000000"/>
          <w:szCs w:val="21"/>
          <w:highlight w:val="none"/>
          <w:u w:val="single"/>
        </w:rPr>
        <w:t xml:space="preserve">                </w:t>
      </w:r>
    </w:p>
    <w:p w14:paraId="7C1FDC34">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（2）履约验收时间：</w:t>
      </w:r>
      <w:r>
        <w:rPr>
          <w:rFonts w:hint="eastAsia" w:ascii="仿宋" w:hAnsi="仿宋" w:eastAsia="仿宋" w:cs="仿宋"/>
          <w:bCs/>
          <w:color w:val="000000"/>
          <w:szCs w:val="21"/>
          <w:highlight w:val="none"/>
          <w:u w:val="single"/>
        </w:rPr>
        <w:t xml:space="preserve">（计划于何时验收/供应商提出验收申请之日起   日内组织验收） </w:t>
      </w:r>
    </w:p>
    <w:p w14:paraId="795A7908">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（3）履约验收方式：</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 xml:space="preserve">一次性验收         </w:t>
      </w:r>
    </w:p>
    <w:p w14:paraId="3FDD8DED">
      <w:pPr>
        <w:adjustRightInd w:val="0"/>
        <w:snapToGrid w:val="0"/>
        <w:spacing w:line="400" w:lineRule="exac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w:t>
      </w:r>
      <w:r>
        <w:rPr>
          <w:rFonts w:hint="eastAsia" w:ascii="仿宋" w:hAnsi="仿宋" w:eastAsia="仿宋" w:cs="仿宋"/>
          <w:color w:val="000000"/>
          <w:szCs w:val="21"/>
          <w:highlight w:val="none"/>
        </w:rPr>
        <w:sym w:font="Wingdings" w:char="00A8"/>
      </w:r>
      <w:r>
        <w:rPr>
          <w:rFonts w:hint="eastAsia" w:ascii="仿宋" w:hAnsi="仿宋" w:eastAsia="仿宋" w:cs="仿宋"/>
          <w:bCs/>
          <w:color w:val="000000"/>
          <w:szCs w:val="21"/>
          <w:highlight w:val="none"/>
        </w:rPr>
        <w:t>分期/分项验收：</w:t>
      </w:r>
      <w:r>
        <w:rPr>
          <w:rFonts w:hint="eastAsia" w:ascii="仿宋" w:hAnsi="仿宋" w:eastAsia="仿宋" w:cs="仿宋"/>
          <w:bCs/>
          <w:color w:val="000000"/>
          <w:szCs w:val="21"/>
          <w:highlight w:val="none"/>
          <w:u w:val="single"/>
        </w:rPr>
        <w:t xml:space="preserve"> （应明确分期</w:t>
      </w:r>
      <w:r>
        <w:rPr>
          <w:rFonts w:hint="eastAsia" w:ascii="仿宋" w:hAnsi="仿宋" w:eastAsia="仿宋" w:cs="仿宋"/>
          <w:bCs/>
          <w:color w:val="000000"/>
          <w:szCs w:val="21"/>
          <w:highlight w:val="none"/>
          <w:u w:val="single"/>
          <w:lang w:val="en"/>
        </w:rPr>
        <w:t>/分项验收的工作安排</w:t>
      </w:r>
      <w:r>
        <w:rPr>
          <w:rFonts w:hint="eastAsia" w:ascii="仿宋" w:hAnsi="仿宋" w:eastAsia="仿宋" w:cs="仿宋"/>
          <w:bCs/>
          <w:color w:val="000000"/>
          <w:szCs w:val="21"/>
          <w:highlight w:val="none"/>
          <w:u w:val="single"/>
        </w:rPr>
        <w:t xml:space="preserve">）  </w:t>
      </w:r>
    </w:p>
    <w:p w14:paraId="05CD38FA">
      <w:pPr>
        <w:adjustRightInd w:val="0"/>
        <w:snapToGrid w:val="0"/>
        <w:spacing w:line="400" w:lineRule="exact"/>
        <w:ind w:firstLine="420" w:firstLineChars="20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（4）履约验收程序：</w:t>
      </w:r>
      <w:r>
        <w:rPr>
          <w:rFonts w:hint="eastAsia" w:ascii="仿宋" w:hAnsi="仿宋" w:eastAsia="仿宋" w:cs="仿宋"/>
          <w:bCs/>
          <w:color w:val="000000"/>
          <w:szCs w:val="21"/>
          <w:highlight w:val="none"/>
          <w:u w:val="single"/>
        </w:rPr>
        <w:t xml:space="preserve">                                         </w:t>
      </w:r>
    </w:p>
    <w:p w14:paraId="14976FD2">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（5）履约验收的内容：</w:t>
      </w:r>
      <w:r>
        <w:rPr>
          <w:rFonts w:hint="eastAsia" w:ascii="仿宋" w:hAnsi="仿宋" w:eastAsia="仿宋" w:cs="仿宋"/>
          <w:bCs/>
          <w:color w:val="000000"/>
          <w:szCs w:val="21"/>
          <w:highlight w:val="none"/>
          <w:u w:val="single"/>
        </w:rPr>
        <w:t xml:space="preserve"> （应当包括每一项技术和商务要求的履约情况，特别是落实政府采购扶持中小企业，支持绿色发展和乡村振兴等政策情况）                                      </w:t>
      </w:r>
    </w:p>
    <w:p w14:paraId="1BC6402F">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（6）履约验收标准：</w:t>
      </w:r>
      <w:r>
        <w:rPr>
          <w:rFonts w:hint="eastAsia" w:ascii="仿宋" w:hAnsi="仿宋" w:eastAsia="仿宋" w:cs="仿宋"/>
          <w:bCs/>
          <w:color w:val="000000"/>
          <w:szCs w:val="21"/>
          <w:highlight w:val="none"/>
          <w:u w:val="single"/>
        </w:rPr>
        <w:t xml:space="preserve">                                         </w:t>
      </w:r>
    </w:p>
    <w:p w14:paraId="56D9B13F">
      <w:pPr>
        <w:pStyle w:val="137"/>
        <w:ind w:firstLine="420"/>
        <w:rPr>
          <w:rFonts w:hint="eastAsia" w:ascii="仿宋" w:hAnsi="仿宋" w:eastAsia="仿宋" w:cs="仿宋"/>
          <w:color w:val="000000"/>
          <w:sz w:val="21"/>
          <w:highlight w:val="none"/>
        </w:rPr>
      </w:pPr>
      <w:r>
        <w:rPr>
          <w:rFonts w:hint="eastAsia" w:ascii="仿宋" w:hAnsi="仿宋" w:eastAsia="仿宋" w:cs="仿宋"/>
          <w:bCs/>
          <w:color w:val="000000"/>
          <w:sz w:val="21"/>
          <w:highlight w:val="none"/>
        </w:rPr>
        <w:t>（7）是否以采购活动中供应商提供的样品作为参考：</w:t>
      </w:r>
      <w:r>
        <w:rPr>
          <w:rFonts w:hint="eastAsia" w:ascii="仿宋" w:hAnsi="仿宋" w:eastAsia="仿宋" w:cs="仿宋"/>
          <w:color w:val="000000"/>
          <w:sz w:val="21"/>
          <w:highlight w:val="none"/>
        </w:rPr>
        <w:sym w:font="Wingdings" w:char="00A8"/>
      </w:r>
      <w:r>
        <w:rPr>
          <w:rFonts w:hint="eastAsia" w:ascii="仿宋" w:hAnsi="仿宋" w:eastAsia="仿宋" w:cs="仿宋"/>
          <w:bCs/>
          <w:color w:val="000000"/>
          <w:sz w:val="21"/>
          <w:highlight w:val="none"/>
        </w:rPr>
        <w:t xml:space="preserve">是  </w:t>
      </w:r>
      <w:r>
        <w:rPr>
          <w:rFonts w:hint="eastAsia" w:ascii="仿宋" w:hAnsi="仿宋" w:eastAsia="仿宋" w:cs="仿宋"/>
          <w:color w:val="000000"/>
          <w:sz w:val="21"/>
          <w:highlight w:val="none"/>
        </w:rPr>
        <w:sym w:font="Wingdings" w:char="00A8"/>
      </w:r>
      <w:r>
        <w:rPr>
          <w:rFonts w:hint="eastAsia" w:ascii="仿宋" w:hAnsi="仿宋" w:eastAsia="仿宋" w:cs="仿宋"/>
          <w:bCs/>
          <w:color w:val="000000"/>
          <w:sz w:val="21"/>
          <w:highlight w:val="none"/>
        </w:rPr>
        <w:t>否</w:t>
      </w:r>
    </w:p>
    <w:p w14:paraId="721893DB">
      <w:pPr>
        <w:adjustRightInd w:val="0"/>
        <w:snapToGrid w:val="0"/>
        <w:spacing w:line="400" w:lineRule="exact"/>
        <w:ind w:firstLine="420" w:firstLineChars="200"/>
        <w:rPr>
          <w:rFonts w:hint="eastAsia" w:ascii="仿宋" w:hAnsi="仿宋" w:eastAsia="仿宋" w:cs="仿宋"/>
          <w:bCs/>
          <w:color w:val="000000"/>
          <w:szCs w:val="21"/>
          <w:highlight w:val="none"/>
          <w:u w:val="single"/>
        </w:rPr>
      </w:pPr>
      <w:r>
        <w:rPr>
          <w:rFonts w:hint="eastAsia" w:ascii="仿宋" w:hAnsi="仿宋" w:eastAsia="仿宋" w:cs="仿宋"/>
          <w:bCs/>
          <w:color w:val="000000"/>
          <w:szCs w:val="21"/>
          <w:highlight w:val="none"/>
        </w:rPr>
        <w:t>（8）履约验收其他事项：</w:t>
      </w:r>
      <w:r>
        <w:rPr>
          <w:rFonts w:hint="eastAsia" w:ascii="仿宋" w:hAnsi="仿宋" w:eastAsia="仿宋" w:cs="仿宋"/>
          <w:bCs/>
          <w:color w:val="000000"/>
          <w:szCs w:val="21"/>
          <w:highlight w:val="none"/>
          <w:u w:val="single"/>
        </w:rPr>
        <w:t xml:space="preserve">      （产权过户登记等）          </w:t>
      </w:r>
    </w:p>
    <w:p w14:paraId="7D9A5D22">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组成合同的文件</w:t>
      </w:r>
    </w:p>
    <w:p w14:paraId="77D7DBF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本协议书与下列文件一起构成合同文件，如下述文件之间有任何抵触、矛盾或歧义，应按以下顺序解释：</w:t>
      </w:r>
    </w:p>
    <w:p w14:paraId="41C28A30">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（1）政府采购合同协议书及其变更、补充协议</w:t>
      </w:r>
    </w:p>
    <w:p w14:paraId="14EDFEB2">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（2）政府采购合同专用条款</w:t>
      </w:r>
    </w:p>
    <w:p w14:paraId="5D600F33">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（3）政府采购合同通用条款</w:t>
      </w:r>
    </w:p>
    <w:p w14:paraId="12618567">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（4）中标（成交）通知书</w:t>
      </w:r>
    </w:p>
    <w:p w14:paraId="0A7A8C0D">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（5）投标（响应）文件</w:t>
      </w:r>
    </w:p>
    <w:p w14:paraId="30CF348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（6）采购文件</w:t>
      </w:r>
    </w:p>
    <w:p w14:paraId="13D9B191">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（7）有关技术文件，图纸</w:t>
      </w:r>
    </w:p>
    <w:p w14:paraId="7B52A498">
      <w:pPr>
        <w:pStyle w:val="137"/>
        <w:ind w:firstLine="420"/>
        <w:rPr>
          <w:rFonts w:hint="eastAsia" w:ascii="仿宋" w:hAnsi="仿宋" w:eastAsia="仿宋" w:cs="仿宋"/>
          <w:color w:val="000000"/>
          <w:kern w:val="2"/>
          <w:sz w:val="21"/>
          <w:highlight w:val="none"/>
        </w:rPr>
      </w:pPr>
      <w:r>
        <w:rPr>
          <w:rFonts w:hint="eastAsia" w:ascii="仿宋" w:hAnsi="仿宋" w:eastAsia="仿宋" w:cs="仿宋"/>
          <w:color w:val="000000"/>
          <w:sz w:val="21"/>
          <w:highlight w:val="none"/>
        </w:rPr>
        <w:t>（8）</w:t>
      </w:r>
      <w:r>
        <w:rPr>
          <w:rFonts w:hint="eastAsia" w:ascii="仿宋" w:hAnsi="仿宋" w:eastAsia="仿宋" w:cs="仿宋"/>
          <w:color w:val="000000"/>
          <w:kern w:val="2"/>
          <w:sz w:val="21"/>
          <w:highlight w:val="none"/>
        </w:rPr>
        <w:t>国家法律、行政法规和规章制度规定或合同约定的作为合同组成部分的其他文件</w:t>
      </w:r>
    </w:p>
    <w:p w14:paraId="2C9A0ED6">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合同生效</w:t>
      </w:r>
    </w:p>
    <w:p w14:paraId="4C4ED7A3">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本合同自</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生效。</w:t>
      </w:r>
    </w:p>
    <w:p w14:paraId="37E40D06">
      <w:pPr>
        <w:numPr>
          <w:ilvl w:val="0"/>
          <w:numId w:val="33"/>
        </w:numPr>
        <w:adjustRightInd w:val="0"/>
        <w:snapToGrid w:val="0"/>
        <w:spacing w:line="400" w:lineRule="exact"/>
        <w:ind w:firstLine="422" w:firstLine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合同份数</w:t>
      </w:r>
    </w:p>
    <w:p w14:paraId="70FBA3F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本合同一式</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份，甲方执</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份，乙方执</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份，均具有同等法律效力。</w:t>
      </w:r>
    </w:p>
    <w:p w14:paraId="4563A1A4">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合同订立时间：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年</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月</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日</w:t>
      </w:r>
    </w:p>
    <w:p w14:paraId="4EFD7120">
      <w:pPr>
        <w:adjustRightInd w:val="0"/>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合同订立地点：</w:t>
      </w:r>
      <w:r>
        <w:rPr>
          <w:rFonts w:hint="eastAsia" w:ascii="仿宋" w:hAnsi="仿宋" w:eastAsia="仿宋" w:cs="仿宋"/>
          <w:color w:val="000000"/>
          <w:szCs w:val="21"/>
          <w:highlight w:val="none"/>
          <w:u w:val="single"/>
        </w:rPr>
        <w:t xml:space="preserve">                           </w:t>
      </w:r>
    </w:p>
    <w:p w14:paraId="3B54D62B">
      <w:pPr>
        <w:adjustRightInd w:val="0"/>
        <w:snapToGrid w:val="0"/>
        <w:spacing w:line="400" w:lineRule="exact"/>
        <w:ind w:firstLine="420" w:firstLineChars="200"/>
        <w:rPr>
          <w:rFonts w:hint="eastAsia" w:ascii="仿宋" w:hAnsi="仿宋" w:eastAsia="仿宋" w:cs="仿宋"/>
          <w:b/>
          <w:bCs/>
          <w:color w:val="000000"/>
          <w:sz w:val="21"/>
          <w:szCs w:val="21"/>
          <w:highlight w:val="none"/>
        </w:rPr>
      </w:pPr>
      <w:r>
        <w:rPr>
          <w:rFonts w:hint="eastAsia" w:ascii="仿宋" w:hAnsi="仿宋" w:eastAsia="仿宋" w:cs="仿宋"/>
          <w:color w:val="000000"/>
          <w:szCs w:val="21"/>
          <w:highlight w:val="none"/>
        </w:rPr>
        <w:t>附件：具体标的及其技术要求和商务要求、联合协议、分包意向协议等。</w:t>
      </w:r>
      <w:r>
        <w:rPr>
          <w:rFonts w:hint="eastAsia" w:ascii="仿宋" w:hAnsi="仿宋" w:eastAsia="仿宋" w:cs="仿宋"/>
          <w:color w:val="000000"/>
          <w:highlight w:val="none"/>
          <w:lang w:val="en"/>
        </w:rPr>
        <w:t xml:space="preserve">   </w:t>
      </w:r>
    </w:p>
    <w:p w14:paraId="6EC27600">
      <w:pPr>
        <w:rPr>
          <w:rFonts w:hint="eastAsia" w:ascii="仿宋" w:hAnsi="仿宋" w:eastAsia="仿宋" w:cs="仿宋"/>
          <w:color w:val="000000"/>
          <w:highlight w:val="none"/>
        </w:rPr>
      </w:pPr>
      <w:r>
        <w:rPr>
          <w:rFonts w:hint="eastAsia" w:ascii="仿宋" w:hAnsi="仿宋" w:eastAsia="仿宋" w:cs="仿宋"/>
          <w:color w:val="000000"/>
          <w:highlight w:val="none"/>
        </w:rPr>
        <w:br w:type="page"/>
      </w:r>
    </w:p>
    <w:p w14:paraId="45E56DAF">
      <w:pPr>
        <w:pStyle w:val="359"/>
        <w:rPr>
          <w:rFonts w:hint="eastAsia" w:ascii="仿宋" w:hAnsi="仿宋" w:eastAsia="仿宋" w:cs="仿宋"/>
          <w:color w:val="000000"/>
          <w:highlight w:val="none"/>
        </w:rPr>
      </w:pPr>
    </w:p>
    <w:tbl>
      <w:tblPr>
        <w:tblStyle w:val="8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35"/>
        <w:gridCol w:w="2468"/>
        <w:gridCol w:w="2025"/>
        <w:gridCol w:w="2165"/>
      </w:tblGrid>
      <w:tr w14:paraId="689A4D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26E7F83">
            <w:pPr>
              <w:adjustRightInd w:val="0"/>
              <w:snapToGrid w:val="0"/>
              <w:spacing w:line="300" w:lineRule="exact"/>
              <w:jc w:val="center"/>
              <w:rPr>
                <w:rFonts w:hint="eastAsia" w:ascii="仿宋" w:hAnsi="仿宋" w:eastAsia="仿宋" w:cs="仿宋"/>
                <w:color w:val="000000"/>
                <w:highlight w:val="none"/>
              </w:rPr>
            </w:pPr>
            <w:r>
              <w:rPr>
                <w:rFonts w:hint="eastAsia" w:ascii="仿宋" w:hAnsi="仿宋" w:eastAsia="仿宋" w:cs="仿宋"/>
                <w:color w:val="000000"/>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50893244">
            <w:pPr>
              <w:adjustRightInd w:val="0"/>
              <w:snapToGrid w:val="0"/>
              <w:spacing w:line="300" w:lineRule="exact"/>
              <w:jc w:val="center"/>
              <w:rPr>
                <w:rFonts w:hint="eastAsia" w:ascii="仿宋" w:hAnsi="仿宋" w:eastAsia="仿宋" w:cs="仿宋"/>
                <w:color w:val="000000"/>
                <w:highlight w:val="none"/>
              </w:rPr>
            </w:pPr>
            <w:r>
              <w:rPr>
                <w:rFonts w:hint="eastAsia" w:ascii="仿宋" w:hAnsi="仿宋" w:eastAsia="仿宋" w:cs="仿宋"/>
                <w:color w:val="000000"/>
                <w:szCs w:val="21"/>
                <w:highlight w:val="none"/>
              </w:rPr>
              <w:t>乙方（供应商）</w:t>
            </w:r>
          </w:p>
        </w:tc>
      </w:tr>
      <w:tr w14:paraId="78E307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3010F06F">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A3D648">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D0DADEC">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58FF93FA">
            <w:pPr>
              <w:adjustRightInd w:val="0"/>
              <w:snapToGrid w:val="0"/>
              <w:spacing w:line="300" w:lineRule="exact"/>
              <w:jc w:val="center"/>
              <w:rPr>
                <w:rFonts w:hint="eastAsia" w:ascii="仿宋" w:hAnsi="仿宋" w:eastAsia="仿宋" w:cs="仿宋"/>
                <w:color w:val="000000"/>
                <w:spacing w:val="20"/>
                <w:szCs w:val="21"/>
                <w:highlight w:val="none"/>
              </w:rPr>
            </w:pPr>
          </w:p>
        </w:tc>
      </w:tr>
      <w:tr w14:paraId="26CB3A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4E78AD0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w:t>
            </w:r>
          </w:p>
          <w:p w14:paraId="5CC1001D">
            <w:pPr>
              <w:adjustRightInd w:val="0"/>
              <w:snapToGrid w:val="0"/>
              <w:spacing w:line="300" w:lineRule="exact"/>
              <w:ind w:firstLine="100" w:firstLineChars="48"/>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32AD59AE">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right w:val="single" w:color="auto" w:sz="2" w:space="0"/>
            </w:tcBorders>
            <w:noWrap w:val="0"/>
            <w:vAlign w:val="center"/>
          </w:tcPr>
          <w:p w14:paraId="04D3B5F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w:t>
            </w:r>
          </w:p>
          <w:p w14:paraId="03F9038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7F3F8955">
            <w:pPr>
              <w:adjustRightInd w:val="0"/>
              <w:snapToGrid w:val="0"/>
              <w:spacing w:line="300" w:lineRule="exact"/>
              <w:jc w:val="center"/>
              <w:rPr>
                <w:rFonts w:hint="eastAsia" w:ascii="仿宋" w:hAnsi="仿宋" w:eastAsia="仿宋" w:cs="仿宋"/>
                <w:color w:val="000000"/>
                <w:szCs w:val="21"/>
                <w:highlight w:val="none"/>
              </w:rPr>
            </w:pPr>
          </w:p>
        </w:tc>
      </w:tr>
      <w:tr w14:paraId="79B88B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FCF2455">
            <w:pPr>
              <w:adjustRightInd w:val="0"/>
              <w:snapToGrid w:val="0"/>
              <w:spacing w:line="300" w:lineRule="exact"/>
              <w:jc w:val="center"/>
              <w:rPr>
                <w:rFonts w:hint="eastAsia" w:ascii="仿宋" w:hAnsi="仿宋" w:eastAsia="仿宋" w:cs="仿宋"/>
                <w:color w:val="000000"/>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6A54D0BD">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CCE6FFE">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1C22B190">
            <w:pPr>
              <w:adjustRightInd w:val="0"/>
              <w:snapToGrid w:val="0"/>
              <w:spacing w:line="300" w:lineRule="exact"/>
              <w:jc w:val="center"/>
              <w:rPr>
                <w:rFonts w:hint="eastAsia" w:ascii="仿宋" w:hAnsi="仿宋" w:eastAsia="仿宋" w:cs="仿宋"/>
                <w:color w:val="000000"/>
                <w:spacing w:val="20"/>
                <w:szCs w:val="21"/>
                <w:highlight w:val="none"/>
              </w:rPr>
            </w:pPr>
          </w:p>
        </w:tc>
      </w:tr>
      <w:tr w14:paraId="7A582E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AD7014A">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54EF80A">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CCB9B15">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14:paraId="0867904E">
            <w:pPr>
              <w:adjustRightInd w:val="0"/>
              <w:snapToGrid w:val="0"/>
              <w:spacing w:line="300" w:lineRule="exact"/>
              <w:jc w:val="center"/>
              <w:rPr>
                <w:rFonts w:hint="eastAsia" w:ascii="仿宋" w:hAnsi="仿宋" w:eastAsia="仿宋" w:cs="仿宋"/>
                <w:color w:val="000000"/>
                <w:spacing w:val="20"/>
                <w:szCs w:val="21"/>
                <w:highlight w:val="none"/>
              </w:rPr>
            </w:pPr>
          </w:p>
        </w:tc>
      </w:tr>
      <w:tr w14:paraId="1CC79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04C1E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038010">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48A1F4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2ED2506F">
            <w:pPr>
              <w:adjustRightInd w:val="0"/>
              <w:snapToGrid w:val="0"/>
              <w:spacing w:line="300" w:lineRule="exact"/>
              <w:jc w:val="center"/>
              <w:rPr>
                <w:rFonts w:hint="eastAsia" w:ascii="仿宋" w:hAnsi="仿宋" w:eastAsia="仿宋" w:cs="仿宋"/>
                <w:color w:val="000000"/>
                <w:spacing w:val="20"/>
                <w:szCs w:val="21"/>
                <w:highlight w:val="none"/>
              </w:rPr>
            </w:pPr>
          </w:p>
        </w:tc>
      </w:tr>
      <w:tr w14:paraId="04AAE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25294D">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8C582C">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7A8FD4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5B080B88">
            <w:pPr>
              <w:adjustRightInd w:val="0"/>
              <w:snapToGrid w:val="0"/>
              <w:spacing w:line="300" w:lineRule="exact"/>
              <w:jc w:val="center"/>
              <w:rPr>
                <w:rFonts w:hint="eastAsia" w:ascii="仿宋" w:hAnsi="仿宋" w:eastAsia="仿宋" w:cs="仿宋"/>
                <w:color w:val="000000"/>
                <w:spacing w:val="20"/>
                <w:szCs w:val="21"/>
                <w:highlight w:val="none"/>
              </w:rPr>
            </w:pPr>
          </w:p>
        </w:tc>
      </w:tr>
      <w:tr w14:paraId="3A3208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8A4170">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9AE265">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E72D21">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02B0E343">
            <w:pPr>
              <w:adjustRightInd w:val="0"/>
              <w:snapToGrid w:val="0"/>
              <w:spacing w:line="300" w:lineRule="exact"/>
              <w:jc w:val="center"/>
              <w:rPr>
                <w:rFonts w:hint="eastAsia" w:ascii="仿宋" w:hAnsi="仿宋" w:eastAsia="仿宋" w:cs="仿宋"/>
                <w:color w:val="000000"/>
                <w:spacing w:val="20"/>
                <w:szCs w:val="21"/>
                <w:highlight w:val="none"/>
              </w:rPr>
            </w:pPr>
          </w:p>
        </w:tc>
      </w:tr>
      <w:tr w14:paraId="78169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DBE092">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097F30">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37A7B68">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16FD356B">
            <w:pPr>
              <w:adjustRightInd w:val="0"/>
              <w:snapToGrid w:val="0"/>
              <w:spacing w:line="300" w:lineRule="exact"/>
              <w:jc w:val="center"/>
              <w:rPr>
                <w:rFonts w:hint="eastAsia" w:ascii="仿宋" w:hAnsi="仿宋" w:eastAsia="仿宋" w:cs="仿宋"/>
                <w:color w:val="000000"/>
                <w:spacing w:val="20"/>
                <w:szCs w:val="21"/>
                <w:highlight w:val="none"/>
              </w:rPr>
            </w:pPr>
          </w:p>
        </w:tc>
      </w:tr>
      <w:tr w14:paraId="0C366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A7688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E34577">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C159C1">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661A2152">
            <w:pPr>
              <w:adjustRightInd w:val="0"/>
              <w:snapToGrid w:val="0"/>
              <w:spacing w:line="300" w:lineRule="exact"/>
              <w:jc w:val="center"/>
              <w:rPr>
                <w:rFonts w:hint="eastAsia" w:ascii="仿宋" w:hAnsi="仿宋" w:eastAsia="仿宋" w:cs="仿宋"/>
                <w:color w:val="000000"/>
                <w:spacing w:val="20"/>
                <w:szCs w:val="21"/>
                <w:highlight w:val="none"/>
              </w:rPr>
            </w:pPr>
          </w:p>
        </w:tc>
      </w:tr>
      <w:tr w14:paraId="5BC7B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A4B7A9">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669DDD">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CAC85B">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3BDD7765">
            <w:pPr>
              <w:adjustRightInd w:val="0"/>
              <w:snapToGrid w:val="0"/>
              <w:spacing w:line="300" w:lineRule="exact"/>
              <w:jc w:val="center"/>
              <w:rPr>
                <w:rFonts w:hint="eastAsia" w:ascii="仿宋" w:hAnsi="仿宋" w:eastAsia="仿宋" w:cs="仿宋"/>
                <w:color w:val="000000"/>
                <w:spacing w:val="20"/>
                <w:szCs w:val="21"/>
                <w:highlight w:val="none"/>
              </w:rPr>
            </w:pPr>
          </w:p>
        </w:tc>
      </w:tr>
      <w:tr w14:paraId="20DBA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7A1DF7">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876B23">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B6D26E">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76C8956A">
            <w:pPr>
              <w:adjustRightInd w:val="0"/>
              <w:snapToGrid w:val="0"/>
              <w:spacing w:line="300" w:lineRule="exact"/>
              <w:jc w:val="center"/>
              <w:rPr>
                <w:rFonts w:hint="eastAsia" w:ascii="仿宋" w:hAnsi="仿宋" w:eastAsia="仿宋" w:cs="仿宋"/>
                <w:color w:val="000000"/>
                <w:spacing w:val="20"/>
                <w:szCs w:val="21"/>
                <w:highlight w:val="none"/>
              </w:rPr>
            </w:pPr>
          </w:p>
        </w:tc>
      </w:tr>
      <w:tr w14:paraId="23E130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D53919">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7C8B836">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832677C">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4E9BE4B0">
            <w:pPr>
              <w:adjustRightInd w:val="0"/>
              <w:snapToGrid w:val="0"/>
              <w:spacing w:line="300" w:lineRule="exact"/>
              <w:jc w:val="center"/>
              <w:rPr>
                <w:rFonts w:hint="eastAsia" w:ascii="仿宋" w:hAnsi="仿宋" w:eastAsia="仿宋" w:cs="仿宋"/>
                <w:color w:val="000000"/>
                <w:spacing w:val="20"/>
                <w:szCs w:val="21"/>
                <w:highlight w:val="none"/>
              </w:rPr>
            </w:pPr>
          </w:p>
        </w:tc>
      </w:tr>
      <w:tr w14:paraId="56EABB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D9AE27">
            <w:pPr>
              <w:adjustRightInd w:val="0"/>
              <w:snapToGrid w:val="0"/>
              <w:spacing w:line="300" w:lineRule="exact"/>
              <w:jc w:val="center"/>
              <w:rPr>
                <w:rFonts w:hint="eastAsia" w:ascii="仿宋" w:hAnsi="仿宋" w:eastAsia="仿宋" w:cs="仿宋"/>
                <w:color w:val="000000"/>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45B178E">
            <w:pPr>
              <w:adjustRightInd w:val="0"/>
              <w:snapToGrid w:val="0"/>
              <w:spacing w:line="300" w:lineRule="exact"/>
              <w:jc w:val="center"/>
              <w:rPr>
                <w:rFonts w:hint="eastAsia" w:ascii="仿宋" w:hAnsi="仿宋" w:eastAsia="仿宋" w:cs="仿宋"/>
                <w:color w:val="000000"/>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966EF4">
            <w:pPr>
              <w:adjustRightInd w:val="0"/>
              <w:snapToGrid w:val="0"/>
              <w:spacing w:line="30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037F1378">
            <w:pPr>
              <w:adjustRightInd w:val="0"/>
              <w:snapToGrid w:val="0"/>
              <w:spacing w:line="300" w:lineRule="exact"/>
              <w:jc w:val="center"/>
              <w:rPr>
                <w:rFonts w:hint="eastAsia" w:ascii="仿宋" w:hAnsi="仿宋" w:eastAsia="仿宋" w:cs="仿宋"/>
                <w:color w:val="000000"/>
                <w:spacing w:val="20"/>
                <w:szCs w:val="21"/>
                <w:highlight w:val="none"/>
              </w:rPr>
            </w:pPr>
          </w:p>
        </w:tc>
      </w:tr>
      <w:tr w14:paraId="7D224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BFF2B08">
            <w:pPr>
              <w:pStyle w:val="35"/>
              <w:adjustRightInd w:val="0"/>
              <w:snapToGrid w:val="0"/>
              <w:spacing w:before="156" w:beforeLines="50" w:line="360" w:lineRule="auto"/>
              <w:jc w:val="left"/>
              <w:rPr>
                <w:rFonts w:hint="eastAsia" w:ascii="仿宋" w:hAnsi="仿宋" w:eastAsia="仿宋" w:cs="仿宋"/>
                <w:color w:val="000000"/>
                <w:spacing w:val="20"/>
                <w:szCs w:val="21"/>
                <w:highlight w:val="none"/>
              </w:rPr>
            </w:pPr>
            <w:r>
              <w:rPr>
                <w:rFonts w:hint="eastAsia" w:ascii="仿宋" w:hAnsi="仿宋" w:eastAsia="仿宋" w:cs="仿宋"/>
                <w:color w:val="000000"/>
                <w:szCs w:val="21"/>
                <w:highlight w:val="none"/>
              </w:rPr>
              <w:t>注：涉及联合体或其他合同主体的信息应按上表格式加列。</w:t>
            </w:r>
          </w:p>
        </w:tc>
      </w:tr>
    </w:tbl>
    <w:p w14:paraId="0AC0B998">
      <w:pPr>
        <w:pStyle w:val="4"/>
        <w:adjustRightInd w:val="0"/>
        <w:snapToGrid w:val="0"/>
        <w:spacing w:before="156" w:beforeLines="50"/>
        <w:jc w:val="center"/>
        <w:rPr>
          <w:rFonts w:hint="eastAsia" w:ascii="仿宋" w:hAnsi="仿宋" w:eastAsia="仿宋" w:cs="仿宋"/>
          <w:color w:val="000000"/>
          <w:sz w:val="28"/>
          <w:szCs w:val="28"/>
          <w:highlight w:val="none"/>
        </w:rPr>
      </w:pPr>
      <w:r>
        <w:rPr>
          <w:rFonts w:hint="eastAsia" w:ascii="仿宋" w:hAnsi="仿宋" w:eastAsia="仿宋" w:cs="仿宋"/>
          <w:color w:val="000000"/>
          <w:sz w:val="21"/>
          <w:szCs w:val="21"/>
          <w:highlight w:val="none"/>
          <w:u w:val="single"/>
        </w:rPr>
        <w:br w:type="page"/>
      </w:r>
      <w:bookmarkStart w:id="85" w:name="_Toc27624"/>
      <w:r>
        <w:rPr>
          <w:rFonts w:hint="eastAsia" w:ascii="仿宋" w:hAnsi="仿宋" w:eastAsia="仿宋" w:cs="仿宋"/>
          <w:b w:val="0"/>
          <w:bCs w:val="0"/>
          <w:color w:val="000000"/>
          <w:sz w:val="28"/>
          <w:szCs w:val="28"/>
          <w:highlight w:val="none"/>
        </w:rPr>
        <w:t>第二节 政府采购合同通用条款</w:t>
      </w:r>
      <w:bookmarkEnd w:id="85"/>
    </w:p>
    <w:p w14:paraId="3EFBB1D7">
      <w:pPr>
        <w:tabs>
          <w:tab w:val="left" w:pos="8820"/>
          <w:tab w:val="left" w:pos="9345"/>
          <w:tab w:val="left" w:pos="9765"/>
        </w:tabs>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 xml:space="preserve">1. </w:t>
      </w:r>
      <w:r>
        <w:rPr>
          <w:rFonts w:hint="eastAsia" w:ascii="仿宋" w:hAnsi="仿宋" w:eastAsia="仿宋" w:cs="仿宋"/>
          <w:b/>
          <w:bCs/>
          <w:color w:val="000000"/>
          <w:sz w:val="24"/>
          <w:highlight w:val="none"/>
        </w:rPr>
        <w:t>定义</w:t>
      </w:r>
    </w:p>
    <w:p w14:paraId="1532EE64">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0CA4D2AA">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（1）采购人（以下称甲方）是指使用财政性资金，通过政府采购方式向供应商购买货物及其相关服务的国家机关、事业单位、团体组织。</w:t>
      </w:r>
    </w:p>
    <w:p w14:paraId="0805828D">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（2）供应商（以下称乙方）是指参加政府采购活动并且中标（成交），向采购人提供合同约定的货物及其相关服务的法人、非法人组织或者自然人。</w:t>
      </w:r>
    </w:p>
    <w:p w14:paraId="2ECDADEB">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（3）其他合同主体是指除采购人和供应商以外，</w:t>
      </w:r>
      <w:r>
        <w:rPr>
          <w:rFonts w:hint="eastAsia" w:ascii="仿宋" w:hAnsi="仿宋" w:eastAsia="仿宋" w:cs="仿宋"/>
          <w:bCs/>
          <w:color w:val="000000"/>
          <w:szCs w:val="21"/>
          <w:highlight w:val="none"/>
        </w:rPr>
        <w:t>依法参与合同缔结或履行，享有权利、承担义务的合同当事人</w:t>
      </w:r>
      <w:r>
        <w:rPr>
          <w:rFonts w:hint="eastAsia" w:ascii="仿宋" w:hAnsi="仿宋" w:eastAsia="仿宋" w:cs="仿宋"/>
          <w:color w:val="000000"/>
          <w:szCs w:val="21"/>
          <w:highlight w:val="none"/>
        </w:rPr>
        <w:t>。</w:t>
      </w:r>
    </w:p>
    <w:p w14:paraId="396E517E">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1.2本合同下列术语应解释为：</w:t>
      </w:r>
    </w:p>
    <w:p w14:paraId="1B34000C">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（1）“合同”系指</w:t>
      </w:r>
      <w:r>
        <w:rPr>
          <w:rFonts w:hint="eastAsia" w:ascii="仿宋" w:hAnsi="仿宋" w:eastAsia="仿宋" w:cs="仿宋"/>
          <w:bCs/>
          <w:color w:val="000000"/>
          <w:szCs w:val="21"/>
          <w:highlight w:val="none"/>
        </w:rPr>
        <w:t>合同当事人意思表示达成一致的任何协议，包括签署的</w:t>
      </w:r>
      <w:r>
        <w:rPr>
          <w:rFonts w:hint="eastAsia" w:ascii="仿宋" w:hAnsi="仿宋" w:eastAsia="仿宋" w:cs="仿宋"/>
          <w:color w:val="000000"/>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1E36597">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（2）“合同价款”系指根据本合同规定乙方在全面履行合同义务后甲方应支付给乙方的价款。</w:t>
      </w:r>
    </w:p>
    <w:p w14:paraId="0CB6F512">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技术资料和材料等。</w:t>
      </w:r>
    </w:p>
    <w:p w14:paraId="7C78BC49">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（4）“相关服务”系指根据合同规定，乙方应提供的与货物有关的技术、管理和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5DDED17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14:paraId="4E359CCD">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2D568FCB">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1571354B">
      <w:pPr>
        <w:numPr>
          <w:ilvl w:val="0"/>
          <w:numId w:val="36"/>
        </w:num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54386FA5">
      <w:pPr>
        <w:autoSpaceDE w:val="0"/>
        <w:autoSpaceDN w:val="0"/>
        <w:adjustRightInd w:val="0"/>
        <w:snapToGrid w:val="0"/>
        <w:spacing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3B797D6E">
      <w:pPr>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3. 履行合同的时间、地点和方式</w:t>
      </w:r>
    </w:p>
    <w:p w14:paraId="357FD755">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3.1 乙方应当在约定的时间、地点，按照约定方式履行合同。</w:t>
      </w:r>
    </w:p>
    <w:p w14:paraId="31377039">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4. 甲方的权利和义务</w:t>
      </w:r>
    </w:p>
    <w:p w14:paraId="7575507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4F7B2A4">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4.2 甲方有权要求乙方按时提交各阶段有关安排计划，并有权定期核对乙方提供货物数量、规格、质量等内容。甲方有权督促乙方工作并要求乙方更换不符合要求的货物。</w:t>
      </w:r>
    </w:p>
    <w:p w14:paraId="2B1C413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4.3 甲方有权要求乙方对缺陷部分予以修复，并按合同约定享有货物保修及其他合同约定的权利。</w:t>
      </w:r>
    </w:p>
    <w:p w14:paraId="597689F9">
      <w:pPr>
        <w:snapToGrid w:val="0"/>
        <w:spacing w:line="400" w:lineRule="exact"/>
        <w:ind w:firstLine="420" w:firstLineChars="200"/>
        <w:rPr>
          <w:rFonts w:hint="eastAsia" w:ascii="仿宋" w:hAnsi="仿宋" w:eastAsia="仿宋" w:cs="仿宋"/>
          <w:color w:val="000000"/>
          <w:highlight w:val="none"/>
        </w:rPr>
      </w:pPr>
      <w:r>
        <w:rPr>
          <w:rFonts w:hint="eastAsia" w:ascii="仿宋" w:hAnsi="仿宋" w:eastAsia="仿宋" w:cs="仿宋"/>
          <w:color w:val="000000"/>
          <w:szCs w:val="21"/>
          <w:highlight w:val="none"/>
        </w:rPr>
        <w:t>4.4 甲方应当按照合同约定及时对交付的货物进行验收，未在</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约定的期限内对乙方履约提出任何异议或者向乙方作出任何说明的，视为验收通过。</w:t>
      </w:r>
    </w:p>
    <w:p w14:paraId="4853F2C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4.5 甲方应当根据合同约定及时向乙方支付合同价款，不得以内部人员变更、履行内部付款流程等为由，拒绝或迟延支付。</w:t>
      </w:r>
    </w:p>
    <w:p w14:paraId="3A63701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4.6 国家法律法规规定及</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约定应由甲方承担的其他义务和责任。</w:t>
      </w:r>
    </w:p>
    <w:p w14:paraId="51D4D318">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5. 乙方的权利和义务</w:t>
      </w:r>
    </w:p>
    <w:p w14:paraId="2994B9F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5.1 签署合同后，乙方应确定项目负责人（或项目联系人），负责与本合同有关的事务。</w:t>
      </w:r>
    </w:p>
    <w:p w14:paraId="4280E9B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99554E5">
      <w:pPr>
        <w:pStyle w:val="34"/>
        <w:spacing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5.3乙方有权根据合同约定向甲方收取合同价款。</w:t>
      </w:r>
    </w:p>
    <w:p w14:paraId="676EEB6D">
      <w:pPr>
        <w:pStyle w:val="34"/>
        <w:spacing w:line="400" w:lineRule="exact"/>
        <w:ind w:firstLine="422" w:firstLineChars="176"/>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5.4国家法律法规规定及</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约定应由乙方承担的其他义务和责任。</w:t>
      </w:r>
    </w:p>
    <w:p w14:paraId="6D3D3785">
      <w:pPr>
        <w:numPr>
          <w:ilvl w:val="0"/>
          <w:numId w:val="37"/>
        </w:num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合同履行</w:t>
      </w:r>
    </w:p>
    <w:p w14:paraId="6469F1A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6.1 甲乙双方应当按照</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474AFD8B">
      <w:pPr>
        <w:autoSpaceDE w:val="0"/>
        <w:autoSpaceDN w:val="0"/>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24B788E6">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7. 货物包装、运输、保险和交付要求</w:t>
      </w:r>
    </w:p>
    <w:p w14:paraId="6D1C4D6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7.1 本合同</w:t>
      </w:r>
      <w:r>
        <w:rPr>
          <w:rFonts w:hint="eastAsia" w:ascii="仿宋" w:hAnsi="仿宋" w:eastAsia="仿宋" w:cs="仿宋"/>
          <w:bCs/>
          <w:color w:val="000000"/>
          <w:szCs w:val="21"/>
          <w:highlight w:val="none"/>
        </w:rPr>
        <w:t>涉及商品包装、快递包装的，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另有约定外，</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约定的</w:t>
      </w:r>
      <w:r>
        <w:rPr>
          <w:rFonts w:hint="eastAsia" w:ascii="仿宋" w:hAnsi="仿宋" w:eastAsia="仿宋" w:cs="仿宋"/>
          <w:color w:val="000000"/>
          <w:szCs w:val="21"/>
          <w:highlight w:val="none"/>
        </w:rPr>
        <w:t>指定现场。</w:t>
      </w:r>
    </w:p>
    <w:p w14:paraId="75BE15BC">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另有约定外，</w:t>
      </w:r>
      <w:r>
        <w:rPr>
          <w:rFonts w:hint="eastAsia" w:ascii="仿宋" w:hAnsi="仿宋" w:eastAsia="仿宋" w:cs="仿宋"/>
          <w:color w:val="000000"/>
          <w:szCs w:val="21"/>
          <w:highlight w:val="none"/>
        </w:rPr>
        <w:t>乙方负责办理将货物运抵本合同规定的交货地点，并装卸、交付至甲方的一切运输事项，相关费用应包含在合同价款中。</w:t>
      </w:r>
    </w:p>
    <w:p w14:paraId="7631CD78">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0A8CDBC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5928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7.5 乙方在运输到达之前应提前通知甲方，并提示货物运输装卸的注意事项，甲方配合乙方做好货物的接收工作。</w:t>
      </w:r>
    </w:p>
    <w:p w14:paraId="1F220DF2">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kern w:val="2"/>
          <w:sz w:val="21"/>
          <w:highlight w:val="none"/>
        </w:rPr>
        <w:t>7.6 如因包装、运输问题导致货物损毁、丢失或者品质下降，甲方有权要求降价、换货、拒收部分或整批货物，由此产生的费用和损失，均由乙方承担。</w:t>
      </w:r>
    </w:p>
    <w:p w14:paraId="770866F3">
      <w:pPr>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8. 质量标准和保证</w:t>
      </w:r>
    </w:p>
    <w:p w14:paraId="6BFF9650">
      <w:pPr>
        <w:pStyle w:val="45"/>
        <w:adjustRightInd w:val="0"/>
        <w:snapToGrid w:val="0"/>
        <w:spacing w:line="400" w:lineRule="exact"/>
        <w:ind w:firstLine="420" w:firstLineChars="200"/>
        <w:jc w:val="left"/>
        <w:rPr>
          <w:rFonts w:hint="eastAsia" w:ascii="仿宋" w:hAnsi="仿宋" w:eastAsia="仿宋" w:cs="仿宋"/>
          <w:b/>
          <w:color w:val="000000"/>
          <w:highlight w:val="none"/>
        </w:rPr>
      </w:pPr>
      <w:r>
        <w:rPr>
          <w:rFonts w:hint="eastAsia" w:ascii="仿宋" w:hAnsi="仿宋" w:eastAsia="仿宋" w:cs="仿宋"/>
          <w:color w:val="000000"/>
          <w:highlight w:val="none"/>
        </w:rPr>
        <w:t>8.1 质量标准</w:t>
      </w:r>
    </w:p>
    <w:p w14:paraId="5B99425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65F6623">
      <w:pPr>
        <w:pStyle w:val="45"/>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highlight w:val="none"/>
        </w:rPr>
        <w:t>（2）采用中华人民共和国法定计量单位。</w:t>
      </w:r>
    </w:p>
    <w:p w14:paraId="58183DA9">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（3）乙方所提供的货物应符合国家有关安全、环保、卫生的规定。</w:t>
      </w:r>
    </w:p>
    <w:p w14:paraId="7B745022">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（4）乙方应向甲方提交所提供货物的技术文件，包括相应的中文技术文件，如：产品目录、图纸、操作手册、使用说明、维护手册或服务指南等。上述文件应包装好随货物一同发运。</w:t>
      </w:r>
    </w:p>
    <w:p w14:paraId="32687CE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8.2 保证</w:t>
      </w:r>
    </w:p>
    <w:p w14:paraId="7FA9D7D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规定或乙方书面承诺（两者以较长的为准）的质量保证期内，本保证保持有效。</w:t>
      </w:r>
    </w:p>
    <w:p w14:paraId="67210E7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（2）在质量保证期内所发现的缺陷，甲方应尽快以书面形式通知乙方。</w:t>
      </w:r>
    </w:p>
    <w:p w14:paraId="6FDD13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（3）乙方收到通知后，应在</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规定的响应时间内以合理的速度免费维修或更换有缺陷的货物或部件。</w:t>
      </w:r>
    </w:p>
    <w:p w14:paraId="4F48611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9C5863F">
      <w:pPr>
        <w:adjustRightInd w:val="0"/>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（5）乙方在约定的时间内未能弥补缺陷，甲方可采取必要的补救措施，但其风险和费用将由乙方承担，甲方根据合同约定对乙方行使的其他权利不受影响。</w:t>
      </w:r>
    </w:p>
    <w:p w14:paraId="6C2691E2">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9. 权利瑕疵担保</w:t>
      </w:r>
    </w:p>
    <w:p w14:paraId="73078E20">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9.1 乙方保证对其出售的货物享有合法的权利。</w:t>
      </w:r>
    </w:p>
    <w:p w14:paraId="0FD0BD7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9.2 </w:t>
      </w:r>
      <w:r>
        <w:rPr>
          <w:rFonts w:hint="eastAsia" w:ascii="仿宋" w:hAnsi="仿宋" w:eastAsia="仿宋" w:cs="仿宋"/>
          <w:color w:val="000000"/>
          <w:szCs w:val="15"/>
          <w:highlight w:val="none"/>
        </w:rPr>
        <w:t>乙方保证在交付的货物上不存在抵押权等担保物权。</w:t>
      </w:r>
    </w:p>
    <w:p w14:paraId="5F91ECBF">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9.3 如甲方使用上述货物构成对第三人侵权的，则由乙方承担全部责任。</w:t>
      </w:r>
    </w:p>
    <w:p w14:paraId="7D27EFCA">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10. 知识产权保护</w:t>
      </w:r>
    </w:p>
    <w:p w14:paraId="5A2B7EE5">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10.1 乙方对其所销售的货物应当享有知识产权或经权利人合法授权，保证没有侵犯任何第三人的知识产权等权利。</w:t>
      </w:r>
      <w:bookmarkStart w:id="86" w:name="_Hlk163047038"/>
      <w:r>
        <w:rPr>
          <w:rFonts w:hint="eastAsia" w:ascii="仿宋" w:hAnsi="仿宋" w:eastAsia="仿宋" w:cs="仿宋"/>
          <w:color w:val="000000"/>
          <w:szCs w:val="15"/>
          <w:highlight w:val="none"/>
        </w:rPr>
        <w:t>因违反前述约定对第三人构成侵权的，应当由乙方向第三人承担法律责任；甲方依法向第三人赔偿后，有权向乙方追偿。甲方有其他损失的，乙方应当赔偿</w:t>
      </w:r>
      <w:bookmarkEnd w:id="86"/>
      <w:r>
        <w:rPr>
          <w:rFonts w:hint="eastAsia" w:ascii="仿宋" w:hAnsi="仿宋" w:eastAsia="仿宋" w:cs="仿宋"/>
          <w:color w:val="000000"/>
          <w:szCs w:val="21"/>
          <w:highlight w:val="none"/>
        </w:rPr>
        <w:t>。</w:t>
      </w:r>
    </w:p>
    <w:p w14:paraId="1A154237">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11. 保密义务</w:t>
      </w:r>
    </w:p>
    <w:p w14:paraId="3D8A89DB">
      <w:pPr>
        <w:autoSpaceDE w:val="0"/>
        <w:autoSpaceDN w:val="0"/>
        <w:adjustRightInd w:val="0"/>
        <w:snapToGrid w:val="0"/>
        <w:spacing w:line="400" w:lineRule="exact"/>
        <w:ind w:firstLine="420" w:firstLineChars="200"/>
        <w:jc w:val="left"/>
        <w:rPr>
          <w:rFonts w:hint="eastAsia" w:ascii="仿宋" w:hAnsi="仿宋" w:eastAsia="仿宋" w:cs="仿宋"/>
          <w:color w:val="000000"/>
          <w:szCs w:val="15"/>
          <w:highlight w:val="none"/>
        </w:rPr>
      </w:pPr>
      <w:r>
        <w:rPr>
          <w:rFonts w:hint="eastAsia" w:ascii="仿宋" w:hAnsi="仿宋" w:eastAsia="仿宋" w:cs="仿宋"/>
          <w:color w:val="000000"/>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15"/>
          <w:highlight w:val="none"/>
        </w:rPr>
        <w:t>中约定。</w:t>
      </w:r>
    </w:p>
    <w:p w14:paraId="5CA570EF">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12. 合同价款支付</w:t>
      </w:r>
    </w:p>
    <w:p w14:paraId="3C9CED1E">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12.1 合同价款支付按照国库集中支付制度及财政管理相关规定执行。</w:t>
      </w:r>
    </w:p>
    <w:p w14:paraId="2B467CFB">
      <w:pPr>
        <w:spacing w:line="400" w:lineRule="exact"/>
        <w:ind w:firstLine="422" w:firstLineChars="200"/>
        <w:outlineLvl w:val="9"/>
        <w:rPr>
          <w:rFonts w:hint="eastAsia" w:ascii="仿宋" w:hAnsi="仿宋" w:eastAsia="仿宋" w:cs="仿宋"/>
          <w:color w:val="000000"/>
          <w:highlight w:val="none"/>
        </w:rPr>
      </w:pPr>
      <w:r>
        <w:rPr>
          <w:rFonts w:hint="eastAsia" w:ascii="仿宋" w:hAnsi="仿宋" w:eastAsia="仿宋" w:cs="仿宋"/>
          <w:b/>
          <w:bCs/>
          <w:color w:val="000000"/>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color w:val="000000"/>
          <w:sz w:val="21"/>
          <w:szCs w:val="21"/>
          <w:highlight w:val="none"/>
        </w:rPr>
        <w:t>政府采购合同专用条款</w:t>
      </w:r>
      <w:r>
        <w:rPr>
          <w:rFonts w:hint="eastAsia" w:ascii="仿宋" w:hAnsi="仿宋" w:eastAsia="仿宋" w:cs="仿宋"/>
          <w:b/>
          <w:bCs/>
          <w:color w:val="000000"/>
          <w:sz w:val="21"/>
          <w:szCs w:val="21"/>
          <w:highlight w:val="none"/>
        </w:rPr>
        <w:t>】中约定。</w:t>
      </w:r>
    </w:p>
    <w:p w14:paraId="54192FC6">
      <w:pPr>
        <w:pStyle w:val="34"/>
        <w:spacing w:line="400" w:lineRule="exact"/>
        <w:rPr>
          <w:rFonts w:hint="eastAsia" w:ascii="仿宋" w:hAnsi="仿宋" w:eastAsia="仿宋" w:cs="仿宋"/>
          <w:b/>
          <w:bCs/>
          <w:color w:val="000000"/>
          <w:highlight w:val="none"/>
        </w:rPr>
      </w:pPr>
      <w:r>
        <w:rPr>
          <w:rFonts w:hint="eastAsia" w:ascii="仿宋" w:hAnsi="仿宋" w:eastAsia="仿宋" w:cs="仿宋"/>
          <w:b/>
          <w:bCs/>
          <w:color w:val="000000"/>
          <w:highlight w:val="none"/>
        </w:rPr>
        <w:t>13. 履约保证金</w:t>
      </w:r>
    </w:p>
    <w:p w14:paraId="24039F36">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13.1 </w:t>
      </w:r>
      <w:r>
        <w:rPr>
          <w:rFonts w:hint="eastAsia" w:ascii="仿宋" w:hAnsi="仿宋" w:eastAsia="仿宋" w:cs="仿宋"/>
          <w:color w:val="000000"/>
          <w:szCs w:val="15"/>
          <w:highlight w:val="none"/>
        </w:rPr>
        <w:t>乙方应当以支票、汇票、本票或者金融机构、担保机构出具的保函等非现金形式提交。</w:t>
      </w:r>
    </w:p>
    <w:p w14:paraId="30094DF9">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13.2 如果乙方出现</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15"/>
          <w:highlight w:val="none"/>
        </w:rPr>
        <w:t>约定情形的</w:t>
      </w:r>
      <w:r>
        <w:rPr>
          <w:rFonts w:hint="eastAsia" w:ascii="仿宋" w:hAnsi="仿宋" w:eastAsia="仿宋" w:cs="仿宋"/>
          <w:color w:val="000000"/>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9D78A26">
      <w:pPr>
        <w:spacing w:line="400" w:lineRule="exact"/>
        <w:ind w:firstLine="420"/>
        <w:rPr>
          <w:rFonts w:hint="eastAsia" w:ascii="仿宋" w:hAnsi="仿宋" w:eastAsia="仿宋" w:cs="仿宋"/>
          <w:color w:val="000000"/>
          <w:highlight w:val="none"/>
        </w:rPr>
      </w:pPr>
      <w:r>
        <w:rPr>
          <w:rFonts w:hint="eastAsia" w:ascii="仿宋" w:hAnsi="仿宋" w:eastAsia="仿宋" w:cs="仿宋"/>
          <w:color w:val="000000"/>
          <w:szCs w:val="21"/>
          <w:highlight w:val="none"/>
        </w:rPr>
        <w:t>13.3 甲方在项目通过验收后按照</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规定的时间内将履约保证金退还乙方；逾期退还的，乙方可要求甲方支付违约金，违约金按照</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规定支付。</w:t>
      </w:r>
    </w:p>
    <w:p w14:paraId="50BF6A66">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bCs/>
          <w:color w:val="000000"/>
          <w:sz w:val="24"/>
          <w:highlight w:val="none"/>
        </w:rPr>
        <w:t xml:space="preserve">14. </w:t>
      </w:r>
      <w:r>
        <w:rPr>
          <w:rFonts w:hint="eastAsia" w:ascii="仿宋" w:hAnsi="仿宋" w:eastAsia="仿宋" w:cs="仿宋"/>
          <w:b/>
          <w:color w:val="000000"/>
          <w:sz w:val="24"/>
          <w:highlight w:val="none"/>
        </w:rPr>
        <w:t>售后服务</w:t>
      </w:r>
    </w:p>
    <w:p w14:paraId="0FBAB09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14.1 除项目不涉及或采购活动中明确约定无须承担外，乙方还应提供下列服务：</w:t>
      </w:r>
    </w:p>
    <w:p w14:paraId="3758EE3A">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（1）货物的现场移动、安装、调试、启动监督及技术支持；</w:t>
      </w:r>
    </w:p>
    <w:p w14:paraId="77BE2C7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（2）提供货物组装和维修所需的专用工具和辅助材料；</w:t>
      </w:r>
    </w:p>
    <w:p w14:paraId="3030624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（3）在</w:t>
      </w:r>
      <w:r>
        <w:rPr>
          <w:rFonts w:hint="eastAsia" w:ascii="仿宋" w:hAnsi="仿宋" w:eastAsia="仿宋" w:cs="仿宋"/>
          <w:b/>
          <w:bCs/>
          <w:color w:val="000000"/>
          <w:szCs w:val="15"/>
          <w:highlight w:val="none"/>
        </w:rPr>
        <w:t>【政府采购合同专用条款】</w:t>
      </w:r>
      <w:r>
        <w:rPr>
          <w:rFonts w:hint="eastAsia" w:ascii="仿宋" w:hAnsi="仿宋" w:eastAsia="仿宋" w:cs="仿宋"/>
          <w:color w:val="000000"/>
          <w:szCs w:val="21"/>
          <w:highlight w:val="none"/>
        </w:rPr>
        <w:t>约定的期限内对所有的货物实施运行监督、维修，但前提条件是该服务并不能免除乙方在质量保证期内所承担的义务；</w:t>
      </w:r>
    </w:p>
    <w:p w14:paraId="6A77E78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（4）在制造商所在地或指定现场就货物的安装、启动、运营、维护、废弃处置等对甲方操作人员进行培训</w:t>
      </w:r>
      <w:r>
        <w:rPr>
          <w:rFonts w:hint="eastAsia" w:ascii="仿宋" w:hAnsi="仿宋" w:eastAsia="仿宋" w:cs="仿宋"/>
          <w:color w:val="000000"/>
          <w:szCs w:val="15"/>
          <w:highlight w:val="none"/>
        </w:rPr>
        <w:t>；</w:t>
      </w:r>
    </w:p>
    <w:p w14:paraId="08C231A3">
      <w:pPr>
        <w:pStyle w:val="137"/>
        <w:ind w:firstLine="420"/>
        <w:rPr>
          <w:rFonts w:hint="eastAsia" w:ascii="仿宋" w:hAnsi="仿宋" w:eastAsia="仿宋" w:cs="仿宋"/>
          <w:color w:val="000000"/>
          <w:sz w:val="21"/>
          <w:highlight w:val="none"/>
        </w:rPr>
      </w:pPr>
      <w:r>
        <w:rPr>
          <w:rFonts w:hint="eastAsia" w:ascii="仿宋" w:hAnsi="仿宋" w:eastAsia="仿宋" w:cs="仿宋"/>
          <w:color w:val="000000"/>
          <w:sz w:val="21"/>
          <w:highlight w:val="none"/>
        </w:rPr>
        <w:t>（5）依照法律、行政法规的规定或者按照</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约定，货物在有效使用年限届满后应予回收的，乙方负有自行或者委托第三人对货物予以回收的义务；</w:t>
      </w:r>
    </w:p>
    <w:p w14:paraId="0F8F3D6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规定由乙方提供的其他服务。</w:t>
      </w:r>
    </w:p>
    <w:p w14:paraId="1FAD08B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14.2 乙方提供的售后服务的费用已包含在合同价款中，甲方不再另行支付。</w:t>
      </w:r>
    </w:p>
    <w:p w14:paraId="0EC1C2BB">
      <w:p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15. 违约责任</w:t>
      </w:r>
    </w:p>
    <w:p w14:paraId="319D2E85">
      <w:pPr>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15.1质量瑕疵的违约责任</w:t>
      </w:r>
    </w:p>
    <w:p w14:paraId="3222D8AB">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乙方提供的产品不符合合同约定的质量标准或存在产品质量缺陷，甲方有权要求乙方根据</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要求</w:t>
      </w:r>
      <w:r>
        <w:rPr>
          <w:rFonts w:hint="eastAsia" w:ascii="仿宋" w:hAnsi="仿宋" w:eastAsia="仿宋" w:cs="仿宋"/>
          <w:color w:val="000000"/>
          <w:szCs w:val="21"/>
          <w:highlight w:val="none"/>
        </w:rPr>
        <w:t>及时修理、重作、更换，并承担由此给甲方造成的损失。</w:t>
      </w:r>
    </w:p>
    <w:p w14:paraId="30C46CD9">
      <w:pPr>
        <w:autoSpaceDE w:val="0"/>
        <w:autoSpaceDN w:val="0"/>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15.2 迟延交货的违约责任</w:t>
      </w:r>
    </w:p>
    <w:p w14:paraId="53C88DB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925D66C">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000000"/>
          <w:szCs w:val="21"/>
          <w:highlight w:val="none"/>
        </w:rPr>
        <w:t>【政府采购合同专用条款】</w:t>
      </w:r>
      <w:r>
        <w:rPr>
          <w:rFonts w:hint="eastAsia" w:ascii="仿宋" w:hAnsi="仿宋" w:eastAsia="仿宋" w:cs="仿宋"/>
          <w:color w:val="000000"/>
          <w:szCs w:val="21"/>
          <w:highlight w:val="none"/>
        </w:rPr>
        <w:t>规定执行。如果涉及公共利益，且赔偿金额无法弥补公共利益损失，甲方可要求继续履行或者采取其他补救措施。</w:t>
      </w:r>
    </w:p>
    <w:p w14:paraId="5C44819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15.3 迟延支付的违约责任</w:t>
      </w:r>
    </w:p>
    <w:p w14:paraId="1267E2C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甲方存在迟延支付乙方合同款项的，应当承担</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规定的逾期付款利息。</w:t>
      </w:r>
    </w:p>
    <w:p w14:paraId="6803D8D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bCs/>
          <w:color w:val="000000"/>
          <w:szCs w:val="21"/>
          <w:highlight w:val="none"/>
        </w:rPr>
        <w:t>15.4其他违约责任根据项目实际需要按</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规定执行。</w:t>
      </w:r>
    </w:p>
    <w:p w14:paraId="51125DE7">
      <w:pPr>
        <w:numPr>
          <w:ilvl w:val="0"/>
          <w:numId w:val="38"/>
        </w:num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合同变更、中止与终止</w:t>
      </w:r>
    </w:p>
    <w:p w14:paraId="5E7CA7AB">
      <w:pPr>
        <w:adjustRightInd w:val="0"/>
        <w:snapToGrid w:val="0"/>
        <w:spacing w:line="400" w:lineRule="exact"/>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16.1合同的变更</w:t>
      </w:r>
    </w:p>
    <w:p w14:paraId="7C5B167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政府采购合同履行中，在不改变合同其他条款的前提下，甲方可以在合同价款10%的范围内追加与合同标的相同的货物，并就此与乙方协商一致后签订补充协议。</w:t>
      </w:r>
    </w:p>
    <w:p w14:paraId="137C6D05">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16.2合同的中止</w:t>
      </w:r>
    </w:p>
    <w:p w14:paraId="4463CF5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（1）合同履行过程中因供应商就采购文件、采购过程或结果提起投诉的，甲方认为有必要的，可以中止合同的履行。</w:t>
      </w:r>
    </w:p>
    <w:p w14:paraId="149AA39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CB9B6C">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66DE842">
      <w:pPr>
        <w:snapToGrid w:val="0"/>
        <w:spacing w:line="400" w:lineRule="exact"/>
        <w:ind w:firstLine="420" w:firstLineChars="200"/>
        <w:jc w:val="left"/>
        <w:rPr>
          <w:rFonts w:hint="eastAsia" w:ascii="仿宋" w:hAnsi="仿宋" w:eastAsia="仿宋" w:cs="仿宋"/>
          <w:color w:val="000000"/>
          <w:highlight w:val="none"/>
        </w:rPr>
      </w:pPr>
      <w:r>
        <w:rPr>
          <w:rFonts w:hint="eastAsia" w:ascii="仿宋" w:hAnsi="仿宋" w:eastAsia="仿宋" w:cs="仿宋"/>
          <w:color w:val="000000"/>
          <w:szCs w:val="21"/>
          <w:highlight w:val="none"/>
        </w:rPr>
        <w:t>（4）甲方不得以行政区划调整、政府换届、机构或者职能调整以及相关责任人更替为由中止合同。</w:t>
      </w:r>
    </w:p>
    <w:p w14:paraId="5EB07262">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16.3合同的终止</w:t>
      </w:r>
    </w:p>
    <w:p w14:paraId="150145D3">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（1）合同因有效期限届满而终止；</w:t>
      </w:r>
    </w:p>
    <w:p w14:paraId="2A6EA8E8">
      <w:pPr>
        <w:snapToGrid w:val="0"/>
        <w:spacing w:line="400" w:lineRule="exact"/>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（2）乙方未按合同约定履行，构成根本性违约的，甲方有权终止合同，并追究乙方的违约责任。</w:t>
      </w:r>
    </w:p>
    <w:p w14:paraId="008EE08C">
      <w:pPr>
        <w:pStyle w:val="137"/>
        <w:rPr>
          <w:rFonts w:hint="eastAsia" w:ascii="仿宋" w:hAnsi="仿宋" w:eastAsia="仿宋" w:cs="仿宋"/>
          <w:color w:val="000000"/>
          <w:highlight w:val="none"/>
        </w:rPr>
      </w:pPr>
      <w:r>
        <w:rPr>
          <w:rFonts w:hint="eastAsia" w:ascii="仿宋" w:hAnsi="仿宋" w:eastAsia="仿宋" w:cs="仿宋"/>
          <w:color w:val="000000"/>
          <w:highlight w:val="none"/>
        </w:rPr>
        <w:t xml:space="preserve">16.4 </w:t>
      </w:r>
      <w:r>
        <w:rPr>
          <w:rFonts w:hint="eastAsia" w:ascii="仿宋" w:hAnsi="仿宋" w:eastAsia="仿宋" w:cs="仿宋"/>
          <w:color w:val="000000"/>
          <w:kern w:val="2"/>
          <w:sz w:val="21"/>
          <w:highlight w:val="none"/>
        </w:rPr>
        <w:t>涉及国家利益、社会公共利益的情形</w:t>
      </w:r>
    </w:p>
    <w:p w14:paraId="55E95755">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政府采购合同继续履行将损害国家利益和社会公共利益的，双方当事人应当变更、中止或者终止合同。有过错的一方应当承担赔偿责任，双方都有过错的，各自承担相应的责任。</w:t>
      </w:r>
    </w:p>
    <w:p w14:paraId="7C9E2E13">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17. 合同分包</w:t>
      </w:r>
    </w:p>
    <w:p w14:paraId="621C5FF6">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17.1 乙方不得将合同转包给其他供应商。涉及合同分包的，乙方应根据采购文件和投标（响应）文件规定进行合同分包。</w:t>
      </w:r>
    </w:p>
    <w:p w14:paraId="4968EB30">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17.2 乙方执行政府采购政策向中小企业依法分包的，乙方应当按采购文件和投标（响应）文件签订分包意向协议，分包意向协议属于本合同组成部分。</w:t>
      </w:r>
    </w:p>
    <w:p w14:paraId="7F47A454">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18. 不可抗力</w:t>
      </w:r>
    </w:p>
    <w:p w14:paraId="10B3F26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18.1 不可抗力是指合同双方不能预见、不能避免且不能克服的客观情况。</w:t>
      </w:r>
    </w:p>
    <w:p w14:paraId="7D4E2D0D">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18.2 任何一方对由于不可抗力造成的部分或全部不能履行合同不承担违约责任。但迟延履行后发生不可抗力的，不能免除责任。</w:t>
      </w:r>
    </w:p>
    <w:p w14:paraId="13E2FC18">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D0752E">
      <w:pPr>
        <w:autoSpaceDE w:val="0"/>
        <w:autoSpaceDN w:val="0"/>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19. 解决争议的方法</w:t>
      </w:r>
    </w:p>
    <w:p w14:paraId="152F89DB">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7184B1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19.2 选择仲裁的，应在</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中明确仲裁机构及仲裁地；通过诉讼方式解决的，可以在</w:t>
      </w:r>
      <w:r>
        <w:rPr>
          <w:rFonts w:hint="eastAsia" w:ascii="仿宋" w:hAnsi="仿宋" w:eastAsia="仿宋" w:cs="仿宋"/>
          <w:b/>
          <w:bCs/>
          <w:color w:val="000000"/>
          <w:sz w:val="21"/>
          <w:highlight w:val="none"/>
        </w:rPr>
        <w:t>【政府采购合同专用条款】</w:t>
      </w:r>
      <w:r>
        <w:rPr>
          <w:rFonts w:hint="eastAsia" w:ascii="仿宋" w:hAnsi="仿宋" w:eastAsia="仿宋" w:cs="仿宋"/>
          <w:color w:val="000000"/>
          <w:sz w:val="21"/>
          <w:highlight w:val="none"/>
        </w:rPr>
        <w:t>中进一步约定选择与争议有实际联系的地点的人民法院管辖，但管辖法院的约定不得违反级别管辖和专属管辖的规定。</w:t>
      </w:r>
    </w:p>
    <w:p w14:paraId="6E33898E">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19.3 如甲乙双方有争议的事项不影响合同其他部分的履行，在争议解决期间，合同其他部分应当继续履行。</w:t>
      </w:r>
    </w:p>
    <w:p w14:paraId="31B9F54B">
      <w:pPr>
        <w:autoSpaceDE w:val="0"/>
        <w:autoSpaceDN w:val="0"/>
        <w:adjustRightInd w:val="0"/>
        <w:snapToGrid w:val="0"/>
        <w:spacing w:line="400" w:lineRule="exact"/>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20. 政府采购政策</w:t>
      </w:r>
    </w:p>
    <w:p w14:paraId="4BFFB032">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20.1 </w:t>
      </w:r>
      <w:r>
        <w:rPr>
          <w:rFonts w:hint="eastAsia" w:ascii="仿宋" w:hAnsi="仿宋" w:eastAsia="仿宋" w:cs="仿宋"/>
          <w:color w:val="000000"/>
          <w:highlight w:val="none"/>
          <w:lang w:val="en-GB"/>
        </w:rPr>
        <w:t>本合同应当按照规定执行政府采购政策。</w:t>
      </w:r>
    </w:p>
    <w:p w14:paraId="110416EE">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20.2 本合同依法执行政府采购政策的方式和内容，属于合同履约验收的范围。</w:t>
      </w:r>
      <w:r>
        <w:rPr>
          <w:rFonts w:hint="eastAsia" w:ascii="仿宋" w:hAnsi="仿宋" w:eastAsia="仿宋" w:cs="仿宋"/>
          <w:color w:val="000000"/>
          <w:highlight w:val="none"/>
        </w:rPr>
        <w:t>甲乙双方</w:t>
      </w:r>
      <w:r>
        <w:rPr>
          <w:rFonts w:hint="eastAsia" w:ascii="仿宋" w:hAnsi="仿宋" w:eastAsia="仿宋" w:cs="仿宋"/>
          <w:color w:val="000000"/>
          <w:highlight w:val="none"/>
          <w:lang w:val="en-GB"/>
        </w:rPr>
        <w:t>未按规定要求执行政府采购政策造成损失的</w:t>
      </w:r>
      <w:r>
        <w:rPr>
          <w:rFonts w:hint="eastAsia" w:ascii="仿宋" w:hAnsi="仿宋" w:eastAsia="仿宋" w:cs="仿宋"/>
          <w:color w:val="000000"/>
          <w:szCs w:val="21"/>
          <w:highlight w:val="none"/>
        </w:rPr>
        <w:t>，有过错的一方应当承担赔偿责任，双方都有过错的，各自承担相应的责任。</w:t>
      </w:r>
    </w:p>
    <w:p w14:paraId="65CCEB01">
      <w:pPr>
        <w:pStyle w:val="34"/>
        <w:spacing w:line="400" w:lineRule="exact"/>
        <w:ind w:firstLine="480" w:firstLineChars="200"/>
        <w:rPr>
          <w:rFonts w:hint="eastAsia" w:ascii="仿宋" w:hAnsi="仿宋" w:eastAsia="仿宋" w:cs="仿宋"/>
          <w:color w:val="000000"/>
          <w:highlight w:val="none"/>
        </w:rPr>
      </w:pPr>
      <w:r>
        <w:rPr>
          <w:rFonts w:hint="eastAsia" w:ascii="仿宋" w:hAnsi="仿宋" w:eastAsia="仿宋" w:cs="仿宋"/>
          <w:color w:val="000000"/>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F117DB4">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21. 法律适用</w:t>
      </w:r>
    </w:p>
    <w:p w14:paraId="23F4D6A2">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21.1 本合同的订立、生效、解释、履行及与本合同有关的争议解决，均适用法律、行政法规。</w:t>
      </w:r>
    </w:p>
    <w:p w14:paraId="453CE5C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21.2 本合同条款与法律、行政法规的强制性规定不一致的，双方当事人应按照法律、行政法规的强制性规定修改本合同的相关条款。</w:t>
      </w:r>
    </w:p>
    <w:p w14:paraId="1E1C0D55">
      <w:pPr>
        <w:autoSpaceDE w:val="0"/>
        <w:autoSpaceDN w:val="0"/>
        <w:adjustRightInd w:val="0"/>
        <w:snapToGrid w:val="0"/>
        <w:spacing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22. 通知</w:t>
      </w:r>
    </w:p>
    <w:p w14:paraId="640BCA76">
      <w:pPr>
        <w:pStyle w:val="137"/>
        <w:ind w:firstLine="42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22.1 本合同任何一方向对方发出的通知、信件、数据电文等，应当发送至本合同第一部分《政府采购合同协议书》所约定的通讯地址、联系人、联系电话或电子邮箱。</w:t>
      </w:r>
    </w:p>
    <w:p w14:paraId="6C7432EC">
      <w:pPr>
        <w:pStyle w:val="137"/>
        <w:ind w:firstLine="0" w:firstLineChars="0"/>
        <w:jc w:val="both"/>
        <w:rPr>
          <w:rFonts w:hint="eastAsia" w:ascii="仿宋" w:hAnsi="仿宋" w:eastAsia="仿宋" w:cs="仿宋"/>
          <w:color w:val="000000"/>
          <w:sz w:val="21"/>
          <w:highlight w:val="none"/>
        </w:rPr>
      </w:pPr>
      <w:r>
        <w:rPr>
          <w:rFonts w:hint="eastAsia" w:ascii="仿宋" w:hAnsi="仿宋" w:eastAsia="仿宋" w:cs="仿宋"/>
          <w:color w:val="000000"/>
          <w:sz w:val="21"/>
          <w:highlight w:val="none"/>
        </w:rPr>
        <w:t xml:space="preserve">    22.2 一方当事人变更名称、住所、联系人、联系电话或电子邮箱等信息的，应当在变更后3日内及时书面通知对方，对方实际收到变更通知前的送达仍为有效送达。</w:t>
      </w:r>
    </w:p>
    <w:p w14:paraId="4AF61E81">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22.3本合同一方给另一方的通知均应采用书面形式，传真或快递送到本合同中规定的对方的地址和办理签收手续。</w:t>
      </w:r>
    </w:p>
    <w:p w14:paraId="624440C1">
      <w:pPr>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22.4通知以送达之日或通知书中规定的生效之日起生效，两者中以较迟之日为准。</w:t>
      </w:r>
    </w:p>
    <w:p w14:paraId="31B4369B">
      <w:pPr>
        <w:numPr>
          <w:ilvl w:val="0"/>
          <w:numId w:val="39"/>
        </w:numPr>
        <w:adjustRightInd w:val="0"/>
        <w:snapToGrid w:val="0"/>
        <w:spacing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合同未尽事项</w:t>
      </w:r>
    </w:p>
    <w:p w14:paraId="4439E310">
      <w:pPr>
        <w:adjustRightInd w:val="0"/>
        <w:snapToGrid w:val="0"/>
        <w:spacing w:line="400" w:lineRule="exact"/>
        <w:ind w:firstLine="420" w:firstLineChars="200"/>
        <w:jc w:val="left"/>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23.1合同未尽事项见</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w:t>
      </w:r>
    </w:p>
    <w:p w14:paraId="63383AA6">
      <w:pPr>
        <w:adjustRightInd w:val="0"/>
        <w:snapToGrid w:val="0"/>
        <w:spacing w:line="400" w:lineRule="exact"/>
        <w:jc w:val="left"/>
        <w:rPr>
          <w:rFonts w:hint="eastAsia" w:ascii="仿宋" w:hAnsi="仿宋" w:eastAsia="仿宋" w:cs="仿宋"/>
          <w:color w:val="000000"/>
          <w:sz w:val="28"/>
          <w:szCs w:val="28"/>
          <w:highlight w:val="none"/>
        </w:rPr>
      </w:pPr>
      <w:r>
        <w:rPr>
          <w:rFonts w:hint="eastAsia" w:ascii="仿宋" w:hAnsi="仿宋" w:eastAsia="仿宋" w:cs="仿宋"/>
          <w:bCs/>
          <w:color w:val="000000"/>
          <w:szCs w:val="21"/>
          <w:highlight w:val="none"/>
        </w:rPr>
        <w:t xml:space="preserve">    23.2 合同附件与合同正文具有同等的法律效力。</w:t>
      </w:r>
      <w:bookmarkStart w:id="87" w:name="_Toc20313"/>
    </w:p>
    <w:p w14:paraId="59E60A99">
      <w:pPr>
        <w:adjustRightInd w:val="0"/>
        <w:snapToGrid w:val="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14:paraId="3132E5F2">
      <w:pPr>
        <w:pStyle w:val="4"/>
        <w:adjustRightInd w:val="0"/>
        <w:snapToGrid w:val="0"/>
        <w:jc w:val="center"/>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第三节 政府采购合同专用条款</w:t>
      </w:r>
      <w:bookmarkEnd w:id="87"/>
    </w:p>
    <w:p w14:paraId="2E855341">
      <w:pPr>
        <w:widowControl/>
        <w:shd w:val="clear" w:color="auto" w:fill="FFFFFF"/>
        <w:spacing w:line="440" w:lineRule="exact"/>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24"/>
          <w:highlight w:val="none"/>
          <w:u w:val="single"/>
          <w:shd w:val="clear" w:color="auto" w:fill="FFFFFF"/>
        </w:rPr>
        <w:t>(此合同样本仅供参考,合同具体条款以双方最终签订的为准。)</w:t>
      </w:r>
    </w:p>
    <w:p w14:paraId="26F38809">
      <w:pPr>
        <w:pStyle w:val="358"/>
        <w:spacing w:line="420" w:lineRule="exact"/>
        <w:ind w:firstLine="400" w:firstLineChars="200"/>
        <w:rPr>
          <w:rFonts w:hint="eastAsia" w:ascii="仿宋" w:hAnsi="仿宋" w:eastAsia="仿宋" w:cs="仿宋"/>
          <w:color w:val="000000"/>
          <w:kern w:val="2"/>
          <w:highlight w:val="none"/>
        </w:rPr>
      </w:pPr>
      <w:r>
        <w:rPr>
          <w:rFonts w:hint="eastAsia" w:ascii="仿宋" w:hAnsi="仿宋" w:eastAsia="仿宋" w:cs="仿宋"/>
          <w:color w:val="000000"/>
          <w:kern w:val="2"/>
          <w:highlight w:val="none"/>
        </w:rPr>
        <w:t xml:space="preserve">   </w:t>
      </w:r>
    </w:p>
    <w:p w14:paraId="093A8B96">
      <w:pPr>
        <w:pStyle w:val="45"/>
        <w:spacing w:line="420" w:lineRule="exact"/>
        <w:ind w:firstLine="482" w:firstLineChars="200"/>
        <w:rPr>
          <w:rFonts w:hint="eastAsia" w:ascii="仿宋" w:hAnsi="仿宋" w:eastAsia="仿宋" w:cs="仿宋"/>
          <w:b/>
          <w:color w:val="000000"/>
          <w:sz w:val="22"/>
          <w:highlight w:val="none"/>
        </w:rPr>
      </w:pPr>
      <w:r>
        <w:rPr>
          <w:rFonts w:hint="eastAsia" w:ascii="仿宋" w:hAnsi="仿宋" w:eastAsia="仿宋" w:cs="仿宋"/>
          <w:b/>
          <w:color w:val="000000"/>
          <w:sz w:val="24"/>
          <w:highlight w:val="none"/>
        </w:rPr>
        <w:t>重要说明：采购人在签订合同前有权依据</w:t>
      </w:r>
      <w:r>
        <w:rPr>
          <w:rFonts w:hint="eastAsia" w:ascii="仿宋" w:hAnsi="仿宋" w:eastAsia="仿宋" w:cs="仿宋"/>
          <w:b/>
          <w:color w:val="000000"/>
          <w:sz w:val="24"/>
          <w:highlight w:val="none"/>
          <w:lang w:eastAsia="zh-CN"/>
        </w:rPr>
        <w:t>采购</w:t>
      </w:r>
      <w:r>
        <w:rPr>
          <w:rFonts w:hint="eastAsia" w:ascii="仿宋" w:hAnsi="仿宋" w:eastAsia="仿宋" w:cs="仿宋"/>
          <w:b/>
          <w:color w:val="000000"/>
          <w:sz w:val="24"/>
          <w:highlight w:val="none"/>
        </w:rPr>
        <w:t>文件要求和项目实际情况对以下合同内容进行删改或补充。</w:t>
      </w:r>
    </w:p>
    <w:p w14:paraId="164F90F2">
      <w:pPr>
        <w:jc w:val="center"/>
        <w:rPr>
          <w:rFonts w:hint="eastAsia" w:ascii="仿宋" w:hAnsi="仿宋" w:eastAsia="仿宋" w:cs="仿宋"/>
          <w:b/>
          <w:color w:val="000000"/>
          <w:sz w:val="30"/>
          <w:szCs w:val="30"/>
          <w:highlight w:val="none"/>
        </w:rPr>
      </w:pPr>
    </w:p>
    <w:p w14:paraId="574347CA">
      <w:pPr>
        <w:keepNext w:val="0"/>
        <w:keepLines w:val="0"/>
        <w:pageBreakBefore w:val="0"/>
        <w:wordWrap/>
        <w:overflowPunct/>
        <w:topLinePunct w:val="0"/>
        <w:bidi w:val="0"/>
        <w:spacing w:line="540" w:lineRule="exact"/>
        <w:jc w:val="center"/>
        <w:rPr>
          <w:rFonts w:hint="eastAsia" w:ascii="仿宋" w:hAnsi="仿宋" w:eastAsia="仿宋" w:cs="仿宋"/>
          <w:color w:val="000000"/>
          <w:sz w:val="40"/>
          <w:szCs w:val="40"/>
          <w:highlight w:val="none"/>
          <w:lang w:val="en-US" w:eastAsia="zh-CN"/>
        </w:rPr>
      </w:pPr>
      <w:r>
        <w:rPr>
          <w:rFonts w:hint="eastAsia" w:ascii="仿宋" w:hAnsi="仿宋" w:eastAsia="仿宋" w:cs="仿宋"/>
          <w:color w:val="000000"/>
          <w:sz w:val="40"/>
          <w:szCs w:val="40"/>
          <w:highlight w:val="none"/>
        </w:rPr>
        <w:t>新疆维吾尔自治区</w:t>
      </w:r>
      <w:r>
        <w:rPr>
          <w:rFonts w:hint="eastAsia" w:ascii="仿宋" w:hAnsi="仿宋" w:eastAsia="仿宋" w:cs="仿宋"/>
          <w:color w:val="000000"/>
          <w:sz w:val="40"/>
          <w:szCs w:val="40"/>
          <w:highlight w:val="none"/>
          <w:lang w:val="en-US" w:eastAsia="zh-CN"/>
        </w:rPr>
        <w:t>矿山应急救援总队</w:t>
      </w:r>
    </w:p>
    <w:p w14:paraId="7C1D95A0">
      <w:pPr>
        <w:keepNext w:val="0"/>
        <w:keepLines w:val="0"/>
        <w:pageBreakBefore w:val="0"/>
        <w:wordWrap/>
        <w:overflowPunct/>
        <w:topLinePunct w:val="0"/>
        <w:bidi w:val="0"/>
        <w:spacing w:line="540" w:lineRule="exact"/>
        <w:jc w:val="center"/>
        <w:rPr>
          <w:rFonts w:hint="eastAsia" w:ascii="仿宋" w:hAnsi="仿宋" w:eastAsia="仿宋" w:cs="仿宋"/>
          <w:color w:val="000000"/>
          <w:sz w:val="40"/>
          <w:szCs w:val="40"/>
          <w:highlight w:val="none"/>
        </w:rPr>
      </w:pPr>
      <w:r>
        <w:rPr>
          <w:rFonts w:hint="eastAsia" w:ascii="仿宋" w:hAnsi="仿宋" w:eastAsia="仿宋" w:cs="仿宋"/>
          <w:color w:val="000000"/>
          <w:sz w:val="40"/>
          <w:szCs w:val="40"/>
          <w:highlight w:val="none"/>
        </w:rPr>
        <w:t>政府采购合同</w:t>
      </w:r>
    </w:p>
    <w:p w14:paraId="4747DB33">
      <w:pPr>
        <w:keepNext w:val="0"/>
        <w:keepLines w:val="0"/>
        <w:pageBreakBefore w:val="0"/>
        <w:wordWrap/>
        <w:overflowPunct/>
        <w:topLinePunct w:val="0"/>
        <w:bidi w:val="0"/>
        <w:spacing w:line="540" w:lineRule="exact"/>
        <w:jc w:val="center"/>
        <w:rPr>
          <w:rFonts w:hint="eastAsia" w:ascii="仿宋" w:hAnsi="仿宋" w:eastAsia="仿宋" w:cs="仿宋"/>
          <w:color w:val="000000"/>
          <w:sz w:val="36"/>
          <w:szCs w:val="36"/>
          <w:highlight w:val="none"/>
          <w:lang w:eastAsia="zh-CN"/>
        </w:rPr>
      </w:pPr>
      <w:r>
        <w:rPr>
          <w:rFonts w:hint="eastAsia" w:ascii="仿宋" w:hAnsi="仿宋" w:eastAsia="仿宋" w:cs="仿宋"/>
          <w:color w:val="000000"/>
          <w:sz w:val="36"/>
          <w:szCs w:val="36"/>
          <w:highlight w:val="none"/>
          <w:lang w:eastAsia="zh-CN"/>
        </w:rPr>
        <w:t>（</w:t>
      </w:r>
      <w:r>
        <w:rPr>
          <w:rFonts w:hint="eastAsia" w:ascii="仿宋" w:hAnsi="仿宋" w:eastAsia="仿宋" w:cs="仿宋"/>
          <w:color w:val="000000"/>
          <w:sz w:val="36"/>
          <w:szCs w:val="36"/>
          <w:highlight w:val="none"/>
          <w:lang w:val="en-US" w:eastAsia="zh-CN"/>
        </w:rPr>
        <w:t>xxxxxxx项目</w:t>
      </w:r>
      <w:r>
        <w:rPr>
          <w:rFonts w:hint="eastAsia" w:ascii="仿宋" w:hAnsi="仿宋" w:eastAsia="仿宋" w:cs="仿宋"/>
          <w:color w:val="000000"/>
          <w:sz w:val="36"/>
          <w:szCs w:val="36"/>
          <w:highlight w:val="none"/>
          <w:lang w:eastAsia="zh-CN"/>
        </w:rPr>
        <w:t>）</w:t>
      </w:r>
    </w:p>
    <w:p w14:paraId="0671E8F9">
      <w:pPr>
        <w:keepNext w:val="0"/>
        <w:keepLines w:val="0"/>
        <w:pageBreakBefore w:val="0"/>
        <w:widowControl w:val="0"/>
        <w:wordWrap/>
        <w:overflowPunct/>
        <w:topLinePunct w:val="0"/>
        <w:bidi w:val="0"/>
        <w:spacing w:line="540" w:lineRule="exact"/>
        <w:ind w:left="100"/>
        <w:jc w:val="both"/>
        <w:rPr>
          <w:rFonts w:hint="eastAsia" w:ascii="仿宋" w:hAnsi="仿宋" w:eastAsia="仿宋" w:cs="仿宋"/>
          <w:color w:val="000000"/>
          <w:kern w:val="2"/>
          <w:sz w:val="28"/>
          <w:szCs w:val="28"/>
          <w:highlight w:val="none"/>
          <w:lang w:val="en-US" w:eastAsia="zh-CN" w:bidi="ar-SA"/>
        </w:rPr>
      </w:pPr>
    </w:p>
    <w:p w14:paraId="4B6BFD91">
      <w:pPr>
        <w:keepNext w:val="0"/>
        <w:keepLines w:val="0"/>
        <w:pageBreakBefore w:val="0"/>
        <w:wordWrap/>
        <w:overflowPunct/>
        <w:topLinePunct w:val="0"/>
        <w:bidi w:val="0"/>
        <w:spacing w:line="540" w:lineRule="exact"/>
        <w:rPr>
          <w:rFonts w:hint="eastAsia" w:ascii="仿宋" w:hAnsi="仿宋" w:eastAsia="仿宋" w:cs="仿宋"/>
          <w:color w:val="000000"/>
          <w:sz w:val="28"/>
          <w:szCs w:val="28"/>
          <w:highlight w:val="none"/>
        </w:rPr>
      </w:pPr>
    </w:p>
    <w:p w14:paraId="711449A5">
      <w:pPr>
        <w:keepNext w:val="0"/>
        <w:keepLines w:val="0"/>
        <w:pageBreakBefore w:val="0"/>
        <w:widowControl w:val="0"/>
        <w:wordWrap/>
        <w:overflowPunct/>
        <w:topLinePunct w:val="0"/>
        <w:bidi w:val="0"/>
        <w:spacing w:line="540" w:lineRule="exact"/>
        <w:ind w:left="100"/>
        <w:jc w:val="both"/>
        <w:rPr>
          <w:rFonts w:hint="eastAsia" w:ascii="仿宋" w:hAnsi="仿宋" w:eastAsia="仿宋" w:cs="仿宋"/>
          <w:color w:val="000000"/>
          <w:kern w:val="2"/>
          <w:sz w:val="21"/>
          <w:szCs w:val="21"/>
          <w:highlight w:val="none"/>
          <w:lang w:val="en-US" w:eastAsia="zh-CN" w:bidi="ar-SA"/>
        </w:rPr>
      </w:pPr>
    </w:p>
    <w:p w14:paraId="366FF278">
      <w:pPr>
        <w:pStyle w:val="86"/>
        <w:rPr>
          <w:rFonts w:hint="eastAsia" w:ascii="仿宋" w:hAnsi="仿宋" w:eastAsia="仿宋" w:cs="仿宋"/>
          <w:color w:val="000000"/>
          <w:kern w:val="2"/>
          <w:sz w:val="21"/>
          <w:szCs w:val="21"/>
          <w:highlight w:val="none"/>
          <w:lang w:val="en-US" w:eastAsia="zh-CN" w:bidi="ar-SA"/>
        </w:rPr>
      </w:pPr>
    </w:p>
    <w:p w14:paraId="497B6155">
      <w:pPr>
        <w:pStyle w:val="86"/>
        <w:rPr>
          <w:rFonts w:hint="eastAsia" w:ascii="仿宋" w:hAnsi="仿宋" w:eastAsia="仿宋" w:cs="仿宋"/>
          <w:color w:val="000000"/>
          <w:kern w:val="2"/>
          <w:sz w:val="21"/>
          <w:szCs w:val="21"/>
          <w:highlight w:val="none"/>
          <w:lang w:val="en-US" w:eastAsia="zh-CN" w:bidi="ar-SA"/>
        </w:rPr>
      </w:pPr>
    </w:p>
    <w:p w14:paraId="42FDB454">
      <w:pPr>
        <w:pStyle w:val="86"/>
        <w:rPr>
          <w:rFonts w:hint="eastAsia" w:ascii="仿宋" w:hAnsi="仿宋" w:eastAsia="仿宋" w:cs="仿宋"/>
          <w:color w:val="000000"/>
          <w:kern w:val="2"/>
          <w:sz w:val="21"/>
          <w:szCs w:val="21"/>
          <w:highlight w:val="none"/>
          <w:lang w:val="en-US" w:eastAsia="zh-CN" w:bidi="ar-SA"/>
        </w:rPr>
      </w:pPr>
    </w:p>
    <w:p w14:paraId="40DC8D3B">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甲方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买方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新疆维吾尔自治区矿山应急救援总队</w:t>
      </w:r>
    </w:p>
    <w:p w14:paraId="2C289F91">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left"/>
        <w:textAlignment w:val="auto"/>
        <w:rPr>
          <w:rFonts w:hint="eastAsia" w:ascii="仿宋" w:hAnsi="仿宋" w:eastAsia="仿宋" w:cs="仿宋"/>
          <w:color w:val="000000"/>
          <w:sz w:val="32"/>
          <w:szCs w:val="32"/>
          <w:highlight w:val="none"/>
          <w:u w:val="single"/>
          <w:lang w:val="en-US" w:eastAsia="zh-CN"/>
        </w:rPr>
      </w:pPr>
      <w:r>
        <w:rPr>
          <w:rFonts w:hint="eastAsia" w:ascii="仿宋" w:hAnsi="仿宋" w:eastAsia="仿宋" w:cs="仿宋"/>
          <w:color w:val="000000"/>
          <w:sz w:val="32"/>
          <w:szCs w:val="32"/>
          <w:highlight w:val="none"/>
        </w:rPr>
        <w:t>乙方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卖方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u w:val="single"/>
          <w:lang w:val="en-US" w:eastAsia="zh-CN"/>
        </w:rPr>
        <w:t xml:space="preserve">                                 </w:t>
      </w:r>
    </w:p>
    <w:p w14:paraId="0ACBBF26">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签订时间：</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14:paraId="12454834">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hint="eastAsia" w:ascii="仿宋" w:hAnsi="仿宋" w:eastAsia="仿宋" w:cs="仿宋"/>
          <w:color w:val="000000"/>
          <w:sz w:val="32"/>
          <w:szCs w:val="32"/>
          <w:highlight w:val="none"/>
          <w:u w:val="single"/>
          <w:lang w:val="en-US" w:eastAsia="zh-CN"/>
        </w:rPr>
      </w:pPr>
      <w:r>
        <w:rPr>
          <w:rFonts w:hint="eastAsia" w:ascii="仿宋" w:hAnsi="仿宋" w:eastAsia="仿宋" w:cs="仿宋"/>
          <w:color w:val="000000"/>
          <w:sz w:val="32"/>
          <w:szCs w:val="32"/>
          <w:highlight w:val="none"/>
        </w:rPr>
        <w:t>签订地点：</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u w:val="single"/>
        </w:rPr>
        <w:t>新疆维吾尔自治区乌鲁木齐市</w:t>
      </w:r>
      <w:r>
        <w:rPr>
          <w:rFonts w:hint="eastAsia" w:ascii="仿宋" w:hAnsi="仿宋" w:eastAsia="仿宋" w:cs="仿宋"/>
          <w:color w:val="000000"/>
          <w:sz w:val="32"/>
          <w:szCs w:val="32"/>
          <w:highlight w:val="none"/>
          <w:u w:val="single"/>
          <w:lang w:val="en-US" w:eastAsia="zh-CN"/>
        </w:rPr>
        <w:t xml:space="preserve"> </w:t>
      </w:r>
    </w:p>
    <w:p w14:paraId="64CB4EA5">
      <w:pPr>
        <w:keepNext w:val="0"/>
        <w:keepLines w:val="0"/>
        <w:pageBreakBefore w:val="0"/>
        <w:wordWrap/>
        <w:overflowPunct/>
        <w:topLinePunct w:val="0"/>
        <w:bidi w:val="0"/>
        <w:spacing w:line="5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763C7B60">
      <w:pPr>
        <w:keepNext w:val="0"/>
        <w:keepLines w:val="0"/>
        <w:pageBreakBefore w:val="0"/>
        <w:wordWrap/>
        <w:overflowPunct/>
        <w:topLinePunct w:val="0"/>
        <w:bidi w:val="0"/>
        <w:adjustRightInd w:val="0"/>
        <w:snapToGrid w:val="0"/>
        <w:spacing w:line="540" w:lineRule="exact"/>
        <w:jc w:val="both"/>
        <w:rPr>
          <w:rFonts w:hint="eastAsia" w:ascii="仿宋" w:hAnsi="仿宋" w:eastAsia="仿宋" w:cs="仿宋"/>
          <w:color w:val="000000"/>
          <w:sz w:val="28"/>
          <w:szCs w:val="28"/>
          <w:highlight w:val="none"/>
        </w:rPr>
        <w:sectPr>
          <w:footerReference r:id="rId5" w:type="default"/>
          <w:pgSz w:w="11906" w:h="16838"/>
          <w:pgMar w:top="1440" w:right="1701" w:bottom="1440" w:left="1701" w:header="851" w:footer="992" w:gutter="0"/>
          <w:pgNumType w:fmt="decimal" w:start="1"/>
          <w:cols w:space="720" w:num="1"/>
          <w:docGrid w:type="lines" w:linePitch="312" w:charSpace="0"/>
        </w:sectPr>
      </w:pPr>
    </w:p>
    <w:p w14:paraId="209C0CA7">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甲方：（买方）</w:t>
      </w:r>
      <w:r>
        <w:rPr>
          <w:rFonts w:hint="eastAsia" w:ascii="仿宋" w:hAnsi="仿宋" w:eastAsia="仿宋" w:cs="仿宋"/>
          <w:color w:val="000000"/>
          <w:sz w:val="22"/>
          <w:szCs w:val="22"/>
          <w:highlight w:val="none"/>
          <w:u w:val="single"/>
        </w:rPr>
        <w:t>新疆维吾尔自治区矿山应急救援总队</w:t>
      </w:r>
    </w:p>
    <w:p w14:paraId="764E8E0B">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乙方：（卖方）</w:t>
      </w:r>
      <w:r>
        <w:rPr>
          <w:rFonts w:hint="eastAsia" w:ascii="仿宋" w:hAnsi="仿宋" w:eastAsia="仿宋" w:cs="仿宋"/>
          <w:color w:val="000000"/>
          <w:sz w:val="22"/>
          <w:szCs w:val="22"/>
          <w:highlight w:val="none"/>
          <w:u w:val="single"/>
          <w:lang w:val="en-US" w:eastAsia="zh-CN"/>
        </w:rPr>
        <w:t xml:space="preserve">                                 </w:t>
      </w:r>
    </w:p>
    <w:p w14:paraId="22F93BA2">
      <w:pPr>
        <w:keepNext w:val="0"/>
        <w:keepLines w:val="0"/>
        <w:pageBreakBefore w:val="0"/>
        <w:widowControl w:val="0"/>
        <w:kinsoku/>
        <w:wordWrap/>
        <w:overflowPunct/>
        <w:topLinePunct w:val="0"/>
        <w:autoSpaceDE/>
        <w:autoSpaceDN/>
        <w:bidi w:val="0"/>
        <w:adjustRightInd w:val="0"/>
        <w:snapToGrid w:val="0"/>
        <w:spacing w:line="400" w:lineRule="exact"/>
        <w:ind w:left="0" w:firstLine="440" w:firstLineChars="200"/>
        <w:jc w:val="both"/>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 xml:space="preserve">甲、乙双方根据 </w:t>
      </w:r>
      <w:r>
        <w:rPr>
          <w:rFonts w:hint="eastAsia" w:ascii="仿宋" w:hAnsi="仿宋" w:eastAsia="仿宋" w:cs="仿宋"/>
          <w:color w:val="000000"/>
          <w:sz w:val="22"/>
          <w:szCs w:val="22"/>
          <w:highlight w:val="none"/>
          <w:u w:val="single"/>
          <w:lang w:val="en-US" w:eastAsia="zh-CN"/>
        </w:rPr>
        <w:t xml:space="preserve"> 自治区矿山应急救援总队           项目（        购置） </w:t>
      </w:r>
      <w:r>
        <w:rPr>
          <w:rFonts w:hint="eastAsia" w:ascii="仿宋" w:hAnsi="仿宋" w:eastAsia="仿宋" w:cs="仿宋"/>
          <w:color w:val="000000"/>
          <w:sz w:val="22"/>
          <w:szCs w:val="22"/>
          <w:highlight w:val="none"/>
          <w:u w:val="single"/>
        </w:rPr>
        <w:t>项目编号：</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lang w:eastAsia="zh-CN"/>
        </w:rPr>
        <w:t>项目</w:t>
      </w:r>
      <w:r>
        <w:rPr>
          <w:rFonts w:hint="eastAsia" w:ascii="仿宋" w:hAnsi="仿宋" w:eastAsia="仿宋" w:cs="仿宋"/>
          <w:color w:val="000000"/>
          <w:sz w:val="22"/>
          <w:szCs w:val="22"/>
          <w:highlight w:val="none"/>
          <w:lang w:val="en-US" w:eastAsia="zh-CN"/>
        </w:rPr>
        <w:t>采购</w:t>
      </w:r>
      <w:r>
        <w:rPr>
          <w:rFonts w:hint="eastAsia" w:ascii="仿宋" w:hAnsi="仿宋" w:eastAsia="仿宋" w:cs="仿宋"/>
          <w:color w:val="000000"/>
          <w:sz w:val="22"/>
          <w:szCs w:val="22"/>
          <w:highlight w:val="none"/>
          <w:lang w:eastAsia="zh-CN"/>
        </w:rPr>
        <w:t>的结果，甲方接受乙方为本项目的供应商。</w:t>
      </w:r>
      <w:r>
        <w:rPr>
          <w:rFonts w:hint="eastAsia" w:ascii="仿宋" w:hAnsi="仿宋" w:eastAsia="仿宋" w:cs="仿宋"/>
          <w:color w:val="000000"/>
          <w:spacing w:val="-2"/>
          <w:sz w:val="22"/>
          <w:szCs w:val="22"/>
          <w:highlight w:val="none"/>
        </w:rPr>
        <w:t>甲乙双方为明确各自的权利和义务，</w:t>
      </w:r>
      <w:r>
        <w:rPr>
          <w:rFonts w:hint="eastAsia" w:ascii="仿宋" w:hAnsi="仿宋" w:eastAsia="仿宋" w:cs="仿宋"/>
          <w:color w:val="000000"/>
          <w:spacing w:val="-3"/>
          <w:sz w:val="22"/>
          <w:szCs w:val="22"/>
          <w:highlight w:val="none"/>
        </w:rPr>
        <w:t>根据《中华人民共和</w:t>
      </w:r>
      <w:r>
        <w:rPr>
          <w:rFonts w:hint="eastAsia" w:ascii="仿宋" w:hAnsi="仿宋" w:eastAsia="仿宋" w:cs="仿宋"/>
          <w:color w:val="000000"/>
          <w:spacing w:val="-6"/>
          <w:sz w:val="22"/>
          <w:szCs w:val="22"/>
          <w:highlight w:val="none"/>
        </w:rPr>
        <w:t>国民法典》及相关法律法规、技术规范的规定，依照平等互利原则，双方经协商一致，</w:t>
      </w:r>
      <w:r>
        <w:rPr>
          <w:rFonts w:hint="eastAsia" w:ascii="仿宋" w:hAnsi="仿宋" w:eastAsia="仿宋" w:cs="仿宋"/>
          <w:color w:val="000000"/>
          <w:spacing w:val="-3"/>
          <w:sz w:val="22"/>
          <w:szCs w:val="22"/>
          <w:highlight w:val="none"/>
        </w:rPr>
        <w:t>订立本合同。</w:t>
      </w:r>
    </w:p>
    <w:p w14:paraId="34DEDC4C">
      <w:pPr>
        <w:keepNext w:val="0"/>
        <w:keepLines w:val="0"/>
        <w:pageBreakBefore w:val="0"/>
        <w:widowControl w:val="0"/>
        <w:kinsoku/>
        <w:wordWrap/>
        <w:overflowPunct/>
        <w:topLinePunct w:val="0"/>
        <w:autoSpaceDE/>
        <w:autoSpaceDN/>
        <w:bidi w:val="0"/>
        <w:spacing w:line="400" w:lineRule="exact"/>
        <w:ind w:left="0"/>
        <w:jc w:val="both"/>
        <w:textAlignment w:val="auto"/>
        <w:rPr>
          <w:rFonts w:hint="eastAsia" w:ascii="仿宋" w:hAnsi="仿宋" w:eastAsia="仿宋" w:cs="仿宋"/>
          <w:b/>
          <w:bCs/>
          <w:color w:val="000000"/>
          <w:spacing w:val="-3"/>
          <w:sz w:val="22"/>
          <w:szCs w:val="22"/>
          <w:highlight w:val="none"/>
        </w:rPr>
      </w:pPr>
      <w:r>
        <w:rPr>
          <w:rFonts w:hint="eastAsia" w:ascii="仿宋" w:hAnsi="仿宋" w:eastAsia="仿宋" w:cs="仿宋"/>
          <w:b/>
          <w:bCs/>
          <w:color w:val="000000"/>
          <w:sz w:val="22"/>
          <w:szCs w:val="22"/>
          <w:highlight w:val="none"/>
          <w:lang w:val="en-US" w:eastAsia="zh-CN"/>
        </w:rPr>
        <w:t>一、货物</w:t>
      </w:r>
      <w:r>
        <w:rPr>
          <w:rFonts w:hint="eastAsia" w:ascii="仿宋" w:hAnsi="仿宋" w:eastAsia="仿宋" w:cs="仿宋"/>
          <w:b/>
          <w:bCs/>
          <w:color w:val="000000"/>
          <w:spacing w:val="-3"/>
          <w:sz w:val="22"/>
          <w:szCs w:val="22"/>
          <w:highlight w:val="none"/>
        </w:rPr>
        <w:t>名称、型号、数量及金额等</w:t>
      </w:r>
    </w:p>
    <w:p w14:paraId="0B08B17F">
      <w:pPr>
        <w:keepNext w:val="0"/>
        <w:keepLines w:val="0"/>
        <w:pageBreakBefore w:val="0"/>
        <w:widowControl w:val="0"/>
        <w:kinsoku/>
        <w:wordWrap/>
        <w:overflowPunct/>
        <w:topLinePunct w:val="0"/>
        <w:autoSpaceDE/>
        <w:autoSpaceDN/>
        <w:bidi w:val="0"/>
        <w:spacing w:line="400" w:lineRule="exact"/>
        <w:ind w:left="0" w:firstLine="428" w:firstLineChars="200"/>
        <w:jc w:val="both"/>
        <w:textAlignment w:val="auto"/>
        <w:rPr>
          <w:rFonts w:hint="eastAsia" w:ascii="仿宋" w:hAnsi="仿宋" w:eastAsia="仿宋" w:cs="仿宋"/>
          <w:b w:val="0"/>
          <w:bCs w:val="0"/>
          <w:color w:val="000000"/>
          <w:kern w:val="2"/>
          <w:sz w:val="22"/>
          <w:szCs w:val="22"/>
          <w:highlight w:val="none"/>
          <w:lang w:val="en-US" w:eastAsia="zh-CN" w:bidi="ar-SA"/>
        </w:rPr>
      </w:pPr>
      <w:r>
        <w:rPr>
          <w:rFonts w:hint="eastAsia" w:ascii="仿宋" w:hAnsi="仿宋" w:eastAsia="仿宋" w:cs="仿宋"/>
          <w:b w:val="0"/>
          <w:bCs w:val="0"/>
          <w:color w:val="000000"/>
          <w:spacing w:val="-3"/>
          <w:kern w:val="2"/>
          <w:sz w:val="22"/>
          <w:szCs w:val="22"/>
          <w:highlight w:val="none"/>
          <w:lang w:val="en-US" w:eastAsia="zh-CN" w:bidi="ar-SA"/>
        </w:rPr>
        <w:t>1.1货物清单</w:t>
      </w:r>
    </w:p>
    <w:tbl>
      <w:tblPr>
        <w:tblStyle w:val="50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085"/>
        <w:gridCol w:w="500"/>
        <w:gridCol w:w="559"/>
        <w:gridCol w:w="1293"/>
        <w:gridCol w:w="1208"/>
        <w:gridCol w:w="1417"/>
        <w:gridCol w:w="1145"/>
        <w:gridCol w:w="660"/>
      </w:tblGrid>
      <w:tr w14:paraId="5B5AA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jc w:val="center"/>
        </w:trPr>
        <w:tc>
          <w:tcPr>
            <w:tcW w:w="1093" w:type="dxa"/>
            <w:noWrap w:val="0"/>
            <w:vAlign w:val="center"/>
          </w:tcPr>
          <w:p w14:paraId="0C57D5D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设备名称</w:t>
            </w:r>
          </w:p>
        </w:tc>
        <w:tc>
          <w:tcPr>
            <w:tcW w:w="1085" w:type="dxa"/>
            <w:noWrap w:val="0"/>
            <w:vAlign w:val="center"/>
          </w:tcPr>
          <w:p w14:paraId="33AC2A3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规格型号</w:t>
            </w:r>
          </w:p>
        </w:tc>
        <w:tc>
          <w:tcPr>
            <w:tcW w:w="500" w:type="dxa"/>
            <w:noWrap w:val="0"/>
            <w:vAlign w:val="center"/>
          </w:tcPr>
          <w:p w14:paraId="2054923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单位</w:t>
            </w:r>
          </w:p>
        </w:tc>
        <w:tc>
          <w:tcPr>
            <w:tcW w:w="559" w:type="dxa"/>
            <w:noWrap w:val="0"/>
            <w:vAlign w:val="center"/>
          </w:tcPr>
          <w:p w14:paraId="152A465E">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数量</w:t>
            </w:r>
          </w:p>
        </w:tc>
        <w:tc>
          <w:tcPr>
            <w:tcW w:w="1293" w:type="dxa"/>
            <w:noWrap w:val="0"/>
            <w:vAlign w:val="center"/>
          </w:tcPr>
          <w:p w14:paraId="11D6604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不含增值税单价（元）</w:t>
            </w:r>
          </w:p>
        </w:tc>
        <w:tc>
          <w:tcPr>
            <w:tcW w:w="1208" w:type="dxa"/>
            <w:noWrap w:val="0"/>
            <w:vAlign w:val="center"/>
          </w:tcPr>
          <w:p w14:paraId="41823ED1">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含增值税单价（元）</w:t>
            </w:r>
          </w:p>
        </w:tc>
        <w:tc>
          <w:tcPr>
            <w:tcW w:w="1417" w:type="dxa"/>
            <w:noWrap w:val="0"/>
            <w:vAlign w:val="center"/>
          </w:tcPr>
          <w:p w14:paraId="3A67E44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含增值税总价（元）</w:t>
            </w:r>
          </w:p>
        </w:tc>
        <w:tc>
          <w:tcPr>
            <w:tcW w:w="1145" w:type="dxa"/>
            <w:noWrap w:val="0"/>
            <w:vAlign w:val="center"/>
          </w:tcPr>
          <w:p w14:paraId="63B5FD6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生产厂家</w:t>
            </w:r>
          </w:p>
        </w:tc>
        <w:tc>
          <w:tcPr>
            <w:tcW w:w="660" w:type="dxa"/>
            <w:noWrap w:val="0"/>
            <w:vAlign w:val="center"/>
          </w:tcPr>
          <w:p w14:paraId="7883608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备注</w:t>
            </w:r>
          </w:p>
        </w:tc>
      </w:tr>
      <w:tr w14:paraId="2E67A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93" w:type="dxa"/>
            <w:tcBorders>
              <w:bottom w:val="single" w:color="000000" w:sz="4" w:space="0"/>
            </w:tcBorders>
            <w:noWrap w:val="0"/>
            <w:vAlign w:val="center"/>
          </w:tcPr>
          <w:p w14:paraId="4F307FCA">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085" w:type="dxa"/>
            <w:noWrap w:val="0"/>
            <w:vAlign w:val="center"/>
          </w:tcPr>
          <w:p w14:paraId="78F3E954">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500" w:type="dxa"/>
            <w:noWrap w:val="0"/>
            <w:vAlign w:val="center"/>
          </w:tcPr>
          <w:p w14:paraId="45949B7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559" w:type="dxa"/>
            <w:noWrap w:val="0"/>
            <w:vAlign w:val="center"/>
          </w:tcPr>
          <w:p w14:paraId="53E93FFB">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293" w:type="dxa"/>
            <w:noWrap w:val="0"/>
            <w:vAlign w:val="center"/>
          </w:tcPr>
          <w:p w14:paraId="299CB0D7">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208" w:type="dxa"/>
            <w:noWrap w:val="0"/>
            <w:vAlign w:val="center"/>
          </w:tcPr>
          <w:p w14:paraId="1FF8343D">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417" w:type="dxa"/>
            <w:noWrap w:val="0"/>
            <w:vAlign w:val="center"/>
          </w:tcPr>
          <w:p w14:paraId="794C970C">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1145" w:type="dxa"/>
            <w:noWrap w:val="0"/>
            <w:vAlign w:val="center"/>
          </w:tcPr>
          <w:p w14:paraId="628B2DE8">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c>
          <w:tcPr>
            <w:tcW w:w="660" w:type="dxa"/>
            <w:noWrap w:val="0"/>
            <w:vAlign w:val="center"/>
          </w:tcPr>
          <w:p w14:paraId="4790CCC2">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仿宋" w:hAnsi="仿宋" w:eastAsia="仿宋" w:cs="仿宋"/>
                <w:color w:val="000000"/>
                <w:sz w:val="22"/>
                <w:szCs w:val="22"/>
                <w:highlight w:val="none"/>
                <w:lang w:val="en-US" w:eastAsia="zh-CN"/>
              </w:rPr>
            </w:pPr>
          </w:p>
        </w:tc>
      </w:tr>
      <w:tr w14:paraId="6C66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093" w:type="dxa"/>
            <w:tcBorders>
              <w:top w:val="single" w:color="000000" w:sz="4" w:space="0"/>
              <w:bottom w:val="single" w:color="000000" w:sz="4" w:space="0"/>
            </w:tcBorders>
            <w:noWrap w:val="0"/>
            <w:vAlign w:val="center"/>
          </w:tcPr>
          <w:p w14:paraId="7E241B13">
            <w:pPr>
              <w:keepNext w:val="0"/>
              <w:keepLines w:val="0"/>
              <w:pageBreakBefore w:val="0"/>
              <w:widowControl w:val="0"/>
              <w:kinsoku/>
              <w:wordWrap/>
              <w:overflowPunct/>
              <w:topLinePunct w:val="0"/>
              <w:autoSpaceDE/>
              <w:autoSpaceDN/>
              <w:bidi w:val="0"/>
              <w:adjustRightInd w:val="0"/>
              <w:snapToGrid w:val="0"/>
              <w:spacing w:before="113" w:line="240" w:lineRule="auto"/>
              <w:ind w:left="339"/>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3"/>
                <w:kern w:val="2"/>
                <w:sz w:val="22"/>
                <w:szCs w:val="22"/>
                <w:highlight w:val="none"/>
                <w:lang w:val="en-US" w:eastAsia="en-US" w:bidi="ar-SA"/>
              </w:rPr>
              <w:t>增值税</w:t>
            </w:r>
          </w:p>
        </w:tc>
        <w:tc>
          <w:tcPr>
            <w:tcW w:w="7867" w:type="dxa"/>
            <w:gridSpan w:val="8"/>
            <w:tcBorders>
              <w:top w:val="single" w:color="000000" w:sz="4" w:space="0"/>
              <w:bottom w:val="single" w:color="000000" w:sz="4" w:space="0"/>
            </w:tcBorders>
            <w:noWrap w:val="0"/>
            <w:vAlign w:val="center"/>
          </w:tcPr>
          <w:p w14:paraId="1776A939">
            <w:pPr>
              <w:keepNext w:val="0"/>
              <w:keepLines w:val="0"/>
              <w:pageBreakBefore w:val="0"/>
              <w:widowControl w:val="0"/>
              <w:kinsoku/>
              <w:wordWrap/>
              <w:overflowPunct/>
              <w:topLinePunct w:val="0"/>
              <w:autoSpaceDE/>
              <w:autoSpaceDN/>
              <w:bidi w:val="0"/>
              <w:adjustRightInd w:val="0"/>
              <w:snapToGrid w:val="0"/>
              <w:spacing w:before="113" w:line="240" w:lineRule="auto"/>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3"/>
                <w:kern w:val="2"/>
                <w:sz w:val="22"/>
                <w:szCs w:val="22"/>
                <w:highlight w:val="none"/>
                <w:lang w:val="en-US" w:eastAsia="en-US" w:bidi="ar-SA"/>
              </w:rPr>
              <w:t>增值税税率</w:t>
            </w:r>
            <w:r>
              <w:rPr>
                <w:rFonts w:hint="eastAsia" w:ascii="仿宋" w:hAnsi="仿宋" w:eastAsia="仿宋" w:cs="仿宋"/>
                <w:color w:val="000000"/>
                <w:spacing w:val="-35"/>
                <w:kern w:val="2"/>
                <w:sz w:val="22"/>
                <w:szCs w:val="22"/>
                <w:highlight w:val="none"/>
                <w:lang w:val="en-US" w:eastAsia="en-US" w:bidi="ar-SA"/>
              </w:rPr>
              <w:t xml:space="preserve"> </w:t>
            </w:r>
            <w:r>
              <w:rPr>
                <w:rFonts w:hint="eastAsia" w:ascii="仿宋" w:hAnsi="仿宋" w:eastAsia="仿宋" w:cs="仿宋"/>
                <w:color w:val="000000"/>
                <w:spacing w:val="-3"/>
                <w:kern w:val="2"/>
                <w:sz w:val="22"/>
                <w:szCs w:val="22"/>
                <w:highlight w:val="none"/>
                <w:u w:val="single" w:color="auto"/>
                <w:lang w:val="en-US" w:eastAsia="zh-CN" w:bidi="ar-SA"/>
              </w:rPr>
              <w:t xml:space="preserve">   %   </w:t>
            </w:r>
            <w:r>
              <w:rPr>
                <w:rFonts w:hint="eastAsia" w:ascii="仿宋" w:hAnsi="仿宋" w:eastAsia="仿宋" w:cs="仿宋"/>
                <w:color w:val="000000"/>
                <w:spacing w:val="-3"/>
                <w:kern w:val="2"/>
                <w:sz w:val="22"/>
                <w:szCs w:val="22"/>
                <w:highlight w:val="none"/>
                <w:lang w:val="en-US" w:eastAsia="en-US" w:bidi="ar-SA"/>
              </w:rPr>
              <w:t>，</w:t>
            </w:r>
            <w:r>
              <w:rPr>
                <w:rFonts w:hint="eastAsia" w:ascii="仿宋" w:hAnsi="仿宋" w:eastAsia="仿宋" w:cs="仿宋"/>
                <w:color w:val="000000"/>
                <w:spacing w:val="-3"/>
                <w:kern w:val="2"/>
                <w:sz w:val="22"/>
                <w:szCs w:val="22"/>
                <w:highlight w:val="none"/>
                <w:lang w:val="en-US" w:eastAsia="zh-CN" w:bidi="ar-SA"/>
              </w:rPr>
              <w:t>增</w:t>
            </w:r>
            <w:r>
              <w:rPr>
                <w:rFonts w:hint="eastAsia" w:ascii="仿宋" w:hAnsi="仿宋" w:eastAsia="仿宋" w:cs="仿宋"/>
                <w:color w:val="000000"/>
                <w:spacing w:val="-3"/>
                <w:kern w:val="2"/>
                <w:sz w:val="22"/>
                <w:szCs w:val="22"/>
                <w:highlight w:val="none"/>
                <w:lang w:val="en-US" w:eastAsia="en-US" w:bidi="ar-SA"/>
              </w:rPr>
              <w:t>值税税额</w:t>
            </w:r>
            <w:r>
              <w:rPr>
                <w:rFonts w:hint="eastAsia" w:ascii="仿宋" w:hAnsi="仿宋" w:eastAsia="仿宋" w:cs="仿宋"/>
                <w:color w:val="000000"/>
                <w:spacing w:val="-3"/>
                <w:kern w:val="2"/>
                <w:sz w:val="22"/>
                <w:szCs w:val="22"/>
                <w:highlight w:val="none"/>
                <w:lang w:val="en-US" w:eastAsia="zh-CN" w:bidi="ar-SA"/>
              </w:rPr>
              <w:t xml:space="preserve"> </w:t>
            </w:r>
            <w:r>
              <w:rPr>
                <w:rFonts w:hint="eastAsia" w:ascii="仿宋" w:hAnsi="仿宋" w:eastAsia="仿宋" w:cs="仿宋"/>
                <w:color w:val="000000"/>
                <w:spacing w:val="-3"/>
                <w:kern w:val="2"/>
                <w:sz w:val="22"/>
                <w:szCs w:val="22"/>
                <w:highlight w:val="none"/>
                <w:u w:val="single" w:color="auto"/>
                <w:lang w:val="en-US" w:eastAsia="en-US" w:bidi="ar-SA"/>
              </w:rPr>
              <w:t xml:space="preserve"> </w:t>
            </w:r>
            <w:r>
              <w:rPr>
                <w:rFonts w:hint="eastAsia" w:ascii="仿宋" w:hAnsi="仿宋" w:eastAsia="仿宋" w:cs="仿宋"/>
                <w:color w:val="000000"/>
                <w:spacing w:val="-3"/>
                <w:kern w:val="2"/>
                <w:sz w:val="22"/>
                <w:szCs w:val="22"/>
                <w:highlight w:val="none"/>
                <w:u w:val="single" w:color="auto"/>
                <w:lang w:val="en-US" w:eastAsia="zh-CN" w:bidi="ar-SA"/>
              </w:rPr>
              <w:t xml:space="preserve">   元</w:t>
            </w:r>
            <w:r>
              <w:rPr>
                <w:rFonts w:hint="eastAsia" w:ascii="仿宋" w:hAnsi="仿宋" w:eastAsia="仿宋" w:cs="仿宋"/>
                <w:color w:val="000000"/>
                <w:spacing w:val="-3"/>
                <w:kern w:val="2"/>
                <w:sz w:val="22"/>
                <w:szCs w:val="22"/>
                <w:highlight w:val="none"/>
                <w:lang w:val="en-US" w:eastAsia="en-US" w:bidi="ar-SA"/>
              </w:rPr>
              <w:t>。</w:t>
            </w:r>
          </w:p>
        </w:tc>
      </w:tr>
      <w:tr w14:paraId="393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1093" w:type="dxa"/>
            <w:tcBorders>
              <w:top w:val="single" w:color="000000" w:sz="4" w:space="0"/>
            </w:tcBorders>
            <w:noWrap w:val="0"/>
            <w:vAlign w:val="center"/>
          </w:tcPr>
          <w:p w14:paraId="770C59CC">
            <w:pPr>
              <w:keepNext w:val="0"/>
              <w:keepLines w:val="0"/>
              <w:pageBreakBefore w:val="0"/>
              <w:widowControl w:val="0"/>
              <w:kinsoku/>
              <w:wordWrap/>
              <w:overflowPunct/>
              <w:topLinePunct w:val="0"/>
              <w:autoSpaceDE/>
              <w:autoSpaceDN/>
              <w:bidi w:val="0"/>
              <w:adjustRightInd w:val="0"/>
              <w:snapToGrid w:val="0"/>
              <w:spacing w:before="133" w:line="240" w:lineRule="auto"/>
              <w:ind w:left="224" w:right="210" w:hanging="6"/>
              <w:jc w:val="both"/>
              <w:textAlignment w:val="auto"/>
              <w:rPr>
                <w:rFonts w:hint="eastAsia" w:ascii="仿宋" w:hAnsi="仿宋" w:eastAsia="仿宋" w:cs="仿宋"/>
                <w:color w:val="000000"/>
                <w:kern w:val="2"/>
                <w:sz w:val="22"/>
                <w:szCs w:val="22"/>
                <w:highlight w:val="none"/>
                <w:lang w:val="en-US" w:eastAsia="en-US" w:bidi="ar-SA"/>
              </w:rPr>
            </w:pPr>
            <w:r>
              <w:rPr>
                <w:rFonts w:hint="eastAsia" w:ascii="仿宋" w:hAnsi="仿宋" w:eastAsia="仿宋" w:cs="仿宋"/>
                <w:color w:val="000000"/>
                <w:spacing w:val="-2"/>
                <w:kern w:val="2"/>
                <w:sz w:val="22"/>
                <w:szCs w:val="22"/>
                <w:highlight w:val="none"/>
                <w:lang w:val="en-US" w:eastAsia="en-US" w:bidi="ar-SA"/>
              </w:rPr>
              <w:t>含增值税</w:t>
            </w:r>
            <w:r>
              <w:rPr>
                <w:rFonts w:hint="eastAsia" w:ascii="仿宋" w:hAnsi="仿宋" w:eastAsia="仿宋" w:cs="仿宋"/>
                <w:color w:val="000000"/>
                <w:spacing w:val="-4"/>
                <w:kern w:val="2"/>
                <w:sz w:val="22"/>
                <w:szCs w:val="22"/>
                <w:highlight w:val="none"/>
                <w:lang w:val="en-US" w:eastAsia="en-US" w:bidi="ar-SA"/>
              </w:rPr>
              <w:t>合同总价</w:t>
            </w:r>
          </w:p>
        </w:tc>
        <w:tc>
          <w:tcPr>
            <w:tcW w:w="2144" w:type="dxa"/>
            <w:gridSpan w:val="3"/>
            <w:tcBorders>
              <w:top w:val="single" w:color="000000" w:sz="4" w:space="0"/>
            </w:tcBorders>
            <w:noWrap w:val="0"/>
            <w:vAlign w:val="center"/>
          </w:tcPr>
          <w:p w14:paraId="6E6F57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000000"/>
                <w:sz w:val="22"/>
                <w:szCs w:val="22"/>
                <w:highlight w:val="none"/>
                <w:lang w:val="en-US" w:eastAsia="zh-CN"/>
              </w:rPr>
            </w:pPr>
          </w:p>
        </w:tc>
        <w:tc>
          <w:tcPr>
            <w:tcW w:w="5723" w:type="dxa"/>
            <w:gridSpan w:val="5"/>
            <w:noWrap w:val="0"/>
            <w:vAlign w:val="center"/>
          </w:tcPr>
          <w:p w14:paraId="1F944674">
            <w:pPr>
              <w:keepNext w:val="0"/>
              <w:keepLines w:val="0"/>
              <w:pageBreakBefore w:val="0"/>
              <w:widowControl w:val="0"/>
              <w:kinsoku/>
              <w:wordWrap/>
              <w:overflowPunct/>
              <w:topLinePunct w:val="0"/>
              <w:autoSpaceDE/>
              <w:autoSpaceDN/>
              <w:bidi w:val="0"/>
              <w:adjustRightInd w:val="0"/>
              <w:snapToGrid w:val="0"/>
              <w:spacing w:before="132" w:line="240" w:lineRule="auto"/>
              <w:ind w:left="109"/>
              <w:jc w:val="left"/>
              <w:textAlignment w:val="auto"/>
              <w:rPr>
                <w:rFonts w:hint="eastAsia" w:ascii="仿宋" w:hAnsi="仿宋" w:eastAsia="仿宋" w:cs="仿宋"/>
                <w:color w:val="000000"/>
                <w:spacing w:val="13"/>
                <w:kern w:val="2"/>
                <w:sz w:val="22"/>
                <w:szCs w:val="22"/>
                <w:highlight w:val="none"/>
                <w:lang w:val="en-US" w:eastAsia="en-US" w:bidi="ar-SA"/>
              </w:rPr>
            </w:pPr>
            <w:r>
              <w:rPr>
                <w:rFonts w:hint="eastAsia" w:ascii="仿宋" w:hAnsi="仿宋" w:eastAsia="仿宋" w:cs="仿宋"/>
                <w:color w:val="000000"/>
                <w:spacing w:val="13"/>
                <w:kern w:val="2"/>
                <w:sz w:val="22"/>
                <w:szCs w:val="22"/>
                <w:highlight w:val="none"/>
                <w:lang w:val="en-US" w:eastAsia="en-US" w:bidi="ar-SA"/>
              </w:rPr>
              <w:t>（大写</w:t>
            </w:r>
            <w:r>
              <w:rPr>
                <w:rFonts w:hint="eastAsia" w:ascii="仿宋" w:hAnsi="仿宋" w:eastAsia="仿宋" w:cs="仿宋"/>
                <w:color w:val="000000"/>
                <w:spacing w:val="21"/>
                <w:kern w:val="2"/>
                <w:sz w:val="22"/>
                <w:szCs w:val="22"/>
                <w:highlight w:val="none"/>
                <w:lang w:val="en-US" w:eastAsia="en-US" w:bidi="ar-SA"/>
              </w:rPr>
              <w:t>）：</w:t>
            </w:r>
            <w:r>
              <w:rPr>
                <w:rFonts w:hint="eastAsia" w:ascii="仿宋" w:hAnsi="仿宋" w:eastAsia="仿宋" w:cs="仿宋"/>
                <w:color w:val="000000"/>
                <w:spacing w:val="21"/>
                <w:kern w:val="2"/>
                <w:sz w:val="22"/>
                <w:szCs w:val="22"/>
                <w:highlight w:val="none"/>
                <w:lang w:val="en-US" w:eastAsia="zh-CN" w:bidi="ar-SA"/>
              </w:rPr>
              <w:t xml:space="preserve">             </w:t>
            </w:r>
            <w:r>
              <w:rPr>
                <w:rFonts w:hint="eastAsia" w:ascii="仿宋" w:hAnsi="仿宋" w:eastAsia="仿宋" w:cs="仿宋"/>
                <w:color w:val="000000"/>
                <w:spacing w:val="13"/>
                <w:kern w:val="2"/>
                <w:sz w:val="22"/>
                <w:szCs w:val="22"/>
                <w:highlight w:val="none"/>
                <w:lang w:val="en-US" w:eastAsia="zh-CN" w:bidi="ar-SA"/>
              </w:rPr>
              <w:t>元</w:t>
            </w:r>
          </w:p>
          <w:p w14:paraId="7D164A92">
            <w:pPr>
              <w:keepNext w:val="0"/>
              <w:keepLines w:val="0"/>
              <w:pageBreakBefore w:val="0"/>
              <w:widowControl w:val="0"/>
              <w:kinsoku/>
              <w:wordWrap/>
              <w:overflowPunct/>
              <w:topLinePunct w:val="0"/>
              <w:autoSpaceDE/>
              <w:autoSpaceDN/>
              <w:bidi w:val="0"/>
              <w:adjustRightInd w:val="0"/>
              <w:snapToGrid w:val="0"/>
              <w:spacing w:before="132" w:line="240" w:lineRule="auto"/>
              <w:ind w:left="109"/>
              <w:jc w:val="both"/>
              <w:textAlignment w:val="auto"/>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spacing w:val="13"/>
                <w:kern w:val="2"/>
                <w:sz w:val="22"/>
                <w:szCs w:val="22"/>
                <w:highlight w:val="none"/>
                <w:lang w:val="en-US" w:eastAsia="en-US" w:bidi="ar-SA"/>
              </w:rPr>
              <w:t>（小写</w:t>
            </w:r>
            <w:r>
              <w:rPr>
                <w:rFonts w:hint="eastAsia" w:ascii="仿宋" w:hAnsi="仿宋" w:eastAsia="仿宋" w:cs="仿宋"/>
                <w:color w:val="000000"/>
                <w:spacing w:val="21"/>
                <w:kern w:val="2"/>
                <w:sz w:val="22"/>
                <w:szCs w:val="22"/>
                <w:highlight w:val="none"/>
                <w:lang w:val="en-US" w:eastAsia="en-US" w:bidi="ar-SA"/>
              </w:rPr>
              <w:t>）：</w:t>
            </w:r>
            <w:r>
              <w:rPr>
                <w:rFonts w:hint="eastAsia" w:ascii="仿宋" w:hAnsi="仿宋" w:eastAsia="仿宋" w:cs="仿宋"/>
                <w:color w:val="000000"/>
                <w:spacing w:val="-11"/>
                <w:kern w:val="2"/>
                <w:sz w:val="22"/>
                <w:szCs w:val="22"/>
                <w:highlight w:val="none"/>
                <w:lang w:val="en-US" w:eastAsia="en-US" w:bidi="ar-SA"/>
              </w:rPr>
              <w:t>￥</w:t>
            </w:r>
            <w:r>
              <w:rPr>
                <w:rFonts w:hint="eastAsia" w:ascii="仿宋" w:hAnsi="仿宋" w:eastAsia="仿宋" w:cs="仿宋"/>
                <w:color w:val="000000"/>
                <w:spacing w:val="-11"/>
                <w:kern w:val="2"/>
                <w:sz w:val="22"/>
                <w:szCs w:val="22"/>
                <w:highlight w:val="none"/>
                <w:u w:val="single"/>
                <w:lang w:val="en-US" w:eastAsia="zh-CN" w:bidi="ar-SA"/>
              </w:rPr>
              <w:t xml:space="preserve">               </w:t>
            </w:r>
          </w:p>
        </w:tc>
      </w:tr>
    </w:tbl>
    <w:p w14:paraId="3413B8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jc w:val="both"/>
        <w:textAlignment w:val="baseline"/>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1.2</w:t>
      </w:r>
      <w:r>
        <w:rPr>
          <w:rFonts w:hint="eastAsia" w:ascii="仿宋" w:hAnsi="仿宋" w:eastAsia="仿宋" w:cs="仿宋"/>
          <w:color w:val="000000"/>
          <w:sz w:val="22"/>
          <w:szCs w:val="22"/>
          <w:highlight w:val="none"/>
        </w:rPr>
        <w:t>本合同</w:t>
      </w:r>
      <w:r>
        <w:rPr>
          <w:rFonts w:hint="eastAsia" w:ascii="仿宋" w:hAnsi="仿宋" w:eastAsia="仿宋" w:cs="仿宋"/>
          <w:color w:val="000000"/>
          <w:sz w:val="22"/>
          <w:szCs w:val="22"/>
          <w:highlight w:val="none"/>
          <w:lang w:val="en-US" w:eastAsia="zh-CN"/>
        </w:rPr>
        <w:t>总</w:t>
      </w:r>
      <w:r>
        <w:rPr>
          <w:rFonts w:hint="eastAsia" w:ascii="仿宋" w:hAnsi="仿宋" w:eastAsia="仿宋" w:cs="仿宋"/>
          <w:color w:val="000000"/>
          <w:sz w:val="22"/>
          <w:szCs w:val="22"/>
          <w:highlight w:val="none"/>
        </w:rPr>
        <w:t>价</w:t>
      </w:r>
      <w:r>
        <w:rPr>
          <w:rFonts w:hint="eastAsia" w:ascii="仿宋" w:hAnsi="仿宋" w:eastAsia="仿宋" w:cs="仿宋"/>
          <w:color w:val="000000"/>
          <w:sz w:val="22"/>
          <w:szCs w:val="22"/>
          <w:highlight w:val="none"/>
          <w:u w:val="none" w:color="auto"/>
        </w:rPr>
        <w:t>包含由乙方工厂至甲方交货地点的运杂费</w:t>
      </w:r>
      <w:r>
        <w:rPr>
          <w:rFonts w:hint="eastAsia" w:ascii="仿宋" w:hAnsi="仿宋" w:eastAsia="仿宋" w:cs="仿宋"/>
          <w:color w:val="000000"/>
          <w:spacing w:val="-1"/>
          <w:sz w:val="22"/>
          <w:szCs w:val="22"/>
          <w:highlight w:val="none"/>
          <w:u w:val="none" w:color="auto"/>
        </w:rPr>
        <w:t>、随机配件及工具费、包装费、装车费、资料费、培训费、整机安装费、调试费、报验取证费、税金、保险</w:t>
      </w:r>
      <w:r>
        <w:rPr>
          <w:rFonts w:hint="eastAsia" w:ascii="仿宋" w:hAnsi="仿宋" w:eastAsia="仿宋" w:cs="仿宋"/>
          <w:color w:val="000000"/>
          <w:spacing w:val="3"/>
          <w:sz w:val="22"/>
          <w:szCs w:val="22"/>
          <w:highlight w:val="none"/>
          <w:u w:val="none" w:color="auto"/>
        </w:rPr>
        <w:t>费等一切费用。</w:t>
      </w:r>
    </w:p>
    <w:p w14:paraId="7514704D">
      <w:pPr>
        <w:keepNext w:val="0"/>
        <w:keepLines w:val="0"/>
        <w:pageBreakBefore w:val="0"/>
        <w:wordWrap/>
        <w:overflowPunct/>
        <w:topLinePunct w:val="0"/>
        <w:bidi w:val="0"/>
        <w:spacing w:line="400" w:lineRule="exact"/>
        <w:ind w:left="0" w:right="0" w:firstLine="48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1.3</w:t>
      </w:r>
      <w:r>
        <w:rPr>
          <w:rFonts w:hint="eastAsia" w:ascii="仿宋" w:hAnsi="仿宋" w:eastAsia="仿宋" w:cs="仿宋"/>
          <w:color w:val="000000"/>
          <w:sz w:val="22"/>
          <w:szCs w:val="22"/>
          <w:highlight w:val="none"/>
          <w:lang w:eastAsia="zh-CN"/>
        </w:rPr>
        <w:t>质量标准：符合采购文件要求之标准，执行现行的强制执行的国家、行业、地方标准。</w:t>
      </w:r>
    </w:p>
    <w:p w14:paraId="03DE5A15">
      <w:pPr>
        <w:keepNext w:val="0"/>
        <w:keepLines w:val="0"/>
        <w:pageBreakBefore w:val="0"/>
        <w:wordWrap/>
        <w:overflowPunct/>
        <w:topLinePunct w:val="0"/>
        <w:bidi w:val="0"/>
        <w:spacing w:line="400" w:lineRule="exact"/>
        <w:ind w:left="0" w:right="0"/>
        <w:jc w:val="both"/>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二、合同金额</w:t>
      </w:r>
    </w:p>
    <w:p w14:paraId="73130A31">
      <w:pPr>
        <w:keepNext w:val="0"/>
        <w:keepLines w:val="0"/>
        <w:pageBreakBefore w:val="0"/>
        <w:wordWrap/>
        <w:overflowPunct/>
        <w:topLinePunct w:val="0"/>
        <w:bidi w:val="0"/>
        <w:spacing w:line="400" w:lineRule="exact"/>
        <w:ind w:left="0" w:right="0" w:firstLine="495"/>
        <w:jc w:val="both"/>
        <w:rPr>
          <w:rFonts w:hint="eastAsia" w:ascii="仿宋" w:hAnsi="仿宋" w:eastAsia="仿宋" w:cs="仿宋"/>
          <w:color w:val="000000"/>
          <w:sz w:val="22"/>
          <w:szCs w:val="22"/>
          <w:highlight w:val="none"/>
        </w:rPr>
      </w:pPr>
      <w:r>
        <w:rPr>
          <w:rFonts w:hint="eastAsia" w:ascii="仿宋" w:hAnsi="仿宋" w:eastAsia="仿宋" w:cs="仿宋"/>
          <w:color w:val="000000"/>
          <w:spacing w:val="-3"/>
          <w:sz w:val="22"/>
          <w:szCs w:val="22"/>
          <w:highlight w:val="none"/>
          <w:lang w:val="en-US" w:eastAsia="zh-CN"/>
        </w:rPr>
        <w:t>2</w:t>
      </w:r>
      <w:r>
        <w:rPr>
          <w:rFonts w:hint="eastAsia" w:ascii="仿宋" w:hAnsi="仿宋" w:eastAsia="仿宋" w:cs="仿宋"/>
          <w:color w:val="000000"/>
          <w:spacing w:val="-3"/>
          <w:sz w:val="22"/>
          <w:szCs w:val="22"/>
          <w:highlight w:val="none"/>
        </w:rPr>
        <w:t>.1本合同</w:t>
      </w:r>
      <w:r>
        <w:rPr>
          <w:rFonts w:hint="eastAsia" w:ascii="仿宋" w:hAnsi="仿宋" w:eastAsia="仿宋" w:cs="仿宋"/>
          <w:color w:val="000000"/>
          <w:spacing w:val="-3"/>
          <w:sz w:val="22"/>
          <w:szCs w:val="22"/>
          <w:highlight w:val="none"/>
          <w:lang w:val="en-US" w:eastAsia="zh-CN"/>
        </w:rPr>
        <w:t>金额为</w:t>
      </w:r>
      <w:r>
        <w:rPr>
          <w:rFonts w:hint="eastAsia" w:ascii="仿宋" w:hAnsi="仿宋" w:eastAsia="仿宋" w:cs="仿宋"/>
          <w:color w:val="000000"/>
          <w:spacing w:val="-3"/>
          <w:sz w:val="22"/>
          <w:szCs w:val="22"/>
          <w:highlight w:val="none"/>
        </w:rPr>
        <w:t>（含增值税）</w:t>
      </w:r>
      <w:r>
        <w:rPr>
          <w:rFonts w:hint="eastAsia" w:ascii="仿宋" w:hAnsi="仿宋" w:eastAsia="仿宋" w:cs="仿宋"/>
          <w:color w:val="000000"/>
          <w:spacing w:val="-3"/>
          <w:sz w:val="22"/>
          <w:szCs w:val="22"/>
          <w:highlight w:val="none"/>
          <w:u w:val="single" w:color="000000"/>
        </w:rPr>
        <w:t xml:space="preserve"> </w:t>
      </w:r>
      <w:r>
        <w:rPr>
          <w:rFonts w:hint="eastAsia" w:ascii="仿宋" w:hAnsi="仿宋" w:eastAsia="仿宋" w:cs="仿宋"/>
          <w:color w:val="000000"/>
          <w:spacing w:val="-3"/>
          <w:sz w:val="22"/>
          <w:szCs w:val="22"/>
          <w:highlight w:val="none"/>
          <w:u w:val="single" w:color="000000"/>
          <w:lang w:val="en-US" w:eastAsia="zh-CN"/>
        </w:rPr>
        <w:t xml:space="preserve">        </w:t>
      </w:r>
      <w:r>
        <w:rPr>
          <w:rFonts w:hint="eastAsia" w:ascii="仿宋" w:hAnsi="仿宋" w:eastAsia="仿宋" w:cs="仿宋"/>
          <w:color w:val="000000"/>
          <w:spacing w:val="-3"/>
          <w:sz w:val="22"/>
          <w:szCs w:val="22"/>
          <w:highlight w:val="none"/>
          <w:u w:val="single" w:color="000000"/>
        </w:rPr>
        <w:t xml:space="preserve"> </w:t>
      </w:r>
      <w:r>
        <w:rPr>
          <w:rFonts w:hint="eastAsia" w:ascii="仿宋" w:hAnsi="仿宋" w:eastAsia="仿宋" w:cs="仿宋"/>
          <w:color w:val="000000"/>
          <w:spacing w:val="-3"/>
          <w:sz w:val="22"/>
          <w:szCs w:val="22"/>
          <w:highlight w:val="none"/>
        </w:rPr>
        <w:t xml:space="preserve"> 元（大写：</w:t>
      </w:r>
      <w:r>
        <w:rPr>
          <w:rFonts w:hint="eastAsia" w:ascii="仿宋" w:hAnsi="仿宋" w:eastAsia="仿宋" w:cs="仿宋"/>
          <w:color w:val="000000"/>
          <w:spacing w:val="-3"/>
          <w:sz w:val="22"/>
          <w:szCs w:val="22"/>
          <w:highlight w:val="none"/>
          <w:u w:val="single"/>
        </w:rPr>
        <w:t>人民币</w:t>
      </w:r>
      <w:r>
        <w:rPr>
          <w:rFonts w:hint="eastAsia" w:ascii="仿宋" w:hAnsi="仿宋" w:eastAsia="仿宋" w:cs="仿宋"/>
          <w:color w:val="000000"/>
          <w:spacing w:val="-3"/>
          <w:sz w:val="22"/>
          <w:szCs w:val="22"/>
          <w:highlight w:val="none"/>
          <w:u w:val="single"/>
          <w:lang w:val="en-US" w:eastAsia="zh-CN"/>
        </w:rPr>
        <w:t xml:space="preserve"> </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pacing w:val="-1"/>
          <w:sz w:val="22"/>
          <w:szCs w:val="22"/>
          <w:highlight w:val="none"/>
        </w:rPr>
        <w:t>）。其中，不含增值税价款为</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
          <w:sz w:val="22"/>
          <w:szCs w:val="22"/>
          <w:highlight w:val="none"/>
          <w:u w:val="single" w:color="auto"/>
          <w:lang w:val="en-US" w:eastAsia="zh-CN"/>
        </w:rPr>
        <w:t xml:space="preserve">          </w:t>
      </w:r>
      <w:r>
        <w:rPr>
          <w:rFonts w:hint="eastAsia" w:ascii="仿宋" w:hAnsi="仿宋" w:eastAsia="仿宋" w:cs="仿宋"/>
          <w:color w:val="000000"/>
          <w:spacing w:val="-2"/>
          <w:sz w:val="22"/>
          <w:szCs w:val="22"/>
          <w:highlight w:val="none"/>
          <w:u w:val="single" w:color="auto"/>
        </w:rPr>
        <w:t xml:space="preserve"> </w:t>
      </w:r>
      <w:r>
        <w:rPr>
          <w:rFonts w:hint="eastAsia" w:ascii="仿宋" w:hAnsi="仿宋" w:eastAsia="仿宋" w:cs="仿宋"/>
          <w:color w:val="000000"/>
          <w:spacing w:val="-101"/>
          <w:sz w:val="22"/>
          <w:szCs w:val="22"/>
          <w:highlight w:val="none"/>
        </w:rPr>
        <w:t xml:space="preserve"> </w:t>
      </w:r>
      <w:r>
        <w:rPr>
          <w:rFonts w:hint="eastAsia" w:ascii="仿宋" w:hAnsi="仿宋" w:eastAsia="仿宋" w:cs="仿宋"/>
          <w:color w:val="000000"/>
          <w:spacing w:val="-2"/>
          <w:sz w:val="22"/>
          <w:szCs w:val="22"/>
          <w:highlight w:val="none"/>
        </w:rPr>
        <w:t>元（大写：人民币</w:t>
      </w:r>
      <w:r>
        <w:rPr>
          <w:rFonts w:hint="eastAsia" w:ascii="仿宋" w:hAnsi="仿宋" w:eastAsia="仿宋" w:cs="仿宋"/>
          <w:color w:val="000000"/>
          <w:spacing w:val="-2"/>
          <w:sz w:val="22"/>
          <w:szCs w:val="22"/>
          <w:highlight w:val="none"/>
          <w:u w:val="single" w:color="auto"/>
          <w:lang w:val="en-US" w:eastAsia="zh-CN"/>
        </w:rPr>
        <w:t xml:space="preserve">               </w:t>
      </w:r>
      <w:r>
        <w:rPr>
          <w:rFonts w:hint="eastAsia" w:ascii="仿宋" w:hAnsi="仿宋" w:eastAsia="仿宋" w:cs="仿宋"/>
          <w:color w:val="000000"/>
          <w:spacing w:val="4"/>
          <w:sz w:val="22"/>
          <w:szCs w:val="22"/>
          <w:highlight w:val="none"/>
        </w:rPr>
        <w:t>），</w:t>
      </w:r>
      <w:r>
        <w:rPr>
          <w:rFonts w:hint="eastAsia" w:ascii="仿宋" w:hAnsi="仿宋" w:eastAsia="仿宋" w:cs="仿宋"/>
          <w:color w:val="000000"/>
          <w:sz w:val="22"/>
          <w:szCs w:val="22"/>
          <w:highlight w:val="none"/>
        </w:rPr>
        <w:t>增值税税率为</w:t>
      </w:r>
      <w:r>
        <w:rPr>
          <w:rFonts w:hint="eastAsia" w:ascii="仿宋" w:hAnsi="仿宋" w:eastAsia="仿宋" w:cs="仿宋"/>
          <w:color w:val="000000"/>
          <w:sz w:val="22"/>
          <w:szCs w:val="22"/>
          <w:highlight w:val="none"/>
          <w:u w:val="single" w:color="auto"/>
        </w:rPr>
        <w:t xml:space="preserve"> </w:t>
      </w:r>
      <w:r>
        <w:rPr>
          <w:rFonts w:hint="eastAsia" w:ascii="仿宋" w:hAnsi="仿宋" w:eastAsia="仿宋" w:cs="仿宋"/>
          <w:color w:val="000000"/>
          <w:sz w:val="22"/>
          <w:szCs w:val="22"/>
          <w:highlight w:val="none"/>
          <w:u w:val="single" w:color="auto"/>
          <w:lang w:val="en-US" w:eastAsia="zh-CN"/>
        </w:rPr>
        <w:t xml:space="preserve">  </w:t>
      </w:r>
      <w:r>
        <w:rPr>
          <w:rFonts w:hint="eastAsia" w:ascii="仿宋" w:hAnsi="仿宋" w:eastAsia="仿宋" w:cs="仿宋"/>
          <w:color w:val="000000"/>
          <w:sz w:val="22"/>
          <w:szCs w:val="22"/>
          <w:highlight w:val="none"/>
          <w:u w:val="single" w:color="auto"/>
        </w:rPr>
        <w:t xml:space="preserve"> </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09"/>
          <w:sz w:val="22"/>
          <w:szCs w:val="22"/>
          <w:highlight w:val="none"/>
        </w:rPr>
        <w:t xml:space="preserve"> </w:t>
      </w:r>
      <w:r>
        <w:rPr>
          <w:rFonts w:hint="eastAsia" w:ascii="仿宋" w:hAnsi="仿宋" w:eastAsia="仿宋" w:cs="仿宋"/>
          <w:color w:val="000000"/>
          <w:spacing w:val="-1"/>
          <w:sz w:val="22"/>
          <w:szCs w:val="22"/>
          <w:highlight w:val="none"/>
        </w:rPr>
        <w:t>%，增值税</w:t>
      </w:r>
      <w:r>
        <w:rPr>
          <w:rFonts w:hint="eastAsia" w:ascii="仿宋" w:hAnsi="仿宋" w:eastAsia="仿宋" w:cs="仿宋"/>
          <w:color w:val="000000"/>
          <w:spacing w:val="-1"/>
          <w:sz w:val="22"/>
          <w:szCs w:val="22"/>
          <w:highlight w:val="none"/>
          <w:u w:val="single"/>
          <w:lang w:val="en-US" w:eastAsia="zh-CN"/>
        </w:rPr>
        <w:t xml:space="preserve">           </w:t>
      </w:r>
      <w:r>
        <w:rPr>
          <w:rFonts w:hint="eastAsia" w:ascii="仿宋" w:hAnsi="仿宋" w:eastAsia="仿宋" w:cs="仿宋"/>
          <w:color w:val="000000"/>
          <w:spacing w:val="-1"/>
          <w:sz w:val="22"/>
          <w:szCs w:val="22"/>
          <w:highlight w:val="none"/>
          <w:u w:val="single" w:color="auto"/>
        </w:rPr>
        <w:t xml:space="preserve"> </w:t>
      </w:r>
      <w:r>
        <w:rPr>
          <w:rFonts w:hint="eastAsia" w:ascii="仿宋" w:hAnsi="仿宋" w:eastAsia="仿宋" w:cs="仿宋"/>
          <w:color w:val="000000"/>
          <w:spacing w:val="-1"/>
          <w:sz w:val="22"/>
          <w:szCs w:val="22"/>
          <w:highlight w:val="none"/>
        </w:rPr>
        <w:t>元（大写：人民币</w:t>
      </w:r>
      <w:r>
        <w:rPr>
          <w:rFonts w:hint="eastAsia" w:ascii="仿宋" w:hAnsi="仿宋" w:eastAsia="仿宋" w:cs="仿宋"/>
          <w:color w:val="000000"/>
          <w:spacing w:val="-1"/>
          <w:sz w:val="22"/>
          <w:szCs w:val="22"/>
          <w:highlight w:val="none"/>
          <w:u w:val="single" w:color="auto"/>
          <w:lang w:val="en-US" w:eastAsia="zh-CN"/>
        </w:rPr>
        <w:t xml:space="preserve"> </w:t>
      </w:r>
      <w:bookmarkStart w:id="88" w:name="OLE_LINK2"/>
      <w:r>
        <w:rPr>
          <w:rFonts w:hint="eastAsia" w:ascii="仿宋" w:hAnsi="仿宋" w:eastAsia="仿宋" w:cs="仿宋"/>
          <w:color w:val="000000"/>
          <w:spacing w:val="-1"/>
          <w:sz w:val="22"/>
          <w:szCs w:val="22"/>
          <w:highlight w:val="none"/>
          <w:u w:val="single" w:color="auto"/>
          <w:lang w:val="en-US" w:eastAsia="zh-CN"/>
        </w:rPr>
        <w:t xml:space="preserve">              </w:t>
      </w:r>
      <w:bookmarkEnd w:id="88"/>
      <w:r>
        <w:rPr>
          <w:rFonts w:hint="eastAsia" w:ascii="仿宋" w:hAnsi="仿宋" w:eastAsia="仿宋" w:cs="仿宋"/>
          <w:color w:val="000000"/>
          <w:spacing w:val="-1"/>
          <w:sz w:val="22"/>
          <w:szCs w:val="22"/>
          <w:highlight w:val="none"/>
        </w:rPr>
        <w:t>）。若因国家税务政</w:t>
      </w:r>
      <w:r>
        <w:rPr>
          <w:rFonts w:hint="eastAsia" w:ascii="仿宋" w:hAnsi="仿宋" w:eastAsia="仿宋" w:cs="仿宋"/>
          <w:color w:val="000000"/>
          <w:spacing w:val="-2"/>
          <w:sz w:val="22"/>
          <w:szCs w:val="22"/>
          <w:highlight w:val="none"/>
        </w:rPr>
        <w:t>策变化导致增</w:t>
      </w:r>
      <w:r>
        <w:rPr>
          <w:rFonts w:hint="eastAsia" w:ascii="仿宋" w:hAnsi="仿宋" w:eastAsia="仿宋" w:cs="仿宋"/>
          <w:color w:val="000000"/>
          <w:sz w:val="22"/>
          <w:szCs w:val="22"/>
          <w:highlight w:val="none"/>
        </w:rPr>
        <w:t>值税率调整，不含增值税单价不变，具体税金以变更</w:t>
      </w:r>
      <w:r>
        <w:rPr>
          <w:rFonts w:hint="eastAsia" w:ascii="仿宋" w:hAnsi="仿宋" w:eastAsia="仿宋" w:cs="仿宋"/>
          <w:color w:val="000000"/>
          <w:spacing w:val="-1"/>
          <w:sz w:val="22"/>
          <w:szCs w:val="22"/>
          <w:highlight w:val="none"/>
        </w:rPr>
        <w:t>后的税率计算。</w:t>
      </w:r>
    </w:p>
    <w:p w14:paraId="189A6D83">
      <w:pPr>
        <w:keepNext w:val="0"/>
        <w:keepLines w:val="0"/>
        <w:pageBreakBefore w:val="0"/>
        <w:wordWrap/>
        <w:overflowPunct/>
        <w:topLinePunct w:val="0"/>
        <w:bidi w:val="0"/>
        <w:spacing w:line="400" w:lineRule="exact"/>
        <w:ind w:left="0" w:right="0"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eastAsia="zh-CN"/>
        </w:rPr>
        <w:t>2.2本项目合同金额为本项目招标范围内所有货物服务的总价包干价（</w:t>
      </w:r>
      <w:r>
        <w:rPr>
          <w:rFonts w:hint="eastAsia" w:ascii="仿宋" w:hAnsi="仿宋" w:eastAsia="仿宋" w:cs="仿宋"/>
          <w:color w:val="000000"/>
          <w:sz w:val="22"/>
          <w:szCs w:val="22"/>
          <w:highlight w:val="none"/>
          <w:lang w:val="en-US" w:eastAsia="zh-CN"/>
        </w:rPr>
        <w:t>包含税费、运输、包装、安装、调试、培训等全部费用）。</w:t>
      </w:r>
    </w:p>
    <w:p w14:paraId="1D4A0809">
      <w:pPr>
        <w:keepNext w:val="0"/>
        <w:keepLines w:val="0"/>
        <w:pageBreakBefore w:val="0"/>
        <w:wordWrap/>
        <w:overflowPunct/>
        <w:topLinePunct w:val="0"/>
        <w:bidi w:val="0"/>
        <w:adjustRightInd w:val="0"/>
        <w:snapToGrid w:val="0"/>
        <w:spacing w:line="400" w:lineRule="exact"/>
        <w:ind w:left="0" w:right="0"/>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三、技术资料</w:t>
      </w:r>
    </w:p>
    <w:p w14:paraId="162C2D2C">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rPr>
        <w:t>3.1</w:t>
      </w:r>
      <w:r>
        <w:rPr>
          <w:rFonts w:hint="eastAsia" w:ascii="仿宋" w:hAnsi="仿宋" w:eastAsia="仿宋" w:cs="仿宋"/>
          <w:color w:val="000000"/>
          <w:sz w:val="22"/>
          <w:szCs w:val="22"/>
          <w:highlight w:val="none"/>
          <w:lang w:val="en-US" w:eastAsia="zh-CN"/>
        </w:rPr>
        <w:t>甲方有义务配合乙方提供执行项目必要的支持。</w:t>
      </w:r>
    </w:p>
    <w:p w14:paraId="54022E67">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3.2</w:t>
      </w:r>
      <w:r>
        <w:rPr>
          <w:rFonts w:hint="eastAsia" w:ascii="仿宋" w:hAnsi="仿宋" w:eastAsia="仿宋" w:cs="仿宋"/>
          <w:color w:val="000000"/>
          <w:sz w:val="22"/>
          <w:szCs w:val="22"/>
          <w:highlight w:val="none"/>
        </w:rPr>
        <w:t>乙方按</w:t>
      </w:r>
      <w:r>
        <w:rPr>
          <w:rFonts w:hint="eastAsia" w:ascii="仿宋" w:hAnsi="仿宋" w:eastAsia="仿宋" w:cs="仿宋"/>
          <w:color w:val="000000"/>
          <w:sz w:val="22"/>
          <w:szCs w:val="22"/>
          <w:highlight w:val="none"/>
          <w:lang w:eastAsia="zh-CN"/>
        </w:rPr>
        <w:t>采购文件</w:t>
      </w:r>
      <w:r>
        <w:rPr>
          <w:rFonts w:hint="eastAsia" w:ascii="仿宋" w:hAnsi="仿宋" w:eastAsia="仿宋" w:cs="仿宋"/>
          <w:color w:val="000000"/>
          <w:sz w:val="22"/>
          <w:szCs w:val="22"/>
          <w:highlight w:val="none"/>
        </w:rPr>
        <w:t>规定的时间向甲方提供使用货物的有关技术资料。</w:t>
      </w:r>
    </w:p>
    <w:p w14:paraId="5AC357A3">
      <w:pPr>
        <w:keepNext w:val="0"/>
        <w:keepLines w:val="0"/>
        <w:pageBreakBefore w:val="0"/>
        <w:wordWrap/>
        <w:overflowPunct/>
        <w:topLinePunct w:val="0"/>
        <w:bidi w:val="0"/>
        <w:adjustRightInd w:val="0"/>
        <w:snapToGrid w:val="0"/>
        <w:spacing w:line="400" w:lineRule="exact"/>
        <w:ind w:left="0" w:right="0"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3.</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3A3B9A">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四、知识产权</w:t>
      </w:r>
    </w:p>
    <w:p w14:paraId="32867B6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4.1</w:t>
      </w:r>
      <w:r>
        <w:rPr>
          <w:rFonts w:hint="eastAsia" w:ascii="仿宋" w:hAnsi="仿宋" w:eastAsia="仿宋" w:cs="仿宋"/>
          <w:color w:val="000000"/>
          <w:sz w:val="22"/>
          <w:szCs w:val="22"/>
          <w:highlight w:val="none"/>
          <w:lang w:eastAsia="zh-CN"/>
        </w:rPr>
        <w:t>乙方应保证甲方在使用、接受本合同货物和服务或其任何一部分时不受第三方提出侵犯其专利权、版权、商标权和工业设计权等知识产权的起诉。一旦出现侵权，由乙方负全部责任。</w:t>
      </w:r>
    </w:p>
    <w:p w14:paraId="3B8B5F04">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u w:val="single"/>
        </w:rPr>
      </w:pPr>
      <w:r>
        <w:rPr>
          <w:rFonts w:hint="eastAsia" w:ascii="仿宋" w:hAnsi="仿宋" w:eastAsia="仿宋" w:cs="仿宋"/>
          <w:b/>
          <w:color w:val="000000"/>
          <w:sz w:val="22"/>
          <w:szCs w:val="22"/>
          <w:highlight w:val="none"/>
        </w:rPr>
        <w:t>五、产权担保</w:t>
      </w:r>
    </w:p>
    <w:p w14:paraId="7A91424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5.1乙方保证所交付的产品的所有权完全属于乙方且无任何抵押、查封等产权瑕疵。</w:t>
      </w:r>
    </w:p>
    <w:p w14:paraId="31D71BB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六、转包或分包</w:t>
      </w:r>
    </w:p>
    <w:p w14:paraId="5F523E75">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6.1本合同范围的产品，应由乙方直接供应，不得转让他人供应；</w:t>
      </w:r>
    </w:p>
    <w:p w14:paraId="234F991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6.2 除非得到甲方的书面同意，乙方不得部分分包给他人供应。</w:t>
      </w:r>
    </w:p>
    <w:p w14:paraId="2BEA1CAA">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6.3如有转让和未经甲方同意的分包行为，甲方有权给予终止合同。</w:t>
      </w:r>
    </w:p>
    <w:p w14:paraId="6243A35B">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rPr>
      </w:pPr>
      <w:r>
        <w:rPr>
          <w:rFonts w:hint="eastAsia" w:ascii="仿宋" w:hAnsi="仿宋" w:eastAsia="仿宋" w:cs="仿宋"/>
          <w:b/>
          <w:color w:val="000000"/>
          <w:sz w:val="22"/>
          <w:szCs w:val="22"/>
          <w:highlight w:val="none"/>
          <w:lang w:val="en-US" w:eastAsia="zh-CN"/>
        </w:rPr>
        <w:t>七</w:t>
      </w:r>
      <w:r>
        <w:rPr>
          <w:rFonts w:hint="eastAsia" w:ascii="仿宋" w:hAnsi="仿宋" w:eastAsia="仿宋" w:cs="仿宋"/>
          <w:b/>
          <w:color w:val="000000"/>
          <w:sz w:val="22"/>
          <w:szCs w:val="22"/>
          <w:highlight w:val="none"/>
        </w:rPr>
        <w:t>、质保期</w:t>
      </w:r>
    </w:p>
    <w:p w14:paraId="0A23D44A">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.1质保期</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u w:val="none"/>
        </w:rPr>
        <w:t>个月</w:t>
      </w:r>
      <w:r>
        <w:rPr>
          <w:rFonts w:hint="eastAsia" w:ascii="仿宋" w:hAnsi="仿宋" w:eastAsia="仿宋" w:cs="仿宋"/>
          <w:color w:val="000000"/>
          <w:sz w:val="22"/>
          <w:szCs w:val="22"/>
          <w:highlight w:val="none"/>
        </w:rPr>
        <w:t>。（自交货验收合格之日起计）</w:t>
      </w:r>
    </w:p>
    <w:p w14:paraId="5870B97B">
      <w:pPr>
        <w:keepNext w:val="0"/>
        <w:keepLines w:val="0"/>
        <w:pageBreakBefore w:val="0"/>
        <w:wordWrap/>
        <w:overflowPunct/>
        <w:topLinePunct w:val="0"/>
        <w:bidi w:val="0"/>
        <w:spacing w:before="0"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.2履约保函：</w:t>
      </w:r>
      <w:r>
        <w:rPr>
          <w:rFonts w:hint="eastAsia" w:ascii="仿宋" w:hAnsi="仿宋" w:eastAsia="仿宋" w:cs="仿宋"/>
          <w:color w:val="000000"/>
          <w:sz w:val="22"/>
          <w:szCs w:val="22"/>
          <w:highlight w:val="none"/>
          <w:lang w:val="en-US" w:eastAsia="zh-CN"/>
        </w:rPr>
        <w:t>合同签订后，乙方</w:t>
      </w:r>
      <w:r>
        <w:rPr>
          <w:rFonts w:hint="eastAsia" w:ascii="仿宋" w:hAnsi="仿宋" w:eastAsia="仿宋" w:cs="仿宋"/>
          <w:color w:val="000000"/>
          <w:sz w:val="22"/>
          <w:szCs w:val="22"/>
          <w:highlight w:val="none"/>
        </w:rPr>
        <w:t>提供合同金额 10%</w:t>
      </w:r>
      <w:r>
        <w:rPr>
          <w:rFonts w:hint="eastAsia" w:ascii="仿宋" w:hAnsi="仿宋" w:eastAsia="仿宋" w:cs="仿宋"/>
          <w:color w:val="000000"/>
          <w:sz w:val="22"/>
          <w:szCs w:val="22"/>
          <w:highlight w:val="none"/>
          <w:lang w:val="en-US" w:eastAsia="zh-CN"/>
        </w:rPr>
        <w:t>的</w:t>
      </w:r>
      <w:r>
        <w:rPr>
          <w:rFonts w:hint="eastAsia" w:ascii="仿宋" w:hAnsi="仿宋" w:eastAsia="仿宋" w:cs="仿宋"/>
          <w:color w:val="000000"/>
          <w:sz w:val="22"/>
          <w:szCs w:val="22"/>
          <w:highlight w:val="none"/>
        </w:rPr>
        <w:t>第三方担保机构或银行出具的保函至</w:t>
      </w:r>
      <w:r>
        <w:rPr>
          <w:rFonts w:hint="eastAsia" w:ascii="仿宋" w:hAnsi="仿宋" w:eastAsia="仿宋" w:cs="仿宋"/>
          <w:color w:val="000000"/>
          <w:sz w:val="22"/>
          <w:szCs w:val="22"/>
          <w:highlight w:val="none"/>
          <w:lang w:val="en-US" w:eastAsia="zh-CN"/>
        </w:rPr>
        <w:t>甲方</w:t>
      </w:r>
      <w:r>
        <w:rPr>
          <w:rFonts w:hint="eastAsia" w:ascii="仿宋" w:hAnsi="仿宋" w:eastAsia="仿宋" w:cs="仿宋"/>
          <w:color w:val="000000"/>
          <w:sz w:val="22"/>
          <w:szCs w:val="22"/>
          <w:highlight w:val="none"/>
          <w:lang w:eastAsia="zh-CN"/>
        </w:rPr>
        <w:t>。</w:t>
      </w:r>
    </w:p>
    <w:p w14:paraId="72876371">
      <w:pPr>
        <w:keepNext w:val="0"/>
        <w:keepLines w:val="0"/>
        <w:pageBreakBefore w:val="0"/>
        <w:wordWrap/>
        <w:overflowPunct/>
        <w:topLinePunct w:val="0"/>
        <w:bidi w:val="0"/>
        <w:spacing w:before="0" w:line="400" w:lineRule="exact"/>
        <w:ind w:right="36"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7.3保函退还，保函内容需</w:t>
      </w:r>
      <w:r>
        <w:rPr>
          <w:rFonts w:hint="eastAsia" w:ascii="仿宋" w:hAnsi="仿宋" w:eastAsia="仿宋" w:cs="仿宋"/>
          <w:color w:val="000000"/>
          <w:sz w:val="22"/>
          <w:szCs w:val="22"/>
          <w:highlight w:val="none"/>
        </w:rPr>
        <w:t>注</w:t>
      </w:r>
      <w:r>
        <w:rPr>
          <w:rFonts w:hint="eastAsia" w:ascii="仿宋" w:hAnsi="仿宋" w:eastAsia="仿宋" w:cs="仿宋"/>
          <w:color w:val="000000"/>
          <w:sz w:val="22"/>
          <w:szCs w:val="22"/>
          <w:highlight w:val="none"/>
          <w:lang w:val="en-US" w:eastAsia="zh-CN"/>
        </w:rPr>
        <w:t>明</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总合同价款10%的履约保证</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按</w:t>
      </w:r>
      <w:r>
        <w:rPr>
          <w:rFonts w:hint="eastAsia" w:ascii="仿宋" w:hAnsi="仿宋" w:eastAsia="仿宋" w:cs="仿宋"/>
          <w:color w:val="000000"/>
          <w:spacing w:val="1"/>
          <w:sz w:val="22"/>
          <w:szCs w:val="22"/>
          <w:highlight w:val="none"/>
        </w:rPr>
        <w:t>合同要求</w:t>
      </w:r>
      <w:r>
        <w:rPr>
          <w:rFonts w:hint="eastAsia" w:ascii="仿宋" w:hAnsi="仿宋" w:eastAsia="仿宋" w:cs="仿宋"/>
          <w:color w:val="000000"/>
          <w:spacing w:val="1"/>
          <w:sz w:val="22"/>
          <w:szCs w:val="22"/>
          <w:highlight w:val="none"/>
          <w:lang w:val="en-US" w:eastAsia="zh-CN"/>
        </w:rPr>
        <w:t>乙方履行</w:t>
      </w:r>
      <w:r>
        <w:rPr>
          <w:rFonts w:hint="eastAsia" w:ascii="仿宋" w:hAnsi="仿宋" w:eastAsia="仿宋" w:cs="仿宋"/>
          <w:color w:val="000000"/>
          <w:spacing w:val="1"/>
          <w:sz w:val="22"/>
          <w:szCs w:val="22"/>
          <w:highlight w:val="none"/>
        </w:rPr>
        <w:t>安装、调试、培训、验收合格</w:t>
      </w:r>
      <w:r>
        <w:rPr>
          <w:rFonts w:hint="eastAsia" w:ascii="仿宋" w:hAnsi="仿宋" w:eastAsia="仿宋" w:cs="仿宋"/>
          <w:color w:val="000000"/>
          <w:spacing w:val="1"/>
          <w:sz w:val="22"/>
          <w:szCs w:val="22"/>
          <w:highlight w:val="none"/>
          <w:lang w:val="en-US" w:eastAsia="zh-CN"/>
        </w:rPr>
        <w:t>后15日</w:t>
      </w:r>
      <w:r>
        <w:rPr>
          <w:rFonts w:hint="eastAsia" w:ascii="仿宋" w:hAnsi="仿宋" w:eastAsia="仿宋" w:cs="仿宋"/>
          <w:color w:val="000000"/>
          <w:spacing w:val="-2"/>
          <w:sz w:val="22"/>
          <w:szCs w:val="22"/>
          <w:highlight w:val="none"/>
        </w:rPr>
        <w:t>内退还</w:t>
      </w:r>
      <w:r>
        <w:rPr>
          <w:rFonts w:hint="eastAsia" w:ascii="仿宋" w:hAnsi="仿宋" w:eastAsia="仿宋" w:cs="仿宋"/>
          <w:color w:val="000000"/>
          <w:spacing w:val="-2"/>
          <w:sz w:val="22"/>
          <w:szCs w:val="22"/>
          <w:highlight w:val="none"/>
          <w:lang w:val="en-US" w:eastAsia="zh-CN"/>
        </w:rPr>
        <w:t>保函</w:t>
      </w:r>
      <w:r>
        <w:rPr>
          <w:rFonts w:hint="eastAsia" w:ascii="仿宋" w:hAnsi="仿宋" w:eastAsia="仿宋" w:cs="仿宋"/>
          <w:color w:val="000000"/>
          <w:spacing w:val="-2"/>
          <w:sz w:val="22"/>
          <w:szCs w:val="22"/>
          <w:highlight w:val="none"/>
        </w:rPr>
        <w:t>。</w:t>
      </w:r>
    </w:p>
    <w:p w14:paraId="4ED6F693">
      <w:pPr>
        <w:keepNext w:val="0"/>
        <w:keepLines w:val="0"/>
        <w:pageBreakBefore w:val="0"/>
        <w:wordWrap/>
        <w:overflowPunct/>
        <w:topLinePunct w:val="0"/>
        <w:bidi w:val="0"/>
        <w:adjustRightInd w:val="0"/>
        <w:snapToGrid w:val="0"/>
        <w:spacing w:before="0"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lang w:val="en-US" w:eastAsia="zh-CN"/>
        </w:rPr>
        <w:t>八</w:t>
      </w:r>
      <w:r>
        <w:rPr>
          <w:rFonts w:hint="eastAsia" w:ascii="仿宋" w:hAnsi="仿宋" w:eastAsia="仿宋" w:cs="仿宋"/>
          <w:b/>
          <w:color w:val="000000"/>
          <w:sz w:val="22"/>
          <w:szCs w:val="22"/>
          <w:highlight w:val="none"/>
        </w:rPr>
        <w:t>、交货期、交货方式及交货地点</w:t>
      </w:r>
    </w:p>
    <w:p w14:paraId="6C9667D3">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.1 交货期：</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u w:val="single"/>
        </w:rPr>
        <w:t>。</w:t>
      </w:r>
    </w:p>
    <w:p w14:paraId="71EF9207">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.2 交货方式：</w:t>
      </w:r>
      <w:r>
        <w:rPr>
          <w:rFonts w:hint="eastAsia" w:ascii="仿宋" w:hAnsi="仿宋" w:eastAsia="仿宋" w:cs="仿宋"/>
          <w:bCs/>
          <w:color w:val="000000"/>
          <w:sz w:val="22"/>
          <w:szCs w:val="22"/>
          <w:highlight w:val="none"/>
          <w:u w:val="single"/>
        </w:rPr>
        <w:t>现场交付</w:t>
      </w:r>
    </w:p>
    <w:p w14:paraId="78038505">
      <w:pPr>
        <w:keepNext w:val="0"/>
        <w:keepLines w:val="0"/>
        <w:pageBreakBefore w:val="0"/>
        <w:wordWrap/>
        <w:overflowPunct/>
        <w:topLinePunct w:val="0"/>
        <w:bidi w:val="0"/>
        <w:adjustRightInd w:val="0"/>
        <w:snapToGrid w:val="0"/>
        <w:spacing w:before="0" w:line="400" w:lineRule="exact"/>
        <w:ind w:firstLine="440" w:firstLineChars="200"/>
        <w:jc w:val="both"/>
        <w:rPr>
          <w:rFonts w:hint="eastAsia" w:ascii="仿宋" w:hAnsi="仿宋" w:eastAsia="仿宋" w:cs="仿宋"/>
          <w:b/>
          <w:color w:val="000000"/>
          <w:sz w:val="22"/>
          <w:szCs w:val="22"/>
          <w:highlight w:val="none"/>
        </w:rPr>
      </w:pPr>
      <w:r>
        <w:rPr>
          <w:rFonts w:hint="eastAsia" w:ascii="仿宋" w:hAnsi="仿宋" w:eastAsia="仿宋" w:cs="仿宋"/>
          <w:bCs/>
          <w:color w:val="000000"/>
          <w:sz w:val="22"/>
          <w:szCs w:val="22"/>
          <w:highlight w:val="none"/>
          <w:lang w:val="en-US" w:eastAsia="zh-CN"/>
        </w:rPr>
        <w:t>8</w:t>
      </w:r>
      <w:r>
        <w:rPr>
          <w:rFonts w:hint="eastAsia" w:ascii="仿宋" w:hAnsi="仿宋" w:eastAsia="仿宋" w:cs="仿宋"/>
          <w:bCs/>
          <w:color w:val="000000"/>
          <w:sz w:val="22"/>
          <w:szCs w:val="22"/>
          <w:highlight w:val="none"/>
        </w:rPr>
        <w:t>.3 交货地点：</w:t>
      </w:r>
      <w:r>
        <w:rPr>
          <w:rFonts w:hint="eastAsia" w:ascii="仿宋" w:hAnsi="仿宋" w:eastAsia="仿宋" w:cs="仿宋"/>
          <w:bCs/>
          <w:color w:val="000000"/>
          <w:sz w:val="22"/>
          <w:szCs w:val="22"/>
          <w:highlight w:val="none"/>
          <w:u w:val="single"/>
        </w:rPr>
        <w:t>乌鲁木齐市新市区喀什东路北二巷100号。</w:t>
      </w:r>
    </w:p>
    <w:p w14:paraId="76C70419">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lang w:val="en-US" w:eastAsia="zh-CN"/>
        </w:rPr>
        <w:t>九</w:t>
      </w:r>
      <w:r>
        <w:rPr>
          <w:rFonts w:hint="eastAsia" w:ascii="仿宋" w:hAnsi="仿宋" w:eastAsia="仿宋" w:cs="仿宋"/>
          <w:b/>
          <w:color w:val="000000"/>
          <w:sz w:val="22"/>
          <w:szCs w:val="22"/>
          <w:highlight w:val="none"/>
        </w:rPr>
        <w:t>、货款支付</w:t>
      </w:r>
    </w:p>
    <w:p w14:paraId="5711A4F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40" w:lineRule="exact"/>
        <w:ind w:left="0" w:leftChars="0" w:right="0" w:rightChars="0" w:firstLine="480" w:firstLineChars="200"/>
        <w:jc w:val="left"/>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9.1 货款</w:t>
      </w:r>
      <w:r>
        <w:rPr>
          <w:rFonts w:hint="eastAsia" w:ascii="仿宋" w:hAnsi="仿宋" w:eastAsia="仿宋" w:cs="仿宋"/>
          <w:bCs/>
          <w:color w:val="000000"/>
          <w:kern w:val="2"/>
          <w:sz w:val="24"/>
          <w:szCs w:val="24"/>
          <w:highlight w:val="none"/>
          <w:lang w:val="en-US" w:eastAsia="en-US" w:bidi="ar-SA"/>
        </w:rPr>
        <w:t>支付方式、时间及条件：</w:t>
      </w:r>
      <w:r>
        <w:rPr>
          <w:rFonts w:hint="eastAsia" w:ascii="仿宋" w:hAnsi="仿宋" w:eastAsia="仿宋" w:cs="仿宋"/>
          <w:bCs/>
          <w:color w:val="000000"/>
          <w:kern w:val="2"/>
          <w:sz w:val="24"/>
          <w:szCs w:val="24"/>
          <w:highlight w:val="none"/>
          <w:lang w:val="en-US" w:eastAsia="zh-CN" w:bidi="ar-SA"/>
        </w:rPr>
        <w:t>合同签订生效后乙方向甲方出具合同总价 10%的履约保函，甲方收到履约保函后向乙方支付合同款项的 50%，</w:t>
      </w:r>
      <w:r>
        <w:rPr>
          <w:rFonts w:hint="eastAsia" w:ascii="仿宋" w:hAnsi="仿宋" w:eastAsia="仿宋" w:cs="仿宋"/>
          <w:color w:val="000000"/>
          <w:kern w:val="2"/>
          <w:sz w:val="24"/>
          <w:szCs w:val="24"/>
          <w:highlight w:val="none"/>
          <w:u w:val="none"/>
          <w:lang w:val="en-US" w:eastAsia="zh-CN" w:bidi="ar-SA"/>
        </w:rPr>
        <w:t>合计：</w:t>
      </w:r>
      <w:r>
        <w:rPr>
          <w:rFonts w:hint="eastAsia" w:ascii="仿宋" w:hAnsi="仿宋" w:eastAsia="仿宋" w:cs="仿宋"/>
          <w:color w:val="000000"/>
          <w:kern w:val="2"/>
          <w:sz w:val="24"/>
          <w:szCs w:val="24"/>
          <w:highlight w:val="none"/>
          <w:u w:val="single"/>
          <w:lang w:val="en-US" w:eastAsia="zh-CN" w:bidi="ar-SA"/>
        </w:rPr>
        <w:t>￥   元（人民币大写：      )</w:t>
      </w: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bCs/>
          <w:color w:val="000000"/>
          <w:kern w:val="2"/>
          <w:sz w:val="24"/>
          <w:szCs w:val="24"/>
          <w:highlight w:val="none"/>
          <w:lang w:val="en-US" w:eastAsia="zh-CN" w:bidi="ar-SA"/>
        </w:rPr>
        <w:t>全部货物交货并安装调试完毕，数量、参数符合采购文件要求，并完成全面培训，且无任何质量、技术操作问题，一次性支付剩余的 50%合同款项，</w:t>
      </w:r>
      <w:r>
        <w:rPr>
          <w:rFonts w:hint="eastAsia" w:ascii="仿宋" w:hAnsi="仿宋" w:eastAsia="仿宋" w:cs="仿宋"/>
          <w:color w:val="000000"/>
          <w:kern w:val="2"/>
          <w:sz w:val="24"/>
          <w:szCs w:val="24"/>
          <w:highlight w:val="none"/>
          <w:u w:val="none"/>
          <w:lang w:val="en-US" w:eastAsia="zh-CN" w:bidi="ar-SA"/>
        </w:rPr>
        <w:t>合计：</w:t>
      </w:r>
      <w:r>
        <w:rPr>
          <w:rFonts w:hint="eastAsia" w:ascii="仿宋" w:hAnsi="仿宋" w:eastAsia="仿宋" w:cs="仿宋"/>
          <w:color w:val="000000"/>
          <w:kern w:val="2"/>
          <w:sz w:val="24"/>
          <w:szCs w:val="24"/>
          <w:highlight w:val="none"/>
          <w:u w:val="single"/>
          <w:lang w:val="en-US" w:eastAsia="zh-CN" w:bidi="ar-SA"/>
        </w:rPr>
        <w:t>￥      元（人民币大写：     )</w:t>
      </w:r>
      <w:r>
        <w:rPr>
          <w:rFonts w:hint="eastAsia" w:ascii="仿宋" w:hAnsi="仿宋" w:eastAsia="仿宋" w:cs="仿宋"/>
          <w:bCs/>
          <w:color w:val="000000"/>
          <w:kern w:val="2"/>
          <w:sz w:val="24"/>
          <w:szCs w:val="24"/>
          <w:highlight w:val="none"/>
          <w:lang w:val="en-US" w:eastAsia="zh-CN" w:bidi="ar-SA"/>
        </w:rPr>
        <w:t>。</w:t>
      </w:r>
    </w:p>
    <w:p w14:paraId="6BE70998">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9.2</w:t>
      </w:r>
      <w:r>
        <w:rPr>
          <w:rFonts w:hint="eastAsia" w:ascii="仿宋" w:hAnsi="仿宋" w:eastAsia="仿宋" w:cs="仿宋"/>
          <w:color w:val="000000"/>
          <w:sz w:val="22"/>
          <w:szCs w:val="22"/>
          <w:highlight w:val="none"/>
        </w:rPr>
        <w:t>.甲方必须将合同货款汇入乙方指定的银行账户，该账户为乙方唯一合法收款账户，甲方向本合同</w:t>
      </w:r>
      <w:r>
        <w:rPr>
          <w:rFonts w:hint="eastAsia" w:ascii="仿宋" w:hAnsi="仿宋" w:eastAsia="仿宋" w:cs="仿宋"/>
          <w:color w:val="000000"/>
          <w:sz w:val="22"/>
          <w:szCs w:val="22"/>
          <w:highlight w:val="none"/>
          <w:lang w:val="en-US" w:eastAsia="zh-CN"/>
        </w:rPr>
        <w:t>9.3</w:t>
      </w:r>
      <w:r>
        <w:rPr>
          <w:rFonts w:hint="eastAsia" w:ascii="仿宋" w:hAnsi="仿宋" w:eastAsia="仿宋" w:cs="仿宋"/>
          <w:color w:val="000000"/>
          <w:sz w:val="22"/>
          <w:szCs w:val="22"/>
          <w:highlight w:val="none"/>
        </w:rPr>
        <w:t>条明确标注的账户以外的非乙方</w:t>
      </w:r>
      <w:r>
        <w:rPr>
          <w:rFonts w:hint="eastAsia" w:ascii="仿宋" w:hAnsi="仿宋" w:eastAsia="仿宋" w:cs="仿宋"/>
          <w:color w:val="000000"/>
          <w:sz w:val="22"/>
          <w:szCs w:val="22"/>
          <w:highlight w:val="none"/>
          <w:lang w:eastAsia="zh-CN"/>
        </w:rPr>
        <w:t>公账</w:t>
      </w:r>
      <w:r>
        <w:rPr>
          <w:rFonts w:hint="eastAsia" w:ascii="仿宋" w:hAnsi="仿宋" w:eastAsia="仿宋" w:cs="仿宋"/>
          <w:color w:val="000000"/>
          <w:sz w:val="22"/>
          <w:szCs w:val="22"/>
          <w:highlight w:val="none"/>
        </w:rPr>
        <w:t>户或乙方员工个人账户</w:t>
      </w:r>
      <w:r>
        <w:rPr>
          <w:rFonts w:hint="eastAsia" w:ascii="仿宋" w:hAnsi="仿宋" w:eastAsia="仿宋" w:cs="仿宋"/>
          <w:color w:val="000000"/>
          <w:sz w:val="22"/>
          <w:szCs w:val="22"/>
          <w:highlight w:val="none"/>
          <w:lang w:eastAsia="zh-CN"/>
        </w:rPr>
        <w:t>转账的</w:t>
      </w:r>
      <w:r>
        <w:rPr>
          <w:rFonts w:hint="eastAsia" w:ascii="仿宋" w:hAnsi="仿宋" w:eastAsia="仿宋" w:cs="仿宋"/>
          <w:color w:val="000000"/>
          <w:sz w:val="22"/>
          <w:szCs w:val="22"/>
          <w:highlight w:val="none"/>
        </w:rPr>
        <w:t>，不得视为乙方收取货款证明，因此造成的一切损失由甲方自负。</w:t>
      </w:r>
    </w:p>
    <w:p w14:paraId="61DD4FFB">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9.3</w:t>
      </w:r>
      <w:r>
        <w:rPr>
          <w:rFonts w:hint="eastAsia" w:ascii="仿宋" w:hAnsi="仿宋" w:eastAsia="仿宋" w:cs="仿宋"/>
          <w:color w:val="000000"/>
          <w:sz w:val="22"/>
          <w:szCs w:val="22"/>
          <w:highlight w:val="none"/>
        </w:rPr>
        <w:t>.乙方银行账户基本信息：</w:t>
      </w:r>
    </w:p>
    <w:p w14:paraId="1FB193C9">
      <w:pPr>
        <w:keepNext w:val="0"/>
        <w:keepLines w:val="0"/>
        <w:pageBreakBefore w:val="0"/>
        <w:widowControl/>
        <w:wordWrap/>
        <w:overflowPunct/>
        <w:topLinePunct w:val="0"/>
        <w:bidi w:val="0"/>
        <w:spacing w:beforeLines="0" w:afterLines="0" w:line="400" w:lineRule="exact"/>
        <w:ind w:firstLine="440" w:firstLineChars="200"/>
        <w:jc w:val="both"/>
        <w:rPr>
          <w:rFonts w:hint="eastAsia" w:ascii="仿宋" w:hAnsi="仿宋" w:eastAsia="仿宋" w:cs="仿宋"/>
          <w:color w:val="000000"/>
          <w:kern w:val="0"/>
          <w:sz w:val="22"/>
          <w:szCs w:val="22"/>
          <w:highlight w:val="none"/>
          <w:lang w:val="en-US" w:eastAsia="zh-CN"/>
        </w:rPr>
      </w:pPr>
      <w:r>
        <w:rPr>
          <w:rFonts w:hint="eastAsia" w:ascii="仿宋" w:hAnsi="仿宋" w:eastAsia="仿宋" w:cs="仿宋"/>
          <w:color w:val="000000"/>
          <w:sz w:val="22"/>
          <w:szCs w:val="22"/>
          <w:highlight w:val="none"/>
        </w:rPr>
        <w:t>开户户名：</w:t>
      </w:r>
    </w:p>
    <w:p w14:paraId="3635ED5F">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开户银行：</w:t>
      </w:r>
    </w:p>
    <w:p w14:paraId="414B1E15">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银行账号：</w:t>
      </w:r>
    </w:p>
    <w:p w14:paraId="41FF32A4">
      <w:pPr>
        <w:keepNext w:val="0"/>
        <w:keepLines w:val="0"/>
        <w:pageBreakBefore w:val="0"/>
        <w:wordWrap/>
        <w:overflowPunct/>
        <w:topLinePunct w:val="0"/>
        <w:bidi w:val="0"/>
        <w:spacing w:beforeLines="0" w:afterLines="0"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银行行号：</w:t>
      </w:r>
    </w:p>
    <w:p w14:paraId="64C916C3">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lang w:val="en-US" w:eastAsia="zh-CN"/>
        </w:rPr>
      </w:pPr>
      <w:r>
        <w:rPr>
          <w:rFonts w:hint="eastAsia" w:ascii="仿宋" w:hAnsi="仿宋" w:eastAsia="仿宋" w:cs="仿宋"/>
          <w:b/>
          <w:color w:val="000000"/>
          <w:sz w:val="22"/>
          <w:szCs w:val="22"/>
          <w:highlight w:val="none"/>
          <w:lang w:val="en-US" w:eastAsia="zh-CN"/>
        </w:rPr>
        <w:br w:type="page"/>
      </w:r>
      <w:r>
        <w:rPr>
          <w:rFonts w:hint="eastAsia" w:ascii="仿宋" w:hAnsi="仿宋" w:eastAsia="仿宋" w:cs="仿宋"/>
          <w:b/>
          <w:color w:val="000000"/>
          <w:sz w:val="22"/>
          <w:szCs w:val="22"/>
          <w:highlight w:val="none"/>
          <w:lang w:val="en-US" w:eastAsia="zh-CN"/>
        </w:rPr>
        <w:t>十.税费</w:t>
      </w:r>
    </w:p>
    <w:p w14:paraId="686EB1D6">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10.1本合同执行中相关的一切税费均由乙方负担。</w:t>
      </w:r>
    </w:p>
    <w:p w14:paraId="5BC21D35">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color w:val="000000"/>
          <w:sz w:val="22"/>
          <w:szCs w:val="22"/>
          <w:highlight w:val="none"/>
        </w:rPr>
      </w:pPr>
      <w:r>
        <w:rPr>
          <w:rFonts w:hint="eastAsia" w:ascii="仿宋" w:hAnsi="仿宋" w:eastAsia="仿宋" w:cs="仿宋"/>
          <w:b/>
          <w:color w:val="000000"/>
          <w:sz w:val="22"/>
          <w:szCs w:val="22"/>
          <w:highlight w:val="none"/>
          <w:lang w:val="en-US" w:eastAsia="zh-CN"/>
        </w:rPr>
        <w:t>十一</w:t>
      </w:r>
      <w:r>
        <w:rPr>
          <w:rFonts w:hint="eastAsia" w:ascii="仿宋" w:hAnsi="仿宋" w:eastAsia="仿宋" w:cs="仿宋"/>
          <w:b/>
          <w:color w:val="000000"/>
          <w:sz w:val="22"/>
          <w:szCs w:val="22"/>
          <w:highlight w:val="none"/>
        </w:rPr>
        <w:t>、质量保证及售后服务</w:t>
      </w:r>
    </w:p>
    <w:p w14:paraId="7A579C5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.1乙方应按</w:t>
      </w:r>
      <w:r>
        <w:rPr>
          <w:rFonts w:hint="eastAsia" w:ascii="仿宋" w:hAnsi="仿宋" w:eastAsia="仿宋" w:cs="仿宋"/>
          <w:color w:val="000000"/>
          <w:sz w:val="22"/>
          <w:szCs w:val="22"/>
          <w:highlight w:val="none"/>
          <w:lang w:eastAsia="zh-CN"/>
        </w:rPr>
        <w:t>采购文件</w:t>
      </w:r>
      <w:r>
        <w:rPr>
          <w:rFonts w:hint="eastAsia" w:ascii="仿宋" w:hAnsi="仿宋" w:eastAsia="仿宋" w:cs="仿宋"/>
          <w:color w:val="000000"/>
          <w:sz w:val="22"/>
          <w:szCs w:val="22"/>
          <w:highlight w:val="none"/>
        </w:rPr>
        <w:t>规定的货物性能、技术要求、质量标准向甲方提供未经使用的全新产品。</w:t>
      </w:r>
    </w:p>
    <w:p w14:paraId="0E4CE58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.2乙方提供的货物在质保期内因产品本身的质量问题发生故障，乙方应负责免费更换。对达不到技术要求者，根据实际情况，经双方协商，可按以下办法处理：</w:t>
      </w:r>
    </w:p>
    <w:p w14:paraId="5D2C5A0E">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⑴更换：由乙方承担所发生的全部费用。</w:t>
      </w:r>
    </w:p>
    <w:p w14:paraId="037DD9B1">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⑵退货处理：乙方应退还甲方支付的合同款，同时应承担该产品的直接费用（运输、保险、检验、货款利息及银行手续费等）。</w:t>
      </w:r>
    </w:p>
    <w:p w14:paraId="3BCC00F4">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.3如在使用过程中发生质量问题，若运用通讯工具不能解决问题，须在</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小时之内到达现场予以解决或提供备用机更换。</w:t>
      </w:r>
    </w:p>
    <w:p w14:paraId="3ABA7510">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.4在质保期内，乙方应对产品出现的质量及安全问题负责处理解决并承担一切费用。</w:t>
      </w:r>
    </w:p>
    <w:p w14:paraId="7051CB9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.5</w:t>
      </w:r>
      <w:r>
        <w:rPr>
          <w:rFonts w:hint="eastAsia" w:ascii="仿宋" w:hAnsi="仿宋" w:eastAsia="仿宋" w:cs="仿宋"/>
          <w:color w:val="000000"/>
          <w:sz w:val="22"/>
          <w:szCs w:val="22"/>
          <w:highlight w:val="none"/>
          <w:lang w:eastAsia="zh-CN"/>
        </w:rPr>
        <w:t>上述</w:t>
      </w:r>
      <w:r>
        <w:rPr>
          <w:rFonts w:hint="eastAsia" w:ascii="仿宋" w:hAnsi="仿宋" w:eastAsia="仿宋" w:cs="仿宋"/>
          <w:color w:val="000000"/>
          <w:sz w:val="22"/>
          <w:szCs w:val="22"/>
          <w:highlight w:val="none"/>
        </w:rPr>
        <w:t>产品的</w:t>
      </w:r>
      <w:r>
        <w:rPr>
          <w:rFonts w:hint="eastAsia" w:ascii="仿宋" w:hAnsi="仿宋" w:eastAsia="仿宋" w:cs="仿宋"/>
          <w:color w:val="000000"/>
          <w:sz w:val="22"/>
          <w:szCs w:val="22"/>
          <w:highlight w:val="none"/>
          <w:lang w:val="en-US" w:eastAsia="zh-CN"/>
        </w:rPr>
        <w:t>质量保证</w:t>
      </w:r>
      <w:r>
        <w:rPr>
          <w:rFonts w:hint="eastAsia" w:ascii="仿宋" w:hAnsi="仿宋" w:eastAsia="仿宋" w:cs="仿宋"/>
          <w:color w:val="000000"/>
          <w:sz w:val="22"/>
          <w:szCs w:val="22"/>
          <w:highlight w:val="none"/>
        </w:rPr>
        <w:t>期为</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个月，因</w:t>
      </w:r>
      <w:r>
        <w:rPr>
          <w:rFonts w:hint="eastAsia" w:ascii="仿宋" w:hAnsi="仿宋" w:eastAsia="仿宋" w:cs="仿宋"/>
          <w:color w:val="000000"/>
          <w:sz w:val="22"/>
          <w:szCs w:val="22"/>
          <w:highlight w:val="none"/>
          <w:lang w:val="en-US" w:eastAsia="zh-CN"/>
        </w:rPr>
        <w:t>甲方</w:t>
      </w:r>
      <w:r>
        <w:rPr>
          <w:rFonts w:hint="eastAsia" w:ascii="仿宋" w:hAnsi="仿宋" w:eastAsia="仿宋" w:cs="仿宋"/>
          <w:color w:val="000000"/>
          <w:sz w:val="22"/>
          <w:szCs w:val="22"/>
          <w:highlight w:val="none"/>
        </w:rPr>
        <w:t>人为因素出现的故障不在免费保修范围内。</w:t>
      </w:r>
      <w:r>
        <w:rPr>
          <w:rFonts w:hint="eastAsia" w:ascii="仿宋" w:hAnsi="仿宋" w:eastAsia="仿宋" w:cs="仿宋"/>
          <w:color w:val="000000"/>
          <w:sz w:val="22"/>
          <w:szCs w:val="22"/>
          <w:highlight w:val="none"/>
          <w:lang w:eastAsia="zh-CN"/>
        </w:rPr>
        <w:t>超过保修期的机器设备，终身维修，维修时只收部件成本费。</w:t>
      </w:r>
    </w:p>
    <w:p w14:paraId="7D2796D2">
      <w:pPr>
        <w:keepNext w:val="0"/>
        <w:keepLines w:val="0"/>
        <w:pageBreakBefore w:val="0"/>
        <w:wordWrap/>
        <w:overflowPunct/>
        <w:topLinePunct w:val="0"/>
        <w:bidi w:val="0"/>
        <w:spacing w:after="0"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.6乙方向甲方提供3年内不少</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次现场技术服务。</w:t>
      </w:r>
    </w:p>
    <w:p w14:paraId="4C672D5A">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11</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7乙方</w:t>
      </w:r>
      <w:r>
        <w:rPr>
          <w:rFonts w:hint="eastAsia" w:ascii="仿宋" w:hAnsi="仿宋" w:eastAsia="仿宋" w:cs="仿宋"/>
          <w:color w:val="000000"/>
          <w:sz w:val="22"/>
          <w:szCs w:val="22"/>
          <w:highlight w:val="none"/>
        </w:rPr>
        <w:t>提供</w:t>
      </w:r>
      <w:r>
        <w:rPr>
          <w:rFonts w:hint="eastAsia" w:ascii="仿宋" w:hAnsi="仿宋" w:eastAsia="仿宋" w:cs="仿宋"/>
          <w:color w:val="000000"/>
          <w:sz w:val="22"/>
          <w:szCs w:val="22"/>
          <w:highlight w:val="none"/>
          <w:lang w:val="en-US" w:eastAsia="zh-CN"/>
        </w:rPr>
        <w:t>设备自带</w:t>
      </w:r>
      <w:r>
        <w:rPr>
          <w:rFonts w:hint="eastAsia" w:ascii="仿宋" w:hAnsi="仿宋" w:eastAsia="仿宋" w:cs="仿宋"/>
          <w:color w:val="000000"/>
          <w:sz w:val="22"/>
          <w:szCs w:val="22"/>
          <w:highlight w:val="none"/>
        </w:rPr>
        <w:t>软件终身升级服务</w:t>
      </w:r>
      <w:r>
        <w:rPr>
          <w:rFonts w:hint="eastAsia" w:ascii="仿宋" w:hAnsi="仿宋" w:eastAsia="仿宋" w:cs="仿宋"/>
          <w:color w:val="000000"/>
          <w:sz w:val="22"/>
          <w:szCs w:val="22"/>
          <w:highlight w:val="none"/>
          <w:lang w:eastAsia="zh-CN"/>
        </w:rPr>
        <w:t>。</w:t>
      </w:r>
    </w:p>
    <w:p w14:paraId="00AE5713">
      <w:pPr>
        <w:keepNext w:val="0"/>
        <w:keepLines w:val="0"/>
        <w:pageBreakBefore w:val="0"/>
        <w:wordWrap/>
        <w:overflowPunct/>
        <w:topLinePunct w:val="0"/>
        <w:bidi w:val="0"/>
        <w:spacing w:line="400" w:lineRule="exact"/>
        <w:jc w:val="both"/>
        <w:rPr>
          <w:rFonts w:hint="eastAsia" w:ascii="仿宋" w:hAnsi="仿宋" w:eastAsia="仿宋" w:cs="仿宋"/>
          <w:b/>
          <w:bCs w:val="0"/>
          <w:color w:val="000000"/>
          <w:sz w:val="22"/>
          <w:szCs w:val="22"/>
          <w:highlight w:val="none"/>
          <w:lang w:eastAsia="zh-CN"/>
        </w:rPr>
      </w:pPr>
      <w:r>
        <w:rPr>
          <w:rFonts w:hint="eastAsia" w:ascii="仿宋" w:hAnsi="仿宋" w:eastAsia="仿宋" w:cs="仿宋"/>
          <w:b/>
          <w:bCs w:val="0"/>
          <w:color w:val="000000"/>
          <w:sz w:val="22"/>
          <w:szCs w:val="22"/>
          <w:highlight w:val="none"/>
        </w:rPr>
        <w:t>十</w:t>
      </w:r>
      <w:r>
        <w:rPr>
          <w:rFonts w:hint="eastAsia" w:ascii="仿宋" w:hAnsi="仿宋" w:eastAsia="仿宋" w:cs="仿宋"/>
          <w:b/>
          <w:bCs w:val="0"/>
          <w:color w:val="000000"/>
          <w:sz w:val="22"/>
          <w:szCs w:val="22"/>
          <w:highlight w:val="none"/>
          <w:lang w:val="en-US" w:eastAsia="zh-CN"/>
        </w:rPr>
        <w:t>二</w:t>
      </w:r>
      <w:r>
        <w:rPr>
          <w:rFonts w:hint="eastAsia" w:ascii="仿宋" w:hAnsi="仿宋" w:eastAsia="仿宋" w:cs="仿宋"/>
          <w:b/>
          <w:bCs w:val="0"/>
          <w:color w:val="000000"/>
          <w:sz w:val="22"/>
          <w:szCs w:val="22"/>
          <w:highlight w:val="none"/>
        </w:rPr>
        <w:t>、</w:t>
      </w:r>
      <w:r>
        <w:rPr>
          <w:rFonts w:hint="eastAsia" w:ascii="仿宋" w:hAnsi="仿宋" w:eastAsia="仿宋" w:cs="仿宋"/>
          <w:b/>
          <w:bCs w:val="0"/>
          <w:color w:val="000000"/>
          <w:sz w:val="22"/>
          <w:szCs w:val="22"/>
          <w:highlight w:val="none"/>
          <w:lang w:eastAsia="zh-CN"/>
        </w:rPr>
        <w:t>货物包装、发运及运输</w:t>
      </w:r>
    </w:p>
    <w:p w14:paraId="32552B3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.1乙方在货物发运前对其进行满足运输距离、防潮、防震、防锈和防破损装卸等要求包装，以保证货物安全运达甲方指定地点。</w:t>
      </w:r>
    </w:p>
    <w:p w14:paraId="254A5E44">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.2使用说明书、质量检验证明书、随配附件和工具以及清单一并附于货物内。</w:t>
      </w:r>
    </w:p>
    <w:p w14:paraId="3AF93A5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.3乙方在货物发运手续办理完毕后 24 小时内或货到安装现场 48 小时前通知甲方，以便甲方做好准备验收货物。</w:t>
      </w:r>
    </w:p>
    <w:p w14:paraId="377E5F9D">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.4货物在竣工验收合格前发生的风险均由乙方负责。</w:t>
      </w:r>
    </w:p>
    <w:p w14:paraId="452F3C8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.5货物在规定的期限内由乙方安装完毕并通过甲方验收合格视为交付。</w:t>
      </w:r>
    </w:p>
    <w:p w14:paraId="3EB931D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12.6</w:t>
      </w:r>
      <w:r>
        <w:rPr>
          <w:rFonts w:hint="eastAsia" w:ascii="仿宋" w:hAnsi="仿宋" w:eastAsia="仿宋" w:cs="仿宋"/>
          <w:color w:val="000000"/>
          <w:sz w:val="22"/>
          <w:szCs w:val="22"/>
          <w:highlight w:val="none"/>
        </w:rPr>
        <w:t>为方便甲、乙双方在交易过程中及时沟通情况，甲、乙双方各自指定如下联系人作为本合同履行过程中的常规联系人：</w:t>
      </w:r>
    </w:p>
    <w:p w14:paraId="48E15E0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甲方</w:t>
      </w:r>
      <w:r>
        <w:rPr>
          <w:rFonts w:hint="eastAsia" w:ascii="仿宋" w:hAnsi="仿宋" w:eastAsia="仿宋" w:cs="仿宋"/>
          <w:color w:val="000000"/>
          <w:sz w:val="22"/>
          <w:szCs w:val="22"/>
          <w:highlight w:val="none"/>
          <w:lang w:val="en-US" w:eastAsia="zh-CN"/>
        </w:rPr>
        <w:t>联系人</w:t>
      </w:r>
      <w:r>
        <w:rPr>
          <w:rFonts w:hint="eastAsia" w:ascii="仿宋" w:hAnsi="仿宋" w:eastAsia="仿宋" w:cs="仿宋"/>
          <w:color w:val="000000"/>
          <w:sz w:val="22"/>
          <w:szCs w:val="22"/>
          <w:highlight w:val="none"/>
        </w:rPr>
        <w:t>：【</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w:t>
      </w:r>
    </w:p>
    <w:p w14:paraId="20317C5B">
      <w:pPr>
        <w:keepNext w:val="0"/>
        <w:keepLines w:val="0"/>
        <w:pageBreakBefore w:val="0"/>
        <w:widowControl/>
        <w:suppressLineNumbers w:val="0"/>
        <w:wordWrap/>
        <w:overflowPunct/>
        <w:topLinePunct w:val="0"/>
        <w:bidi w:val="0"/>
        <w:spacing w:line="400" w:lineRule="exact"/>
        <w:ind w:firstLine="440" w:firstLineChars="20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乙方联系人：【</w:t>
      </w:r>
      <w:r>
        <w:rPr>
          <w:rFonts w:hint="eastAsia" w:ascii="仿宋" w:hAnsi="仿宋" w:eastAsia="仿宋" w:cs="仿宋"/>
          <w:color w:val="000000"/>
          <w:sz w:val="22"/>
          <w:szCs w:val="22"/>
          <w:highlight w:val="none"/>
          <w:lang w:val="en-US" w:eastAsia="zh-CN"/>
        </w:rPr>
        <w:t xml:space="preserve">XXX  </w:t>
      </w:r>
      <w:r>
        <w:rPr>
          <w:rFonts w:hint="eastAsia" w:ascii="仿宋" w:hAnsi="仿宋" w:eastAsia="仿宋" w:cs="仿宋"/>
          <w:color w:val="000000"/>
          <w:sz w:val="22"/>
          <w:szCs w:val="22"/>
          <w:highlight w:val="none"/>
        </w:rPr>
        <w:t>电话：</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邮箱：</w:t>
      </w:r>
      <w:r>
        <w:rPr>
          <w:rFonts w:hint="eastAsia" w:ascii="仿宋" w:hAnsi="仿宋" w:eastAsia="仿宋" w:cs="仿宋"/>
          <w:color w:val="000000"/>
          <w:sz w:val="22"/>
          <w:szCs w:val="22"/>
          <w:highlight w:val="none"/>
          <w:lang w:val="en-US" w:eastAsia="zh-CN"/>
        </w:rPr>
        <w:t xml:space="preserve">             </w:t>
      </w:r>
      <w:r>
        <w:rPr>
          <w:rFonts w:hint="eastAsia" w:ascii="仿宋" w:hAnsi="仿宋" w:eastAsia="仿宋" w:cs="仿宋"/>
          <w:color w:val="000000"/>
          <w:sz w:val="22"/>
          <w:szCs w:val="22"/>
          <w:highlight w:val="none"/>
        </w:rPr>
        <w:t>】</w:t>
      </w:r>
    </w:p>
    <w:p w14:paraId="68952DA6">
      <w:pPr>
        <w:keepNext w:val="0"/>
        <w:keepLines w:val="0"/>
        <w:pageBreakBefore w:val="0"/>
        <w:wordWrap/>
        <w:overflowPunct/>
        <w:topLinePunct w:val="0"/>
        <w:bidi w:val="0"/>
        <w:spacing w:line="400" w:lineRule="exact"/>
        <w:jc w:val="both"/>
        <w:rPr>
          <w:rFonts w:hint="eastAsia" w:ascii="仿宋" w:hAnsi="仿宋" w:eastAsia="仿宋" w:cs="仿宋"/>
          <w:b/>
          <w:bCs w:val="0"/>
          <w:color w:val="000000"/>
          <w:sz w:val="22"/>
          <w:szCs w:val="22"/>
          <w:highlight w:val="none"/>
          <w:lang w:eastAsia="zh-CN"/>
        </w:rPr>
      </w:pPr>
      <w:r>
        <w:rPr>
          <w:rFonts w:hint="eastAsia" w:ascii="仿宋" w:hAnsi="仿宋" w:eastAsia="仿宋" w:cs="仿宋"/>
          <w:b/>
          <w:bCs w:val="0"/>
          <w:color w:val="000000"/>
          <w:sz w:val="22"/>
          <w:szCs w:val="22"/>
          <w:highlight w:val="none"/>
        </w:rPr>
        <w:t>十</w:t>
      </w:r>
      <w:r>
        <w:rPr>
          <w:rFonts w:hint="eastAsia" w:ascii="仿宋" w:hAnsi="仿宋" w:eastAsia="仿宋" w:cs="仿宋"/>
          <w:b/>
          <w:bCs w:val="0"/>
          <w:color w:val="000000"/>
          <w:sz w:val="22"/>
          <w:szCs w:val="22"/>
          <w:highlight w:val="none"/>
          <w:lang w:val="en-US" w:eastAsia="zh-CN"/>
        </w:rPr>
        <w:t>三</w:t>
      </w:r>
      <w:r>
        <w:rPr>
          <w:rFonts w:hint="eastAsia" w:ascii="仿宋" w:hAnsi="仿宋" w:eastAsia="仿宋" w:cs="仿宋"/>
          <w:b/>
          <w:bCs w:val="0"/>
          <w:color w:val="000000"/>
          <w:sz w:val="22"/>
          <w:szCs w:val="22"/>
          <w:highlight w:val="none"/>
        </w:rPr>
        <w:t>、</w:t>
      </w:r>
      <w:r>
        <w:rPr>
          <w:rFonts w:hint="eastAsia" w:ascii="仿宋" w:hAnsi="仿宋" w:eastAsia="仿宋" w:cs="仿宋"/>
          <w:b/>
          <w:bCs w:val="0"/>
          <w:color w:val="000000"/>
          <w:sz w:val="22"/>
          <w:szCs w:val="22"/>
          <w:highlight w:val="none"/>
          <w:lang w:eastAsia="zh-CN"/>
        </w:rPr>
        <w:t>调试和验收</w:t>
      </w:r>
    </w:p>
    <w:p w14:paraId="3923894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.1甲方对乙方每个工程进度时间段需安装的货物，依据采购文件上的技术规格要求和国家有关质量标准进行现场初步验收，外观、说明书、</w:t>
      </w:r>
      <w:r>
        <w:rPr>
          <w:rFonts w:hint="eastAsia" w:ascii="仿宋" w:hAnsi="仿宋" w:eastAsia="仿宋" w:cs="仿宋"/>
          <w:color w:val="000000"/>
          <w:sz w:val="22"/>
          <w:szCs w:val="22"/>
          <w:highlight w:val="none"/>
          <w:lang w:val="en-US" w:eastAsia="zh-CN"/>
        </w:rPr>
        <w:t>安装调试</w:t>
      </w:r>
      <w:r>
        <w:rPr>
          <w:rFonts w:hint="eastAsia" w:ascii="仿宋" w:hAnsi="仿宋" w:eastAsia="仿宋" w:cs="仿宋"/>
          <w:color w:val="000000"/>
          <w:sz w:val="22"/>
          <w:szCs w:val="22"/>
          <w:highlight w:val="none"/>
          <w:lang w:eastAsia="zh-CN"/>
        </w:rPr>
        <w:t>符合采购文件技术要求的，</w:t>
      </w:r>
      <w:r>
        <w:rPr>
          <w:rFonts w:hint="eastAsia" w:ascii="仿宋" w:hAnsi="仿宋" w:eastAsia="仿宋" w:cs="仿宋"/>
          <w:color w:val="000000"/>
          <w:sz w:val="22"/>
          <w:szCs w:val="22"/>
          <w:highlight w:val="none"/>
          <w:lang w:val="en-US" w:eastAsia="zh-CN"/>
        </w:rPr>
        <w:t>初验通过</w:t>
      </w:r>
      <w:r>
        <w:rPr>
          <w:rFonts w:hint="eastAsia" w:ascii="仿宋" w:hAnsi="仿宋" w:eastAsia="仿宋" w:cs="仿宋"/>
          <w:color w:val="000000"/>
          <w:sz w:val="22"/>
          <w:szCs w:val="22"/>
          <w:highlight w:val="none"/>
          <w:lang w:eastAsia="zh-CN"/>
        </w:rPr>
        <w:t>，初步验收不合格的</w:t>
      </w:r>
      <w:r>
        <w:rPr>
          <w:rFonts w:hint="eastAsia" w:ascii="仿宋" w:hAnsi="仿宋" w:eastAsia="仿宋" w:cs="仿宋"/>
          <w:color w:val="000000"/>
          <w:sz w:val="22"/>
          <w:szCs w:val="22"/>
          <w:highlight w:val="none"/>
          <w:lang w:val="en-US" w:eastAsia="zh-CN"/>
        </w:rPr>
        <w:t>验收不通过</w:t>
      </w:r>
      <w:r>
        <w:rPr>
          <w:rFonts w:hint="eastAsia" w:ascii="仿宋" w:hAnsi="仿宋" w:eastAsia="仿宋" w:cs="仿宋"/>
          <w:color w:val="000000"/>
          <w:sz w:val="22"/>
          <w:szCs w:val="22"/>
          <w:highlight w:val="none"/>
          <w:lang w:eastAsia="zh-CN"/>
        </w:rPr>
        <w:t>。</w:t>
      </w:r>
    </w:p>
    <w:p w14:paraId="2F527B19">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.2乙方安装货物前应对产品做出全面检查，</w:t>
      </w:r>
      <w:r>
        <w:rPr>
          <w:rFonts w:hint="eastAsia" w:ascii="仿宋" w:hAnsi="仿宋" w:eastAsia="仿宋" w:cs="仿宋"/>
          <w:color w:val="000000"/>
          <w:sz w:val="22"/>
          <w:szCs w:val="22"/>
          <w:highlight w:val="none"/>
          <w:lang w:val="en-US" w:eastAsia="zh-CN"/>
        </w:rPr>
        <w:t>并根据投标文件和采购合同</w:t>
      </w:r>
      <w:r>
        <w:rPr>
          <w:rFonts w:hint="eastAsia" w:ascii="仿宋" w:hAnsi="仿宋" w:eastAsia="仿宋" w:cs="仿宋"/>
          <w:color w:val="000000"/>
          <w:sz w:val="22"/>
          <w:szCs w:val="22"/>
          <w:highlight w:val="none"/>
          <w:lang w:eastAsia="zh-CN"/>
        </w:rPr>
        <w:t>列出清单，作为甲方验收的依据。</w:t>
      </w:r>
    </w:p>
    <w:p w14:paraId="1E72E5EF">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.3乙方负责设备到货地点的安装调试，乙方安装完毕需负责培训甲方的使用操作人员，</w:t>
      </w:r>
      <w:r>
        <w:rPr>
          <w:rFonts w:hint="eastAsia" w:ascii="仿宋" w:hAnsi="仿宋" w:eastAsia="仿宋" w:cs="仿宋"/>
          <w:color w:val="000000"/>
          <w:sz w:val="22"/>
          <w:szCs w:val="22"/>
          <w:highlight w:val="none"/>
          <w:lang w:val="en-US" w:eastAsia="zh-CN"/>
        </w:rPr>
        <w:t>经甲方确认培训合格后，视为</w:t>
      </w:r>
      <w:r>
        <w:rPr>
          <w:rFonts w:hint="eastAsia" w:ascii="仿宋" w:hAnsi="仿宋" w:eastAsia="仿宋" w:cs="仿宋"/>
          <w:color w:val="000000"/>
          <w:sz w:val="22"/>
          <w:szCs w:val="22"/>
          <w:highlight w:val="none"/>
          <w:lang w:eastAsia="zh-CN"/>
        </w:rPr>
        <w:t>验收</w:t>
      </w:r>
      <w:r>
        <w:rPr>
          <w:rFonts w:hint="eastAsia" w:ascii="仿宋" w:hAnsi="仿宋" w:eastAsia="仿宋" w:cs="仿宋"/>
          <w:color w:val="000000"/>
          <w:sz w:val="22"/>
          <w:szCs w:val="22"/>
          <w:highlight w:val="none"/>
          <w:lang w:val="en-US" w:eastAsia="zh-CN"/>
        </w:rPr>
        <w:t>合格</w:t>
      </w:r>
      <w:r>
        <w:rPr>
          <w:rFonts w:hint="eastAsia" w:ascii="仿宋" w:hAnsi="仿宋" w:eastAsia="仿宋" w:cs="仿宋"/>
          <w:color w:val="000000"/>
          <w:sz w:val="22"/>
          <w:szCs w:val="22"/>
          <w:highlight w:val="none"/>
          <w:lang w:eastAsia="zh-CN"/>
        </w:rPr>
        <w:t>。培训所需一切费用均由乙方承担。</w:t>
      </w:r>
    </w:p>
    <w:p w14:paraId="5E4822C8">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.4验收时甲乙双方及相关单位必须在现场，验收完毕后做出验收结果报告；验收费用由乙方负责。</w:t>
      </w:r>
    </w:p>
    <w:p w14:paraId="020501C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13.5</w:t>
      </w:r>
      <w:r>
        <w:rPr>
          <w:rFonts w:hint="eastAsia" w:ascii="仿宋" w:hAnsi="仿宋" w:eastAsia="仿宋" w:cs="仿宋"/>
          <w:color w:val="000000"/>
          <w:sz w:val="22"/>
          <w:szCs w:val="22"/>
          <w:highlight w:val="none"/>
        </w:rPr>
        <w:t>设备送达甲方指定地点之日</w:t>
      </w:r>
      <w:r>
        <w:rPr>
          <w:rFonts w:hint="eastAsia" w:ascii="仿宋" w:hAnsi="仿宋" w:eastAsia="仿宋" w:cs="仿宋"/>
          <w:color w:val="000000"/>
          <w:sz w:val="22"/>
          <w:szCs w:val="22"/>
          <w:highlight w:val="none"/>
          <w:lang w:val="en-US" w:eastAsia="zh-CN"/>
        </w:rPr>
        <w:t>后，甲乙双方自行协商验收时间</w:t>
      </w:r>
      <w:r>
        <w:rPr>
          <w:rFonts w:hint="eastAsia" w:ascii="仿宋" w:hAnsi="仿宋" w:eastAsia="仿宋" w:cs="仿宋"/>
          <w:color w:val="000000"/>
          <w:sz w:val="22"/>
          <w:szCs w:val="22"/>
          <w:highlight w:val="none"/>
        </w:rPr>
        <w:t>。</w:t>
      </w:r>
    </w:p>
    <w:p w14:paraId="3866088D">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val="en-US" w:eastAsia="zh-CN"/>
        </w:rPr>
        <w:t>13.6</w:t>
      </w:r>
      <w:r>
        <w:rPr>
          <w:rFonts w:hint="eastAsia" w:ascii="仿宋" w:hAnsi="仿宋" w:eastAsia="仿宋" w:cs="仿宋"/>
          <w:color w:val="000000"/>
          <w:sz w:val="22"/>
          <w:szCs w:val="22"/>
          <w:highlight w:val="none"/>
        </w:rPr>
        <w:t>出现以下情形之一的，视为安装调试/质量验收合格：</w:t>
      </w:r>
    </w:p>
    <w:p w14:paraId="756C639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rPr>
        <w:t>甲方未在合同约定时限/验收期内，按照合同约定方式向乙方提出书面异议的；</w:t>
      </w:r>
    </w:p>
    <w:p w14:paraId="0D1276A3">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rPr>
        <w:t>甲方提出书面异议后继续使用、擅自拆卸或处理设备的；</w:t>
      </w:r>
    </w:p>
    <w:p w14:paraId="64B5E477">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b/>
          <w:color w:val="000000"/>
          <w:sz w:val="22"/>
          <w:szCs w:val="22"/>
          <w:highlight w:val="none"/>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rPr>
        <w:t>因保管不善等属于甲方原因造成的设备质量问题。</w:t>
      </w:r>
    </w:p>
    <w:p w14:paraId="19CBE14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四</w:t>
      </w:r>
      <w:r>
        <w:rPr>
          <w:rFonts w:hint="eastAsia" w:ascii="仿宋" w:hAnsi="仿宋" w:eastAsia="仿宋" w:cs="仿宋"/>
          <w:b/>
          <w:color w:val="000000"/>
          <w:sz w:val="22"/>
          <w:szCs w:val="22"/>
          <w:highlight w:val="none"/>
        </w:rPr>
        <w:t>、违约责任</w:t>
      </w:r>
    </w:p>
    <w:p w14:paraId="7EDE5638">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.1甲方无正当理由拒收产品的，甲方向乙方偿付拒收货款总值的</w:t>
      </w:r>
      <w:r>
        <w:rPr>
          <w:rFonts w:hint="eastAsia" w:ascii="仿宋" w:hAnsi="仿宋" w:eastAsia="仿宋" w:cs="仿宋"/>
          <w:color w:val="000000"/>
          <w:sz w:val="22"/>
          <w:szCs w:val="22"/>
          <w:highlight w:val="none"/>
          <w:lang w:eastAsia="zh-CN"/>
        </w:rPr>
        <w:t>百分之五</w:t>
      </w:r>
      <w:r>
        <w:rPr>
          <w:rFonts w:hint="eastAsia" w:ascii="仿宋" w:hAnsi="仿宋" w:eastAsia="仿宋" w:cs="仿宋"/>
          <w:color w:val="000000"/>
          <w:sz w:val="22"/>
          <w:szCs w:val="22"/>
          <w:highlight w:val="none"/>
        </w:rPr>
        <w:t>违约金。</w:t>
      </w:r>
    </w:p>
    <w:p w14:paraId="32264CC5">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.2甲方无故逾期验收和办理货款支付手续的，甲方应按逾期付款总额每日万分之五向乙方支付违约金</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rPr>
        <w:t>直至货款结清为止。</w:t>
      </w:r>
    </w:p>
    <w:p w14:paraId="07434F3E">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.3</w:t>
      </w:r>
      <w:r>
        <w:rPr>
          <w:rFonts w:hint="eastAsia" w:ascii="仿宋" w:hAnsi="仿宋" w:eastAsia="仿宋" w:cs="仿宋"/>
          <w:color w:val="000000"/>
          <w:sz w:val="22"/>
          <w:szCs w:val="22"/>
          <w:highlight w:val="none"/>
          <w:lang w:val="en-US" w:eastAsia="zh-CN"/>
        </w:rPr>
        <w:t>乙方逾期交付产品的，乙方应按逾期交货总额每日千分之六向甲方支付违约金，由甲方从待付货款中扣除</w:t>
      </w:r>
      <w:r>
        <w:rPr>
          <w:rFonts w:hint="eastAsia" w:ascii="仿宋" w:hAnsi="仿宋" w:eastAsia="仿宋" w:cs="仿宋"/>
          <w:color w:val="000000"/>
          <w:sz w:val="22"/>
          <w:szCs w:val="22"/>
          <w:highlight w:val="none"/>
        </w:rPr>
        <w:t>。逾期超过约定日期</w:t>
      </w:r>
      <w:r>
        <w:rPr>
          <w:rFonts w:hint="eastAsia" w:ascii="仿宋" w:hAnsi="仿宋" w:eastAsia="仿宋" w:cs="仿宋"/>
          <w:color w:val="000000"/>
          <w:sz w:val="22"/>
          <w:szCs w:val="22"/>
          <w:highlight w:val="none"/>
          <w:lang w:val="en-US" w:eastAsia="zh-CN"/>
        </w:rPr>
        <w:t>10</w:t>
      </w:r>
      <w:r>
        <w:rPr>
          <w:rFonts w:hint="eastAsia" w:ascii="仿宋" w:hAnsi="仿宋" w:eastAsia="仿宋" w:cs="仿宋"/>
          <w:color w:val="000000"/>
          <w:sz w:val="22"/>
          <w:szCs w:val="22"/>
          <w:highlight w:val="none"/>
        </w:rPr>
        <w:t>个工作日不能交货的，甲方可解除本合同。乙方因逾期交货或因其他违约行为导致甲方解除合同的，乙方应向甲方支付合同总值5%的违约金，如造成甲方损失超过违约金的，超出部分由乙方继续承担赔偿责任。</w:t>
      </w:r>
    </w:p>
    <w:p w14:paraId="088444A2">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rPr>
        <w:t>.4乙方所交的货物品种、型号、规格、技术参数、质量不符合合同规定标准的，甲方有权拒收该货物，乙方愿意更换货物但逾期交货的，按乙方逾期交货处理。乙方拒绝更换产品的，甲方可单方面解除合同。</w:t>
      </w:r>
    </w:p>
    <w:p w14:paraId="40B30BFA">
      <w:pPr>
        <w:keepNext w:val="0"/>
        <w:keepLines w:val="0"/>
        <w:pageBreakBefore w:val="0"/>
        <w:widowControl w:val="0"/>
        <w:wordWrap/>
        <w:overflowPunct/>
        <w:topLinePunct w:val="0"/>
        <w:bidi w:val="0"/>
        <w:spacing w:line="400" w:lineRule="exact"/>
        <w:ind w:left="0" w:leftChars="0" w:firstLine="440" w:firstLineChars="200"/>
        <w:jc w:val="both"/>
        <w:rPr>
          <w:rFonts w:hint="eastAsia" w:ascii="仿宋" w:hAnsi="仿宋" w:eastAsia="仿宋" w:cs="仿宋"/>
          <w:color w:val="000000"/>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14.5乙方逾期交付违约金与解除合同违约金一并收取。</w:t>
      </w:r>
    </w:p>
    <w:p w14:paraId="7660DDB1">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五</w:t>
      </w:r>
      <w:r>
        <w:rPr>
          <w:rFonts w:hint="eastAsia" w:ascii="仿宋" w:hAnsi="仿宋" w:eastAsia="仿宋" w:cs="仿宋"/>
          <w:b/>
          <w:color w:val="000000"/>
          <w:sz w:val="22"/>
          <w:szCs w:val="22"/>
          <w:highlight w:val="none"/>
        </w:rPr>
        <w:t>、不可抗力事件处理</w:t>
      </w:r>
    </w:p>
    <w:p w14:paraId="1B05FAC6">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.1在合同有效期内，任何一方因不可抗力事件导致不能履行合同，</w:t>
      </w:r>
      <w:r>
        <w:rPr>
          <w:rFonts w:hint="eastAsia" w:ascii="仿宋" w:hAnsi="仿宋" w:eastAsia="仿宋" w:cs="仿宋"/>
          <w:color w:val="000000"/>
          <w:sz w:val="22"/>
          <w:szCs w:val="22"/>
          <w:highlight w:val="none"/>
          <w:lang w:val="en-US" w:eastAsia="zh-CN"/>
        </w:rPr>
        <w:t>双方免责</w:t>
      </w:r>
      <w:r>
        <w:rPr>
          <w:rFonts w:hint="eastAsia" w:ascii="仿宋" w:hAnsi="仿宋" w:eastAsia="仿宋" w:cs="仿宋"/>
          <w:color w:val="000000"/>
          <w:sz w:val="22"/>
          <w:szCs w:val="22"/>
          <w:highlight w:val="none"/>
        </w:rPr>
        <w:t>。</w:t>
      </w:r>
    </w:p>
    <w:p w14:paraId="4F26FED7">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.2不可抗力事件发生后，应立即通知对方，并寄送有关</w:t>
      </w:r>
      <w:r>
        <w:rPr>
          <w:rFonts w:hint="eastAsia" w:ascii="仿宋" w:hAnsi="仿宋" w:eastAsia="仿宋" w:cs="仿宋"/>
          <w:color w:val="000000"/>
          <w:sz w:val="22"/>
          <w:szCs w:val="22"/>
          <w:highlight w:val="none"/>
          <w:lang w:eastAsia="zh-CN"/>
        </w:rPr>
        <w:t>第三方</w:t>
      </w:r>
      <w:r>
        <w:rPr>
          <w:rFonts w:hint="eastAsia" w:ascii="仿宋" w:hAnsi="仿宋" w:eastAsia="仿宋" w:cs="仿宋"/>
          <w:color w:val="000000"/>
          <w:sz w:val="22"/>
          <w:szCs w:val="22"/>
          <w:highlight w:val="none"/>
        </w:rPr>
        <w:t>机构出具的证明。</w:t>
      </w:r>
    </w:p>
    <w:p w14:paraId="2FD26EC8">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5</w:t>
      </w:r>
      <w:r>
        <w:rPr>
          <w:rFonts w:hint="eastAsia" w:ascii="仿宋" w:hAnsi="仿宋" w:eastAsia="仿宋" w:cs="仿宋"/>
          <w:color w:val="000000"/>
          <w:sz w:val="22"/>
          <w:szCs w:val="22"/>
          <w:highlight w:val="none"/>
        </w:rPr>
        <w:t>.3不可抗力事件</w:t>
      </w:r>
      <w:r>
        <w:rPr>
          <w:rFonts w:hint="eastAsia" w:ascii="仿宋" w:hAnsi="仿宋" w:eastAsia="仿宋" w:cs="仿宋"/>
          <w:color w:val="000000"/>
          <w:sz w:val="22"/>
          <w:szCs w:val="22"/>
          <w:highlight w:val="none"/>
          <w:lang w:val="en-US" w:eastAsia="zh-CN"/>
        </w:rPr>
        <w:t>发生后，双方有权单方解除合同，或双方</w:t>
      </w:r>
      <w:r>
        <w:rPr>
          <w:rFonts w:hint="eastAsia" w:ascii="仿宋" w:hAnsi="仿宋" w:eastAsia="仿宋" w:cs="仿宋"/>
          <w:color w:val="000000"/>
          <w:sz w:val="22"/>
          <w:szCs w:val="22"/>
          <w:highlight w:val="none"/>
        </w:rPr>
        <w:t>通过友好协商，确定是否继续履行合同。</w:t>
      </w:r>
    </w:p>
    <w:p w14:paraId="71D43100">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六</w:t>
      </w:r>
      <w:r>
        <w:rPr>
          <w:rFonts w:hint="eastAsia" w:ascii="仿宋" w:hAnsi="仿宋" w:eastAsia="仿宋" w:cs="仿宋"/>
          <w:b/>
          <w:color w:val="000000"/>
          <w:sz w:val="22"/>
          <w:szCs w:val="22"/>
          <w:highlight w:val="none"/>
        </w:rPr>
        <w:t>、诉讼</w:t>
      </w:r>
    </w:p>
    <w:p w14:paraId="556F479C">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6</w:t>
      </w:r>
      <w:r>
        <w:rPr>
          <w:rFonts w:hint="eastAsia" w:ascii="仿宋" w:hAnsi="仿宋" w:eastAsia="仿宋" w:cs="仿宋"/>
          <w:color w:val="000000"/>
          <w:sz w:val="22"/>
          <w:szCs w:val="22"/>
          <w:highlight w:val="none"/>
        </w:rPr>
        <w:t>.1双方在执行合同中所发生的一切争议，应通过协商解决。如协商不成，向甲方所在地有管辖权的人民法院提起诉讼。</w:t>
      </w:r>
    </w:p>
    <w:p w14:paraId="526CFB72">
      <w:pPr>
        <w:keepNext w:val="0"/>
        <w:keepLines w:val="0"/>
        <w:pageBreakBefore w:val="0"/>
        <w:wordWrap/>
        <w:overflowPunct/>
        <w:topLinePunct w:val="0"/>
        <w:bidi w:val="0"/>
        <w:adjustRightInd w:val="0"/>
        <w:snapToGrid w:val="0"/>
        <w:spacing w:line="400" w:lineRule="exact"/>
        <w:jc w:val="both"/>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十</w:t>
      </w:r>
      <w:r>
        <w:rPr>
          <w:rFonts w:hint="eastAsia" w:ascii="仿宋" w:hAnsi="仿宋" w:eastAsia="仿宋" w:cs="仿宋"/>
          <w:b/>
          <w:color w:val="000000"/>
          <w:sz w:val="22"/>
          <w:szCs w:val="22"/>
          <w:highlight w:val="none"/>
          <w:lang w:val="en-US" w:eastAsia="zh-CN"/>
        </w:rPr>
        <w:t>七</w:t>
      </w:r>
      <w:r>
        <w:rPr>
          <w:rFonts w:hint="eastAsia" w:ascii="仿宋" w:hAnsi="仿宋" w:eastAsia="仿宋" w:cs="仿宋"/>
          <w:b/>
          <w:color w:val="000000"/>
          <w:sz w:val="22"/>
          <w:szCs w:val="22"/>
          <w:highlight w:val="none"/>
        </w:rPr>
        <w:t>、合同生效及其它</w:t>
      </w:r>
    </w:p>
    <w:p w14:paraId="30FEFAC1">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.1合同经双方法定代表人或授权委托代表人签字并加盖单位公章后生效。</w:t>
      </w:r>
    </w:p>
    <w:p w14:paraId="1ABA0FC4">
      <w:pPr>
        <w:keepNext w:val="0"/>
        <w:keepLines w:val="0"/>
        <w:pageBreakBefore w:val="0"/>
        <w:wordWrap/>
        <w:overflowPunct/>
        <w:topLinePunct w:val="0"/>
        <w:bidi w:val="0"/>
        <w:adjustRightInd w:val="0"/>
        <w:snapToGrid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rPr>
        <w:t>.2本合同未尽事宜，遵照《</w:t>
      </w:r>
      <w:r>
        <w:rPr>
          <w:rFonts w:hint="eastAsia" w:ascii="仿宋" w:hAnsi="仿宋" w:eastAsia="仿宋" w:cs="仿宋"/>
          <w:color w:val="000000"/>
          <w:sz w:val="22"/>
          <w:szCs w:val="22"/>
          <w:highlight w:val="none"/>
          <w:lang w:val="en-US" w:eastAsia="zh-CN"/>
        </w:rPr>
        <w:t>中华人民共和国民法典</w:t>
      </w:r>
      <w:r>
        <w:rPr>
          <w:rFonts w:hint="eastAsia" w:ascii="仿宋" w:hAnsi="仿宋" w:eastAsia="仿宋" w:cs="仿宋"/>
          <w:color w:val="000000"/>
          <w:sz w:val="22"/>
          <w:szCs w:val="22"/>
          <w:highlight w:val="none"/>
        </w:rPr>
        <w:t>》有关条文执行。</w:t>
      </w:r>
    </w:p>
    <w:p w14:paraId="3E96D242">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下述合同附件为本合同不可分割的部分并与本合同具有同等效力：</w:t>
      </w:r>
    </w:p>
    <w:p w14:paraId="536548CB">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1</w:t>
      </w:r>
      <w:r>
        <w:rPr>
          <w:rFonts w:hint="eastAsia" w:ascii="仿宋" w:hAnsi="仿宋" w:eastAsia="仿宋" w:cs="仿宋"/>
          <w:color w:val="000000"/>
          <w:sz w:val="22"/>
          <w:szCs w:val="22"/>
          <w:highlight w:val="none"/>
          <w:lang w:eastAsia="zh-CN"/>
        </w:rPr>
        <w:t>）采购文件、乙方报价函、响应文件的内容及其澄清内容；</w:t>
      </w:r>
    </w:p>
    <w:p w14:paraId="1E556309">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lang w:eastAsia="zh-CN"/>
        </w:rPr>
        <w:t>）其他与本合同相关的资料；</w:t>
      </w:r>
    </w:p>
    <w:p w14:paraId="01D1DC65">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（3</w:t>
      </w:r>
      <w:r>
        <w:rPr>
          <w:rFonts w:hint="eastAsia" w:ascii="仿宋" w:hAnsi="仿宋" w:eastAsia="仿宋" w:cs="仿宋"/>
          <w:color w:val="000000"/>
          <w:sz w:val="22"/>
          <w:szCs w:val="22"/>
          <w:highlight w:val="none"/>
          <w:lang w:eastAsia="zh-CN"/>
        </w:rPr>
        <w:t>）本合同适用的特殊条款。</w:t>
      </w:r>
    </w:p>
    <w:p w14:paraId="5E685350">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lang w:val="en-US" w:eastAsia="zh-CN"/>
        </w:rPr>
        <w:t>（4）乙方需按本合同约定及采购文件、投标文件、中标文件等与本项目有关的文件履行义务。</w:t>
      </w:r>
    </w:p>
    <w:p w14:paraId="4D4C32DE">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1</w:t>
      </w:r>
      <w:r>
        <w:rPr>
          <w:rFonts w:hint="eastAsia" w:ascii="仿宋" w:hAnsi="仿宋" w:eastAsia="仿宋" w:cs="仿宋"/>
          <w:color w:val="000000"/>
          <w:sz w:val="22"/>
          <w:szCs w:val="22"/>
          <w:highlight w:val="none"/>
          <w:lang w:val="en-US" w:eastAsia="zh-CN"/>
        </w:rPr>
        <w:t>7</w:t>
      </w:r>
      <w:r>
        <w:rPr>
          <w:rFonts w:hint="eastAsia" w:ascii="仿宋" w:hAnsi="仿宋" w:eastAsia="仿宋" w:cs="仿宋"/>
          <w:color w:val="000000"/>
          <w:sz w:val="22"/>
          <w:szCs w:val="22"/>
          <w:highlight w:val="none"/>
          <w:lang w:eastAsia="zh-CN"/>
        </w:rPr>
        <w:t>.</w:t>
      </w:r>
      <w:r>
        <w:rPr>
          <w:rFonts w:hint="eastAsia" w:ascii="仿宋" w:hAnsi="仿宋" w:eastAsia="仿宋" w:cs="仿宋"/>
          <w:color w:val="000000"/>
          <w:sz w:val="22"/>
          <w:szCs w:val="22"/>
          <w:highlight w:val="none"/>
          <w:lang w:val="en-US" w:eastAsia="zh-CN"/>
        </w:rPr>
        <w:t>4</w:t>
      </w:r>
      <w:r>
        <w:rPr>
          <w:rFonts w:hint="eastAsia" w:ascii="仿宋" w:hAnsi="仿宋" w:eastAsia="仿宋" w:cs="仿宋"/>
          <w:color w:val="000000"/>
          <w:sz w:val="22"/>
          <w:szCs w:val="22"/>
          <w:highlight w:val="none"/>
          <w:lang w:eastAsia="zh-CN"/>
        </w:rPr>
        <w:t>本合同正本</w:t>
      </w:r>
      <w:r>
        <w:rPr>
          <w:rFonts w:hint="eastAsia" w:ascii="仿宋" w:hAnsi="仿宋" w:eastAsia="仿宋" w:cs="仿宋"/>
          <w:b w:val="0"/>
          <w:bCs w:val="0"/>
          <w:color w:val="000000"/>
          <w:sz w:val="22"/>
          <w:szCs w:val="22"/>
          <w:highlight w:val="none"/>
          <w:lang w:eastAsia="zh-CN"/>
        </w:rPr>
        <w:t>一式</w:t>
      </w:r>
      <w:r>
        <w:rPr>
          <w:rFonts w:hint="eastAsia" w:ascii="仿宋" w:hAnsi="仿宋" w:eastAsia="仿宋" w:cs="仿宋"/>
          <w:b w:val="0"/>
          <w:bCs w:val="0"/>
          <w:color w:val="000000"/>
          <w:sz w:val="22"/>
          <w:szCs w:val="22"/>
          <w:highlight w:val="none"/>
          <w:lang w:val="en-US" w:eastAsia="zh-CN"/>
        </w:rPr>
        <w:t>陆</w:t>
      </w:r>
      <w:r>
        <w:rPr>
          <w:rFonts w:hint="eastAsia" w:ascii="仿宋" w:hAnsi="仿宋" w:eastAsia="仿宋" w:cs="仿宋"/>
          <w:b w:val="0"/>
          <w:bCs w:val="0"/>
          <w:color w:val="000000"/>
          <w:sz w:val="22"/>
          <w:szCs w:val="22"/>
          <w:highlight w:val="none"/>
          <w:lang w:eastAsia="zh-CN"/>
        </w:rPr>
        <w:t>份</w:t>
      </w:r>
      <w:r>
        <w:rPr>
          <w:rFonts w:hint="eastAsia" w:ascii="仿宋" w:hAnsi="仿宋" w:eastAsia="仿宋" w:cs="仿宋"/>
          <w:color w:val="000000"/>
          <w:sz w:val="22"/>
          <w:szCs w:val="22"/>
          <w:highlight w:val="none"/>
          <w:lang w:eastAsia="zh-CN"/>
        </w:rPr>
        <w:t>，具有同等法律效力，甲乙双方各执</w:t>
      </w:r>
      <w:r>
        <w:rPr>
          <w:rFonts w:hint="eastAsia" w:ascii="仿宋" w:hAnsi="仿宋" w:eastAsia="仿宋" w:cs="仿宋"/>
          <w:color w:val="000000"/>
          <w:sz w:val="22"/>
          <w:szCs w:val="22"/>
          <w:highlight w:val="none"/>
          <w:lang w:val="en-US" w:eastAsia="zh-CN"/>
        </w:rPr>
        <w:t>叁</w:t>
      </w:r>
      <w:r>
        <w:rPr>
          <w:rFonts w:hint="eastAsia" w:ascii="仿宋" w:hAnsi="仿宋" w:eastAsia="仿宋" w:cs="仿宋"/>
          <w:color w:val="000000"/>
          <w:sz w:val="22"/>
          <w:szCs w:val="22"/>
          <w:highlight w:val="none"/>
          <w:lang w:eastAsia="zh-CN"/>
        </w:rPr>
        <w:t>份；副本三份，由甲方自合同签订之日起七个工作日内报监督管理部门备案。</w:t>
      </w:r>
    </w:p>
    <w:p w14:paraId="5D0A388D">
      <w:pPr>
        <w:pStyle w:val="86"/>
        <w:keepNext w:val="0"/>
        <w:keepLines w:val="0"/>
        <w:pageBreakBefore w:val="0"/>
        <w:widowControl w:val="0"/>
        <w:numPr>
          <w:ilvl w:val="0"/>
          <w:numId w:val="0"/>
        </w:numPr>
        <w:wordWrap/>
        <w:overflowPunct/>
        <w:topLinePunct w:val="0"/>
        <w:bidi w:val="0"/>
        <w:spacing w:after="120" w:line="400" w:lineRule="exact"/>
        <w:jc w:val="both"/>
        <w:rPr>
          <w:rFonts w:hint="eastAsia" w:ascii="仿宋" w:hAnsi="仿宋" w:eastAsia="仿宋" w:cs="仿宋"/>
          <w:color w:val="000000"/>
          <w:sz w:val="22"/>
          <w:szCs w:val="22"/>
          <w:highlight w:val="none"/>
        </w:rPr>
      </w:pPr>
    </w:p>
    <w:p w14:paraId="415D793B">
      <w:pPr>
        <w:rPr>
          <w:rFonts w:hint="eastAsia" w:ascii="仿宋" w:hAnsi="仿宋" w:eastAsia="仿宋" w:cs="仿宋"/>
          <w:color w:val="000000"/>
          <w:highlight w:val="none"/>
        </w:rPr>
      </w:pPr>
    </w:p>
    <w:p w14:paraId="644A321A">
      <w:pPr>
        <w:ind w:left="218" w:leftChars="104" w:firstLine="324" w:firstLineChars="108"/>
        <w:rPr>
          <w:rFonts w:hint="eastAsia" w:ascii="仿宋" w:hAnsi="仿宋" w:eastAsia="仿宋" w:cs="仿宋"/>
          <w:color w:val="000000"/>
          <w:sz w:val="30"/>
          <w:szCs w:val="30"/>
          <w:highlight w:val="none"/>
        </w:rPr>
      </w:pPr>
    </w:p>
    <w:tbl>
      <w:tblPr>
        <w:tblStyle w:val="88"/>
        <w:tblpPr w:leftFromText="180" w:rightFromText="180" w:vertAnchor="text" w:horzAnchor="margin" w:tblpY="219"/>
        <w:tblOverlap w:val="never"/>
        <w:tblW w:w="0" w:type="auto"/>
        <w:tblInd w:w="0" w:type="dxa"/>
        <w:tblLayout w:type="fixed"/>
        <w:tblCellMar>
          <w:top w:w="0" w:type="dxa"/>
          <w:left w:w="108" w:type="dxa"/>
          <w:bottom w:w="0" w:type="dxa"/>
          <w:right w:w="108" w:type="dxa"/>
        </w:tblCellMar>
      </w:tblPr>
      <w:tblGrid>
        <w:gridCol w:w="4961"/>
        <w:gridCol w:w="3493"/>
      </w:tblGrid>
      <w:tr w14:paraId="3E6E5ECA">
        <w:tblPrEx>
          <w:tblCellMar>
            <w:top w:w="0" w:type="dxa"/>
            <w:left w:w="108" w:type="dxa"/>
            <w:bottom w:w="0" w:type="dxa"/>
            <w:right w:w="108" w:type="dxa"/>
          </w:tblCellMar>
        </w:tblPrEx>
        <w:trPr>
          <w:trHeight w:val="638" w:hRule="atLeast"/>
        </w:trPr>
        <w:tc>
          <w:tcPr>
            <w:tcW w:w="4961" w:type="dxa"/>
            <w:noWrap w:val="0"/>
            <w:vAlign w:val="top"/>
          </w:tcPr>
          <w:p w14:paraId="29BAF3B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p w14:paraId="5E873DA9">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单位名称：</w:t>
            </w:r>
            <w:r>
              <w:rPr>
                <w:rFonts w:hint="eastAsia" w:ascii="仿宋" w:hAnsi="仿宋" w:eastAsia="仿宋" w:cs="仿宋"/>
                <w:color w:val="000000"/>
                <w:kern w:val="0"/>
                <w:sz w:val="24"/>
                <w:szCs w:val="24"/>
                <w:highlight w:val="none"/>
                <w:lang w:val="en-US" w:eastAsia="zh-CN"/>
              </w:rPr>
              <w:t>新疆维吾尔自治区矿山</w:t>
            </w:r>
          </w:p>
          <w:p w14:paraId="4034CC58">
            <w:pPr>
              <w:keepNext w:val="0"/>
              <w:keepLines w:val="0"/>
              <w:pageBreakBefore w:val="0"/>
              <w:widowControl/>
              <w:kinsoku/>
              <w:wordWrap/>
              <w:overflowPunct/>
              <w:topLinePunct w:val="0"/>
              <w:autoSpaceDE/>
              <w:autoSpaceDN/>
              <w:bidi w:val="0"/>
              <w:adjustRightInd/>
              <w:snapToGrid/>
              <w:spacing w:line="540" w:lineRule="exact"/>
              <w:ind w:left="0" w:firstLine="1200" w:firstLineChars="50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应急救援总队</w:t>
            </w:r>
          </w:p>
          <w:p w14:paraId="78DE5FCC">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单位地址：</w:t>
            </w:r>
            <w:r>
              <w:rPr>
                <w:rFonts w:hint="eastAsia" w:ascii="仿宋" w:hAnsi="仿宋" w:eastAsia="仿宋" w:cs="仿宋"/>
                <w:color w:val="000000"/>
                <w:kern w:val="0"/>
                <w:sz w:val="24"/>
                <w:szCs w:val="24"/>
                <w:highlight w:val="none"/>
                <w:lang w:val="en-US" w:eastAsia="zh-CN"/>
              </w:rPr>
              <w:t>乌鲁木齐市水磨沟区</w:t>
            </w:r>
          </w:p>
          <w:p w14:paraId="49B7BD80">
            <w:pPr>
              <w:keepNext w:val="0"/>
              <w:keepLines w:val="0"/>
              <w:pageBreakBefore w:val="0"/>
              <w:widowControl/>
              <w:kinsoku/>
              <w:wordWrap/>
              <w:overflowPunct/>
              <w:topLinePunct w:val="0"/>
              <w:autoSpaceDE/>
              <w:autoSpaceDN/>
              <w:bidi w:val="0"/>
              <w:adjustRightInd/>
              <w:snapToGrid/>
              <w:spacing w:line="540" w:lineRule="exact"/>
              <w:ind w:left="0" w:firstLine="1200" w:firstLineChars="50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六道湾路246号</w:t>
            </w:r>
            <w:r>
              <w:rPr>
                <w:rFonts w:hint="eastAsia" w:ascii="仿宋" w:hAnsi="仿宋" w:eastAsia="仿宋" w:cs="仿宋"/>
                <w:color w:val="000000"/>
                <w:kern w:val="0"/>
                <w:sz w:val="24"/>
                <w:szCs w:val="24"/>
                <w:highlight w:val="none"/>
              </w:rPr>
              <w:t xml:space="preserve"> </w:t>
            </w:r>
          </w:p>
          <w:p w14:paraId="4BE705B9">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法定代表人： </w:t>
            </w:r>
          </w:p>
          <w:p w14:paraId="1691A3C9">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委托代理人：</w:t>
            </w:r>
          </w:p>
          <w:p w14:paraId="6B6AE30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    话：</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p>
          <w:p w14:paraId="2BF2B254">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开户银行：</w:t>
            </w:r>
            <w:r>
              <w:rPr>
                <w:rFonts w:hint="eastAsia" w:ascii="仿宋" w:hAnsi="仿宋" w:eastAsia="仿宋" w:cs="仿宋"/>
                <w:color w:val="000000"/>
                <w:kern w:val="0"/>
                <w:sz w:val="24"/>
                <w:szCs w:val="24"/>
                <w:highlight w:val="none"/>
                <w:lang w:val="en-US" w:eastAsia="zh-CN"/>
              </w:rPr>
              <w:t>建行温泉西路支行</w:t>
            </w:r>
          </w:p>
          <w:p w14:paraId="3FFA18B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账    号：</w:t>
            </w:r>
            <w:r>
              <w:rPr>
                <w:rFonts w:hint="eastAsia" w:ascii="仿宋" w:hAnsi="仿宋" w:eastAsia="仿宋" w:cs="仿宋"/>
                <w:color w:val="000000"/>
                <w:kern w:val="0"/>
                <w:sz w:val="24"/>
                <w:szCs w:val="24"/>
                <w:highlight w:val="none"/>
                <w:lang w:val="en-US" w:eastAsia="zh-CN"/>
              </w:rPr>
              <w:t>65001614700050001387</w:t>
            </w:r>
          </w:p>
          <w:p w14:paraId="0A9C5A6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税    号：</w:t>
            </w:r>
            <w:r>
              <w:rPr>
                <w:rFonts w:hint="eastAsia" w:ascii="仿宋" w:hAnsi="仿宋" w:eastAsia="仿宋" w:cs="仿宋"/>
                <w:color w:val="000000"/>
                <w:kern w:val="0"/>
                <w:sz w:val="24"/>
                <w:szCs w:val="24"/>
                <w:highlight w:val="none"/>
                <w:lang w:val="en-US" w:eastAsia="zh-CN"/>
              </w:rPr>
              <w:t>1265000045760084XK</w:t>
            </w:r>
          </w:p>
        </w:tc>
        <w:tc>
          <w:tcPr>
            <w:tcW w:w="3493" w:type="dxa"/>
            <w:noWrap w:val="0"/>
            <w:vAlign w:val="top"/>
          </w:tcPr>
          <w:p w14:paraId="1DAE8CFC">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乙</w:t>
            </w:r>
            <w:r>
              <w:rPr>
                <w:rFonts w:hint="eastAsia" w:ascii="仿宋" w:hAnsi="仿宋" w:eastAsia="仿宋" w:cs="仿宋"/>
                <w:b/>
                <w:color w:val="000000"/>
                <w:sz w:val="24"/>
                <w:szCs w:val="24"/>
                <w:highlight w:val="none"/>
              </w:rPr>
              <w:t xml:space="preserve">    方</w:t>
            </w:r>
          </w:p>
          <w:p w14:paraId="1504DBFF">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单位名称：</w:t>
            </w:r>
          </w:p>
          <w:p w14:paraId="34419EE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p>
          <w:p w14:paraId="12E2071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单位地址：</w:t>
            </w:r>
          </w:p>
          <w:p w14:paraId="326DDE1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p>
          <w:p w14:paraId="368D0303">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法定代表人：</w:t>
            </w:r>
          </w:p>
          <w:p w14:paraId="14B90C5B">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委托代理人：</w:t>
            </w:r>
          </w:p>
          <w:p w14:paraId="70764535">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电    话：</w:t>
            </w:r>
          </w:p>
          <w:p w14:paraId="794385F5">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开户银行：</w:t>
            </w:r>
          </w:p>
          <w:p w14:paraId="06927C28">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账    号：</w:t>
            </w:r>
          </w:p>
          <w:p w14:paraId="2A80C91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rPr>
              <w:t>税    号：</w:t>
            </w:r>
          </w:p>
        </w:tc>
      </w:tr>
    </w:tbl>
    <w:p w14:paraId="40954AB3">
      <w:pPr>
        <w:pStyle w:val="3"/>
        <w:tabs>
          <w:tab w:val="center" w:pos="6350"/>
        </w:tabs>
        <w:spacing w:before="0" w:after="0"/>
        <w:jc w:val="center"/>
        <w:rPr>
          <w:rFonts w:hint="eastAsia" w:ascii="仿宋" w:hAnsi="仿宋" w:eastAsia="仿宋" w:cs="仿宋"/>
          <w:color w:val="000000"/>
          <w:sz w:val="30"/>
          <w:szCs w:val="30"/>
          <w:highlight w:val="none"/>
        </w:rPr>
      </w:pPr>
      <w:r>
        <w:rPr>
          <w:rFonts w:hint="eastAsia" w:ascii="仿宋" w:hAnsi="仿宋" w:eastAsia="仿宋" w:cs="仿宋"/>
          <w:color w:val="000000"/>
          <w:sz w:val="40"/>
          <w:szCs w:val="40"/>
          <w:highlight w:val="none"/>
        </w:rPr>
        <w:br w:type="page"/>
      </w:r>
      <w:r>
        <w:rPr>
          <w:rFonts w:hint="eastAsia" w:ascii="仿宋" w:hAnsi="仿宋" w:eastAsia="仿宋" w:cs="仿宋"/>
          <w:color w:val="000000"/>
          <w:sz w:val="40"/>
          <w:szCs w:val="40"/>
          <w:highlight w:val="none"/>
        </w:rPr>
        <w:t>第六章  响应文件格式</w:t>
      </w:r>
    </w:p>
    <w:p w14:paraId="44B24393">
      <w:pPr>
        <w:jc w:val="right"/>
        <w:rPr>
          <w:rFonts w:hint="eastAsia" w:ascii="仿宋" w:hAnsi="仿宋" w:eastAsia="仿宋" w:cs="仿宋"/>
          <w:b/>
          <w:color w:val="000000"/>
          <w:sz w:val="30"/>
          <w:szCs w:val="30"/>
          <w:highlight w:val="none"/>
        </w:rPr>
      </w:pPr>
    </w:p>
    <w:p w14:paraId="5EFC7584">
      <w:pPr>
        <w:spacing w:line="360" w:lineRule="auto"/>
        <w:rPr>
          <w:rFonts w:hint="eastAsia" w:ascii="仿宋" w:hAnsi="仿宋" w:eastAsia="仿宋" w:cs="仿宋"/>
          <w:b/>
          <w:color w:val="000000"/>
          <w:sz w:val="44"/>
          <w:szCs w:val="44"/>
          <w:highlight w:val="none"/>
        </w:rPr>
      </w:pPr>
    </w:p>
    <w:p w14:paraId="1694D0F5">
      <w:pPr>
        <w:spacing w:line="360" w:lineRule="auto"/>
        <w:jc w:val="center"/>
        <w:rPr>
          <w:rFonts w:hint="eastAsia" w:ascii="仿宋" w:hAnsi="仿宋" w:eastAsia="仿宋" w:cs="仿宋"/>
          <w:b/>
          <w:color w:val="000000"/>
          <w:sz w:val="44"/>
          <w:highlight w:val="none"/>
        </w:rPr>
      </w:pPr>
      <w:r>
        <w:rPr>
          <w:rFonts w:hint="eastAsia" w:ascii="仿宋" w:hAnsi="仿宋" w:eastAsia="仿宋" w:cs="仿宋"/>
          <w:b/>
          <w:color w:val="000000"/>
          <w:sz w:val="44"/>
          <w:highlight w:val="none"/>
        </w:rPr>
        <w:t>2025年全国大比武竞赛器材采购项目</w:t>
      </w:r>
    </w:p>
    <w:p w14:paraId="381CD64B">
      <w:pPr>
        <w:spacing w:line="360" w:lineRule="auto"/>
        <w:jc w:val="center"/>
        <w:rPr>
          <w:rFonts w:hint="eastAsia" w:ascii="仿宋" w:hAnsi="仿宋" w:eastAsia="仿宋" w:cs="仿宋"/>
          <w:b/>
          <w:color w:val="000000"/>
          <w:sz w:val="44"/>
          <w:highlight w:val="none"/>
        </w:rPr>
      </w:pPr>
    </w:p>
    <w:p w14:paraId="7D45D6F3">
      <w:pPr>
        <w:spacing w:line="360" w:lineRule="auto"/>
        <w:jc w:val="center"/>
        <w:rPr>
          <w:rFonts w:hint="eastAsia" w:ascii="仿宋" w:hAnsi="仿宋" w:eastAsia="仿宋" w:cs="仿宋"/>
          <w:b/>
          <w:color w:val="000000"/>
          <w:sz w:val="44"/>
          <w:highlight w:val="none"/>
        </w:rPr>
      </w:pPr>
    </w:p>
    <w:p w14:paraId="6C06AA97">
      <w:pPr>
        <w:pStyle w:val="34"/>
        <w:rPr>
          <w:rFonts w:hint="eastAsia" w:ascii="仿宋" w:hAnsi="仿宋" w:eastAsia="仿宋" w:cs="仿宋"/>
          <w:b/>
          <w:color w:val="000000"/>
          <w:sz w:val="44"/>
          <w:highlight w:val="none"/>
        </w:rPr>
      </w:pPr>
    </w:p>
    <w:p w14:paraId="128300F1">
      <w:pPr>
        <w:pStyle w:val="86"/>
        <w:ind w:firstLine="210"/>
        <w:rPr>
          <w:rFonts w:hint="eastAsia" w:ascii="仿宋" w:hAnsi="仿宋" w:eastAsia="仿宋" w:cs="仿宋"/>
          <w:color w:val="000000"/>
          <w:highlight w:val="none"/>
        </w:rPr>
      </w:pPr>
    </w:p>
    <w:p w14:paraId="29F8C2B9">
      <w:pPr>
        <w:spacing w:line="360" w:lineRule="auto"/>
        <w:jc w:val="center"/>
        <w:rPr>
          <w:rFonts w:hint="eastAsia" w:ascii="仿宋" w:hAnsi="仿宋" w:eastAsia="仿宋" w:cs="仿宋"/>
          <w:b/>
          <w:color w:val="000000"/>
          <w:sz w:val="44"/>
          <w:highlight w:val="none"/>
        </w:rPr>
      </w:pPr>
    </w:p>
    <w:p w14:paraId="529FC3AC">
      <w:pPr>
        <w:spacing w:line="360" w:lineRule="auto"/>
        <w:jc w:val="center"/>
        <w:rPr>
          <w:rFonts w:hint="eastAsia" w:ascii="仿宋" w:hAnsi="仿宋" w:eastAsia="仿宋" w:cs="仿宋"/>
          <w:b/>
          <w:color w:val="000000"/>
          <w:sz w:val="84"/>
          <w:szCs w:val="84"/>
          <w:highlight w:val="none"/>
        </w:rPr>
      </w:pPr>
      <w:r>
        <w:rPr>
          <w:rFonts w:hint="eastAsia" w:ascii="仿宋" w:hAnsi="仿宋" w:eastAsia="仿宋" w:cs="仿宋"/>
          <w:b/>
          <w:color w:val="000000"/>
          <w:sz w:val="84"/>
          <w:szCs w:val="84"/>
          <w:highlight w:val="none"/>
        </w:rPr>
        <w:t>响 应 文 件</w:t>
      </w:r>
    </w:p>
    <w:p w14:paraId="10F2D80F">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 xml:space="preserve">项目编号： </w:t>
      </w:r>
    </w:p>
    <w:p w14:paraId="091DBA23">
      <w:pPr>
        <w:rPr>
          <w:rFonts w:hint="eastAsia" w:ascii="仿宋" w:hAnsi="仿宋" w:eastAsia="仿宋" w:cs="仿宋"/>
          <w:b/>
          <w:color w:val="000000"/>
          <w:sz w:val="30"/>
          <w:szCs w:val="30"/>
          <w:highlight w:val="none"/>
        </w:rPr>
      </w:pPr>
    </w:p>
    <w:p w14:paraId="51D484EE">
      <w:pPr>
        <w:rPr>
          <w:rFonts w:hint="eastAsia" w:ascii="仿宋" w:hAnsi="仿宋" w:eastAsia="仿宋" w:cs="仿宋"/>
          <w:b/>
          <w:color w:val="000000"/>
          <w:sz w:val="30"/>
          <w:szCs w:val="30"/>
          <w:highlight w:val="none"/>
        </w:rPr>
      </w:pPr>
    </w:p>
    <w:p w14:paraId="1C79FD16">
      <w:pPr>
        <w:pStyle w:val="34"/>
        <w:rPr>
          <w:rFonts w:hint="eastAsia" w:ascii="仿宋" w:hAnsi="仿宋" w:eastAsia="仿宋" w:cs="仿宋"/>
          <w:b/>
          <w:color w:val="000000"/>
          <w:sz w:val="30"/>
          <w:szCs w:val="30"/>
          <w:highlight w:val="none"/>
        </w:rPr>
      </w:pPr>
    </w:p>
    <w:p w14:paraId="4AB444F6">
      <w:pPr>
        <w:pStyle w:val="86"/>
        <w:ind w:firstLine="210"/>
        <w:rPr>
          <w:rFonts w:hint="eastAsia" w:ascii="仿宋" w:hAnsi="仿宋" w:eastAsia="仿宋" w:cs="仿宋"/>
          <w:color w:val="000000"/>
          <w:highlight w:val="none"/>
        </w:rPr>
      </w:pPr>
    </w:p>
    <w:p w14:paraId="2707B83D">
      <w:pPr>
        <w:pStyle w:val="86"/>
        <w:ind w:firstLine="210"/>
        <w:rPr>
          <w:rFonts w:hint="eastAsia" w:ascii="仿宋" w:hAnsi="仿宋" w:eastAsia="仿宋" w:cs="仿宋"/>
          <w:color w:val="000000"/>
          <w:highlight w:val="none"/>
        </w:rPr>
      </w:pPr>
    </w:p>
    <w:p w14:paraId="395E0700">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供应商单位名称：</w:t>
      </w:r>
      <w:r>
        <w:rPr>
          <w:rFonts w:hint="eastAsia" w:ascii="仿宋" w:hAnsi="仿宋" w:eastAsia="仿宋" w:cs="仿宋"/>
          <w:b/>
          <w:color w:val="000000"/>
          <w:sz w:val="30"/>
          <w:szCs w:val="30"/>
          <w:highlight w:val="none"/>
          <w:u w:val="single"/>
        </w:rPr>
        <w:t xml:space="preserve">                                  </w:t>
      </w:r>
      <w:r>
        <w:rPr>
          <w:rFonts w:hint="eastAsia" w:ascii="仿宋" w:hAnsi="仿宋" w:eastAsia="仿宋" w:cs="仿宋"/>
          <w:b/>
          <w:color w:val="000000"/>
          <w:sz w:val="30"/>
          <w:szCs w:val="30"/>
          <w:highlight w:val="none"/>
        </w:rPr>
        <w:t>（盖公章）</w:t>
      </w:r>
    </w:p>
    <w:p w14:paraId="1EBBFDE5">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法定代表人或委托代理人：</w:t>
      </w:r>
      <w:r>
        <w:rPr>
          <w:rFonts w:hint="eastAsia" w:ascii="仿宋" w:hAnsi="仿宋" w:eastAsia="仿宋" w:cs="仿宋"/>
          <w:b/>
          <w:color w:val="000000"/>
          <w:sz w:val="30"/>
          <w:szCs w:val="30"/>
          <w:highlight w:val="none"/>
          <w:u w:val="single"/>
        </w:rPr>
        <w:t xml:space="preserve">                       </w:t>
      </w:r>
      <w:r>
        <w:rPr>
          <w:rFonts w:hint="eastAsia" w:ascii="仿宋" w:hAnsi="仿宋" w:eastAsia="仿宋" w:cs="仿宋"/>
          <w:b/>
          <w:color w:val="000000"/>
          <w:sz w:val="30"/>
          <w:szCs w:val="30"/>
          <w:highlight w:val="none"/>
        </w:rPr>
        <w:t>（签字或盖章）</w:t>
      </w:r>
    </w:p>
    <w:p w14:paraId="05408B1B">
      <w:pPr>
        <w:jc w:val="center"/>
        <w:rPr>
          <w:rFonts w:hint="eastAsia" w:ascii="仿宋" w:hAnsi="仿宋" w:eastAsia="仿宋" w:cs="仿宋"/>
          <w:b/>
          <w:color w:val="000000"/>
          <w:sz w:val="30"/>
          <w:szCs w:val="30"/>
          <w:highlight w:val="none"/>
        </w:rPr>
      </w:pPr>
    </w:p>
    <w:p w14:paraId="6E1DEAB0">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年   月   日</w:t>
      </w:r>
    </w:p>
    <w:p w14:paraId="46123477">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 xml:space="preserve">附表一                           </w:t>
      </w:r>
    </w:p>
    <w:p w14:paraId="5AAA2439">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承诺函</w:t>
      </w:r>
    </w:p>
    <w:p w14:paraId="5EA27A0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新疆天之源项目管理集团有限公司：</w:t>
      </w:r>
    </w:p>
    <w:p w14:paraId="2248125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我方收到贵方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（项目名称、项目编号）的竞争性谈判文件，经仔细阅读和研究，我方决定参加投标。</w:t>
      </w:r>
    </w:p>
    <w:p w14:paraId="6C4C5200">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l、我方愿意按照竞争性谈判文件的一切要求，提供以上服务，总价格及明细见《报价一览表》。</w:t>
      </w:r>
    </w:p>
    <w:p w14:paraId="4289EFA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2、如果我方的响应文件被接受，我方将严格履行竞争性谈判文件中规定的每一项要求，按期、按质、按量履行服务义务，服务期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eastAsia="zh-CN"/>
        </w:rPr>
        <w:t>天</w:t>
      </w:r>
      <w:r>
        <w:rPr>
          <w:rFonts w:hint="eastAsia" w:ascii="仿宋" w:hAnsi="仿宋" w:eastAsia="仿宋" w:cs="仿宋"/>
          <w:color w:val="000000"/>
          <w:sz w:val="24"/>
          <w:highlight w:val="none"/>
        </w:rPr>
        <w:t>。</w:t>
      </w:r>
    </w:p>
    <w:p w14:paraId="47F6AE7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3、供应商已详细阅读并理解了竞争性谈判文件的全部，包括修改文件(如有的话)。我方完全理解并同意放弃对这方面有不明及误解的权利。</w:t>
      </w:r>
    </w:p>
    <w:p w14:paraId="52A914F9">
      <w:pPr>
        <w:spacing w:line="360" w:lineRule="auto"/>
        <w:ind w:left="478" w:leftChars="228"/>
        <w:rPr>
          <w:rFonts w:hint="eastAsia" w:ascii="仿宋" w:hAnsi="仿宋" w:eastAsia="仿宋" w:cs="仿宋"/>
          <w:color w:val="000000"/>
          <w:sz w:val="24"/>
          <w:highlight w:val="none"/>
        </w:rPr>
      </w:pPr>
      <w:r>
        <w:rPr>
          <w:rFonts w:hint="eastAsia" w:ascii="仿宋" w:hAnsi="仿宋" w:eastAsia="仿宋" w:cs="仿宋"/>
          <w:color w:val="000000"/>
          <w:sz w:val="24"/>
          <w:highlight w:val="none"/>
        </w:rPr>
        <w:t>4、我方同意按竞争性谈判文件中的规定，本响应文件的有效期限为开标后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天，遵守本响应文件中的承诺且在此期满之前均具有约束力。</w:t>
      </w:r>
    </w:p>
    <w:p w14:paraId="3BD501E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5、我方愿意提供采购人在竞争性谈判文件中要求的所有资料。</w:t>
      </w:r>
    </w:p>
    <w:p w14:paraId="7C683CD3">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6、我方认为贵方有权决定中标供应商，还认为贵方有权接受或拒绝所有的供应商中标。</w:t>
      </w:r>
    </w:p>
    <w:p w14:paraId="6426422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7、我方愿意遵守竞争性谈判文件中所列的收费标准。</w:t>
      </w:r>
    </w:p>
    <w:p w14:paraId="25C4133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8、在规定的开标时间后，如果在谈判有效期内撤回投标，同意谈判保证金将被贵方没收。</w:t>
      </w:r>
    </w:p>
    <w:p w14:paraId="17FDC80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9、我方完全理解贵方不一定接受最低价的投标或收到的任何投标的约定。</w:t>
      </w:r>
    </w:p>
    <w:p w14:paraId="704F219B">
      <w:pPr>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10、我方愿意向贵方提供任何与本项投标有关的数据、情况和技术资料。若贵方需要，我方愿意提供我方作出的一切承诺的证明材料。</w:t>
      </w:r>
    </w:p>
    <w:p w14:paraId="264E5E4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11、我方在响应文件和投标中所作的承诺在开标后保持有效，不作任何更改和变动。</w:t>
      </w:r>
    </w:p>
    <w:p w14:paraId="063E4F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12、我方愿意按竞争性谈判文件的规定交纳</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元的谈判保证金。</w:t>
      </w:r>
    </w:p>
    <w:p w14:paraId="7F0841B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若我方获得中标，我方保证按有关规定向贵方支付服务费。我方承诺接受竞争性谈判文件及澄清修改部分（如有）的全部条款（包括响应文件递交截止时间、保证金、资格评标条件、中标标准以及采购需求等其他所有条款）且无任何异议，现向贵公司提出承诺报价。</w:t>
      </w:r>
    </w:p>
    <w:p w14:paraId="616D4FE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所有有关标书的函电，请按下列地址联系：</w:t>
      </w:r>
    </w:p>
    <w:p w14:paraId="3772B15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邮      编：</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38B79CE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      话：</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传      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3C08A2C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供应商全权代表签字：</w:t>
      </w:r>
      <w:r>
        <w:rPr>
          <w:rFonts w:hint="eastAsia" w:ascii="仿宋" w:hAnsi="仿宋" w:eastAsia="仿宋" w:cs="仿宋"/>
          <w:color w:val="000000"/>
          <w:sz w:val="24"/>
          <w:highlight w:val="none"/>
          <w:u w:val="single"/>
        </w:rPr>
        <w:t xml:space="preserve">                 </w:t>
      </w:r>
    </w:p>
    <w:p w14:paraId="3A6521C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pacing w:val="40"/>
          <w:kern w:val="0"/>
          <w:sz w:val="24"/>
          <w:highlight w:val="none"/>
          <w:fitText w:val="2160" w:id="1957050214"/>
        </w:rPr>
        <w:t>供应商名称盖</w:t>
      </w:r>
      <w:r>
        <w:rPr>
          <w:rFonts w:hint="eastAsia" w:ascii="仿宋" w:hAnsi="仿宋" w:eastAsia="仿宋" w:cs="仿宋"/>
          <w:color w:val="000000"/>
          <w:spacing w:val="0"/>
          <w:kern w:val="0"/>
          <w:sz w:val="24"/>
          <w:highlight w:val="none"/>
          <w:fitText w:val="2160" w:id="1957050214"/>
        </w:rPr>
        <w:t>章</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u w:val="single"/>
        </w:rPr>
        <w:t xml:space="preserve">                 </w:t>
      </w:r>
    </w:p>
    <w:p w14:paraId="65F467BC">
      <w:pPr>
        <w:spacing w:line="360" w:lineRule="auto"/>
        <w:ind w:right="720" w:firstLine="6240" w:firstLineChars="2600"/>
        <w:rPr>
          <w:rFonts w:hint="eastAsia" w:ascii="仿宋" w:hAnsi="仿宋" w:eastAsia="仿宋" w:cs="仿宋"/>
          <w:b/>
          <w:color w:val="000000"/>
          <w:sz w:val="24"/>
          <w:highlight w:val="none"/>
        </w:rPr>
      </w:pPr>
    </w:p>
    <w:p w14:paraId="37172137">
      <w:pPr>
        <w:spacing w:line="360" w:lineRule="auto"/>
        <w:ind w:right="720" w:firstLine="6240" w:firstLineChars="2600"/>
        <w:rPr>
          <w:rFonts w:hint="eastAsia" w:ascii="仿宋" w:hAnsi="仿宋" w:eastAsia="仿宋" w:cs="仿宋"/>
          <w:b/>
          <w:color w:val="000000"/>
          <w:sz w:val="24"/>
          <w:highlight w:val="none"/>
        </w:rPr>
      </w:pPr>
    </w:p>
    <w:p w14:paraId="2F41B00B">
      <w:pPr>
        <w:spacing w:line="360" w:lineRule="auto"/>
        <w:ind w:firstLine="570"/>
        <w:jc w:val="center"/>
        <w:rPr>
          <w:rFonts w:hint="eastAsia" w:ascii="仿宋" w:hAnsi="仿宋" w:eastAsia="仿宋" w:cs="仿宋"/>
          <w:b/>
          <w:color w:val="000000"/>
          <w:sz w:val="30"/>
          <w:szCs w:val="30"/>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E8E29E3">
      <w:pPr>
        <w:spacing w:line="360" w:lineRule="auto"/>
        <w:rPr>
          <w:rFonts w:hint="eastAsia" w:ascii="仿宋" w:hAnsi="仿宋" w:eastAsia="仿宋" w:cs="仿宋"/>
          <w:b/>
          <w:color w:val="000000"/>
          <w:sz w:val="30"/>
          <w:szCs w:val="30"/>
          <w:highlight w:val="none"/>
        </w:rPr>
      </w:pPr>
    </w:p>
    <w:p w14:paraId="1B94F7C6">
      <w:pPr>
        <w:spacing w:line="360" w:lineRule="auto"/>
        <w:rPr>
          <w:rFonts w:hint="eastAsia" w:ascii="仿宋" w:hAnsi="仿宋" w:eastAsia="仿宋" w:cs="仿宋"/>
          <w:b/>
          <w:color w:val="000000"/>
          <w:sz w:val="30"/>
          <w:szCs w:val="30"/>
          <w:highlight w:val="none"/>
        </w:rPr>
      </w:pPr>
    </w:p>
    <w:p w14:paraId="4482268B">
      <w:pPr>
        <w:spacing w:line="360" w:lineRule="auto"/>
        <w:rPr>
          <w:rFonts w:hint="eastAsia" w:ascii="仿宋" w:hAnsi="仿宋" w:eastAsia="仿宋" w:cs="仿宋"/>
          <w:b/>
          <w:color w:val="000000"/>
          <w:sz w:val="30"/>
          <w:szCs w:val="30"/>
          <w:highlight w:val="none"/>
        </w:rPr>
      </w:pPr>
    </w:p>
    <w:p w14:paraId="1B911B83">
      <w:pPr>
        <w:rPr>
          <w:rFonts w:hint="eastAsia" w:ascii="仿宋" w:hAnsi="仿宋" w:eastAsia="仿宋" w:cs="仿宋"/>
          <w:b/>
          <w:color w:val="000000"/>
          <w:sz w:val="30"/>
          <w:szCs w:val="30"/>
          <w:highlight w:val="none"/>
        </w:rPr>
      </w:pPr>
    </w:p>
    <w:p w14:paraId="00DC6E04">
      <w:pPr>
        <w:rPr>
          <w:rFonts w:hint="eastAsia" w:ascii="仿宋" w:hAnsi="仿宋" w:eastAsia="仿宋" w:cs="仿宋"/>
          <w:b/>
          <w:color w:val="000000"/>
          <w:sz w:val="30"/>
          <w:szCs w:val="30"/>
          <w:highlight w:val="none"/>
        </w:rPr>
      </w:pPr>
    </w:p>
    <w:p w14:paraId="3059DEBE">
      <w:pPr>
        <w:spacing w:line="360" w:lineRule="auto"/>
        <w:rPr>
          <w:rFonts w:hint="eastAsia" w:ascii="仿宋" w:hAnsi="仿宋" w:eastAsia="仿宋" w:cs="仿宋"/>
          <w:b/>
          <w:color w:val="000000"/>
          <w:sz w:val="30"/>
          <w:szCs w:val="30"/>
          <w:highlight w:val="none"/>
        </w:rPr>
      </w:pPr>
    </w:p>
    <w:p w14:paraId="43A61E7C">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附表二：</w:t>
      </w:r>
    </w:p>
    <w:p w14:paraId="74EEC9B6">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报价一览表</w:t>
      </w:r>
    </w:p>
    <w:p w14:paraId="489F2B9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供应商名称：                </w:t>
      </w:r>
    </w:p>
    <w:p w14:paraId="1232AA8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项目名称：</w:t>
      </w:r>
    </w:p>
    <w:p w14:paraId="5FC890AF">
      <w:pPr>
        <w:spacing w:line="360" w:lineRule="auto"/>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 xml:space="preserve">项目编号：                                                        </w:t>
      </w:r>
      <w:r>
        <w:rPr>
          <w:rFonts w:hint="eastAsia" w:ascii="仿宋" w:hAnsi="仿宋" w:eastAsia="仿宋" w:cs="仿宋"/>
          <w:b/>
          <w:color w:val="000000"/>
          <w:sz w:val="24"/>
          <w:highlight w:val="none"/>
        </w:rPr>
        <w:t>单位：元</w:t>
      </w:r>
    </w:p>
    <w:tbl>
      <w:tblPr>
        <w:tblStyle w:val="88"/>
        <w:tblW w:w="97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196"/>
        <w:gridCol w:w="2228"/>
        <w:gridCol w:w="1317"/>
        <w:gridCol w:w="950"/>
        <w:gridCol w:w="900"/>
        <w:gridCol w:w="1334"/>
      </w:tblGrid>
      <w:tr w14:paraId="75727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4FDC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6739C2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产品名称</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B2E62BD">
            <w:pPr>
              <w:spacing w:line="360" w:lineRule="auto"/>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规格型号</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74FBC9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 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2C90B6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6802E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 价</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0FF583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合计</w:t>
            </w:r>
          </w:p>
        </w:tc>
      </w:tr>
      <w:tr w14:paraId="7DA8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EE1A0C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3081154">
            <w:pPr>
              <w:spacing w:line="360" w:lineRule="auto"/>
              <w:jc w:val="center"/>
              <w:rPr>
                <w:rFonts w:hint="eastAsia" w:ascii="仿宋" w:hAnsi="仿宋" w:eastAsia="仿宋" w:cs="仿宋"/>
                <w:color w:val="000000"/>
                <w:sz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B1509F4">
            <w:pPr>
              <w:spacing w:line="360" w:lineRule="auto"/>
              <w:jc w:val="center"/>
              <w:rPr>
                <w:rFonts w:hint="eastAsia" w:ascii="仿宋" w:hAnsi="仿宋" w:eastAsia="仿宋" w:cs="仿宋"/>
                <w:color w:val="00000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73F0664B">
            <w:pPr>
              <w:spacing w:line="360" w:lineRule="auto"/>
              <w:jc w:val="center"/>
              <w:rPr>
                <w:rFonts w:hint="eastAsia" w:ascii="仿宋" w:hAnsi="仿宋" w:eastAsia="仿宋" w:cs="仿宋"/>
                <w:color w:val="000000"/>
                <w:sz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A96C9B">
            <w:pPr>
              <w:spacing w:line="360" w:lineRule="auto"/>
              <w:jc w:val="center"/>
              <w:rPr>
                <w:rFonts w:hint="eastAsia" w:ascii="仿宋" w:hAnsi="仿宋" w:eastAsia="仿宋" w:cs="仿宋"/>
                <w:color w:val="000000"/>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E7D124">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2C80F05">
            <w:pPr>
              <w:spacing w:line="360" w:lineRule="auto"/>
              <w:jc w:val="center"/>
              <w:rPr>
                <w:rFonts w:hint="eastAsia" w:ascii="仿宋" w:hAnsi="仿宋" w:eastAsia="仿宋" w:cs="仿宋"/>
                <w:color w:val="000000"/>
                <w:sz w:val="24"/>
                <w:highlight w:val="none"/>
              </w:rPr>
            </w:pPr>
          </w:p>
        </w:tc>
      </w:tr>
      <w:tr w14:paraId="49626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9B788D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8C97FB3">
            <w:pPr>
              <w:spacing w:line="360" w:lineRule="auto"/>
              <w:jc w:val="center"/>
              <w:rPr>
                <w:rFonts w:hint="eastAsia" w:ascii="仿宋" w:hAnsi="仿宋" w:eastAsia="仿宋" w:cs="仿宋"/>
                <w:color w:val="000000"/>
                <w:sz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59019FC3">
            <w:pPr>
              <w:spacing w:line="360" w:lineRule="auto"/>
              <w:jc w:val="center"/>
              <w:rPr>
                <w:rFonts w:hint="eastAsia" w:ascii="仿宋" w:hAnsi="仿宋" w:eastAsia="仿宋" w:cs="仿宋"/>
                <w:color w:val="000000"/>
                <w:sz w:val="24"/>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8366C1C">
            <w:pPr>
              <w:spacing w:line="360" w:lineRule="auto"/>
              <w:jc w:val="center"/>
              <w:rPr>
                <w:rFonts w:hint="eastAsia" w:ascii="仿宋" w:hAnsi="仿宋" w:eastAsia="仿宋" w:cs="仿宋"/>
                <w:color w:val="000000"/>
                <w:sz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42830E7">
            <w:pPr>
              <w:spacing w:line="360" w:lineRule="auto"/>
              <w:jc w:val="center"/>
              <w:rPr>
                <w:rFonts w:hint="eastAsia" w:ascii="仿宋" w:hAnsi="仿宋" w:eastAsia="仿宋" w:cs="仿宋"/>
                <w:color w:val="000000"/>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0AD905">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553401B">
            <w:pPr>
              <w:spacing w:line="360" w:lineRule="auto"/>
              <w:jc w:val="center"/>
              <w:rPr>
                <w:rFonts w:hint="eastAsia" w:ascii="仿宋" w:hAnsi="仿宋" w:eastAsia="仿宋" w:cs="仿宋"/>
                <w:color w:val="000000"/>
                <w:sz w:val="24"/>
                <w:highlight w:val="none"/>
              </w:rPr>
            </w:pPr>
          </w:p>
        </w:tc>
      </w:tr>
      <w:tr w14:paraId="6E5E4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3F046E4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ACAAEC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474EB5E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758BAA89">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27D8E2D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154F92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67C48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7810BC1">
            <w:pPr>
              <w:spacing w:line="360" w:lineRule="auto"/>
              <w:jc w:val="center"/>
              <w:rPr>
                <w:rFonts w:hint="eastAsia" w:ascii="仿宋" w:hAnsi="仿宋" w:eastAsia="仿宋" w:cs="仿宋"/>
                <w:color w:val="000000"/>
                <w:sz w:val="24"/>
                <w:highlight w:val="none"/>
              </w:rPr>
            </w:pPr>
          </w:p>
        </w:tc>
      </w:tr>
      <w:tr w14:paraId="6F017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505" w:type="dxa"/>
            <w:gridSpan w:val="5"/>
            <w:tcBorders>
              <w:top w:val="single" w:color="auto" w:sz="4" w:space="0"/>
              <w:left w:val="single" w:color="auto" w:sz="4" w:space="0"/>
              <w:bottom w:val="single" w:color="auto" w:sz="4" w:space="0"/>
              <w:right w:val="single" w:color="auto" w:sz="4" w:space="0"/>
            </w:tcBorders>
            <w:noWrap w:val="0"/>
            <w:vAlign w:val="center"/>
          </w:tcPr>
          <w:p w14:paraId="2656CEE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3AED6A">
            <w:pPr>
              <w:spacing w:line="360" w:lineRule="auto"/>
              <w:jc w:val="center"/>
              <w:rPr>
                <w:rFonts w:hint="eastAsia" w:ascii="仿宋" w:hAnsi="仿宋" w:eastAsia="仿宋" w:cs="仿宋"/>
                <w:color w:val="000000"/>
                <w:sz w:val="24"/>
                <w:highlight w:val="none"/>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49D48EA">
            <w:pPr>
              <w:spacing w:line="360" w:lineRule="auto"/>
              <w:jc w:val="center"/>
              <w:rPr>
                <w:rFonts w:hint="eastAsia" w:ascii="仿宋" w:hAnsi="仿宋" w:eastAsia="仿宋" w:cs="仿宋"/>
                <w:color w:val="000000"/>
                <w:sz w:val="24"/>
                <w:highlight w:val="none"/>
              </w:rPr>
            </w:pPr>
          </w:p>
        </w:tc>
      </w:tr>
      <w:tr w14:paraId="3BE1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8405" w:type="dxa"/>
            <w:gridSpan w:val="6"/>
            <w:tcBorders>
              <w:top w:val="single" w:color="auto" w:sz="4" w:space="0"/>
              <w:left w:val="single" w:color="auto" w:sz="4" w:space="0"/>
              <w:bottom w:val="single" w:color="auto" w:sz="4" w:space="0"/>
              <w:right w:val="single" w:color="auto" w:sz="4" w:space="0"/>
            </w:tcBorders>
            <w:noWrap w:val="0"/>
            <w:vAlign w:val="center"/>
          </w:tcPr>
          <w:p w14:paraId="64F4B9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投标总报价：人民币大写：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小写：￥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w:t>
            </w:r>
          </w:p>
          <w:p w14:paraId="3C55F1D8">
            <w:pPr>
              <w:spacing w:line="360" w:lineRule="auto"/>
              <w:ind w:firstLine="480" w:firstLineChars="200"/>
              <w:rPr>
                <w:rFonts w:hint="eastAsia" w:ascii="仿宋" w:hAnsi="仿宋" w:eastAsia="仿宋" w:cs="仿宋"/>
                <w:color w:val="000000"/>
                <w:sz w:val="24"/>
                <w:highlight w:val="none"/>
              </w:rPr>
            </w:pPr>
          </w:p>
          <w:p w14:paraId="3DEFB646">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供货期：</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1F28468">
            <w:pPr>
              <w:spacing w:line="360" w:lineRule="auto"/>
              <w:ind w:firstLine="480" w:firstLineChars="200"/>
              <w:rPr>
                <w:rFonts w:hint="eastAsia" w:ascii="仿宋" w:hAnsi="仿宋" w:eastAsia="仿宋" w:cs="仿宋"/>
                <w:color w:val="000000"/>
                <w:sz w:val="24"/>
                <w:highlight w:val="none"/>
              </w:rPr>
            </w:pPr>
          </w:p>
        </w:tc>
      </w:tr>
    </w:tbl>
    <w:p w14:paraId="74DA1247">
      <w:pPr>
        <w:spacing w:line="360" w:lineRule="auto"/>
        <w:rPr>
          <w:rFonts w:hint="eastAsia" w:ascii="仿宋" w:hAnsi="仿宋" w:eastAsia="仿宋" w:cs="仿宋"/>
          <w:color w:val="000000"/>
          <w:sz w:val="24"/>
          <w:highlight w:val="none"/>
        </w:rPr>
      </w:pPr>
    </w:p>
    <w:p w14:paraId="18217FB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rPr>
        <w:t>供应商：（单位盖章）</w:t>
      </w:r>
    </w:p>
    <w:p w14:paraId="36B3261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法定代表人或代理人：（签字或盖章）</w:t>
      </w:r>
    </w:p>
    <w:p w14:paraId="045FADD0">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68DF198">
      <w:pPr>
        <w:spacing w:line="360" w:lineRule="auto"/>
        <w:jc w:val="left"/>
        <w:rPr>
          <w:rFonts w:hint="eastAsia" w:ascii="仿宋" w:hAnsi="仿宋" w:eastAsia="仿宋" w:cs="仿宋"/>
          <w:b/>
          <w:color w:val="000000"/>
          <w:sz w:val="30"/>
          <w:szCs w:val="30"/>
          <w:highlight w:val="none"/>
        </w:rPr>
      </w:pPr>
    </w:p>
    <w:p w14:paraId="27046A8B">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p>
    <w:p w14:paraId="6809F817">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附表三：</w:t>
      </w:r>
    </w:p>
    <w:p w14:paraId="66D015AD">
      <w:pPr>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法定代表人身份证明书</w:t>
      </w:r>
    </w:p>
    <w:p w14:paraId="4765885B">
      <w:pPr>
        <w:spacing w:line="360" w:lineRule="auto"/>
        <w:jc w:val="center"/>
        <w:rPr>
          <w:rFonts w:hint="eastAsia" w:ascii="仿宋" w:hAnsi="仿宋" w:eastAsia="仿宋" w:cs="仿宋"/>
          <w:color w:val="000000"/>
          <w:sz w:val="24"/>
          <w:highlight w:val="none"/>
        </w:rPr>
      </w:pPr>
    </w:p>
    <w:p w14:paraId="145F7564">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单位名称：</w:t>
      </w:r>
      <w:r>
        <w:rPr>
          <w:rFonts w:hint="eastAsia" w:ascii="仿宋" w:hAnsi="仿宋" w:eastAsia="仿宋" w:cs="仿宋"/>
          <w:color w:val="000000"/>
          <w:sz w:val="24"/>
          <w:highlight w:val="none"/>
          <w:u w:val="single"/>
        </w:rPr>
        <w:t xml:space="preserve">                                                   </w:t>
      </w:r>
    </w:p>
    <w:p w14:paraId="267D5B9C">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企业类型：</w:t>
      </w:r>
      <w:r>
        <w:rPr>
          <w:rFonts w:hint="eastAsia" w:ascii="仿宋" w:hAnsi="仿宋" w:eastAsia="仿宋" w:cs="仿宋"/>
          <w:color w:val="000000"/>
          <w:sz w:val="24"/>
          <w:highlight w:val="none"/>
          <w:u w:val="single"/>
        </w:rPr>
        <w:t xml:space="preserve">                                                   </w:t>
      </w:r>
    </w:p>
    <w:p w14:paraId="3CAA0213">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7B149B6B">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营业期限：</w:t>
      </w:r>
      <w:r>
        <w:rPr>
          <w:rFonts w:hint="eastAsia" w:ascii="仿宋" w:hAnsi="仿宋" w:eastAsia="仿宋" w:cs="仿宋"/>
          <w:color w:val="000000"/>
          <w:sz w:val="24"/>
          <w:highlight w:val="none"/>
          <w:u w:val="single"/>
        </w:rPr>
        <w:t xml:space="preserve">                                                   </w:t>
      </w:r>
    </w:p>
    <w:p w14:paraId="264A036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p>
    <w:p w14:paraId="082CCE96">
      <w:pPr>
        <w:spacing w:line="360" w:lineRule="auto"/>
        <w:rPr>
          <w:rFonts w:hint="eastAsia" w:ascii="仿宋" w:hAnsi="仿宋" w:eastAsia="仿宋" w:cs="仿宋"/>
          <w:color w:val="000000"/>
          <w:sz w:val="24"/>
          <w:highlight w:val="none"/>
          <w:u w:val="single"/>
        </w:rPr>
      </w:pPr>
    </w:p>
    <w:p w14:paraId="5398182E">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年龄：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职务：</w:t>
      </w:r>
      <w:r>
        <w:rPr>
          <w:rFonts w:hint="eastAsia" w:ascii="仿宋" w:hAnsi="仿宋" w:eastAsia="仿宋" w:cs="仿宋"/>
          <w:color w:val="000000"/>
          <w:sz w:val="24"/>
          <w:highlight w:val="none"/>
          <w:u w:val="single"/>
        </w:rPr>
        <w:t xml:space="preserve">               </w:t>
      </w:r>
    </w:p>
    <w:p w14:paraId="06D43D6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系 </w:t>
      </w:r>
      <w:r>
        <w:rPr>
          <w:rFonts w:hint="eastAsia" w:ascii="仿宋" w:hAnsi="仿宋" w:eastAsia="仿宋" w:cs="仿宋"/>
          <w:color w:val="000000"/>
          <w:sz w:val="24"/>
          <w:highlight w:val="none"/>
          <w:u w:val="single"/>
        </w:rPr>
        <w:t xml:space="preserve">         （投标单位名称）               </w:t>
      </w:r>
      <w:r>
        <w:rPr>
          <w:rFonts w:hint="eastAsia" w:ascii="仿宋" w:hAnsi="仿宋" w:eastAsia="仿宋" w:cs="仿宋"/>
          <w:color w:val="000000"/>
          <w:sz w:val="24"/>
          <w:highlight w:val="none"/>
        </w:rPr>
        <w:t>的法定代表人。</w:t>
      </w:r>
    </w:p>
    <w:p w14:paraId="686E90B7">
      <w:pPr>
        <w:spacing w:line="360" w:lineRule="auto"/>
        <w:rPr>
          <w:rFonts w:hint="eastAsia" w:ascii="仿宋" w:hAnsi="仿宋" w:eastAsia="仿宋" w:cs="仿宋"/>
          <w:color w:val="000000"/>
          <w:sz w:val="24"/>
          <w:highlight w:val="none"/>
        </w:rPr>
      </w:pPr>
    </w:p>
    <w:p w14:paraId="5C5C645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236F5B4">
      <w:pPr>
        <w:spacing w:line="360" w:lineRule="auto"/>
        <w:rPr>
          <w:rFonts w:hint="eastAsia" w:ascii="仿宋" w:hAnsi="仿宋" w:eastAsia="仿宋" w:cs="仿宋"/>
          <w:color w:val="000000"/>
          <w:sz w:val="24"/>
          <w:highlight w:val="none"/>
        </w:rPr>
      </w:pPr>
    </w:p>
    <w:p w14:paraId="263620E3">
      <w:pPr>
        <w:spacing w:line="360" w:lineRule="auto"/>
        <w:rPr>
          <w:rFonts w:hint="eastAsia" w:ascii="仿宋" w:hAnsi="仿宋" w:eastAsia="仿宋" w:cs="仿宋"/>
          <w:color w:val="000000"/>
          <w:sz w:val="24"/>
          <w:highlight w:val="none"/>
        </w:rPr>
      </w:pPr>
    </w:p>
    <w:p w14:paraId="09DC8875">
      <w:pPr>
        <w:wordWrap w:val="0"/>
        <w:spacing w:line="360" w:lineRule="auto"/>
        <w:jc w:val="righ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（盖章）</w:t>
      </w:r>
    </w:p>
    <w:p w14:paraId="52E4299D">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  期：20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6EAA74D">
      <w:pPr>
        <w:spacing w:line="360" w:lineRule="auto"/>
        <w:jc w:val="left"/>
        <w:rPr>
          <w:rFonts w:hint="eastAsia" w:ascii="仿宋" w:hAnsi="仿宋" w:eastAsia="仿宋" w:cs="仿宋"/>
          <w:b/>
          <w:color w:val="000000"/>
          <w:sz w:val="30"/>
          <w:szCs w:val="30"/>
          <w:highlight w:val="none"/>
        </w:rPr>
      </w:pPr>
    </w:p>
    <w:p w14:paraId="5DDD8D1C">
      <w:pPr>
        <w:spacing w:line="360" w:lineRule="auto"/>
        <w:jc w:val="center"/>
        <w:rPr>
          <w:rFonts w:hint="eastAsia" w:ascii="仿宋" w:hAnsi="仿宋" w:eastAsia="仿宋" w:cs="仿宋"/>
          <w:b/>
          <w:color w:val="000000"/>
          <w:sz w:val="30"/>
          <w:szCs w:val="30"/>
          <w:highlight w:val="none"/>
        </w:rPr>
      </w:pPr>
    </w:p>
    <w:p w14:paraId="4E20C51F">
      <w:pPr>
        <w:spacing w:line="360" w:lineRule="auto"/>
        <w:jc w:val="center"/>
        <w:rPr>
          <w:rFonts w:hint="eastAsia" w:ascii="仿宋" w:hAnsi="仿宋" w:eastAsia="仿宋" w:cs="仿宋"/>
          <w:b/>
          <w:color w:val="000000"/>
          <w:sz w:val="30"/>
          <w:szCs w:val="30"/>
          <w:highlight w:val="none"/>
        </w:rPr>
      </w:pPr>
    </w:p>
    <w:p w14:paraId="68C434DD">
      <w:pPr>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注：身份证明书应当附有法定代表人居民身份证复印件，否则无效。</w:t>
      </w:r>
    </w:p>
    <w:p w14:paraId="3692F67C">
      <w:pPr>
        <w:spacing w:line="360" w:lineRule="auto"/>
        <w:jc w:val="center"/>
        <w:rPr>
          <w:rFonts w:hint="eastAsia" w:ascii="仿宋" w:hAnsi="仿宋" w:eastAsia="仿宋" w:cs="仿宋"/>
          <w:b/>
          <w:color w:val="000000"/>
          <w:sz w:val="30"/>
          <w:szCs w:val="30"/>
          <w:highlight w:val="none"/>
        </w:rPr>
      </w:pPr>
    </w:p>
    <w:p w14:paraId="5E54C630">
      <w:pPr>
        <w:spacing w:line="360" w:lineRule="auto"/>
        <w:jc w:val="center"/>
        <w:rPr>
          <w:rFonts w:hint="eastAsia" w:ascii="仿宋" w:hAnsi="仿宋" w:eastAsia="仿宋" w:cs="仿宋"/>
          <w:b/>
          <w:color w:val="000000"/>
          <w:sz w:val="30"/>
          <w:szCs w:val="30"/>
          <w:highlight w:val="none"/>
        </w:rPr>
      </w:pPr>
    </w:p>
    <w:p w14:paraId="46948CE3">
      <w:pP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 xml:space="preserve">附表四：            </w:t>
      </w:r>
    </w:p>
    <w:p w14:paraId="080B4200">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商务条款偏差表</w:t>
      </w:r>
    </w:p>
    <w:p w14:paraId="6280AA3E">
      <w:pPr>
        <w:spacing w:line="360" w:lineRule="auto"/>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u w:val="single"/>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60"/>
        <w:gridCol w:w="2175"/>
        <w:gridCol w:w="1785"/>
        <w:gridCol w:w="970"/>
        <w:gridCol w:w="1416"/>
      </w:tblGrid>
      <w:tr w14:paraId="6A54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5863530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960" w:type="dxa"/>
            <w:noWrap w:val="0"/>
            <w:vAlign w:val="top"/>
          </w:tcPr>
          <w:p w14:paraId="3409418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竞争性谈判文件条目号</w:t>
            </w:r>
          </w:p>
        </w:tc>
        <w:tc>
          <w:tcPr>
            <w:tcW w:w="2175" w:type="dxa"/>
            <w:noWrap w:val="0"/>
            <w:vAlign w:val="top"/>
          </w:tcPr>
          <w:p w14:paraId="3BF550E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竞争性谈判文件的商务条款</w:t>
            </w:r>
          </w:p>
        </w:tc>
        <w:tc>
          <w:tcPr>
            <w:tcW w:w="1785" w:type="dxa"/>
            <w:noWrap w:val="0"/>
            <w:vAlign w:val="top"/>
          </w:tcPr>
          <w:p w14:paraId="364A4B7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响应文件的商务条款</w:t>
            </w:r>
          </w:p>
        </w:tc>
        <w:tc>
          <w:tcPr>
            <w:tcW w:w="970" w:type="dxa"/>
            <w:noWrap w:val="0"/>
            <w:vAlign w:val="top"/>
          </w:tcPr>
          <w:p w14:paraId="37FC5A2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w:t>
            </w:r>
          </w:p>
        </w:tc>
        <w:tc>
          <w:tcPr>
            <w:tcW w:w="1416" w:type="dxa"/>
            <w:noWrap w:val="0"/>
            <w:vAlign w:val="top"/>
          </w:tcPr>
          <w:p w14:paraId="7B07F91A">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偏离说明</w:t>
            </w:r>
          </w:p>
        </w:tc>
      </w:tr>
      <w:tr w14:paraId="27E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A0F95BE">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6494CA4C">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747323B6">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018FCEA7">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4B84DDD3">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0A021612">
            <w:pPr>
              <w:spacing w:line="360" w:lineRule="auto"/>
              <w:jc w:val="left"/>
              <w:rPr>
                <w:rFonts w:hint="eastAsia" w:ascii="仿宋" w:hAnsi="仿宋" w:eastAsia="仿宋" w:cs="仿宋"/>
                <w:b/>
                <w:color w:val="000000"/>
                <w:sz w:val="30"/>
                <w:szCs w:val="30"/>
                <w:highlight w:val="none"/>
              </w:rPr>
            </w:pPr>
          </w:p>
        </w:tc>
      </w:tr>
      <w:tr w14:paraId="081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34BB3FDD">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50FAEB08">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367EA250">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53FC1E0A">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600EB271">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11F5506F">
            <w:pPr>
              <w:spacing w:line="360" w:lineRule="auto"/>
              <w:jc w:val="left"/>
              <w:rPr>
                <w:rFonts w:hint="eastAsia" w:ascii="仿宋" w:hAnsi="仿宋" w:eastAsia="仿宋" w:cs="仿宋"/>
                <w:b/>
                <w:color w:val="000000"/>
                <w:sz w:val="30"/>
                <w:szCs w:val="30"/>
                <w:highlight w:val="none"/>
              </w:rPr>
            </w:pPr>
          </w:p>
        </w:tc>
      </w:tr>
      <w:tr w14:paraId="433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FBA1A28">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22E1C067">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7FDF9F9D">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13204385">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4D8C8477">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595F035B">
            <w:pPr>
              <w:spacing w:line="360" w:lineRule="auto"/>
              <w:jc w:val="left"/>
              <w:rPr>
                <w:rFonts w:hint="eastAsia" w:ascii="仿宋" w:hAnsi="仿宋" w:eastAsia="仿宋" w:cs="仿宋"/>
                <w:b/>
                <w:color w:val="000000"/>
                <w:sz w:val="30"/>
                <w:szCs w:val="30"/>
                <w:highlight w:val="none"/>
              </w:rPr>
            </w:pPr>
          </w:p>
        </w:tc>
      </w:tr>
      <w:tr w14:paraId="3259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09243204">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723802A9">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1DC7AC50">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3C2E40A4">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3E535A3E">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62B5388C">
            <w:pPr>
              <w:spacing w:line="360" w:lineRule="auto"/>
              <w:jc w:val="left"/>
              <w:rPr>
                <w:rFonts w:hint="eastAsia" w:ascii="仿宋" w:hAnsi="仿宋" w:eastAsia="仿宋" w:cs="仿宋"/>
                <w:b/>
                <w:color w:val="000000"/>
                <w:sz w:val="30"/>
                <w:szCs w:val="30"/>
                <w:highlight w:val="none"/>
              </w:rPr>
            </w:pPr>
          </w:p>
        </w:tc>
      </w:tr>
      <w:tr w14:paraId="72FC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1C89D0ED">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4ED8C242">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1A341DB4">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51B36B27">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21BADE19">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459854A3">
            <w:pPr>
              <w:spacing w:line="360" w:lineRule="auto"/>
              <w:jc w:val="left"/>
              <w:rPr>
                <w:rFonts w:hint="eastAsia" w:ascii="仿宋" w:hAnsi="仿宋" w:eastAsia="仿宋" w:cs="仿宋"/>
                <w:b/>
                <w:color w:val="000000"/>
                <w:sz w:val="30"/>
                <w:szCs w:val="30"/>
                <w:highlight w:val="none"/>
              </w:rPr>
            </w:pPr>
          </w:p>
        </w:tc>
      </w:tr>
      <w:tr w14:paraId="1C48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557506F0">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7A0B06A1">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60E322D1">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443E684A">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1A63CD2C">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27C66412">
            <w:pPr>
              <w:spacing w:line="360" w:lineRule="auto"/>
              <w:jc w:val="left"/>
              <w:rPr>
                <w:rFonts w:hint="eastAsia" w:ascii="仿宋" w:hAnsi="仿宋" w:eastAsia="仿宋" w:cs="仿宋"/>
                <w:b/>
                <w:color w:val="000000"/>
                <w:sz w:val="30"/>
                <w:szCs w:val="30"/>
                <w:highlight w:val="none"/>
              </w:rPr>
            </w:pPr>
          </w:p>
        </w:tc>
      </w:tr>
      <w:tr w14:paraId="03CC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4A99B052">
            <w:pPr>
              <w:spacing w:line="360" w:lineRule="auto"/>
              <w:jc w:val="left"/>
              <w:rPr>
                <w:rFonts w:hint="eastAsia" w:ascii="仿宋" w:hAnsi="仿宋" w:eastAsia="仿宋" w:cs="仿宋"/>
                <w:b/>
                <w:color w:val="000000"/>
                <w:sz w:val="30"/>
                <w:szCs w:val="30"/>
                <w:highlight w:val="none"/>
              </w:rPr>
            </w:pPr>
          </w:p>
        </w:tc>
        <w:tc>
          <w:tcPr>
            <w:tcW w:w="1960" w:type="dxa"/>
            <w:noWrap w:val="0"/>
            <w:vAlign w:val="top"/>
          </w:tcPr>
          <w:p w14:paraId="632A27BF">
            <w:pPr>
              <w:spacing w:line="360" w:lineRule="auto"/>
              <w:jc w:val="left"/>
              <w:rPr>
                <w:rFonts w:hint="eastAsia" w:ascii="仿宋" w:hAnsi="仿宋" w:eastAsia="仿宋" w:cs="仿宋"/>
                <w:b/>
                <w:color w:val="000000"/>
                <w:sz w:val="30"/>
                <w:szCs w:val="30"/>
                <w:highlight w:val="none"/>
              </w:rPr>
            </w:pPr>
          </w:p>
        </w:tc>
        <w:tc>
          <w:tcPr>
            <w:tcW w:w="2175" w:type="dxa"/>
            <w:noWrap w:val="0"/>
            <w:vAlign w:val="top"/>
          </w:tcPr>
          <w:p w14:paraId="4B5F0C02">
            <w:pPr>
              <w:spacing w:line="360" w:lineRule="auto"/>
              <w:jc w:val="left"/>
              <w:rPr>
                <w:rFonts w:hint="eastAsia" w:ascii="仿宋" w:hAnsi="仿宋" w:eastAsia="仿宋" w:cs="仿宋"/>
                <w:b/>
                <w:color w:val="000000"/>
                <w:sz w:val="30"/>
                <w:szCs w:val="30"/>
                <w:highlight w:val="none"/>
              </w:rPr>
            </w:pPr>
          </w:p>
        </w:tc>
        <w:tc>
          <w:tcPr>
            <w:tcW w:w="1785" w:type="dxa"/>
            <w:noWrap w:val="0"/>
            <w:vAlign w:val="top"/>
          </w:tcPr>
          <w:p w14:paraId="46E80196">
            <w:pPr>
              <w:spacing w:line="360" w:lineRule="auto"/>
              <w:jc w:val="left"/>
              <w:rPr>
                <w:rFonts w:hint="eastAsia" w:ascii="仿宋" w:hAnsi="仿宋" w:eastAsia="仿宋" w:cs="仿宋"/>
                <w:b/>
                <w:color w:val="000000"/>
                <w:sz w:val="30"/>
                <w:szCs w:val="30"/>
                <w:highlight w:val="none"/>
              </w:rPr>
            </w:pPr>
          </w:p>
        </w:tc>
        <w:tc>
          <w:tcPr>
            <w:tcW w:w="970" w:type="dxa"/>
            <w:noWrap w:val="0"/>
            <w:vAlign w:val="top"/>
          </w:tcPr>
          <w:p w14:paraId="0228EB37">
            <w:pPr>
              <w:spacing w:line="360" w:lineRule="auto"/>
              <w:jc w:val="left"/>
              <w:rPr>
                <w:rFonts w:hint="eastAsia" w:ascii="仿宋" w:hAnsi="仿宋" w:eastAsia="仿宋" w:cs="仿宋"/>
                <w:b/>
                <w:color w:val="000000"/>
                <w:sz w:val="30"/>
                <w:szCs w:val="30"/>
                <w:highlight w:val="none"/>
              </w:rPr>
            </w:pPr>
          </w:p>
        </w:tc>
        <w:tc>
          <w:tcPr>
            <w:tcW w:w="1416" w:type="dxa"/>
            <w:noWrap w:val="0"/>
            <w:vAlign w:val="top"/>
          </w:tcPr>
          <w:p w14:paraId="576E76C0">
            <w:pPr>
              <w:spacing w:line="360" w:lineRule="auto"/>
              <w:jc w:val="left"/>
              <w:rPr>
                <w:rFonts w:hint="eastAsia" w:ascii="仿宋" w:hAnsi="仿宋" w:eastAsia="仿宋" w:cs="仿宋"/>
                <w:b/>
                <w:color w:val="000000"/>
                <w:sz w:val="30"/>
                <w:szCs w:val="30"/>
                <w:highlight w:val="none"/>
              </w:rPr>
            </w:pPr>
          </w:p>
        </w:tc>
      </w:tr>
    </w:tbl>
    <w:p w14:paraId="3D1D37CE">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注：供应商如果对包括服务期/供货期、付款方式/条件、合同条款在内的商务条款的响应有任何偏离，请在本表中详细填写；如对商务条款没有偏离，请注明“无偏离”。</w:t>
      </w:r>
    </w:p>
    <w:p w14:paraId="77CAAC0D">
      <w:pPr>
        <w:spacing w:line="360" w:lineRule="auto"/>
        <w:jc w:val="center"/>
        <w:rPr>
          <w:rFonts w:hint="eastAsia" w:ascii="仿宋" w:hAnsi="仿宋" w:eastAsia="仿宋" w:cs="仿宋"/>
          <w:b/>
          <w:color w:val="000000"/>
          <w:sz w:val="30"/>
          <w:szCs w:val="30"/>
          <w:highlight w:val="none"/>
        </w:rPr>
      </w:pPr>
    </w:p>
    <w:p w14:paraId="1C47AA26">
      <w:pPr>
        <w:spacing w:line="360" w:lineRule="auto"/>
        <w:jc w:val="center"/>
        <w:rPr>
          <w:rFonts w:hint="eastAsia" w:ascii="仿宋" w:hAnsi="仿宋" w:eastAsia="仿宋" w:cs="仿宋"/>
          <w:b/>
          <w:color w:val="000000"/>
          <w:sz w:val="30"/>
          <w:szCs w:val="30"/>
          <w:highlight w:val="none"/>
        </w:rPr>
      </w:pPr>
    </w:p>
    <w:p w14:paraId="3F98B29A">
      <w:pPr>
        <w:spacing w:line="360" w:lineRule="auto"/>
        <w:jc w:val="center"/>
        <w:rPr>
          <w:rFonts w:hint="eastAsia" w:ascii="仿宋" w:hAnsi="仿宋" w:eastAsia="仿宋" w:cs="仿宋"/>
          <w:b/>
          <w:color w:val="000000"/>
          <w:sz w:val="30"/>
          <w:szCs w:val="30"/>
          <w:highlight w:val="none"/>
        </w:rPr>
      </w:pPr>
    </w:p>
    <w:p w14:paraId="13D05239">
      <w:pPr>
        <w:spacing w:line="360" w:lineRule="auto"/>
        <w:jc w:val="center"/>
        <w:rPr>
          <w:rFonts w:hint="eastAsia" w:ascii="仿宋" w:hAnsi="仿宋" w:eastAsia="仿宋" w:cs="仿宋"/>
          <w:b/>
          <w:color w:val="000000"/>
          <w:sz w:val="30"/>
          <w:szCs w:val="30"/>
          <w:highlight w:val="none"/>
        </w:rPr>
      </w:pPr>
    </w:p>
    <w:p w14:paraId="115DD4D1">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附表五：            技术参数、功能偏离表</w:t>
      </w:r>
    </w:p>
    <w:p w14:paraId="26403C97">
      <w:pPr>
        <w:spacing w:line="360" w:lineRule="auto"/>
        <w:rPr>
          <w:rFonts w:hint="eastAsia" w:ascii="仿宋" w:hAnsi="仿宋" w:eastAsia="仿宋" w:cs="仿宋"/>
          <w:color w:val="000000"/>
          <w:sz w:val="24"/>
          <w:highlight w:val="none"/>
        </w:rPr>
      </w:pPr>
    </w:p>
    <w:p w14:paraId="25989C5A">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项目编号：</w:t>
      </w:r>
      <w:r>
        <w:rPr>
          <w:rFonts w:hint="eastAsia" w:ascii="仿宋" w:hAnsi="仿宋" w:eastAsia="仿宋" w:cs="仿宋"/>
          <w:color w:val="000000"/>
          <w:sz w:val="24"/>
          <w:highlight w:val="none"/>
          <w:u w:val="single"/>
        </w:rPr>
        <w:t xml:space="preserve">             </w:t>
      </w:r>
    </w:p>
    <w:tbl>
      <w:tblPr>
        <w:tblStyle w:val="88"/>
        <w:tblW w:w="0" w:type="auto"/>
        <w:tblInd w:w="108" w:type="dxa"/>
        <w:tblLayout w:type="fixed"/>
        <w:tblCellMar>
          <w:top w:w="0" w:type="dxa"/>
          <w:left w:w="108" w:type="dxa"/>
          <w:bottom w:w="0" w:type="dxa"/>
          <w:right w:w="108" w:type="dxa"/>
        </w:tblCellMar>
      </w:tblPr>
      <w:tblGrid>
        <w:gridCol w:w="1044"/>
        <w:gridCol w:w="2263"/>
        <w:gridCol w:w="1373"/>
        <w:gridCol w:w="1800"/>
        <w:gridCol w:w="1440"/>
        <w:gridCol w:w="1260"/>
      </w:tblGrid>
      <w:tr w14:paraId="18594A0B">
        <w:tblPrEx>
          <w:tblCellMar>
            <w:top w:w="0" w:type="dxa"/>
            <w:left w:w="108" w:type="dxa"/>
            <w:bottom w:w="0" w:type="dxa"/>
            <w:right w:w="108" w:type="dxa"/>
          </w:tblCellMar>
        </w:tblPrEx>
        <w:trPr>
          <w:trHeight w:val="747"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14:paraId="05D4EB0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2950D0FF">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竞争性谈判文件</w:t>
            </w:r>
          </w:p>
          <w:p w14:paraId="77B01A17">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采购需求条目号</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7768639C">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服务内容</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A36B6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06F31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偏离情况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645D5B">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 明</w:t>
            </w:r>
          </w:p>
        </w:tc>
      </w:tr>
      <w:tr w14:paraId="59C8CEB8">
        <w:tblPrEx>
          <w:tblCellMar>
            <w:top w:w="0" w:type="dxa"/>
            <w:left w:w="108" w:type="dxa"/>
            <w:bottom w:w="0" w:type="dxa"/>
            <w:right w:w="108" w:type="dxa"/>
          </w:tblCellMar>
        </w:tblPrEx>
        <w:trPr>
          <w:trHeight w:val="466"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3AB2CEA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42F74921">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6207C485">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6B6F4B">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996694A">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12F1E7">
            <w:pPr>
              <w:spacing w:line="360" w:lineRule="auto"/>
              <w:rPr>
                <w:rFonts w:hint="eastAsia" w:ascii="仿宋" w:hAnsi="仿宋" w:eastAsia="仿宋" w:cs="仿宋"/>
                <w:color w:val="000000"/>
                <w:sz w:val="24"/>
                <w:highlight w:val="none"/>
              </w:rPr>
            </w:pPr>
          </w:p>
        </w:tc>
      </w:tr>
      <w:tr w14:paraId="03F5CC0D">
        <w:tblPrEx>
          <w:tblCellMar>
            <w:top w:w="0" w:type="dxa"/>
            <w:left w:w="108" w:type="dxa"/>
            <w:bottom w:w="0" w:type="dxa"/>
            <w:right w:w="108" w:type="dxa"/>
          </w:tblCellMar>
        </w:tblPrEx>
        <w:trPr>
          <w:trHeight w:val="35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4439163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53D1448E">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53067928">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101C25">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3393BE">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76BF07">
            <w:pPr>
              <w:spacing w:line="360" w:lineRule="auto"/>
              <w:rPr>
                <w:rFonts w:hint="eastAsia" w:ascii="仿宋" w:hAnsi="仿宋" w:eastAsia="仿宋" w:cs="仿宋"/>
                <w:color w:val="000000"/>
                <w:sz w:val="24"/>
                <w:highlight w:val="none"/>
              </w:rPr>
            </w:pPr>
          </w:p>
        </w:tc>
      </w:tr>
      <w:tr w14:paraId="3FE450C8">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43BCA90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5653974C">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54866AAD">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810FC6">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DE8DC47">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F21F69">
            <w:pPr>
              <w:spacing w:line="360" w:lineRule="auto"/>
              <w:rPr>
                <w:rFonts w:hint="eastAsia" w:ascii="仿宋" w:hAnsi="仿宋" w:eastAsia="仿宋" w:cs="仿宋"/>
                <w:color w:val="000000"/>
                <w:sz w:val="24"/>
                <w:highlight w:val="none"/>
              </w:rPr>
            </w:pPr>
          </w:p>
        </w:tc>
      </w:tr>
      <w:tr w14:paraId="21FD8114">
        <w:tblPrEx>
          <w:tblCellMar>
            <w:top w:w="0" w:type="dxa"/>
            <w:left w:w="108" w:type="dxa"/>
            <w:bottom w:w="0" w:type="dxa"/>
            <w:right w:w="108" w:type="dxa"/>
          </w:tblCellMar>
        </w:tblPrEx>
        <w:trPr>
          <w:trHeight w:val="373" w:hRule="atLeast"/>
        </w:trPr>
        <w:tc>
          <w:tcPr>
            <w:tcW w:w="1044" w:type="dxa"/>
            <w:tcBorders>
              <w:top w:val="single" w:color="auto" w:sz="4" w:space="0"/>
              <w:left w:val="single" w:color="auto" w:sz="4" w:space="0"/>
              <w:bottom w:val="single" w:color="auto" w:sz="4" w:space="0"/>
              <w:right w:val="single" w:color="auto" w:sz="4" w:space="0"/>
            </w:tcBorders>
            <w:noWrap w:val="0"/>
            <w:vAlign w:val="top"/>
          </w:tcPr>
          <w:p w14:paraId="74D00308">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63" w:type="dxa"/>
            <w:tcBorders>
              <w:top w:val="single" w:color="auto" w:sz="4" w:space="0"/>
              <w:left w:val="single" w:color="auto" w:sz="4" w:space="0"/>
              <w:bottom w:val="single" w:color="auto" w:sz="4" w:space="0"/>
              <w:right w:val="single" w:color="auto" w:sz="4" w:space="0"/>
            </w:tcBorders>
            <w:noWrap w:val="0"/>
            <w:vAlign w:val="top"/>
          </w:tcPr>
          <w:p w14:paraId="0BC481F2">
            <w:pPr>
              <w:spacing w:line="360" w:lineRule="auto"/>
              <w:rPr>
                <w:rFonts w:hint="eastAsia" w:ascii="仿宋" w:hAnsi="仿宋" w:eastAsia="仿宋" w:cs="仿宋"/>
                <w:color w:val="000000"/>
                <w:sz w:val="24"/>
                <w:highlight w:val="none"/>
              </w:rPr>
            </w:pPr>
          </w:p>
        </w:tc>
        <w:tc>
          <w:tcPr>
            <w:tcW w:w="1373" w:type="dxa"/>
            <w:tcBorders>
              <w:top w:val="single" w:color="auto" w:sz="4" w:space="0"/>
              <w:left w:val="single" w:color="auto" w:sz="4" w:space="0"/>
              <w:bottom w:val="single" w:color="auto" w:sz="4" w:space="0"/>
              <w:right w:val="single" w:color="auto" w:sz="4" w:space="0"/>
            </w:tcBorders>
            <w:noWrap w:val="0"/>
            <w:vAlign w:val="top"/>
          </w:tcPr>
          <w:p w14:paraId="71BA975E">
            <w:pPr>
              <w:spacing w:line="360" w:lineRule="auto"/>
              <w:rPr>
                <w:rFonts w:hint="eastAsia" w:ascii="仿宋" w:hAnsi="仿宋" w:eastAsia="仿宋" w:cs="仿宋"/>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AE8747">
            <w:pPr>
              <w:spacing w:line="360" w:lineRule="auto"/>
              <w:rPr>
                <w:rFonts w:hint="eastAsia" w:ascii="仿宋" w:hAnsi="仿宋" w:eastAsia="仿宋" w:cs="仿宋"/>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CF3BBF4">
            <w:pPr>
              <w:spacing w:line="360" w:lineRule="auto"/>
              <w:rPr>
                <w:rFonts w:hint="eastAsia" w:ascii="仿宋" w:hAnsi="仿宋" w:eastAsia="仿宋" w:cs="仿宋"/>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537146">
            <w:pPr>
              <w:spacing w:line="360" w:lineRule="auto"/>
              <w:rPr>
                <w:rFonts w:hint="eastAsia" w:ascii="仿宋" w:hAnsi="仿宋" w:eastAsia="仿宋" w:cs="仿宋"/>
                <w:color w:val="000000"/>
                <w:sz w:val="24"/>
                <w:highlight w:val="none"/>
              </w:rPr>
            </w:pPr>
          </w:p>
        </w:tc>
      </w:tr>
    </w:tbl>
    <w:p w14:paraId="78488FD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注：1、供应商应对应竞争性谈判文件采购需求要求的内容给予逐条对应填写。</w:t>
      </w:r>
    </w:p>
    <w:p w14:paraId="2D70CF09">
      <w:pPr>
        <w:numPr>
          <w:ilvl w:val="0"/>
          <w:numId w:val="40"/>
        </w:num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表格形式可做适当调整但不得增减实质内容。</w:t>
      </w:r>
    </w:p>
    <w:p w14:paraId="16ED6E60">
      <w:pPr>
        <w:spacing w:line="360" w:lineRule="auto"/>
        <w:jc w:val="center"/>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供应商法定代表人或代理人（盖章或签字）：</w:t>
      </w:r>
    </w:p>
    <w:p w14:paraId="12E049DB">
      <w:pPr>
        <w:tabs>
          <w:tab w:val="left" w:pos="6375"/>
        </w:tabs>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供应商盖章：</w:t>
      </w:r>
      <w:r>
        <w:rPr>
          <w:rFonts w:hint="eastAsia" w:ascii="仿宋" w:hAnsi="仿宋" w:eastAsia="仿宋" w:cs="仿宋"/>
          <w:color w:val="000000"/>
          <w:sz w:val="24"/>
          <w:highlight w:val="none"/>
        </w:rPr>
        <w:tab/>
      </w:r>
    </w:p>
    <w:p w14:paraId="2618414C">
      <w:pPr>
        <w:tabs>
          <w:tab w:val="left" w:pos="6375"/>
        </w:tabs>
        <w:spacing w:line="360" w:lineRule="auto"/>
        <w:jc w:val="center"/>
        <w:rPr>
          <w:rFonts w:hint="eastAsia" w:ascii="仿宋" w:hAnsi="仿宋" w:eastAsia="仿宋" w:cs="仿宋"/>
          <w:color w:val="000000"/>
          <w:sz w:val="24"/>
          <w:highlight w:val="none"/>
        </w:rPr>
      </w:pPr>
    </w:p>
    <w:p w14:paraId="68697DC7">
      <w:pPr>
        <w:pStyle w:val="27"/>
        <w:rPr>
          <w:rFonts w:hint="eastAsia" w:ascii="仿宋" w:hAnsi="仿宋" w:eastAsia="仿宋" w:cs="仿宋"/>
          <w:b/>
          <w:color w:val="000000"/>
          <w:sz w:val="30"/>
          <w:szCs w:val="30"/>
          <w:highlight w:val="none"/>
        </w:rPr>
      </w:pPr>
      <w:r>
        <w:rPr>
          <w:rFonts w:hint="eastAsia" w:ascii="仿宋" w:hAnsi="仿宋" w:eastAsia="仿宋" w:cs="仿宋"/>
          <w:color w:val="000000"/>
          <w:highlight w:val="none"/>
        </w:rPr>
        <w:t xml:space="preserve">                                   20</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601AA849">
      <w:pPr>
        <w:rPr>
          <w:rFonts w:hint="eastAsia" w:ascii="仿宋" w:hAnsi="仿宋" w:eastAsia="仿宋" w:cs="仿宋"/>
          <w:b/>
          <w:color w:val="000000"/>
          <w:sz w:val="30"/>
          <w:szCs w:val="30"/>
          <w:highlight w:val="none"/>
        </w:rPr>
      </w:pPr>
    </w:p>
    <w:p w14:paraId="2F97193E">
      <w:pPr>
        <w:pStyle w:val="27"/>
        <w:rPr>
          <w:rFonts w:hint="eastAsia" w:ascii="仿宋" w:hAnsi="仿宋" w:eastAsia="仿宋" w:cs="仿宋"/>
          <w:b/>
          <w:color w:val="000000"/>
          <w:sz w:val="30"/>
          <w:szCs w:val="30"/>
          <w:highlight w:val="none"/>
        </w:rPr>
      </w:pPr>
    </w:p>
    <w:p w14:paraId="47D23656">
      <w:pPr>
        <w:rPr>
          <w:rFonts w:hint="eastAsia" w:ascii="仿宋" w:hAnsi="仿宋" w:eastAsia="仿宋" w:cs="仿宋"/>
          <w:b/>
          <w:color w:val="000000"/>
          <w:sz w:val="30"/>
          <w:szCs w:val="30"/>
          <w:highlight w:val="none"/>
        </w:rPr>
      </w:pPr>
    </w:p>
    <w:p w14:paraId="39A0C47B">
      <w:pPr>
        <w:rPr>
          <w:rFonts w:hint="eastAsia" w:ascii="仿宋" w:hAnsi="仿宋" w:eastAsia="仿宋" w:cs="仿宋"/>
          <w:b/>
          <w:color w:val="000000"/>
          <w:sz w:val="30"/>
          <w:szCs w:val="30"/>
          <w:highlight w:val="none"/>
        </w:rPr>
      </w:pPr>
    </w:p>
    <w:p w14:paraId="1AEEEFA3">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附表六：                 资格证明文件</w:t>
      </w:r>
    </w:p>
    <w:p w14:paraId="5B92FA47">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 xml:space="preserve"> 资格证明文件</w:t>
      </w:r>
    </w:p>
    <w:p w14:paraId="1B874012">
      <w:pPr>
        <w:tabs>
          <w:tab w:val="left" w:pos="8640"/>
        </w:tabs>
        <w:spacing w:line="360" w:lineRule="auto"/>
        <w:ind w:right="281" w:rightChars="134" w:firstLine="48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附件6-1有效的企业法人营业执照复印件或事业单位法人证书复印件（复印件须加盖供应商公章）</w:t>
      </w:r>
      <w:r>
        <w:rPr>
          <w:rFonts w:hint="eastAsia" w:ascii="仿宋" w:hAnsi="仿宋" w:eastAsia="仿宋" w:cs="仿宋"/>
          <w:color w:val="000000"/>
          <w:sz w:val="24"/>
          <w:highlight w:val="none"/>
        </w:rPr>
        <w:t>；</w:t>
      </w:r>
    </w:p>
    <w:p w14:paraId="01242E07">
      <w:pPr>
        <w:spacing w:line="360" w:lineRule="auto"/>
        <w:jc w:val="left"/>
        <w:rPr>
          <w:rFonts w:hint="eastAsia" w:ascii="仿宋" w:hAnsi="仿宋" w:eastAsia="仿宋" w:cs="仿宋"/>
          <w:b/>
          <w:color w:val="000000"/>
          <w:sz w:val="30"/>
          <w:szCs w:val="30"/>
          <w:highlight w:val="none"/>
        </w:rPr>
      </w:pPr>
    </w:p>
    <w:p w14:paraId="6E1DF4D3">
      <w:pPr>
        <w:pStyle w:val="27"/>
        <w:rPr>
          <w:rFonts w:hint="eastAsia" w:ascii="仿宋" w:hAnsi="仿宋" w:eastAsia="仿宋" w:cs="仿宋"/>
          <w:color w:val="000000"/>
          <w:highlight w:val="none"/>
        </w:rPr>
      </w:pPr>
    </w:p>
    <w:p w14:paraId="0D0ED2A9">
      <w:pPr>
        <w:rPr>
          <w:rFonts w:hint="eastAsia" w:ascii="仿宋" w:hAnsi="仿宋" w:eastAsia="仿宋" w:cs="仿宋"/>
          <w:color w:val="000000"/>
          <w:highlight w:val="none"/>
        </w:rPr>
      </w:pPr>
    </w:p>
    <w:p w14:paraId="0F597140">
      <w:pPr>
        <w:spacing w:line="360" w:lineRule="auto"/>
        <w:jc w:val="left"/>
        <w:rPr>
          <w:rFonts w:hint="eastAsia" w:ascii="仿宋" w:hAnsi="仿宋" w:eastAsia="仿宋" w:cs="仿宋"/>
          <w:b/>
          <w:color w:val="000000"/>
          <w:sz w:val="24"/>
          <w:highlight w:val="none"/>
        </w:rPr>
      </w:pPr>
    </w:p>
    <w:p w14:paraId="1841DB1F">
      <w:pPr>
        <w:spacing w:line="360" w:lineRule="auto"/>
        <w:jc w:val="left"/>
        <w:rPr>
          <w:rFonts w:hint="eastAsia" w:ascii="仿宋" w:hAnsi="仿宋" w:eastAsia="仿宋" w:cs="仿宋"/>
          <w:b/>
          <w:color w:val="000000"/>
          <w:sz w:val="24"/>
          <w:highlight w:val="none"/>
        </w:rPr>
      </w:pPr>
    </w:p>
    <w:p w14:paraId="4C28D0EB">
      <w:pPr>
        <w:spacing w:line="360" w:lineRule="auto"/>
        <w:jc w:val="left"/>
        <w:rPr>
          <w:rFonts w:hint="eastAsia" w:ascii="仿宋" w:hAnsi="仿宋" w:eastAsia="仿宋" w:cs="仿宋"/>
          <w:b/>
          <w:color w:val="000000"/>
          <w:sz w:val="24"/>
          <w:highlight w:val="none"/>
        </w:rPr>
      </w:pPr>
    </w:p>
    <w:p w14:paraId="3DAA9F42">
      <w:pPr>
        <w:spacing w:line="360" w:lineRule="auto"/>
        <w:jc w:val="left"/>
        <w:rPr>
          <w:rFonts w:hint="eastAsia" w:ascii="仿宋" w:hAnsi="仿宋" w:eastAsia="仿宋" w:cs="仿宋"/>
          <w:b/>
          <w:color w:val="000000"/>
          <w:sz w:val="24"/>
          <w:highlight w:val="none"/>
        </w:rPr>
      </w:pPr>
    </w:p>
    <w:p w14:paraId="5BEF2CFB">
      <w:pPr>
        <w:spacing w:line="360" w:lineRule="auto"/>
        <w:jc w:val="left"/>
        <w:rPr>
          <w:rFonts w:hint="eastAsia" w:ascii="仿宋" w:hAnsi="仿宋" w:eastAsia="仿宋" w:cs="仿宋"/>
          <w:b/>
          <w:color w:val="000000"/>
          <w:sz w:val="24"/>
          <w:highlight w:val="none"/>
        </w:rPr>
      </w:pPr>
    </w:p>
    <w:p w14:paraId="550CD1C4">
      <w:pPr>
        <w:spacing w:line="360" w:lineRule="auto"/>
        <w:jc w:val="left"/>
        <w:rPr>
          <w:rFonts w:hint="eastAsia" w:ascii="仿宋" w:hAnsi="仿宋" w:eastAsia="仿宋" w:cs="仿宋"/>
          <w:b/>
          <w:color w:val="000000"/>
          <w:sz w:val="24"/>
          <w:highlight w:val="none"/>
        </w:rPr>
      </w:pPr>
    </w:p>
    <w:p w14:paraId="5C3FA600">
      <w:pPr>
        <w:spacing w:line="360" w:lineRule="auto"/>
        <w:jc w:val="left"/>
        <w:rPr>
          <w:rFonts w:hint="eastAsia" w:ascii="仿宋" w:hAnsi="仿宋" w:eastAsia="仿宋" w:cs="仿宋"/>
          <w:b/>
          <w:color w:val="000000"/>
          <w:sz w:val="24"/>
          <w:highlight w:val="none"/>
        </w:rPr>
      </w:pPr>
    </w:p>
    <w:p w14:paraId="25F65D00">
      <w:pPr>
        <w:spacing w:line="360" w:lineRule="auto"/>
        <w:jc w:val="left"/>
        <w:rPr>
          <w:rFonts w:hint="eastAsia" w:ascii="仿宋" w:hAnsi="仿宋" w:eastAsia="仿宋" w:cs="仿宋"/>
          <w:b/>
          <w:color w:val="000000"/>
          <w:sz w:val="24"/>
          <w:highlight w:val="none"/>
        </w:rPr>
      </w:pPr>
    </w:p>
    <w:p w14:paraId="73C871DF">
      <w:pPr>
        <w:spacing w:line="360" w:lineRule="auto"/>
        <w:jc w:val="left"/>
        <w:rPr>
          <w:rFonts w:hint="eastAsia" w:ascii="仿宋" w:hAnsi="仿宋" w:eastAsia="仿宋" w:cs="仿宋"/>
          <w:b/>
          <w:color w:val="000000"/>
          <w:sz w:val="24"/>
          <w:highlight w:val="none"/>
        </w:rPr>
      </w:pPr>
    </w:p>
    <w:p w14:paraId="219DE1AE">
      <w:pPr>
        <w:spacing w:line="360" w:lineRule="auto"/>
        <w:jc w:val="left"/>
        <w:rPr>
          <w:rFonts w:hint="eastAsia" w:ascii="仿宋" w:hAnsi="仿宋" w:eastAsia="仿宋" w:cs="仿宋"/>
          <w:b/>
          <w:color w:val="000000"/>
          <w:sz w:val="24"/>
          <w:highlight w:val="none"/>
        </w:rPr>
      </w:pPr>
    </w:p>
    <w:p w14:paraId="5F5DEBE7">
      <w:pPr>
        <w:spacing w:line="360" w:lineRule="auto"/>
        <w:jc w:val="left"/>
        <w:rPr>
          <w:rFonts w:hint="eastAsia" w:ascii="仿宋" w:hAnsi="仿宋" w:eastAsia="仿宋" w:cs="仿宋"/>
          <w:b/>
          <w:color w:val="000000"/>
          <w:sz w:val="24"/>
          <w:highlight w:val="none"/>
        </w:rPr>
      </w:pPr>
    </w:p>
    <w:p w14:paraId="40D09CD8">
      <w:pPr>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附件6-2             法定代人表授权书格式（单独提交）</w:t>
      </w:r>
    </w:p>
    <w:p w14:paraId="7336EDD5">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声明：注册于（地区的名称）的（公司名称），在下面签字的法定代表人（姓名、职务），代表本公司授权在下面签字的（委托代理人的姓名、职务）为本公司的合法代理人，就（项目名称/编号）的谈判，以本公司的名义处理一切与之有关的事务。</w:t>
      </w:r>
    </w:p>
    <w:p w14:paraId="395210FF">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本授权书于20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日签字生效，特此声明。</w:t>
      </w:r>
    </w:p>
    <w:p w14:paraId="1AD78264">
      <w:pPr>
        <w:spacing w:line="360" w:lineRule="auto"/>
        <w:ind w:firstLine="480"/>
        <w:rPr>
          <w:rFonts w:hint="eastAsia" w:ascii="仿宋" w:hAnsi="仿宋" w:eastAsia="仿宋" w:cs="仿宋"/>
          <w:color w:val="000000"/>
          <w:sz w:val="24"/>
          <w:highlight w:val="none"/>
        </w:rPr>
      </w:pPr>
    </w:p>
    <w:p w14:paraId="342792E7">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法定代表人签字：</w:t>
      </w:r>
    </w:p>
    <w:p w14:paraId="07AFCED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委托代理人签字：</w:t>
      </w:r>
    </w:p>
    <w:tbl>
      <w:tblPr>
        <w:tblStyle w:val="88"/>
        <w:tblpPr w:leftFromText="180" w:rightFromText="180" w:vertAnchor="text" w:horzAnchor="margin" w:tblpY="19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13D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780564FD">
            <w:pPr>
              <w:spacing w:line="440" w:lineRule="exact"/>
              <w:ind w:firstLine="480"/>
              <w:rPr>
                <w:rFonts w:hint="eastAsia" w:ascii="仿宋" w:hAnsi="仿宋" w:eastAsia="仿宋" w:cs="仿宋"/>
                <w:color w:val="000000"/>
                <w:sz w:val="24"/>
                <w:highlight w:val="none"/>
              </w:rPr>
            </w:pPr>
          </w:p>
          <w:p w14:paraId="3769A59E">
            <w:pPr>
              <w:spacing w:line="440" w:lineRule="exact"/>
              <w:ind w:firstLine="480"/>
              <w:rPr>
                <w:rFonts w:hint="eastAsia" w:ascii="仿宋" w:hAnsi="仿宋" w:eastAsia="仿宋" w:cs="仿宋"/>
                <w:color w:val="000000"/>
                <w:sz w:val="24"/>
                <w:highlight w:val="none"/>
              </w:rPr>
            </w:pPr>
          </w:p>
          <w:p w14:paraId="7D24F158">
            <w:pPr>
              <w:spacing w:line="44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法定代表人身份证正反面复印件</w:t>
            </w:r>
          </w:p>
        </w:tc>
        <w:tc>
          <w:tcPr>
            <w:tcW w:w="4085" w:type="dxa"/>
            <w:noWrap w:val="0"/>
            <w:vAlign w:val="top"/>
          </w:tcPr>
          <w:p w14:paraId="2D5677E4">
            <w:pPr>
              <w:spacing w:line="440" w:lineRule="exact"/>
              <w:ind w:firstLine="480"/>
              <w:rPr>
                <w:rFonts w:hint="eastAsia" w:ascii="仿宋" w:hAnsi="仿宋" w:eastAsia="仿宋" w:cs="仿宋"/>
                <w:color w:val="000000"/>
                <w:sz w:val="24"/>
                <w:highlight w:val="none"/>
              </w:rPr>
            </w:pPr>
          </w:p>
          <w:p w14:paraId="3C930060">
            <w:pPr>
              <w:spacing w:line="440" w:lineRule="exact"/>
              <w:ind w:firstLine="480"/>
              <w:rPr>
                <w:rFonts w:hint="eastAsia" w:ascii="仿宋" w:hAnsi="仿宋" w:eastAsia="仿宋" w:cs="仿宋"/>
                <w:color w:val="000000"/>
                <w:sz w:val="24"/>
                <w:highlight w:val="none"/>
              </w:rPr>
            </w:pPr>
          </w:p>
          <w:p w14:paraId="69373100">
            <w:pPr>
              <w:spacing w:line="440" w:lineRule="exact"/>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委托代理人身份证正反面复印件</w:t>
            </w:r>
          </w:p>
        </w:tc>
      </w:tr>
    </w:tbl>
    <w:p w14:paraId="732CD70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        章：</w:t>
      </w:r>
    </w:p>
    <w:p w14:paraId="33924C31">
      <w:pPr>
        <w:spacing w:line="360" w:lineRule="auto"/>
        <w:ind w:firstLine="480"/>
        <w:rPr>
          <w:rFonts w:hint="eastAsia" w:ascii="仿宋" w:hAnsi="仿宋" w:eastAsia="仿宋" w:cs="仿宋"/>
          <w:bCs/>
          <w:color w:val="000000"/>
          <w:sz w:val="24"/>
          <w:highlight w:val="none"/>
        </w:rPr>
      </w:pPr>
    </w:p>
    <w:p w14:paraId="0388F1D1">
      <w:pPr>
        <w:spacing w:line="360" w:lineRule="auto"/>
        <w:ind w:firstLine="48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 xml:space="preserve">                                       </w:t>
      </w:r>
    </w:p>
    <w:p w14:paraId="5258E861">
      <w:pPr>
        <w:spacing w:line="360" w:lineRule="auto"/>
        <w:ind w:firstLine="480"/>
        <w:jc w:val="center"/>
        <w:rPr>
          <w:rFonts w:hint="eastAsia" w:ascii="仿宋" w:hAnsi="仿宋" w:eastAsia="仿宋" w:cs="仿宋"/>
          <w:bCs/>
          <w:color w:val="000000"/>
          <w:sz w:val="24"/>
          <w:highlight w:val="none"/>
        </w:rPr>
      </w:pPr>
    </w:p>
    <w:p w14:paraId="20173D3A">
      <w:pPr>
        <w:spacing w:line="360" w:lineRule="auto"/>
        <w:ind w:firstLine="480"/>
        <w:jc w:val="center"/>
        <w:rPr>
          <w:rFonts w:hint="eastAsia" w:ascii="仿宋" w:hAnsi="仿宋" w:eastAsia="仿宋" w:cs="仿宋"/>
          <w:bCs/>
          <w:color w:val="000000"/>
          <w:sz w:val="24"/>
          <w:highlight w:val="none"/>
        </w:rPr>
      </w:pPr>
    </w:p>
    <w:p w14:paraId="09766F52">
      <w:pPr>
        <w:spacing w:line="360" w:lineRule="auto"/>
        <w:ind w:firstLine="480"/>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授权日期：  年   月   日</w:t>
      </w:r>
    </w:p>
    <w:p w14:paraId="27D90B75">
      <w:pPr>
        <w:spacing w:line="360" w:lineRule="auto"/>
        <w:ind w:firstLine="482"/>
        <w:rPr>
          <w:rFonts w:hint="eastAsia" w:ascii="仿宋" w:hAnsi="仿宋" w:eastAsia="仿宋" w:cs="仿宋"/>
          <w:b/>
          <w:color w:val="000000"/>
          <w:sz w:val="24"/>
          <w:highlight w:val="none"/>
        </w:rPr>
      </w:pPr>
    </w:p>
    <w:p w14:paraId="5076ECA1">
      <w:pPr>
        <w:spacing w:line="360" w:lineRule="auto"/>
        <w:ind w:firstLine="482"/>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注：1、法定代表人本人作为公司代理人前来参加竞争性谈判的供应商，可不提供此项证明文件。</w:t>
      </w:r>
    </w:p>
    <w:p w14:paraId="0D9E3D15">
      <w:pPr>
        <w:spacing w:line="360" w:lineRule="auto"/>
        <w:ind w:firstLine="482"/>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2、授权书上应当附有法定代表人和委托代理人的居民身份证复印</w:t>
      </w:r>
    </w:p>
    <w:p w14:paraId="357779AA">
      <w:pPr>
        <w:rPr>
          <w:rFonts w:hint="eastAsia" w:ascii="仿宋" w:hAnsi="仿宋" w:eastAsia="仿宋" w:cs="仿宋"/>
          <w:color w:val="000000"/>
          <w:highlight w:val="none"/>
        </w:rPr>
      </w:pPr>
    </w:p>
    <w:p w14:paraId="0B27F2AE">
      <w:pPr>
        <w:pStyle w:val="27"/>
        <w:rPr>
          <w:rFonts w:hint="eastAsia" w:ascii="仿宋" w:hAnsi="仿宋" w:eastAsia="仿宋" w:cs="仿宋"/>
          <w:color w:val="000000"/>
          <w:highlight w:val="none"/>
        </w:rPr>
      </w:pPr>
    </w:p>
    <w:p w14:paraId="011E6334">
      <w:pPr>
        <w:rPr>
          <w:rFonts w:hint="eastAsia" w:ascii="仿宋" w:hAnsi="仿宋" w:eastAsia="仿宋" w:cs="仿宋"/>
          <w:color w:val="000000"/>
          <w:highlight w:val="none"/>
        </w:rPr>
      </w:pPr>
    </w:p>
    <w:p w14:paraId="3A0548CB">
      <w:pPr>
        <w:tabs>
          <w:tab w:val="left" w:pos="8640"/>
        </w:tabs>
        <w:spacing w:line="360" w:lineRule="auto"/>
        <w:ind w:right="281" w:rightChars="134" w:firstLine="48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附件6-3供应商须提供2023年度或2024年度完整的财务审计报告复印件，并加盖供应商公章。如供应商无法提供2023年度或2024年度审计报告，则须提供银行出具的资信证明或公司健全的财务制度。</w:t>
      </w:r>
    </w:p>
    <w:p w14:paraId="5C3E815A">
      <w:pPr>
        <w:spacing w:line="360" w:lineRule="auto"/>
        <w:ind w:left="1439" w:leftChars="171" w:hanging="1080" w:hangingChars="45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说明：1）供应商须提供银行出具的资信证明原件（成立一年内的公司可提交验资证明复印件并加盖供应商公章）；</w:t>
      </w:r>
    </w:p>
    <w:p w14:paraId="19AF6827">
      <w:pPr>
        <w:spacing w:line="360" w:lineRule="auto"/>
        <w:ind w:left="1437" w:leftChars="513" w:hanging="360" w:hanging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2）银行资信证明应能说明该供应商与银行之间业务往来正常，企业信誉良好等；</w:t>
      </w:r>
    </w:p>
    <w:p w14:paraId="5FE08FA0">
      <w:pPr>
        <w:spacing w:line="360" w:lineRule="auto"/>
        <w:ind w:firstLine="1080" w:firstLineChars="4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3）银行出具的存款证明不能替代银行资信证明，存款证明无效。</w:t>
      </w:r>
    </w:p>
    <w:p w14:paraId="3B557674">
      <w:pPr>
        <w:pStyle w:val="358"/>
        <w:spacing w:line="360" w:lineRule="auto"/>
        <w:ind w:firstLine="482"/>
        <w:rPr>
          <w:rFonts w:hint="eastAsia" w:ascii="仿宋" w:hAnsi="仿宋" w:eastAsia="仿宋" w:cs="仿宋"/>
          <w:b/>
          <w:color w:val="000000"/>
          <w:sz w:val="24"/>
          <w:highlight w:val="none"/>
        </w:rPr>
      </w:pPr>
    </w:p>
    <w:p w14:paraId="1581A461">
      <w:pPr>
        <w:pStyle w:val="27"/>
        <w:rPr>
          <w:rFonts w:hint="eastAsia" w:ascii="仿宋" w:hAnsi="仿宋" w:eastAsia="仿宋" w:cs="仿宋"/>
          <w:color w:val="000000"/>
          <w:highlight w:val="none"/>
        </w:rPr>
      </w:pPr>
    </w:p>
    <w:p w14:paraId="44A93992">
      <w:pPr>
        <w:rPr>
          <w:rFonts w:hint="eastAsia" w:ascii="仿宋" w:hAnsi="仿宋" w:eastAsia="仿宋" w:cs="仿宋"/>
          <w:color w:val="000000"/>
          <w:highlight w:val="none"/>
        </w:rPr>
      </w:pPr>
    </w:p>
    <w:p w14:paraId="7E53C05A">
      <w:pPr>
        <w:pStyle w:val="27"/>
        <w:rPr>
          <w:rFonts w:hint="eastAsia" w:ascii="仿宋" w:hAnsi="仿宋" w:eastAsia="仿宋" w:cs="仿宋"/>
          <w:color w:val="000000"/>
          <w:highlight w:val="none"/>
        </w:rPr>
      </w:pPr>
    </w:p>
    <w:p w14:paraId="5D7B92E7">
      <w:pPr>
        <w:rPr>
          <w:rFonts w:hint="eastAsia" w:ascii="仿宋" w:hAnsi="仿宋" w:eastAsia="仿宋" w:cs="仿宋"/>
          <w:color w:val="000000"/>
          <w:highlight w:val="none"/>
        </w:rPr>
      </w:pPr>
    </w:p>
    <w:p w14:paraId="1D4DEF29">
      <w:pPr>
        <w:pStyle w:val="27"/>
        <w:rPr>
          <w:rFonts w:hint="eastAsia" w:ascii="仿宋" w:hAnsi="仿宋" w:eastAsia="仿宋" w:cs="仿宋"/>
          <w:color w:val="000000"/>
          <w:highlight w:val="none"/>
        </w:rPr>
      </w:pPr>
    </w:p>
    <w:tbl>
      <w:tblPr>
        <w:tblStyle w:val="88"/>
        <w:tblpPr w:leftFromText="180" w:rightFromText="180" w:vertAnchor="text" w:horzAnchor="margin" w:tblpY="6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663"/>
      </w:tblGrid>
      <w:tr w14:paraId="771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409" w:type="dxa"/>
            <w:noWrap w:val="0"/>
            <w:vAlign w:val="center"/>
          </w:tcPr>
          <w:p w14:paraId="0D9A0FCA">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r>
              <w:rPr>
                <w:rFonts w:hint="eastAsia" w:ascii="仿宋" w:hAnsi="仿宋" w:eastAsia="仿宋" w:cs="仿宋"/>
                <w:color w:val="000000"/>
                <w:sz w:val="24"/>
                <w:highlight w:val="none"/>
              </w:rPr>
              <w:t>履行合同所必需的设备</w:t>
            </w:r>
          </w:p>
        </w:tc>
        <w:tc>
          <w:tcPr>
            <w:tcW w:w="6663" w:type="dxa"/>
            <w:noWrap w:val="0"/>
            <w:vAlign w:val="center"/>
          </w:tcPr>
          <w:p w14:paraId="3AF2360F">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（如完成本项目相关的办公、生产设备等）</w:t>
            </w:r>
          </w:p>
        </w:tc>
      </w:tr>
      <w:tr w14:paraId="12C9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409" w:type="dxa"/>
            <w:noWrap w:val="0"/>
            <w:vAlign w:val="center"/>
          </w:tcPr>
          <w:p w14:paraId="3105A3E3">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专业技术能力</w:t>
            </w:r>
          </w:p>
        </w:tc>
        <w:tc>
          <w:tcPr>
            <w:tcW w:w="6663" w:type="dxa"/>
            <w:noWrap w:val="0"/>
            <w:vAlign w:val="center"/>
          </w:tcPr>
          <w:p w14:paraId="0490EDEE">
            <w:pPr>
              <w:spacing w:line="360" w:lineRule="auto"/>
              <w:ind w:firstLine="48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（如履行合同必需的专业技术人员的专业、人数，专利或专用技术，研发或实施能力等）</w:t>
            </w:r>
          </w:p>
        </w:tc>
      </w:tr>
    </w:tbl>
    <w:p w14:paraId="4B01C3F7">
      <w:pPr>
        <w:spacing w:line="360" w:lineRule="auto"/>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附件6-4具备履行合同所必需的设备和专业技术能力证明材料</w:t>
      </w:r>
    </w:p>
    <w:p w14:paraId="55765240">
      <w:pPr>
        <w:spacing w:line="360" w:lineRule="auto"/>
        <w:ind w:firstLine="480"/>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供应商授权代表（签字）：</w:t>
      </w:r>
      <w:r>
        <w:rPr>
          <w:rFonts w:hint="eastAsia" w:ascii="仿宋" w:hAnsi="仿宋" w:eastAsia="仿宋" w:cs="仿宋"/>
          <w:color w:val="000000"/>
          <w:sz w:val="24"/>
          <w:highlight w:val="none"/>
          <w:u w:val="single"/>
        </w:rPr>
        <w:t xml:space="preserve">               </w:t>
      </w:r>
    </w:p>
    <w:p w14:paraId="25E032B2">
      <w:pPr>
        <w:spacing w:line="360" w:lineRule="auto"/>
        <w:ind w:firstLine="480"/>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供应商名称（加盖公章）：</w:t>
      </w:r>
      <w:r>
        <w:rPr>
          <w:rFonts w:hint="eastAsia" w:ascii="仿宋" w:hAnsi="仿宋" w:eastAsia="仿宋" w:cs="仿宋"/>
          <w:color w:val="000000"/>
          <w:sz w:val="24"/>
          <w:highlight w:val="none"/>
          <w:u w:val="single"/>
        </w:rPr>
        <w:t xml:space="preserve">               </w:t>
      </w:r>
    </w:p>
    <w:p w14:paraId="29FD0005">
      <w:pPr>
        <w:spacing w:line="360" w:lineRule="auto"/>
        <w:ind w:firstLine="480"/>
        <w:rPr>
          <w:rFonts w:hint="eastAsia" w:ascii="仿宋" w:hAnsi="仿宋" w:eastAsia="仿宋" w:cs="仿宋"/>
          <w:b/>
          <w:color w:val="000000"/>
          <w:sz w:val="24"/>
          <w:highlight w:val="none"/>
        </w:rPr>
      </w:pPr>
    </w:p>
    <w:p w14:paraId="54766119">
      <w:pPr>
        <w:spacing w:line="360" w:lineRule="auto"/>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附件6-5有依法缴纳税收和社会保障资金的良好记录</w:t>
      </w:r>
    </w:p>
    <w:p w14:paraId="2B0605C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供应商应提供开标</w:t>
      </w:r>
      <w:r>
        <w:rPr>
          <w:rFonts w:hint="eastAsia" w:ascii="仿宋" w:hAnsi="仿宋" w:eastAsia="仿宋" w:cs="仿宋"/>
          <w:color w:val="000000"/>
          <w:spacing w:val="-2"/>
          <w:sz w:val="24"/>
          <w:highlight w:val="none"/>
        </w:rPr>
        <w:t>前前一年内任意一个月</w:t>
      </w:r>
      <w:r>
        <w:rPr>
          <w:rFonts w:hint="eastAsia" w:ascii="仿宋" w:hAnsi="仿宋" w:eastAsia="仿宋" w:cs="仿宋"/>
          <w:color w:val="000000"/>
          <w:sz w:val="24"/>
          <w:highlight w:val="none"/>
        </w:rPr>
        <w:t>的缴纳社会保障资金的有效票据凭证；若供应商逐年交纳社会保障资金的，须提供参加本次政府采购活动上年度缴纳社会保障资金的有效票据凭证复印件。（须加盖供应商公章）</w:t>
      </w:r>
    </w:p>
    <w:p w14:paraId="2FEED63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注：依法不需要缴纳社会保障资金的供应商，须提供相应文件证明其依法不需要缴纳社会保障资金。</w:t>
      </w:r>
    </w:p>
    <w:p w14:paraId="70E62D2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供应商应提供开标</w:t>
      </w:r>
      <w:r>
        <w:rPr>
          <w:rFonts w:hint="eastAsia" w:ascii="仿宋" w:hAnsi="仿宋" w:eastAsia="仿宋" w:cs="仿宋"/>
          <w:color w:val="000000"/>
          <w:spacing w:val="-2"/>
          <w:sz w:val="24"/>
          <w:highlight w:val="none"/>
        </w:rPr>
        <w:t>前前一年内任意一个月</w:t>
      </w:r>
      <w:r>
        <w:rPr>
          <w:rFonts w:hint="eastAsia" w:ascii="仿宋" w:hAnsi="仿宋" w:eastAsia="仿宋" w:cs="仿宋"/>
          <w:color w:val="000000"/>
          <w:sz w:val="24"/>
          <w:highlight w:val="none"/>
        </w:rPr>
        <w:t>依法纳税（法人单位必须为增值税或企业所得税）证明（银行缴费凭证或税务机关开具的证明）复印件（加盖供应商公章）</w:t>
      </w:r>
    </w:p>
    <w:p w14:paraId="7C0A29A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注：依法免税或零报税的供应商，须提供相应文件证明其依法免税证明文件或纳税申报表复印件。</w:t>
      </w:r>
    </w:p>
    <w:p w14:paraId="735E2062">
      <w:pPr>
        <w:pStyle w:val="358"/>
        <w:ind w:firstLine="480"/>
        <w:rPr>
          <w:rFonts w:hint="eastAsia" w:ascii="仿宋" w:hAnsi="仿宋" w:eastAsia="仿宋" w:cs="仿宋"/>
          <w:b/>
          <w:color w:val="000000"/>
          <w:sz w:val="24"/>
          <w:highlight w:val="none"/>
        </w:rPr>
      </w:pPr>
    </w:p>
    <w:p w14:paraId="4A968284">
      <w:pPr>
        <w:pStyle w:val="358"/>
        <w:ind w:firstLine="480"/>
        <w:rPr>
          <w:rFonts w:hint="eastAsia" w:ascii="仿宋" w:hAnsi="仿宋" w:eastAsia="仿宋" w:cs="仿宋"/>
          <w:b/>
          <w:color w:val="000000"/>
          <w:sz w:val="24"/>
          <w:highlight w:val="none"/>
        </w:rPr>
      </w:pPr>
    </w:p>
    <w:p w14:paraId="4705990E">
      <w:pPr>
        <w:pStyle w:val="358"/>
        <w:ind w:firstLine="480"/>
        <w:rPr>
          <w:rFonts w:hint="eastAsia" w:ascii="仿宋" w:hAnsi="仿宋" w:eastAsia="仿宋" w:cs="仿宋"/>
          <w:b/>
          <w:color w:val="000000"/>
          <w:sz w:val="24"/>
          <w:highlight w:val="none"/>
        </w:rPr>
      </w:pPr>
    </w:p>
    <w:p w14:paraId="32DCA4ED">
      <w:pPr>
        <w:pStyle w:val="358"/>
        <w:ind w:firstLine="480"/>
        <w:rPr>
          <w:rFonts w:hint="eastAsia" w:ascii="仿宋" w:hAnsi="仿宋" w:eastAsia="仿宋" w:cs="仿宋"/>
          <w:b/>
          <w:color w:val="000000"/>
          <w:sz w:val="24"/>
          <w:highlight w:val="none"/>
        </w:rPr>
      </w:pPr>
    </w:p>
    <w:p w14:paraId="3F959DAF">
      <w:pPr>
        <w:pStyle w:val="358"/>
        <w:ind w:firstLine="48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r>
        <w:rPr>
          <w:rFonts w:hint="eastAsia" w:ascii="仿宋" w:hAnsi="仿宋" w:eastAsia="仿宋" w:cs="仿宋"/>
          <w:b/>
          <w:color w:val="000000"/>
          <w:sz w:val="24"/>
          <w:highlight w:val="none"/>
        </w:rPr>
        <w:t>附件6-6 供应商声明函</w:t>
      </w:r>
    </w:p>
    <w:p w14:paraId="2CEE306D">
      <w:pPr>
        <w:pStyle w:val="358"/>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0C67239B">
      <w:pPr>
        <w:pStyle w:val="358"/>
        <w:ind w:firstLine="482"/>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u w:val="single"/>
        </w:rPr>
        <w:t xml:space="preserve">（采购人名称） </w:t>
      </w:r>
      <w:r>
        <w:rPr>
          <w:rFonts w:hint="eastAsia" w:ascii="仿宋" w:hAnsi="仿宋" w:eastAsia="仿宋" w:cs="仿宋"/>
          <w:b/>
          <w:bCs/>
          <w:color w:val="000000"/>
          <w:sz w:val="24"/>
          <w:highlight w:val="none"/>
        </w:rPr>
        <w:t xml:space="preserve"> ：</w:t>
      </w:r>
    </w:p>
    <w:p w14:paraId="05FF2ECA">
      <w:pPr>
        <w:pStyle w:val="358"/>
        <w:ind w:firstLine="482"/>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在参加本次项目谈判中，我单位承诺：</w:t>
      </w:r>
    </w:p>
    <w:p w14:paraId="5F52E4FD">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F69BB22">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30"/>
          <w:szCs w:val="30"/>
          <w:highlight w:val="none"/>
        </w:rPr>
        <w:t xml:space="preserve">   </w:t>
      </w:r>
      <w:r>
        <w:rPr>
          <w:rFonts w:hint="eastAsia" w:ascii="仿宋" w:hAnsi="仿宋" w:eastAsia="仿宋" w:cs="仿宋"/>
          <w:color w:val="000000"/>
          <w:sz w:val="24"/>
          <w:highlight w:val="none"/>
        </w:rPr>
        <w:t>2、与我单位存在“单位负责人为同一人或者存在直接控股、管理关系”的其他法人单位信息如下（如有，须填写）：</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84"/>
        <w:gridCol w:w="2922"/>
      </w:tblGrid>
      <w:tr w14:paraId="56A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3FE9711">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4884" w:type="dxa"/>
            <w:noWrap w:val="0"/>
            <w:vAlign w:val="top"/>
          </w:tcPr>
          <w:p w14:paraId="65E8C254">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2922" w:type="dxa"/>
            <w:noWrap w:val="0"/>
            <w:vAlign w:val="top"/>
          </w:tcPr>
          <w:p w14:paraId="24243BF5">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相互关系</w:t>
            </w:r>
          </w:p>
        </w:tc>
      </w:tr>
      <w:tr w14:paraId="0051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65C94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4884" w:type="dxa"/>
            <w:noWrap w:val="0"/>
            <w:vAlign w:val="top"/>
          </w:tcPr>
          <w:p w14:paraId="2E98C6DC">
            <w:pPr>
              <w:spacing w:line="360" w:lineRule="auto"/>
              <w:jc w:val="left"/>
              <w:rPr>
                <w:rFonts w:hint="eastAsia" w:ascii="仿宋" w:hAnsi="仿宋" w:eastAsia="仿宋" w:cs="仿宋"/>
                <w:color w:val="000000"/>
                <w:sz w:val="24"/>
                <w:highlight w:val="none"/>
              </w:rPr>
            </w:pPr>
          </w:p>
        </w:tc>
        <w:tc>
          <w:tcPr>
            <w:tcW w:w="2922" w:type="dxa"/>
            <w:noWrap w:val="0"/>
            <w:vAlign w:val="top"/>
          </w:tcPr>
          <w:p w14:paraId="54908A65">
            <w:pPr>
              <w:spacing w:line="360" w:lineRule="auto"/>
              <w:jc w:val="left"/>
              <w:rPr>
                <w:rFonts w:hint="eastAsia" w:ascii="仿宋" w:hAnsi="仿宋" w:eastAsia="仿宋" w:cs="仿宋"/>
                <w:color w:val="000000"/>
                <w:sz w:val="24"/>
                <w:highlight w:val="none"/>
              </w:rPr>
            </w:pPr>
          </w:p>
        </w:tc>
      </w:tr>
      <w:tr w14:paraId="5818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8B8DDA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4884" w:type="dxa"/>
            <w:noWrap w:val="0"/>
            <w:vAlign w:val="top"/>
          </w:tcPr>
          <w:p w14:paraId="2BFB0083">
            <w:pPr>
              <w:spacing w:line="360" w:lineRule="auto"/>
              <w:jc w:val="left"/>
              <w:rPr>
                <w:rFonts w:hint="eastAsia" w:ascii="仿宋" w:hAnsi="仿宋" w:eastAsia="仿宋" w:cs="仿宋"/>
                <w:color w:val="000000"/>
                <w:sz w:val="24"/>
                <w:highlight w:val="none"/>
              </w:rPr>
            </w:pPr>
          </w:p>
        </w:tc>
        <w:tc>
          <w:tcPr>
            <w:tcW w:w="2922" w:type="dxa"/>
            <w:noWrap w:val="0"/>
            <w:vAlign w:val="top"/>
          </w:tcPr>
          <w:p w14:paraId="5A2E7498">
            <w:pPr>
              <w:spacing w:line="360" w:lineRule="auto"/>
              <w:jc w:val="left"/>
              <w:rPr>
                <w:rFonts w:hint="eastAsia" w:ascii="仿宋" w:hAnsi="仿宋" w:eastAsia="仿宋" w:cs="仿宋"/>
                <w:color w:val="000000"/>
                <w:sz w:val="24"/>
                <w:highlight w:val="none"/>
              </w:rPr>
            </w:pPr>
          </w:p>
        </w:tc>
      </w:tr>
      <w:tr w14:paraId="6DB7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EC26CC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4884" w:type="dxa"/>
            <w:noWrap w:val="0"/>
            <w:vAlign w:val="top"/>
          </w:tcPr>
          <w:p w14:paraId="63336523">
            <w:pPr>
              <w:spacing w:line="360" w:lineRule="auto"/>
              <w:jc w:val="left"/>
              <w:rPr>
                <w:rFonts w:hint="eastAsia" w:ascii="仿宋" w:hAnsi="仿宋" w:eastAsia="仿宋" w:cs="仿宋"/>
                <w:color w:val="000000"/>
                <w:sz w:val="24"/>
                <w:highlight w:val="none"/>
              </w:rPr>
            </w:pPr>
          </w:p>
        </w:tc>
        <w:tc>
          <w:tcPr>
            <w:tcW w:w="2922" w:type="dxa"/>
            <w:noWrap w:val="0"/>
            <w:vAlign w:val="top"/>
          </w:tcPr>
          <w:p w14:paraId="44C0E866">
            <w:pPr>
              <w:spacing w:line="360" w:lineRule="auto"/>
              <w:jc w:val="left"/>
              <w:rPr>
                <w:rFonts w:hint="eastAsia" w:ascii="仿宋" w:hAnsi="仿宋" w:eastAsia="仿宋" w:cs="仿宋"/>
                <w:color w:val="000000"/>
                <w:sz w:val="24"/>
                <w:highlight w:val="none"/>
              </w:rPr>
            </w:pPr>
          </w:p>
        </w:tc>
      </w:tr>
    </w:tbl>
    <w:p w14:paraId="4988F28F">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若采购人或采购代理机构在本项目采购过程中发现我单位存在违反上述承诺的事项，我单位将自动失去关本项目的成交资格，并承担因此引起的一切后果及虚假响应责任。</w:t>
      </w:r>
    </w:p>
    <w:p w14:paraId="4B49DECA">
      <w:pPr>
        <w:pStyle w:val="27"/>
        <w:rPr>
          <w:rFonts w:hint="eastAsia" w:ascii="仿宋" w:hAnsi="仿宋" w:eastAsia="仿宋" w:cs="仿宋"/>
          <w:color w:val="000000"/>
          <w:highlight w:val="none"/>
        </w:rPr>
      </w:pPr>
    </w:p>
    <w:p w14:paraId="39E056B5">
      <w:pPr>
        <w:rPr>
          <w:rFonts w:hint="eastAsia" w:ascii="仿宋" w:hAnsi="仿宋" w:eastAsia="仿宋" w:cs="仿宋"/>
          <w:color w:val="000000"/>
          <w:highlight w:val="none"/>
        </w:rPr>
      </w:pPr>
    </w:p>
    <w:p w14:paraId="5A37D1C5">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供应商：（加盖公章）   </w:t>
      </w:r>
    </w:p>
    <w:p w14:paraId="00A117AA">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供应商授权代表人(签字)：          </w:t>
      </w:r>
    </w:p>
    <w:p w14:paraId="0921F4FC">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    期：   年   月   日 </w:t>
      </w:r>
    </w:p>
    <w:p w14:paraId="13BCE78B">
      <w:pPr>
        <w:spacing w:line="360" w:lineRule="auto"/>
        <w:ind w:firstLine="480"/>
        <w:rPr>
          <w:rFonts w:hint="eastAsia" w:ascii="仿宋" w:hAnsi="仿宋" w:eastAsia="仿宋" w:cs="仿宋"/>
          <w:b/>
          <w:bCs/>
          <w:color w:val="000000"/>
          <w:sz w:val="24"/>
          <w:highlight w:val="none"/>
        </w:rPr>
      </w:pPr>
    </w:p>
    <w:p w14:paraId="6B70E731">
      <w:pPr>
        <w:spacing w:line="360" w:lineRule="auto"/>
        <w:ind w:firstLine="480"/>
        <w:rPr>
          <w:rFonts w:hint="eastAsia" w:ascii="仿宋" w:hAnsi="仿宋" w:eastAsia="仿宋" w:cs="仿宋"/>
          <w:b/>
          <w:bCs/>
          <w:color w:val="000000"/>
          <w:sz w:val="24"/>
          <w:highlight w:val="none"/>
        </w:rPr>
      </w:pPr>
    </w:p>
    <w:p w14:paraId="08779624">
      <w:pPr>
        <w:spacing w:line="360" w:lineRule="auto"/>
        <w:ind w:firstLine="480"/>
        <w:rPr>
          <w:rFonts w:hint="eastAsia" w:ascii="仿宋" w:hAnsi="仿宋" w:eastAsia="仿宋" w:cs="仿宋"/>
          <w:b/>
          <w:bCs/>
          <w:color w:val="000000"/>
          <w:sz w:val="24"/>
          <w:highlight w:val="none"/>
        </w:rPr>
      </w:pPr>
    </w:p>
    <w:p w14:paraId="1031972E">
      <w:pPr>
        <w:spacing w:line="360" w:lineRule="auto"/>
        <w:ind w:firstLine="48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附件6-7信用信息查询 </w:t>
      </w:r>
    </w:p>
    <w:p w14:paraId="0DEB228F">
      <w:pPr>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以代理机构查询结果为准）</w:t>
      </w:r>
    </w:p>
    <w:p w14:paraId="505C4BB7">
      <w:pPr>
        <w:spacing w:line="360" w:lineRule="auto"/>
        <w:rPr>
          <w:rFonts w:hint="eastAsia" w:ascii="仿宋" w:hAnsi="仿宋" w:eastAsia="仿宋" w:cs="仿宋"/>
          <w:b/>
          <w:color w:val="000000"/>
          <w:sz w:val="30"/>
          <w:szCs w:val="30"/>
          <w:highlight w:val="none"/>
        </w:rPr>
      </w:pPr>
    </w:p>
    <w:p w14:paraId="420A6299">
      <w:pPr>
        <w:pStyle w:val="358"/>
        <w:spacing w:line="360" w:lineRule="auto"/>
        <w:jc w:val="both"/>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附表八：</w:t>
      </w:r>
    </w:p>
    <w:p w14:paraId="6AD36070">
      <w:pPr>
        <w:pStyle w:val="358"/>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类似项目业绩表</w:t>
      </w:r>
    </w:p>
    <w:p w14:paraId="4B7608DB">
      <w:pPr>
        <w:pStyle w:val="35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w:t>
      </w:r>
    </w:p>
    <w:p w14:paraId="521F3901">
      <w:pPr>
        <w:pStyle w:val="358"/>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项目编号：                                          填表日期：   年   月   日</w:t>
      </w:r>
    </w:p>
    <w:tbl>
      <w:tblPr>
        <w:tblStyle w:val="88"/>
        <w:tblW w:w="949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1661"/>
        <w:gridCol w:w="1830"/>
        <w:gridCol w:w="1968"/>
        <w:gridCol w:w="1530"/>
      </w:tblGrid>
      <w:tr w14:paraId="4C1A8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70" w:type="dxa"/>
            <w:tcBorders>
              <w:top w:val="double" w:color="auto" w:sz="4" w:space="0"/>
              <w:left w:val="double" w:color="auto" w:sz="4" w:space="0"/>
              <w:bottom w:val="single" w:color="auto" w:sz="6" w:space="0"/>
              <w:right w:val="single" w:color="auto" w:sz="6" w:space="0"/>
            </w:tcBorders>
            <w:noWrap w:val="0"/>
            <w:vAlign w:val="center"/>
          </w:tcPr>
          <w:p w14:paraId="317F86BE">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107E7B69">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项目名称</w:t>
            </w:r>
          </w:p>
        </w:tc>
        <w:tc>
          <w:tcPr>
            <w:tcW w:w="1661" w:type="dxa"/>
            <w:tcBorders>
              <w:top w:val="double" w:color="auto" w:sz="4" w:space="0"/>
              <w:left w:val="single" w:color="auto" w:sz="6" w:space="0"/>
              <w:bottom w:val="single" w:color="auto" w:sz="6" w:space="0"/>
              <w:right w:val="single" w:color="auto" w:sz="6" w:space="0"/>
            </w:tcBorders>
            <w:noWrap w:val="0"/>
            <w:vAlign w:val="center"/>
          </w:tcPr>
          <w:p w14:paraId="21F45E10">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合同金额</w:t>
            </w:r>
          </w:p>
        </w:tc>
        <w:tc>
          <w:tcPr>
            <w:tcW w:w="1830" w:type="dxa"/>
            <w:tcBorders>
              <w:top w:val="double" w:color="auto" w:sz="4" w:space="0"/>
              <w:left w:val="single" w:color="auto" w:sz="6" w:space="0"/>
              <w:bottom w:val="single" w:color="auto" w:sz="6" w:space="0"/>
              <w:right w:val="single" w:color="auto" w:sz="6" w:space="0"/>
            </w:tcBorders>
            <w:noWrap w:val="0"/>
            <w:vAlign w:val="center"/>
          </w:tcPr>
          <w:p w14:paraId="27A7C0E0">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供货内容</w:t>
            </w:r>
          </w:p>
        </w:tc>
        <w:tc>
          <w:tcPr>
            <w:tcW w:w="1968" w:type="dxa"/>
            <w:tcBorders>
              <w:top w:val="double" w:color="auto" w:sz="4" w:space="0"/>
              <w:left w:val="single" w:color="auto" w:sz="6" w:space="0"/>
              <w:bottom w:val="single" w:color="auto" w:sz="6" w:space="0"/>
              <w:right w:val="single" w:color="auto" w:sz="6" w:space="0"/>
            </w:tcBorders>
            <w:noWrap w:val="0"/>
            <w:vAlign w:val="center"/>
          </w:tcPr>
          <w:p w14:paraId="7DDA992E">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签约日期</w:t>
            </w:r>
          </w:p>
        </w:tc>
        <w:tc>
          <w:tcPr>
            <w:tcW w:w="1530" w:type="dxa"/>
            <w:tcBorders>
              <w:top w:val="double" w:color="auto" w:sz="4" w:space="0"/>
              <w:left w:val="single" w:color="auto" w:sz="6" w:space="0"/>
              <w:bottom w:val="single" w:color="auto" w:sz="6" w:space="0"/>
              <w:right w:val="double" w:color="auto" w:sz="4" w:space="0"/>
            </w:tcBorders>
            <w:noWrap w:val="0"/>
            <w:vAlign w:val="center"/>
          </w:tcPr>
          <w:p w14:paraId="7B2D762B">
            <w:pPr>
              <w:pStyle w:val="371"/>
              <w:spacing w:line="360" w:lineRule="auto"/>
              <w:jc w:val="center"/>
              <w:rPr>
                <w:rFonts w:hint="eastAsia" w:ascii="仿宋" w:hAnsi="仿宋" w:eastAsia="仿宋" w:cs="仿宋"/>
                <w:color w:val="000000"/>
                <w:highlight w:val="none"/>
              </w:rPr>
            </w:pPr>
            <w:r>
              <w:rPr>
                <w:rFonts w:hint="eastAsia" w:ascii="仿宋" w:hAnsi="仿宋" w:eastAsia="仿宋" w:cs="仿宋"/>
                <w:color w:val="000000"/>
                <w:highlight w:val="none"/>
              </w:rPr>
              <w:t>备注</w:t>
            </w:r>
          </w:p>
        </w:tc>
      </w:tr>
      <w:tr w14:paraId="4AC274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B85F45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7DD2343">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DF6F1A8">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2AFB027A">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389F8F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7AAF070E">
            <w:pPr>
              <w:pStyle w:val="371"/>
              <w:spacing w:line="360" w:lineRule="auto"/>
              <w:jc w:val="center"/>
              <w:rPr>
                <w:rFonts w:hint="eastAsia" w:ascii="仿宋" w:hAnsi="仿宋" w:eastAsia="仿宋" w:cs="仿宋"/>
                <w:color w:val="000000"/>
                <w:highlight w:val="none"/>
              </w:rPr>
            </w:pPr>
          </w:p>
        </w:tc>
      </w:tr>
      <w:tr w14:paraId="458C3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492D5F3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D25FC31">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5CA5B21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8DB52F2">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101B0ECE">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80C6E41">
            <w:pPr>
              <w:pStyle w:val="371"/>
              <w:spacing w:line="360" w:lineRule="auto"/>
              <w:jc w:val="center"/>
              <w:rPr>
                <w:rFonts w:hint="eastAsia" w:ascii="仿宋" w:hAnsi="仿宋" w:eastAsia="仿宋" w:cs="仿宋"/>
                <w:color w:val="000000"/>
                <w:highlight w:val="none"/>
              </w:rPr>
            </w:pPr>
          </w:p>
        </w:tc>
      </w:tr>
      <w:tr w14:paraId="22C6E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8E77793">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1D85BAD">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5E76413F">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079D8DF">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21BE2340">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8D44E5F">
            <w:pPr>
              <w:pStyle w:val="371"/>
              <w:spacing w:line="360" w:lineRule="auto"/>
              <w:jc w:val="center"/>
              <w:rPr>
                <w:rFonts w:hint="eastAsia" w:ascii="仿宋" w:hAnsi="仿宋" w:eastAsia="仿宋" w:cs="仿宋"/>
                <w:color w:val="000000"/>
                <w:highlight w:val="none"/>
              </w:rPr>
            </w:pPr>
          </w:p>
        </w:tc>
      </w:tr>
      <w:tr w14:paraId="056356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2EFC0FE6">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AC26B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337DF3D">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0F0F4FF">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65FECB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0E5DDFA">
            <w:pPr>
              <w:pStyle w:val="371"/>
              <w:spacing w:line="360" w:lineRule="auto"/>
              <w:jc w:val="center"/>
              <w:rPr>
                <w:rFonts w:hint="eastAsia" w:ascii="仿宋" w:hAnsi="仿宋" w:eastAsia="仿宋" w:cs="仿宋"/>
                <w:color w:val="000000"/>
                <w:highlight w:val="none"/>
              </w:rPr>
            </w:pPr>
          </w:p>
        </w:tc>
      </w:tr>
      <w:tr w14:paraId="20162A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E18E73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9BFDC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21992C9">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5271D5D">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1A819D0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276E424">
            <w:pPr>
              <w:pStyle w:val="371"/>
              <w:spacing w:line="360" w:lineRule="auto"/>
              <w:jc w:val="center"/>
              <w:rPr>
                <w:rFonts w:hint="eastAsia" w:ascii="仿宋" w:hAnsi="仿宋" w:eastAsia="仿宋" w:cs="仿宋"/>
                <w:color w:val="000000"/>
                <w:highlight w:val="none"/>
              </w:rPr>
            </w:pPr>
          </w:p>
        </w:tc>
      </w:tr>
      <w:tr w14:paraId="53E08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850322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270B3051">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711901A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8276DD2">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790EBEA8">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D37C7AA">
            <w:pPr>
              <w:pStyle w:val="371"/>
              <w:spacing w:line="360" w:lineRule="auto"/>
              <w:jc w:val="center"/>
              <w:rPr>
                <w:rFonts w:hint="eastAsia" w:ascii="仿宋" w:hAnsi="仿宋" w:eastAsia="仿宋" w:cs="仿宋"/>
                <w:color w:val="000000"/>
                <w:highlight w:val="none"/>
              </w:rPr>
            </w:pPr>
          </w:p>
        </w:tc>
      </w:tr>
      <w:tr w14:paraId="34BDE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090D165">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9CF8E27">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724049B">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B55F70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55A72E05">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417FBF32">
            <w:pPr>
              <w:pStyle w:val="371"/>
              <w:spacing w:line="360" w:lineRule="auto"/>
              <w:jc w:val="center"/>
              <w:rPr>
                <w:rFonts w:hint="eastAsia" w:ascii="仿宋" w:hAnsi="仿宋" w:eastAsia="仿宋" w:cs="仿宋"/>
                <w:color w:val="000000"/>
                <w:highlight w:val="none"/>
              </w:rPr>
            </w:pPr>
          </w:p>
        </w:tc>
      </w:tr>
      <w:tr w14:paraId="6B0FE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BEDA7CE">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1A982BE">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33653D1">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B710335">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1B2B878">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49A6D805">
            <w:pPr>
              <w:pStyle w:val="371"/>
              <w:spacing w:line="360" w:lineRule="auto"/>
              <w:jc w:val="center"/>
              <w:rPr>
                <w:rFonts w:hint="eastAsia" w:ascii="仿宋" w:hAnsi="仿宋" w:eastAsia="仿宋" w:cs="仿宋"/>
                <w:color w:val="000000"/>
                <w:highlight w:val="none"/>
              </w:rPr>
            </w:pPr>
          </w:p>
        </w:tc>
      </w:tr>
      <w:tr w14:paraId="5C1F0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66CAFBD">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FB4BDA2">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81E1070">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B680555">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2A5B2F5E">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A754566">
            <w:pPr>
              <w:pStyle w:val="371"/>
              <w:spacing w:line="360" w:lineRule="auto"/>
              <w:jc w:val="center"/>
              <w:rPr>
                <w:rFonts w:hint="eastAsia" w:ascii="仿宋" w:hAnsi="仿宋" w:eastAsia="仿宋" w:cs="仿宋"/>
                <w:color w:val="000000"/>
                <w:highlight w:val="none"/>
              </w:rPr>
            </w:pPr>
          </w:p>
        </w:tc>
      </w:tr>
      <w:tr w14:paraId="53B46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215BC5A">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44520F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064A9A3">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65D8F9C">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9B68B3A">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47EA82B">
            <w:pPr>
              <w:pStyle w:val="371"/>
              <w:spacing w:line="360" w:lineRule="auto"/>
              <w:jc w:val="center"/>
              <w:rPr>
                <w:rFonts w:hint="eastAsia" w:ascii="仿宋" w:hAnsi="仿宋" w:eastAsia="仿宋" w:cs="仿宋"/>
                <w:color w:val="000000"/>
                <w:highlight w:val="none"/>
              </w:rPr>
            </w:pPr>
          </w:p>
        </w:tc>
      </w:tr>
      <w:tr w14:paraId="16352E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AD09FF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47C1A16">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14572683">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00DB319E">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74CBEF73">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1A883A1">
            <w:pPr>
              <w:pStyle w:val="371"/>
              <w:spacing w:line="360" w:lineRule="auto"/>
              <w:jc w:val="center"/>
              <w:rPr>
                <w:rFonts w:hint="eastAsia" w:ascii="仿宋" w:hAnsi="仿宋" w:eastAsia="仿宋" w:cs="仿宋"/>
                <w:color w:val="000000"/>
                <w:highlight w:val="none"/>
              </w:rPr>
            </w:pPr>
          </w:p>
        </w:tc>
      </w:tr>
      <w:tr w14:paraId="3E2DC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3AEE2AF">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A25B06B">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31626CC7">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73F3B6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D29A046">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754205DD">
            <w:pPr>
              <w:pStyle w:val="371"/>
              <w:spacing w:line="360" w:lineRule="auto"/>
              <w:jc w:val="center"/>
              <w:rPr>
                <w:rFonts w:hint="eastAsia" w:ascii="仿宋" w:hAnsi="仿宋" w:eastAsia="仿宋" w:cs="仿宋"/>
                <w:color w:val="000000"/>
                <w:highlight w:val="none"/>
              </w:rPr>
            </w:pPr>
          </w:p>
        </w:tc>
      </w:tr>
      <w:tr w14:paraId="1B49E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34806236">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54AC1FF">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2B14C5C6">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47C62A7">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42F77F59">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91793CF">
            <w:pPr>
              <w:pStyle w:val="371"/>
              <w:spacing w:line="360" w:lineRule="auto"/>
              <w:jc w:val="center"/>
              <w:rPr>
                <w:rFonts w:hint="eastAsia" w:ascii="仿宋" w:hAnsi="仿宋" w:eastAsia="仿宋" w:cs="仿宋"/>
                <w:color w:val="000000"/>
                <w:highlight w:val="none"/>
              </w:rPr>
            </w:pPr>
          </w:p>
        </w:tc>
      </w:tr>
      <w:tr w14:paraId="0B1BA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double" w:color="auto" w:sz="4" w:space="0"/>
              <w:right w:val="single" w:color="auto" w:sz="6" w:space="0"/>
            </w:tcBorders>
            <w:noWrap w:val="0"/>
            <w:vAlign w:val="center"/>
          </w:tcPr>
          <w:p w14:paraId="3E678A0B">
            <w:pPr>
              <w:pStyle w:val="371"/>
              <w:spacing w:line="360" w:lineRule="auto"/>
              <w:jc w:val="center"/>
              <w:rPr>
                <w:rFonts w:hint="eastAsia" w:ascii="仿宋" w:hAnsi="仿宋" w:eastAsia="仿宋" w:cs="仿宋"/>
                <w:color w:val="000000"/>
                <w:highlight w:val="none"/>
              </w:rPr>
            </w:pPr>
          </w:p>
        </w:tc>
        <w:tc>
          <w:tcPr>
            <w:tcW w:w="1538" w:type="dxa"/>
            <w:tcBorders>
              <w:top w:val="single" w:color="auto" w:sz="6" w:space="0"/>
              <w:left w:val="single" w:color="auto" w:sz="6" w:space="0"/>
              <w:bottom w:val="double" w:color="auto" w:sz="4" w:space="0"/>
              <w:right w:val="single" w:color="auto" w:sz="6" w:space="0"/>
            </w:tcBorders>
            <w:noWrap w:val="0"/>
            <w:vAlign w:val="center"/>
          </w:tcPr>
          <w:p w14:paraId="3ADB46F7">
            <w:pPr>
              <w:pStyle w:val="371"/>
              <w:spacing w:line="360" w:lineRule="auto"/>
              <w:jc w:val="center"/>
              <w:rPr>
                <w:rFonts w:hint="eastAsia" w:ascii="仿宋" w:hAnsi="仿宋" w:eastAsia="仿宋" w:cs="仿宋"/>
                <w:color w:val="000000"/>
                <w:highlight w:val="none"/>
              </w:rPr>
            </w:pPr>
          </w:p>
        </w:tc>
        <w:tc>
          <w:tcPr>
            <w:tcW w:w="1661" w:type="dxa"/>
            <w:tcBorders>
              <w:top w:val="single" w:color="auto" w:sz="6" w:space="0"/>
              <w:left w:val="single" w:color="auto" w:sz="6" w:space="0"/>
              <w:bottom w:val="double" w:color="auto" w:sz="4" w:space="0"/>
              <w:right w:val="single" w:color="auto" w:sz="6" w:space="0"/>
            </w:tcBorders>
            <w:noWrap w:val="0"/>
            <w:vAlign w:val="center"/>
          </w:tcPr>
          <w:p w14:paraId="447FC391">
            <w:pPr>
              <w:pStyle w:val="371"/>
              <w:spacing w:line="360" w:lineRule="auto"/>
              <w:jc w:val="center"/>
              <w:rPr>
                <w:rFonts w:hint="eastAsia" w:ascii="仿宋" w:hAnsi="仿宋" w:eastAsia="仿宋" w:cs="仿宋"/>
                <w:color w:val="000000"/>
                <w:highlight w:val="none"/>
              </w:rPr>
            </w:pPr>
          </w:p>
        </w:tc>
        <w:tc>
          <w:tcPr>
            <w:tcW w:w="1830" w:type="dxa"/>
            <w:tcBorders>
              <w:top w:val="single" w:color="auto" w:sz="6" w:space="0"/>
              <w:left w:val="single" w:color="auto" w:sz="6" w:space="0"/>
              <w:bottom w:val="double" w:color="auto" w:sz="4" w:space="0"/>
              <w:right w:val="single" w:color="auto" w:sz="6" w:space="0"/>
            </w:tcBorders>
            <w:noWrap w:val="0"/>
            <w:vAlign w:val="center"/>
          </w:tcPr>
          <w:p w14:paraId="65E575D0">
            <w:pPr>
              <w:pStyle w:val="371"/>
              <w:spacing w:line="360" w:lineRule="auto"/>
              <w:jc w:val="center"/>
              <w:rPr>
                <w:rFonts w:hint="eastAsia" w:ascii="仿宋" w:hAnsi="仿宋" w:eastAsia="仿宋" w:cs="仿宋"/>
                <w:color w:val="000000"/>
                <w:highlight w:val="none"/>
              </w:rPr>
            </w:pPr>
          </w:p>
        </w:tc>
        <w:tc>
          <w:tcPr>
            <w:tcW w:w="1968" w:type="dxa"/>
            <w:tcBorders>
              <w:top w:val="single" w:color="auto" w:sz="6" w:space="0"/>
              <w:left w:val="single" w:color="auto" w:sz="6" w:space="0"/>
              <w:bottom w:val="double" w:color="auto" w:sz="4" w:space="0"/>
              <w:right w:val="single" w:color="auto" w:sz="6" w:space="0"/>
            </w:tcBorders>
            <w:noWrap w:val="0"/>
            <w:vAlign w:val="top"/>
          </w:tcPr>
          <w:p w14:paraId="171B44FB">
            <w:pPr>
              <w:pStyle w:val="371"/>
              <w:spacing w:line="360" w:lineRule="auto"/>
              <w:jc w:val="center"/>
              <w:rPr>
                <w:rFonts w:hint="eastAsia" w:ascii="仿宋" w:hAnsi="仿宋" w:eastAsia="仿宋" w:cs="仿宋"/>
                <w:color w:val="000000"/>
                <w:highlight w:val="none"/>
              </w:rPr>
            </w:pPr>
          </w:p>
        </w:tc>
        <w:tc>
          <w:tcPr>
            <w:tcW w:w="1530" w:type="dxa"/>
            <w:tcBorders>
              <w:top w:val="single" w:color="auto" w:sz="6" w:space="0"/>
              <w:left w:val="single" w:color="auto" w:sz="6" w:space="0"/>
              <w:bottom w:val="double" w:color="auto" w:sz="4" w:space="0"/>
              <w:right w:val="double" w:color="auto" w:sz="4" w:space="0"/>
            </w:tcBorders>
            <w:noWrap w:val="0"/>
            <w:vAlign w:val="center"/>
          </w:tcPr>
          <w:p w14:paraId="61267D55">
            <w:pPr>
              <w:pStyle w:val="371"/>
              <w:spacing w:line="360" w:lineRule="auto"/>
              <w:jc w:val="center"/>
              <w:rPr>
                <w:rFonts w:hint="eastAsia" w:ascii="仿宋" w:hAnsi="仿宋" w:eastAsia="仿宋" w:cs="仿宋"/>
                <w:color w:val="000000"/>
                <w:highlight w:val="none"/>
              </w:rPr>
            </w:pPr>
          </w:p>
        </w:tc>
      </w:tr>
    </w:tbl>
    <w:p w14:paraId="533C46EA">
      <w:pPr>
        <w:spacing w:line="360" w:lineRule="auto"/>
        <w:rPr>
          <w:rFonts w:hint="eastAsia" w:ascii="仿宋" w:hAnsi="仿宋" w:eastAsia="仿宋" w:cs="仿宋"/>
          <w:color w:val="000000"/>
          <w:sz w:val="24"/>
          <w:highlight w:val="none"/>
        </w:rPr>
      </w:pPr>
    </w:p>
    <w:p w14:paraId="2724E33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供应商法人或代理人（盖章或签字）：</w:t>
      </w:r>
    </w:p>
    <w:p w14:paraId="62A5513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供应商盖章：                                   </w:t>
      </w:r>
    </w:p>
    <w:p w14:paraId="2F580B1E">
      <w:pPr>
        <w:spacing w:line="360" w:lineRule="auto"/>
        <w:rPr>
          <w:rFonts w:hint="eastAsia" w:ascii="仿宋" w:hAnsi="仿宋" w:eastAsia="仿宋" w:cs="仿宋"/>
          <w:color w:val="000000"/>
          <w:sz w:val="24"/>
          <w:highlight w:val="none"/>
        </w:rPr>
      </w:pPr>
    </w:p>
    <w:p w14:paraId="6F706E52">
      <w:pPr>
        <w:spacing w:line="360" w:lineRule="auto"/>
        <w:ind w:firstLine="57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14893D7">
      <w:pPr>
        <w:spacing w:line="360" w:lineRule="auto"/>
        <w:rPr>
          <w:rFonts w:hint="eastAsia" w:ascii="仿宋" w:hAnsi="仿宋" w:eastAsia="仿宋" w:cs="仿宋"/>
          <w:b/>
          <w:color w:val="000000"/>
          <w:sz w:val="30"/>
          <w:szCs w:val="30"/>
          <w:highlight w:val="none"/>
        </w:rPr>
      </w:pPr>
    </w:p>
    <w:p w14:paraId="3F1CFA99">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附表九：</w:t>
      </w:r>
    </w:p>
    <w:p w14:paraId="4F98E883">
      <w:pPr>
        <w:spacing w:line="360" w:lineRule="auto"/>
        <w:ind w:left="0" w:leftChars="0" w:firstLine="0" w:firstLineChars="0"/>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9.1中小企业声明函</w:t>
      </w:r>
    </w:p>
    <w:p w14:paraId="203B9666">
      <w:pPr>
        <w:pStyle w:val="81"/>
        <w:wordWrap w:val="0"/>
        <w:spacing w:before="75" w:after="75" w:line="420" w:lineRule="atLeast"/>
        <w:jc w:val="center"/>
        <w:rPr>
          <w:rFonts w:hint="eastAsia" w:ascii="仿宋" w:hAnsi="仿宋" w:eastAsia="仿宋" w:cs="仿宋"/>
          <w:color w:val="000000"/>
          <w:sz w:val="21"/>
          <w:highlight w:val="none"/>
        </w:rPr>
      </w:pPr>
      <w:r>
        <w:rPr>
          <w:rStyle w:val="91"/>
          <w:rFonts w:hint="eastAsia" w:ascii="仿宋" w:hAnsi="仿宋" w:eastAsia="仿宋" w:cs="仿宋"/>
          <w:color w:val="000000"/>
          <w:sz w:val="21"/>
          <w:szCs w:val="21"/>
          <w:highlight w:val="none"/>
        </w:rPr>
        <w:t>中小企业声明函（货物)</w:t>
      </w:r>
    </w:p>
    <w:p w14:paraId="00D2DA17">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C8273C">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1.（标的名称），属于（采购文件中明确的所属行业）；制造商为（企业名称），从业人员</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人，营业收入为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万元，资产总额为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万元，属于（中型企业、小型企业、微型企业）；</w:t>
      </w:r>
    </w:p>
    <w:p w14:paraId="122A65C1">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2.（标的名称），属于（采购文件中明确的所属行业）；制造商为（企业名称），从业人员</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人，营业收入为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万元，资产总额为</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万元，属于（中型企业、小型企业、微型企业）；</w:t>
      </w:r>
    </w:p>
    <w:p w14:paraId="2E33CB41">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p>
    <w:p w14:paraId="6573E966">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以上企业，不属于大企业的分支机构，不存在控股股东为大企业的情形，也不存在与大企业的负责人为同一人的情形。</w:t>
      </w:r>
    </w:p>
    <w:p w14:paraId="5FDBC5E6">
      <w:pPr>
        <w:pStyle w:val="81"/>
        <w:wordWrap w:val="0"/>
        <w:spacing w:before="75" w:after="75" w:line="420" w:lineRule="atLeas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本企业对上述声明内容的真实性负责。如有虚假，将依法承担相应责任。</w:t>
      </w:r>
    </w:p>
    <w:p w14:paraId="1E1EE9D2">
      <w:pPr>
        <w:pStyle w:val="81"/>
        <w:spacing w:before="75" w:after="75" w:line="420" w:lineRule="atLeast"/>
        <w:ind w:firstLine="630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企业名称（盖章）：</w:t>
      </w:r>
    </w:p>
    <w:p w14:paraId="0BE2C158">
      <w:pPr>
        <w:pStyle w:val="81"/>
        <w:spacing w:before="75" w:after="75" w:line="420" w:lineRule="atLeast"/>
        <w:ind w:firstLine="714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日期：</w:t>
      </w:r>
    </w:p>
    <w:p w14:paraId="5BC80EDD">
      <w:pPr>
        <w:spacing w:line="310" w:lineRule="auto"/>
        <w:rPr>
          <w:rFonts w:hint="eastAsia" w:ascii="仿宋" w:hAnsi="仿宋" w:eastAsia="仿宋" w:cs="仿宋"/>
          <w:color w:val="000000"/>
          <w:kern w:val="0"/>
          <w:sz w:val="24"/>
          <w:szCs w:val="21"/>
          <w:highlight w:val="none"/>
        </w:rPr>
      </w:pPr>
    </w:p>
    <w:p w14:paraId="752DC8FE">
      <w:pPr>
        <w:spacing w:line="310" w:lineRule="auto"/>
        <w:ind w:left="10"/>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注：</w:t>
      </w:r>
    </w:p>
    <w:p w14:paraId="1317A91F">
      <w:pPr>
        <w:spacing w:line="310" w:lineRule="auto"/>
        <w:ind w:left="7" w:right="103" w:firstLine="15"/>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1.填写前请认真阅读《中小企业划型标准规定》和《财政部工业和信息化部关于印发《政府采购促进中小企业发展管理办法》的通知》(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w:t>
      </w:r>
    </w:p>
    <w:p w14:paraId="2DACE0BF">
      <w:pPr>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2.从业人员、营业收入、资产总额填报上一年度数据，无上一年度数据的新成立企业可不填报数据。</w:t>
      </w:r>
    </w:p>
    <w:p w14:paraId="21B1F723">
      <w:pPr>
        <w:spacing w:line="360" w:lineRule="auto"/>
        <w:ind w:firstLine="480" w:firstLineChars="200"/>
        <w:jc w:val="center"/>
        <w:rPr>
          <w:rFonts w:hint="eastAsia" w:ascii="仿宋" w:hAnsi="仿宋" w:eastAsia="仿宋" w:cs="仿宋"/>
          <w:color w:val="000000"/>
          <w:sz w:val="24"/>
          <w:szCs w:val="22"/>
          <w:highlight w:val="none"/>
        </w:rPr>
      </w:pPr>
    </w:p>
    <w:p w14:paraId="1FBF6EAF">
      <w:pPr>
        <w:spacing w:line="360" w:lineRule="auto"/>
        <w:ind w:firstLine="480" w:firstLineChars="200"/>
        <w:jc w:val="center"/>
        <w:rPr>
          <w:rFonts w:hint="eastAsia" w:ascii="仿宋" w:hAnsi="仿宋" w:eastAsia="仿宋" w:cs="仿宋"/>
          <w:color w:val="000000"/>
          <w:sz w:val="24"/>
          <w:szCs w:val="22"/>
          <w:highlight w:val="none"/>
        </w:rPr>
      </w:pPr>
    </w:p>
    <w:p w14:paraId="10D0C065">
      <w:pPr>
        <w:spacing w:line="360" w:lineRule="auto"/>
        <w:ind w:firstLine="480" w:firstLineChars="200"/>
        <w:jc w:val="center"/>
        <w:rPr>
          <w:rFonts w:hint="eastAsia" w:ascii="仿宋" w:hAnsi="仿宋" w:eastAsia="仿宋" w:cs="仿宋"/>
          <w:color w:val="000000"/>
          <w:sz w:val="24"/>
          <w:szCs w:val="22"/>
          <w:highlight w:val="none"/>
        </w:rPr>
      </w:pPr>
    </w:p>
    <w:p w14:paraId="39C5F688">
      <w:pPr>
        <w:spacing w:line="360" w:lineRule="auto"/>
        <w:ind w:firstLine="3600" w:firstLineChars="1500"/>
        <w:rPr>
          <w:rFonts w:hint="eastAsia" w:ascii="仿宋" w:hAnsi="仿宋" w:eastAsia="仿宋" w:cs="仿宋"/>
          <w:color w:val="000000"/>
          <w:sz w:val="24"/>
          <w:szCs w:val="22"/>
          <w:highlight w:val="none"/>
        </w:rPr>
      </w:pPr>
      <w:r>
        <w:rPr>
          <w:rFonts w:hint="eastAsia" w:ascii="仿宋" w:hAnsi="仿宋" w:eastAsia="仿宋" w:cs="仿宋"/>
          <w:color w:val="000000"/>
          <w:sz w:val="24"/>
          <w:szCs w:val="22"/>
          <w:highlight w:val="none"/>
        </w:rPr>
        <w:t xml:space="preserve"> </w:t>
      </w:r>
    </w:p>
    <w:p w14:paraId="6D162304">
      <w:pPr>
        <w:spacing w:line="360" w:lineRule="auto"/>
        <w:ind w:firstLine="482"/>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9.2残疾人福利性单位声明函（残疾人福利性单位参加的）</w:t>
      </w:r>
    </w:p>
    <w:p w14:paraId="0A63E303">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本单位郑重声明，根据《财政部、民政部、中国残疾人联合会关于促进残疾人就业政府采购政策的通知》（财库〔2017〕141号）的规定，本单位为符合条件的残疾人福利性单位。</w:t>
      </w:r>
    </w:p>
    <w:p w14:paraId="30C9D321">
      <w:pPr>
        <w:pStyle w:val="81"/>
        <w:shd w:val="clear" w:color="auto" w:fill="FFFFFF"/>
        <w:spacing w:line="360" w:lineRule="auto"/>
        <w:ind w:firstLine="480"/>
        <w:rPr>
          <w:rFonts w:hint="eastAsia" w:ascii="仿宋" w:hAnsi="仿宋" w:eastAsia="仿宋" w:cs="仿宋"/>
          <w:color w:val="000000"/>
          <w:szCs w:val="21"/>
          <w:highlight w:val="none"/>
        </w:rPr>
      </w:pPr>
    </w:p>
    <w:p w14:paraId="6FB616E6">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本单位参加</w:t>
      </w:r>
      <w:r>
        <w:rPr>
          <w:rFonts w:hint="eastAsia" w:ascii="仿宋" w:hAnsi="仿宋" w:eastAsia="仿宋" w:cs="仿宋"/>
          <w:color w:val="000000"/>
          <w:szCs w:val="21"/>
          <w:highlight w:val="none"/>
          <w:u w:val="single"/>
        </w:rPr>
        <w:t>（采购代理机构）</w:t>
      </w:r>
      <w:r>
        <w:rPr>
          <w:rFonts w:hint="eastAsia" w:ascii="仿宋" w:hAnsi="仿宋" w:eastAsia="仿宋" w:cs="仿宋"/>
          <w:color w:val="000000"/>
          <w:szCs w:val="21"/>
          <w:highlight w:val="none"/>
        </w:rPr>
        <w:t>的</w:t>
      </w:r>
      <w:r>
        <w:rPr>
          <w:rFonts w:hint="eastAsia" w:ascii="仿宋" w:hAnsi="仿宋" w:eastAsia="仿宋" w:cs="仿宋"/>
          <w:color w:val="000000"/>
          <w:szCs w:val="21"/>
          <w:highlight w:val="none"/>
          <w:u w:val="single"/>
        </w:rPr>
        <w:t>（项目名称和采购编号）</w:t>
      </w:r>
      <w:r>
        <w:rPr>
          <w:rFonts w:hint="eastAsia" w:ascii="仿宋" w:hAnsi="仿宋" w:eastAsia="仿宋" w:cs="仿宋"/>
          <w:color w:val="000000"/>
          <w:szCs w:val="21"/>
          <w:highlight w:val="none"/>
        </w:rPr>
        <w:t>采购活动，提供本单位的服务。</w:t>
      </w:r>
    </w:p>
    <w:p w14:paraId="195D1195">
      <w:pPr>
        <w:pStyle w:val="81"/>
        <w:shd w:val="clear" w:color="auto" w:fill="FFFFFF"/>
        <w:spacing w:line="360" w:lineRule="auto"/>
        <w:ind w:firstLine="48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本单位对上述声明的真实性负责。如有虚假，将依法承担相应责任。</w:t>
      </w:r>
    </w:p>
    <w:p w14:paraId="2A759516">
      <w:pPr>
        <w:widowControl/>
        <w:tabs>
          <w:tab w:val="left" w:pos="6831"/>
        </w:tabs>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ab/>
      </w:r>
    </w:p>
    <w:p w14:paraId="1453BD65">
      <w:pPr>
        <w:widowControl/>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供应商（盖章）：</w:t>
      </w:r>
    </w:p>
    <w:p w14:paraId="179BFB90">
      <w:pPr>
        <w:widowControl/>
        <w:spacing w:line="360" w:lineRule="auto"/>
        <w:ind w:firstLine="4920" w:firstLineChars="2050"/>
        <w:jc w:val="left"/>
        <w:rPr>
          <w:rFonts w:hint="eastAsia" w:ascii="仿宋" w:hAnsi="仿宋" w:eastAsia="仿宋" w:cs="仿宋"/>
          <w:color w:val="000000"/>
          <w:kern w:val="0"/>
          <w:sz w:val="24"/>
          <w:szCs w:val="21"/>
          <w:highlight w:val="none"/>
        </w:rPr>
      </w:pPr>
      <w:r>
        <w:rPr>
          <w:rFonts w:hint="eastAsia" w:ascii="仿宋" w:hAnsi="仿宋" w:eastAsia="仿宋" w:cs="仿宋"/>
          <w:color w:val="000000"/>
          <w:kern w:val="0"/>
          <w:sz w:val="24"/>
          <w:szCs w:val="21"/>
          <w:highlight w:val="none"/>
        </w:rPr>
        <w:t>供应商授权代表（签字）：</w:t>
      </w:r>
    </w:p>
    <w:p w14:paraId="2435A148">
      <w:pPr>
        <w:pStyle w:val="45"/>
        <w:spacing w:line="360" w:lineRule="auto"/>
        <w:ind w:firstLine="4920" w:firstLineChars="2050"/>
        <w:rPr>
          <w:rFonts w:hint="eastAsia" w:ascii="仿宋" w:hAnsi="仿宋" w:eastAsia="仿宋" w:cs="仿宋"/>
          <w:color w:val="000000"/>
          <w:sz w:val="24"/>
          <w:highlight w:val="none"/>
        </w:rPr>
      </w:pPr>
      <w:r>
        <w:rPr>
          <w:rFonts w:hint="eastAsia" w:ascii="仿宋" w:hAnsi="仿宋" w:eastAsia="仿宋" w:cs="仿宋"/>
          <w:color w:val="000000"/>
          <w:kern w:val="0"/>
          <w:sz w:val="24"/>
          <w:szCs w:val="21"/>
          <w:highlight w:val="none"/>
        </w:rPr>
        <w:t>日　期：</w:t>
      </w:r>
    </w:p>
    <w:p w14:paraId="5E1805A7">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注：是残疾人福利单位的填写，不是残疾人福利单位的无须填写。</w:t>
      </w:r>
    </w:p>
    <w:p w14:paraId="038392A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kern w:val="0"/>
          <w:sz w:val="24"/>
          <w:szCs w:val="21"/>
          <w:highlight w:val="none"/>
        </w:rPr>
        <w:t>附件</w:t>
      </w:r>
    </w:p>
    <w:p w14:paraId="34B8965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《关于中小企业划型标准规定》</w:t>
      </w:r>
    </w:p>
    <w:p w14:paraId="6DAC379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一、根据《中华人民共和国中小企业促进法》和《国务院关于进一步促进中小企业发展的若干意见》(国发〔2009〕36号)，制定本规定。</w:t>
      </w:r>
    </w:p>
    <w:p w14:paraId="111E5A0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二、中小企业划分为中型、小型、微型三种类型，具体标准根据企业从业人员、营业收入、资产总额等指标，结合行业特点制定。</w:t>
      </w:r>
    </w:p>
    <w:p w14:paraId="64EA95AF">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kern w:val="0"/>
          <w:sz w:val="24"/>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32586E">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四、各行业划型标准为：</w:t>
      </w:r>
    </w:p>
    <w:p w14:paraId="0BDA02F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ADC0B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4F082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AB0E5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FEAFA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A9FB0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713F1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045D73">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4B135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43D43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B30F4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D8700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39738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03531A">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DAD1E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A5D45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（十六）其他未列明行业。从业人员300人以下的为中小微型企业。其中，从业人员100人及以上的为中型企业；从业人员10人及以上的为小型企业；从业人员10人以下的为微型企业。</w:t>
      </w:r>
    </w:p>
    <w:p w14:paraId="7C2C0FD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五、企业类型的划分以统计部门的统计数据为依据。</w:t>
      </w:r>
    </w:p>
    <w:p w14:paraId="3DF5F13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六、本规定适用于在中华人民共和国境内依法设立的各类所有制和各种组织形式的企业。个体工商户和本规定以外的行业，参照本规定进行划型。</w:t>
      </w:r>
    </w:p>
    <w:p w14:paraId="0D96133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70928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八、本规定由工业和信息化部、国家统计局会同有关部门根据《国民经济行业分类》修订情况和企业发展变化情况适时修订。</w:t>
      </w:r>
    </w:p>
    <w:p w14:paraId="27123B0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九、本规定由工业和信息化部、国家统计局会同有关部门负责解释。</w:t>
      </w:r>
    </w:p>
    <w:p w14:paraId="54418B6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十、本规定自发布之日起执行，原国家经贸委、原国家计委、财政部和国家统计局2003年颁布的《中小企业标准暂行规定》同时废止。</w:t>
      </w:r>
    </w:p>
    <w:p w14:paraId="1DEF766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br w:type="page"/>
      </w:r>
    </w:p>
    <w:p w14:paraId="20F7AA2F">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《财政部民政部中国残疾人联合会关于促进残疾人就业政府采购政策的通知》</w:t>
      </w:r>
    </w:p>
    <w:p w14:paraId="2CE694FA">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财库〔2017〕141号</w:t>
      </w:r>
    </w:p>
    <w:p w14:paraId="6B697EA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44A493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为了发挥政府采购促进残疾人就业的作用，进一步保障残疾人权益，依照《政府采购法》、《残疾人保障法》等法律法规及相关规定，现就促进残疾人就业政府采购政策通知如下：</w:t>
      </w:r>
    </w:p>
    <w:p w14:paraId="58465925">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一、享受政府采购支持政策的残疾人福利性单位应当同时满足以下条件：</w:t>
      </w:r>
    </w:p>
    <w:p w14:paraId="785953EB">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（一）安置的残疾人占本单位在职职工人数的比例不低于25%（含25%），并且安置的残疾人人数不少于10人（含10人）；</w:t>
      </w:r>
    </w:p>
    <w:p w14:paraId="42A37D3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（二）依法与安置的每位残疾人签订了一年以上（含一年）的劳动合同或服务协议；</w:t>
      </w:r>
    </w:p>
    <w:p w14:paraId="7922A158">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（三）为安置的每位残疾人按月足额缴纳了基本养老保险、基本医疗保险、失业保险、工伤保险和生育保险等社会保险费；</w:t>
      </w:r>
    </w:p>
    <w:p w14:paraId="7C14251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（四）通过银行等金融机构向安置的每位残疾人，按月支付了不低于单位所在区县适用的经省级人民政府批准的月最低工资标准的工资；</w:t>
      </w:r>
    </w:p>
    <w:p w14:paraId="425ED960">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（五）提供本单位制造的货物、承担的工程或者服务（以下简称产品），或者提供其他残疾人福利性单位制造的货物（不包括使用非残疾人福利性单位注册商标的货物）。</w:t>
      </w:r>
    </w:p>
    <w:p w14:paraId="1EEC3513">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F2C9CC">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8200AC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中标、成交供应商为残疾人福利性单位的，采购人或者其委托的采购代理机构应当随中标、成交结果同时公告其《残疾人福利性单位声明函》，接受社会监督。</w:t>
      </w:r>
    </w:p>
    <w:p w14:paraId="4B9AA559">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供应商提供的《残疾人福利性单位声明函》与事实不符的，依照《政府采购法》第七十七条第一款的规定追究法律责任。</w:t>
      </w:r>
    </w:p>
    <w:p w14:paraId="30679B14">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CED75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四、采购人采购公开招标数额标准以上的货物或者服务，因落实促进残疾人就业政策的需要，依法履行有关报批程序后，可采用公开招标以外的采购方式。</w:t>
      </w:r>
    </w:p>
    <w:p w14:paraId="73655922">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B5F9F1D">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2F09FB7">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七、本通知自2017年10月1日起执行。</w:t>
      </w:r>
    </w:p>
    <w:p w14:paraId="5941F146">
      <w:pPr>
        <w:spacing w:line="360" w:lineRule="auto"/>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 xml:space="preserve"> </w:t>
      </w:r>
    </w:p>
    <w:p w14:paraId="6A1E4880">
      <w:pPr>
        <w:spacing w:line="360" w:lineRule="auto"/>
        <w:jc w:val="right"/>
        <w:rPr>
          <w:rFonts w:hint="eastAsia" w:ascii="仿宋" w:hAnsi="仿宋" w:eastAsia="仿宋" w:cs="仿宋"/>
          <w:b/>
          <w:color w:val="000000"/>
          <w:kern w:val="0"/>
          <w:sz w:val="24"/>
          <w:szCs w:val="21"/>
          <w:highlight w:val="none"/>
        </w:rPr>
      </w:pPr>
      <w:r>
        <w:rPr>
          <w:rFonts w:hint="eastAsia" w:ascii="仿宋" w:hAnsi="仿宋" w:eastAsia="仿宋" w:cs="仿宋"/>
          <w:b/>
          <w:color w:val="000000"/>
          <w:kern w:val="0"/>
          <w:sz w:val="24"/>
          <w:szCs w:val="21"/>
          <w:highlight w:val="none"/>
        </w:rPr>
        <w:t>财政部民政部中国残疾人联合会</w:t>
      </w:r>
    </w:p>
    <w:p w14:paraId="28065C7E">
      <w:pPr>
        <w:spacing w:line="360" w:lineRule="auto"/>
        <w:jc w:val="right"/>
        <w:rPr>
          <w:rFonts w:hint="eastAsia" w:ascii="仿宋" w:hAnsi="仿宋" w:eastAsia="仿宋" w:cs="仿宋"/>
          <w:b/>
          <w:color w:val="000000"/>
          <w:sz w:val="30"/>
          <w:szCs w:val="30"/>
          <w:highlight w:val="none"/>
        </w:rPr>
      </w:pPr>
      <w:r>
        <w:rPr>
          <w:rFonts w:hint="eastAsia" w:ascii="仿宋" w:hAnsi="仿宋" w:eastAsia="仿宋" w:cs="仿宋"/>
          <w:b/>
          <w:color w:val="000000"/>
          <w:kern w:val="0"/>
          <w:sz w:val="24"/>
          <w:szCs w:val="21"/>
          <w:highlight w:val="none"/>
        </w:rPr>
        <w:t>2017年8月22日</w:t>
      </w:r>
    </w:p>
    <w:p w14:paraId="6514B668">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附表十：技术支持、售后服务承诺详述</w:t>
      </w:r>
    </w:p>
    <w:p w14:paraId="1C29410F">
      <w:pPr>
        <w:spacing w:line="360" w:lineRule="auto"/>
        <w:rPr>
          <w:rFonts w:hint="eastAsia" w:ascii="仿宋" w:hAnsi="仿宋" w:eastAsia="仿宋" w:cs="仿宋"/>
          <w:b/>
          <w:color w:val="000000"/>
          <w:sz w:val="30"/>
          <w:szCs w:val="30"/>
          <w:highlight w:val="none"/>
        </w:rPr>
      </w:pPr>
    </w:p>
    <w:p w14:paraId="2FAA062E">
      <w:pPr>
        <w:spacing w:line="360" w:lineRule="auto"/>
        <w:rPr>
          <w:rFonts w:hint="eastAsia" w:ascii="仿宋" w:hAnsi="仿宋" w:eastAsia="仿宋" w:cs="仿宋"/>
          <w:color w:val="000000"/>
          <w:highlight w:val="none"/>
        </w:rPr>
      </w:pPr>
      <w:r>
        <w:rPr>
          <w:rFonts w:hint="eastAsia" w:ascii="仿宋" w:hAnsi="仿宋" w:eastAsia="仿宋" w:cs="仿宋"/>
          <w:b/>
          <w:color w:val="000000"/>
          <w:sz w:val="30"/>
          <w:szCs w:val="30"/>
          <w:highlight w:val="none"/>
        </w:rPr>
        <w:t>附表十一：供应商综合实力说明（企业简介、从业人员、资产总额、营业收入、技术实力、经济实力等）</w:t>
      </w:r>
    </w:p>
    <w:p w14:paraId="37993CE2">
      <w:pPr>
        <w:spacing w:line="360" w:lineRule="auto"/>
        <w:rPr>
          <w:rFonts w:hint="eastAsia" w:ascii="仿宋" w:hAnsi="仿宋" w:eastAsia="仿宋" w:cs="仿宋"/>
          <w:b/>
          <w:color w:val="000000"/>
          <w:sz w:val="30"/>
          <w:szCs w:val="30"/>
          <w:highlight w:val="none"/>
        </w:rPr>
      </w:pPr>
    </w:p>
    <w:p w14:paraId="4C38658D">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附表十二：谈判保证金证明</w:t>
      </w:r>
    </w:p>
    <w:p w14:paraId="3BE2E5C0">
      <w:pPr>
        <w:spacing w:line="360" w:lineRule="auto"/>
        <w:rPr>
          <w:rFonts w:hint="eastAsia" w:ascii="仿宋" w:hAnsi="仿宋" w:eastAsia="仿宋" w:cs="仿宋"/>
          <w:b/>
          <w:color w:val="000000"/>
          <w:sz w:val="30"/>
          <w:szCs w:val="30"/>
          <w:highlight w:val="none"/>
        </w:rPr>
      </w:pPr>
    </w:p>
    <w:p w14:paraId="6E0F3C64">
      <w:pPr>
        <w:spacing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附表十三：谈判文件技术需求、合同特殊条款中要求提交的文件、资料等</w:t>
      </w:r>
    </w:p>
    <w:p w14:paraId="11E83CE3">
      <w:pPr>
        <w:pStyle w:val="27"/>
        <w:rPr>
          <w:rFonts w:hint="eastAsia" w:ascii="仿宋" w:hAnsi="仿宋" w:eastAsia="仿宋" w:cs="仿宋"/>
          <w:b/>
          <w:color w:val="000000"/>
          <w:sz w:val="30"/>
          <w:szCs w:val="30"/>
          <w:highlight w:val="none"/>
        </w:rPr>
      </w:pPr>
    </w:p>
    <w:p w14:paraId="7A6EF75E">
      <w:pPr>
        <w:rPr>
          <w:rFonts w:hint="eastAsia" w:ascii="仿宋" w:hAnsi="仿宋" w:eastAsia="仿宋" w:cs="仿宋"/>
          <w:color w:val="000000"/>
          <w:highlight w:val="none"/>
        </w:rPr>
      </w:pPr>
      <w:r>
        <w:rPr>
          <w:rFonts w:hint="eastAsia" w:ascii="仿宋" w:hAnsi="仿宋" w:eastAsia="仿宋" w:cs="仿宋"/>
          <w:b/>
          <w:color w:val="000000"/>
          <w:sz w:val="30"/>
          <w:szCs w:val="30"/>
          <w:highlight w:val="none"/>
        </w:rPr>
        <w:t>附表十四：供应商认为需提供的其他资料</w:t>
      </w:r>
    </w:p>
    <w:p w14:paraId="2BBF8D5F">
      <w:pPr>
        <w:pStyle w:val="287"/>
        <w:spacing w:line="360" w:lineRule="auto"/>
        <w:jc w:val="center"/>
        <w:rPr>
          <w:rFonts w:hint="eastAsia" w:ascii="仿宋" w:hAnsi="仿宋" w:eastAsia="仿宋" w:cs="仿宋"/>
          <w:b/>
          <w:color w:val="000000"/>
          <w:sz w:val="24"/>
          <w:highlight w:val="none"/>
        </w:rPr>
      </w:pPr>
    </w:p>
    <w:sectPr>
      <w:headerReference r:id="rId7" w:type="first"/>
      <w:headerReference r:id="rId6" w:type="default"/>
      <w:footerReference r:id="rId8" w:type="default"/>
      <w:footerReference r:id="rId9" w:type="even"/>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B479B96-9B4C-4ED5-9CAE-D603B98741F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embedRegular r:id="rId2" w:fontKey="{20924669-CCF3-446B-9900-892A926D01ED}"/>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A00002BF" w:usb1="78CF7CFB" w:usb2="00000016" w:usb3="00000000" w:csb0="6006009F" w:csb1="DFD7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Geneva">
    <w:altName w:val="Arial"/>
    <w:panose1 w:val="020B0503030404040204"/>
    <w:charset w:val="00"/>
    <w:family w:val="swiss"/>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3" w:fontKey="{5BFECC11-24A9-413D-ACB8-3E7DA94F44A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6210">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1A706D">
                          <w:pPr>
                            <w:pStyle w:val="55"/>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q+FnRAQAAowMAAA4AAABkcnMvZTJvRG9jLnhtbK1TS27bMBDd&#10;F8gdCO5jKUbT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ZKvhZ0QEAAKMDAAAOAAAAAAAAAAEAIAAAACIB&#10;AABkcnMvZTJvRG9jLnhtbFBLBQYAAAAABgAGAFkBAABlBQAAAAA=&#10;">
              <v:fill on="f" focussize="0,0"/>
              <v:stroke on="f" weight="1.25pt"/>
              <v:imagedata o:title=""/>
              <o:lock v:ext="edit" aspectratio="f"/>
              <v:textbox inset="0mm,0mm,0mm,0mm" style="mso-fit-shape-to-text:t;">
                <w:txbxContent>
                  <w:p w14:paraId="001A706D">
                    <w:pPr>
                      <w:pStyle w:val="5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282D">
    <w:pPr>
      <w:pStyle w:val="5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29EA0A">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C29EA0A">
                    <w:pPr>
                      <w:pStyle w:val="5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8EBCA02">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4D29">
    <w:pPr>
      <w:pStyle w:val="5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4CF8B6">
                          <w:pPr>
                            <w:pStyle w:val="55"/>
                            <w:rPr>
                              <w:rStyle w:val="93"/>
                            </w:rPr>
                          </w:pPr>
                          <w:r>
                            <w:fldChar w:fldCharType="begin"/>
                          </w:r>
                          <w:r>
                            <w:rPr>
                              <w:rStyle w:val="93"/>
                            </w:rPr>
                            <w:instrText xml:space="preserve">PAGE  </w:instrText>
                          </w:r>
                          <w:r>
                            <w:fldChar w:fldCharType="separate"/>
                          </w:r>
                          <w:r>
                            <w:rPr>
                              <w:rStyle w:val="93"/>
                            </w:rP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p4pQrSAQAAow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bymxzODAzz++n3/+&#10;Pv/6RlZ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GnilCtIBAACjAwAADgAAAAAAAAABACAAAAAi&#10;AQAAZHJzL2Uyb0RvYy54bWxQSwUGAAAAAAYABgBZAQAAZgUAAAAA&#10;">
              <v:fill on="f" focussize="0,0"/>
              <v:stroke on="f" weight="1.25pt"/>
              <v:imagedata o:title=""/>
              <o:lock v:ext="edit" aspectratio="f"/>
              <v:textbox inset="0mm,0mm,0mm,0mm" style="mso-fit-shape-to-text:t;">
                <w:txbxContent>
                  <w:p w14:paraId="544CF8B6">
                    <w:pPr>
                      <w:pStyle w:val="55"/>
                      <w:rPr>
                        <w:rStyle w:val="93"/>
                      </w:rPr>
                    </w:pPr>
                    <w:r>
                      <w:fldChar w:fldCharType="begin"/>
                    </w:r>
                    <w:r>
                      <w:rPr>
                        <w:rStyle w:val="93"/>
                      </w:rPr>
                      <w:instrText xml:space="preserve">PAGE  </w:instrText>
                    </w:r>
                    <w:r>
                      <w:fldChar w:fldCharType="separate"/>
                    </w:r>
                    <w:r>
                      <w:rPr>
                        <w:rStyle w:val="93"/>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3DD9F">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14:paraId="4B2448B8">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C10F">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3B81">
    <w:pPr>
      <w:pStyle w:val="57"/>
      <w:tabs>
        <w:tab w:val="left" w:pos="8250"/>
      </w:tabs>
      <w:ind w:firstLine="180" w:firstLineChars="100"/>
      <w:jc w:val="right"/>
      <w:rPr>
        <w:rFonts w:hint="eastAsia" w:ascii="宋体"/>
        <w:i/>
      </w:rPr>
    </w:pPr>
    <w:r>
      <w:rPr>
        <w:rFonts w:hint="eastAsia" w:ascii="宋体" w:hAnsi="宋体"/>
        <w:i/>
      </w:rPr>
      <w:t xml:space="preserve"> </w:t>
    </w:r>
    <w:r>
      <w:rPr>
        <w:rFonts w:hint="eastAsia" w:ascii="宋体"/>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45CD">
    <w:pPr>
      <w:pStyle w:val="57"/>
      <w:jc w:val="both"/>
    </w:pPr>
    <w:r>
      <w:rPr>
        <w:rFonts w:hint="eastAsia" w:ascii="宋体" w:hAnsi="宋体"/>
        <w:i/>
      </w:rPr>
      <w:t>新疆星耀天都项目管理有限责任公司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48B7F54"/>
    <w:multiLevelType w:val="singleLevel"/>
    <w:tmpl w:val="C48B7F54"/>
    <w:lvl w:ilvl="0" w:tentative="0">
      <w:start w:val="1"/>
      <w:numFmt w:val="decimal"/>
      <w:lvlText w:val="%1."/>
      <w:lvlJc w:val="left"/>
      <w:pPr>
        <w:ind w:left="425" w:hanging="425"/>
      </w:pPr>
      <w:rPr>
        <w:rFonts w:hint="default"/>
      </w:r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8">
    <w:nsid w:val="FFFFFF7D"/>
    <w:multiLevelType w:val="singleLevel"/>
    <w:tmpl w:val="FFFFFF7D"/>
    <w:lvl w:ilvl="0" w:tentative="0">
      <w:start w:val="1"/>
      <w:numFmt w:val="decimal"/>
      <w:pStyle w:val="254"/>
      <w:lvlText w:val="%1."/>
      <w:lvlJc w:val="left"/>
      <w:pPr>
        <w:tabs>
          <w:tab w:val="left" w:pos="1620"/>
        </w:tabs>
        <w:ind w:left="1620" w:hanging="360"/>
      </w:pPr>
    </w:lvl>
  </w:abstractNum>
  <w:abstractNum w:abstractNumId="9">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10">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11">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3">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4">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5">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6">
    <w:nsid w:val="00000001"/>
    <w:multiLevelType w:val="multilevel"/>
    <w:tmpl w:val="00000001"/>
    <w:lvl w:ilvl="0" w:tentative="0">
      <w:start w:val="1"/>
      <w:numFmt w:val="bullet"/>
      <w:pStyle w:val="454"/>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7">
    <w:nsid w:val="0D2B1A93"/>
    <w:multiLevelType w:val="singleLevel"/>
    <w:tmpl w:val="0D2B1A93"/>
    <w:lvl w:ilvl="0" w:tentative="0">
      <w:start w:val="4"/>
      <w:numFmt w:val="chineseCounting"/>
      <w:suff w:val="nothing"/>
      <w:lvlText w:val="%1、"/>
      <w:lvlJc w:val="left"/>
      <w:rPr>
        <w:rFonts w:hint="eastAsia"/>
      </w:rPr>
    </w:lvl>
  </w:abstractNum>
  <w:abstractNum w:abstractNumId="18">
    <w:nsid w:val="0EDB2900"/>
    <w:multiLevelType w:val="multilevel"/>
    <w:tmpl w:val="0EDB2900"/>
    <w:lvl w:ilvl="0" w:tentative="0">
      <w:start w:val="1"/>
      <w:numFmt w:val="bullet"/>
      <w:pStyle w:val="36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9">
    <w:nsid w:val="20A10221"/>
    <w:multiLevelType w:val="multilevel"/>
    <w:tmpl w:val="20A10221"/>
    <w:lvl w:ilvl="0" w:tentative="0">
      <w:start w:val="1"/>
      <w:numFmt w:val="decimal"/>
      <w:pStyle w:val="28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27727B63"/>
    <w:multiLevelType w:val="multilevel"/>
    <w:tmpl w:val="27727B63"/>
    <w:lvl w:ilvl="0" w:tentative="0">
      <w:start w:val="1"/>
      <w:numFmt w:val="bullet"/>
      <w:pStyle w:val="346"/>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0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2A2E7BD2"/>
    <w:multiLevelType w:val="singleLevel"/>
    <w:tmpl w:val="2A2E7BD2"/>
    <w:lvl w:ilvl="0" w:tentative="0">
      <w:start w:val="1"/>
      <w:numFmt w:val="decimal"/>
      <w:suff w:val="nothing"/>
      <w:lvlText w:val="（%1）"/>
      <w:lvlJc w:val="left"/>
    </w:lvl>
  </w:abstractNum>
  <w:abstractNum w:abstractNumId="23">
    <w:nsid w:val="38600BB7"/>
    <w:multiLevelType w:val="multilevel"/>
    <w:tmpl w:val="38600BB7"/>
    <w:lvl w:ilvl="0" w:tentative="0">
      <w:start w:val="1"/>
      <w:numFmt w:val="decimal"/>
      <w:pStyle w:val="393"/>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B891DA7"/>
    <w:multiLevelType w:val="singleLevel"/>
    <w:tmpl w:val="3B891DA7"/>
    <w:lvl w:ilvl="0" w:tentative="0">
      <w:start w:val="4"/>
      <w:numFmt w:val="chineseCounting"/>
      <w:suff w:val="nothing"/>
      <w:lvlText w:val="%1、"/>
      <w:lvlJc w:val="left"/>
      <w:rPr>
        <w:rFonts w:hint="eastAsia"/>
      </w:rPr>
    </w:lvl>
  </w:abstractNum>
  <w:abstractNum w:abstractNumId="25">
    <w:nsid w:val="4504693C"/>
    <w:multiLevelType w:val="multilevel"/>
    <w:tmpl w:val="4504693C"/>
    <w:lvl w:ilvl="0" w:tentative="0">
      <w:start w:val="1"/>
      <w:numFmt w:val="bullet"/>
      <w:pStyle w:val="366"/>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26">
    <w:nsid w:val="47B24A7F"/>
    <w:multiLevelType w:val="multilevel"/>
    <w:tmpl w:val="47B24A7F"/>
    <w:lvl w:ilvl="0" w:tentative="0">
      <w:start w:val="1"/>
      <w:numFmt w:val="decimal"/>
      <w:pStyle w:val="47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34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3C49141"/>
    <w:multiLevelType w:val="multilevel"/>
    <w:tmpl w:val="53C49141"/>
    <w:lvl w:ilvl="0" w:tentative="0">
      <w:start w:val="1"/>
      <w:numFmt w:val="none"/>
      <w:pStyle w:val="293"/>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404"/>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03"/>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9">
    <w:nsid w:val="58992161"/>
    <w:multiLevelType w:val="multilevel"/>
    <w:tmpl w:val="58992161"/>
    <w:lvl w:ilvl="0" w:tentative="0">
      <w:start w:val="1"/>
      <w:numFmt w:val="decimal"/>
      <w:pStyle w:val="282"/>
      <w:lvlText w:val="表 3.%1"/>
      <w:lvlJc w:val="left"/>
      <w:pPr>
        <w:tabs>
          <w:tab w:val="left" w:pos="902"/>
        </w:tabs>
        <w:ind w:left="902" w:hanging="420"/>
      </w:pPr>
      <w:rPr>
        <w:rFonts w:hint="eastAsia"/>
      </w:rPr>
    </w:lvl>
    <w:lvl w:ilvl="1" w:tentative="0">
      <w:start w:val="1"/>
      <w:numFmt w:val="lowerLetter"/>
      <w:pStyle w:val="4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8E8074C"/>
    <w:multiLevelType w:val="multilevel"/>
    <w:tmpl w:val="58E8074C"/>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5A34D045"/>
    <w:multiLevelType w:val="singleLevel"/>
    <w:tmpl w:val="5A34D045"/>
    <w:lvl w:ilvl="0" w:tentative="0">
      <w:start w:val="2"/>
      <w:numFmt w:val="decimal"/>
      <w:suff w:val="nothing"/>
      <w:lvlText w:val="%1、"/>
      <w:lvlJc w:val="left"/>
    </w:lvl>
  </w:abstractNum>
  <w:abstractNum w:abstractNumId="32">
    <w:nsid w:val="5B6D3AF1"/>
    <w:multiLevelType w:val="multilevel"/>
    <w:tmpl w:val="5B6D3AF1"/>
    <w:lvl w:ilvl="0" w:tentative="0">
      <w:start w:val="1"/>
      <w:numFmt w:val="decimal"/>
      <w:pStyle w:val="48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33">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39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8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5">
    <w:nsid w:val="6E230785"/>
    <w:multiLevelType w:val="multilevel"/>
    <w:tmpl w:val="6E230785"/>
    <w:lvl w:ilvl="0" w:tentative="0">
      <w:start w:val="1"/>
      <w:numFmt w:val="bullet"/>
      <w:pStyle w:val="48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701A5218"/>
    <w:multiLevelType w:val="singleLevel"/>
    <w:tmpl w:val="701A5218"/>
    <w:lvl w:ilvl="0" w:tentative="0">
      <w:start w:val="1"/>
      <w:numFmt w:val="lowerLetter"/>
      <w:pStyle w:val="308"/>
      <w:lvlText w:val="(%1)"/>
      <w:lvlJc w:val="left"/>
      <w:pPr>
        <w:tabs>
          <w:tab w:val="left" w:pos="1695"/>
        </w:tabs>
        <w:ind w:left="1695" w:hanging="450"/>
      </w:pPr>
      <w:rPr>
        <w:rFonts w:hint="default"/>
      </w:rPr>
    </w:lvl>
  </w:abstractNum>
  <w:abstractNum w:abstractNumId="37">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491"/>
      <w:lvlText w:val=""/>
      <w:lvlJc w:val="left"/>
      <w:pPr>
        <w:tabs>
          <w:tab w:val="left" w:pos="420"/>
        </w:tabs>
        <w:ind w:left="839" w:hanging="419"/>
      </w:pPr>
      <w:rPr>
        <w:rFonts w:hint="default"/>
      </w:rPr>
    </w:lvl>
    <w:lvl w:ilvl="2" w:tentative="0">
      <w:start w:val="1"/>
      <w:numFmt w:val="decimal"/>
      <w:lvlRestart w:val="1"/>
      <w:pStyle w:val="424"/>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409"/>
      <w:lvlText w:val="%5)"/>
      <w:lvlJc w:val="left"/>
      <w:pPr>
        <w:tabs>
          <w:tab w:val="left" w:pos="1259"/>
        </w:tabs>
        <w:ind w:left="1678" w:hanging="419"/>
      </w:pPr>
      <w:rPr>
        <w:rFonts w:hint="eastAsia"/>
      </w:rPr>
    </w:lvl>
    <w:lvl w:ilvl="5" w:tentative="0">
      <w:start w:val="1"/>
      <w:numFmt w:val="bullet"/>
      <w:lvlRestart w:val="0"/>
      <w:pStyle w:val="408"/>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abstractNum w:abstractNumId="38">
    <w:nsid w:val="7A0F6431"/>
    <w:multiLevelType w:val="singleLevel"/>
    <w:tmpl w:val="7A0F6431"/>
    <w:lvl w:ilvl="0" w:tentative="0">
      <w:start w:val="1"/>
      <w:numFmt w:val="decimal"/>
      <w:suff w:val="space"/>
      <w:lvlText w:val="%1."/>
      <w:lvlJc w:val="left"/>
    </w:lvl>
  </w:abstractNum>
  <w:abstractNum w:abstractNumId="39">
    <w:nsid w:val="7F061F74"/>
    <w:multiLevelType w:val="singleLevel"/>
    <w:tmpl w:val="7F061F74"/>
    <w:lvl w:ilvl="0" w:tentative="0">
      <w:start w:val="4"/>
      <w:numFmt w:val="chineseCounting"/>
      <w:suff w:val="space"/>
      <w:lvlText w:val="第%1章"/>
      <w:lvlJc w:val="left"/>
      <w:rPr>
        <w:rFonts w:hint="eastAsia"/>
      </w:rPr>
    </w:lvl>
  </w:abstractNum>
  <w:num w:numId="1">
    <w:abstractNumId w:val="10"/>
  </w:num>
  <w:num w:numId="2">
    <w:abstractNumId w:val="12"/>
  </w:num>
  <w:num w:numId="3">
    <w:abstractNumId w:val="15"/>
  </w:num>
  <w:num w:numId="4">
    <w:abstractNumId w:val="30"/>
  </w:num>
  <w:num w:numId="5">
    <w:abstractNumId w:val="13"/>
  </w:num>
  <w:num w:numId="6">
    <w:abstractNumId w:val="9"/>
  </w:num>
  <w:num w:numId="7">
    <w:abstractNumId w:val="14"/>
  </w:num>
  <w:num w:numId="8">
    <w:abstractNumId w:val="11"/>
  </w:num>
  <w:num w:numId="9">
    <w:abstractNumId w:val="7"/>
  </w:num>
  <w:num w:numId="10">
    <w:abstractNumId w:val="20"/>
  </w:num>
  <w:num w:numId="11">
    <w:abstractNumId w:val="8"/>
  </w:num>
  <w:num w:numId="12">
    <w:abstractNumId w:val="29"/>
  </w:num>
  <w:num w:numId="13">
    <w:abstractNumId w:val="19"/>
  </w:num>
  <w:num w:numId="14">
    <w:abstractNumId w:val="28"/>
  </w:num>
  <w:num w:numId="15">
    <w:abstractNumId w:val="36"/>
  </w:num>
  <w:num w:numId="16">
    <w:abstractNumId w:val="27"/>
  </w:num>
  <w:num w:numId="17">
    <w:abstractNumId w:val="21"/>
  </w:num>
  <w:num w:numId="18">
    <w:abstractNumId w:val="18"/>
  </w:num>
  <w:num w:numId="19">
    <w:abstractNumId w:val="25"/>
  </w:num>
  <w:num w:numId="20">
    <w:abstractNumId w:val="34"/>
  </w:num>
  <w:num w:numId="21">
    <w:abstractNumId w:val="23"/>
  </w:num>
  <w:num w:numId="22">
    <w:abstractNumId w:val="33"/>
  </w:num>
  <w:num w:numId="23">
    <w:abstractNumId w:val="37"/>
  </w:num>
  <w:num w:numId="24">
    <w:abstractNumId w:val="16"/>
  </w:num>
  <w:num w:numId="25">
    <w:abstractNumId w:val="26"/>
  </w:num>
  <w:num w:numId="26">
    <w:abstractNumId w:val="32"/>
  </w:num>
  <w:num w:numId="27">
    <w:abstractNumId w:val="35"/>
  </w:num>
  <w:num w:numId="28">
    <w:abstractNumId w:val="17"/>
  </w:num>
  <w:num w:numId="29">
    <w:abstractNumId w:val="22"/>
  </w:num>
  <w:num w:numId="30">
    <w:abstractNumId w:val="24"/>
  </w:num>
  <w:num w:numId="31">
    <w:abstractNumId w:val="1"/>
  </w:num>
  <w:num w:numId="32">
    <w:abstractNumId w:val="39"/>
  </w:num>
  <w:num w:numId="33">
    <w:abstractNumId w:val="38"/>
  </w:num>
  <w:num w:numId="34">
    <w:abstractNumId w:val="2"/>
  </w:num>
  <w:num w:numId="35">
    <w:abstractNumId w:val="6"/>
  </w:num>
  <w:num w:numId="36">
    <w:abstractNumId w:val="4"/>
  </w:num>
  <w:num w:numId="37">
    <w:abstractNumId w:val="3"/>
  </w:num>
  <w:num w:numId="38">
    <w:abstractNumId w:val="0"/>
  </w:num>
  <w:num w:numId="39">
    <w:abstractNumId w:val="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TBjNjc0ZGVlOTFlZDcwOTJiMjc2ZjYxNGFlNTMifQ=="/>
  </w:docVars>
  <w:rsids>
    <w:rsidRoot w:val="00172A27"/>
    <w:rsid w:val="00002D0F"/>
    <w:rsid w:val="00003FE5"/>
    <w:rsid w:val="00004B00"/>
    <w:rsid w:val="000059B4"/>
    <w:rsid w:val="0000637D"/>
    <w:rsid w:val="000063D6"/>
    <w:rsid w:val="00013993"/>
    <w:rsid w:val="00014EBF"/>
    <w:rsid w:val="00015BE5"/>
    <w:rsid w:val="00017508"/>
    <w:rsid w:val="00017DF3"/>
    <w:rsid w:val="000248E5"/>
    <w:rsid w:val="0002506F"/>
    <w:rsid w:val="00030C3E"/>
    <w:rsid w:val="00032AC9"/>
    <w:rsid w:val="00032CF1"/>
    <w:rsid w:val="00033541"/>
    <w:rsid w:val="00034AAA"/>
    <w:rsid w:val="00034EC6"/>
    <w:rsid w:val="000357A0"/>
    <w:rsid w:val="00035851"/>
    <w:rsid w:val="00036B15"/>
    <w:rsid w:val="00037D95"/>
    <w:rsid w:val="00041124"/>
    <w:rsid w:val="0004263E"/>
    <w:rsid w:val="00044EC6"/>
    <w:rsid w:val="00047276"/>
    <w:rsid w:val="00047DCB"/>
    <w:rsid w:val="00051948"/>
    <w:rsid w:val="00051B27"/>
    <w:rsid w:val="00052D09"/>
    <w:rsid w:val="00053ADC"/>
    <w:rsid w:val="00053F53"/>
    <w:rsid w:val="00054016"/>
    <w:rsid w:val="0005458C"/>
    <w:rsid w:val="00055304"/>
    <w:rsid w:val="00057B2C"/>
    <w:rsid w:val="00060A39"/>
    <w:rsid w:val="0006118C"/>
    <w:rsid w:val="0006477D"/>
    <w:rsid w:val="00065F8D"/>
    <w:rsid w:val="00066C11"/>
    <w:rsid w:val="00070AA0"/>
    <w:rsid w:val="00071AB4"/>
    <w:rsid w:val="00072C10"/>
    <w:rsid w:val="00073CCE"/>
    <w:rsid w:val="000741B1"/>
    <w:rsid w:val="00075598"/>
    <w:rsid w:val="00080554"/>
    <w:rsid w:val="00081334"/>
    <w:rsid w:val="00081FD5"/>
    <w:rsid w:val="00083DA9"/>
    <w:rsid w:val="00084AAA"/>
    <w:rsid w:val="00084F12"/>
    <w:rsid w:val="00085039"/>
    <w:rsid w:val="00085FD3"/>
    <w:rsid w:val="00087DD5"/>
    <w:rsid w:val="00087F97"/>
    <w:rsid w:val="00091A92"/>
    <w:rsid w:val="00091AEC"/>
    <w:rsid w:val="00092219"/>
    <w:rsid w:val="00093551"/>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B6B64"/>
    <w:rsid w:val="000C0E5A"/>
    <w:rsid w:val="000C66B3"/>
    <w:rsid w:val="000D05E5"/>
    <w:rsid w:val="000D0CE7"/>
    <w:rsid w:val="000D1294"/>
    <w:rsid w:val="000D17D9"/>
    <w:rsid w:val="000D1855"/>
    <w:rsid w:val="000D292D"/>
    <w:rsid w:val="000D2ABA"/>
    <w:rsid w:val="000D2AFA"/>
    <w:rsid w:val="000D3C97"/>
    <w:rsid w:val="000E1EFD"/>
    <w:rsid w:val="000E3F9F"/>
    <w:rsid w:val="000E50BC"/>
    <w:rsid w:val="000E5818"/>
    <w:rsid w:val="000F0902"/>
    <w:rsid w:val="000F2649"/>
    <w:rsid w:val="000F48D1"/>
    <w:rsid w:val="000F6DA7"/>
    <w:rsid w:val="000F7373"/>
    <w:rsid w:val="000F787A"/>
    <w:rsid w:val="00100D05"/>
    <w:rsid w:val="001010B9"/>
    <w:rsid w:val="00102430"/>
    <w:rsid w:val="00103464"/>
    <w:rsid w:val="00105F9E"/>
    <w:rsid w:val="001063BA"/>
    <w:rsid w:val="0010777B"/>
    <w:rsid w:val="0010778F"/>
    <w:rsid w:val="001101BA"/>
    <w:rsid w:val="00110396"/>
    <w:rsid w:val="00113F67"/>
    <w:rsid w:val="00117038"/>
    <w:rsid w:val="0012078B"/>
    <w:rsid w:val="00122970"/>
    <w:rsid w:val="00124741"/>
    <w:rsid w:val="0012575A"/>
    <w:rsid w:val="0012639D"/>
    <w:rsid w:val="00126A48"/>
    <w:rsid w:val="001270D0"/>
    <w:rsid w:val="00130568"/>
    <w:rsid w:val="00130E53"/>
    <w:rsid w:val="0013189C"/>
    <w:rsid w:val="00132311"/>
    <w:rsid w:val="0013405C"/>
    <w:rsid w:val="001358AF"/>
    <w:rsid w:val="00135C02"/>
    <w:rsid w:val="0013605D"/>
    <w:rsid w:val="00141D2D"/>
    <w:rsid w:val="00142D46"/>
    <w:rsid w:val="001452BE"/>
    <w:rsid w:val="00147417"/>
    <w:rsid w:val="001506F9"/>
    <w:rsid w:val="00150FD5"/>
    <w:rsid w:val="001512D1"/>
    <w:rsid w:val="0015223C"/>
    <w:rsid w:val="00152CBB"/>
    <w:rsid w:val="00153768"/>
    <w:rsid w:val="0015424A"/>
    <w:rsid w:val="00154A8A"/>
    <w:rsid w:val="00156519"/>
    <w:rsid w:val="001606CE"/>
    <w:rsid w:val="001660AA"/>
    <w:rsid w:val="00166BD3"/>
    <w:rsid w:val="00166FEE"/>
    <w:rsid w:val="0017041D"/>
    <w:rsid w:val="00171F51"/>
    <w:rsid w:val="00174DE6"/>
    <w:rsid w:val="00174DFD"/>
    <w:rsid w:val="00175998"/>
    <w:rsid w:val="00176D14"/>
    <w:rsid w:val="00180606"/>
    <w:rsid w:val="0018577B"/>
    <w:rsid w:val="00187128"/>
    <w:rsid w:val="00187543"/>
    <w:rsid w:val="001879B0"/>
    <w:rsid w:val="00187B2D"/>
    <w:rsid w:val="001927C5"/>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C5E"/>
    <w:rsid w:val="001B271A"/>
    <w:rsid w:val="001B2FD5"/>
    <w:rsid w:val="001B4562"/>
    <w:rsid w:val="001B5B62"/>
    <w:rsid w:val="001B5EE4"/>
    <w:rsid w:val="001B697C"/>
    <w:rsid w:val="001B6FC5"/>
    <w:rsid w:val="001C01C2"/>
    <w:rsid w:val="001C024E"/>
    <w:rsid w:val="001C2196"/>
    <w:rsid w:val="001C21B0"/>
    <w:rsid w:val="001C2730"/>
    <w:rsid w:val="001C45B3"/>
    <w:rsid w:val="001C47F5"/>
    <w:rsid w:val="001C5A7D"/>
    <w:rsid w:val="001C635C"/>
    <w:rsid w:val="001C784C"/>
    <w:rsid w:val="001D0871"/>
    <w:rsid w:val="001D2F82"/>
    <w:rsid w:val="001D30CD"/>
    <w:rsid w:val="001D466F"/>
    <w:rsid w:val="001D586F"/>
    <w:rsid w:val="001E14DE"/>
    <w:rsid w:val="001E15B3"/>
    <w:rsid w:val="001E1873"/>
    <w:rsid w:val="001E1F40"/>
    <w:rsid w:val="001E252C"/>
    <w:rsid w:val="001E35EA"/>
    <w:rsid w:val="001E379D"/>
    <w:rsid w:val="001E3C46"/>
    <w:rsid w:val="001E5249"/>
    <w:rsid w:val="001E63F7"/>
    <w:rsid w:val="001F0D52"/>
    <w:rsid w:val="001F11ED"/>
    <w:rsid w:val="001F2342"/>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3F1B"/>
    <w:rsid w:val="002344EA"/>
    <w:rsid w:val="0023504B"/>
    <w:rsid w:val="00236144"/>
    <w:rsid w:val="0023676C"/>
    <w:rsid w:val="00237F92"/>
    <w:rsid w:val="00240231"/>
    <w:rsid w:val="00240AEE"/>
    <w:rsid w:val="00243025"/>
    <w:rsid w:val="002440B7"/>
    <w:rsid w:val="00244F71"/>
    <w:rsid w:val="00251088"/>
    <w:rsid w:val="00252D8D"/>
    <w:rsid w:val="002530DD"/>
    <w:rsid w:val="00254219"/>
    <w:rsid w:val="00254C0E"/>
    <w:rsid w:val="00255845"/>
    <w:rsid w:val="002564E9"/>
    <w:rsid w:val="002569F0"/>
    <w:rsid w:val="00257040"/>
    <w:rsid w:val="002623B1"/>
    <w:rsid w:val="002624E7"/>
    <w:rsid w:val="002649DC"/>
    <w:rsid w:val="002718D8"/>
    <w:rsid w:val="00272C29"/>
    <w:rsid w:val="00272EFC"/>
    <w:rsid w:val="00274153"/>
    <w:rsid w:val="00274D9C"/>
    <w:rsid w:val="00276487"/>
    <w:rsid w:val="00276FE4"/>
    <w:rsid w:val="002775B1"/>
    <w:rsid w:val="00282B00"/>
    <w:rsid w:val="00284879"/>
    <w:rsid w:val="00285534"/>
    <w:rsid w:val="002856BD"/>
    <w:rsid w:val="00291EB6"/>
    <w:rsid w:val="002939C7"/>
    <w:rsid w:val="00297684"/>
    <w:rsid w:val="00297821"/>
    <w:rsid w:val="002A499C"/>
    <w:rsid w:val="002A4AD0"/>
    <w:rsid w:val="002A62E8"/>
    <w:rsid w:val="002A76C2"/>
    <w:rsid w:val="002A7D14"/>
    <w:rsid w:val="002B179C"/>
    <w:rsid w:val="002C199B"/>
    <w:rsid w:val="002D03A8"/>
    <w:rsid w:val="002D37CC"/>
    <w:rsid w:val="002D3A66"/>
    <w:rsid w:val="002D63AA"/>
    <w:rsid w:val="002E04B4"/>
    <w:rsid w:val="002E07EB"/>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15BB"/>
    <w:rsid w:val="0032251C"/>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71A60"/>
    <w:rsid w:val="0037337B"/>
    <w:rsid w:val="00374AFF"/>
    <w:rsid w:val="003767F9"/>
    <w:rsid w:val="0037776C"/>
    <w:rsid w:val="00380353"/>
    <w:rsid w:val="00381C02"/>
    <w:rsid w:val="00386A73"/>
    <w:rsid w:val="00386D57"/>
    <w:rsid w:val="003901FB"/>
    <w:rsid w:val="0039266D"/>
    <w:rsid w:val="00394BE0"/>
    <w:rsid w:val="003960D9"/>
    <w:rsid w:val="003A1720"/>
    <w:rsid w:val="003A4BAF"/>
    <w:rsid w:val="003A56A4"/>
    <w:rsid w:val="003B1B6F"/>
    <w:rsid w:val="003B25A1"/>
    <w:rsid w:val="003B29ED"/>
    <w:rsid w:val="003B31CD"/>
    <w:rsid w:val="003C0526"/>
    <w:rsid w:val="003C089A"/>
    <w:rsid w:val="003C3413"/>
    <w:rsid w:val="003C4564"/>
    <w:rsid w:val="003C7863"/>
    <w:rsid w:val="003D1322"/>
    <w:rsid w:val="003D2C2E"/>
    <w:rsid w:val="003D3633"/>
    <w:rsid w:val="003D471A"/>
    <w:rsid w:val="003D4F1A"/>
    <w:rsid w:val="003D530C"/>
    <w:rsid w:val="003D6EA7"/>
    <w:rsid w:val="003D6FB6"/>
    <w:rsid w:val="003D70CB"/>
    <w:rsid w:val="003E0DEF"/>
    <w:rsid w:val="003E4350"/>
    <w:rsid w:val="003F1E93"/>
    <w:rsid w:val="003F32A0"/>
    <w:rsid w:val="003F3FA5"/>
    <w:rsid w:val="003F47E9"/>
    <w:rsid w:val="003F5041"/>
    <w:rsid w:val="003F5C77"/>
    <w:rsid w:val="003F6DC2"/>
    <w:rsid w:val="003F7C18"/>
    <w:rsid w:val="004009C8"/>
    <w:rsid w:val="0040227D"/>
    <w:rsid w:val="004043B0"/>
    <w:rsid w:val="00412FE1"/>
    <w:rsid w:val="004168E8"/>
    <w:rsid w:val="00420612"/>
    <w:rsid w:val="00421494"/>
    <w:rsid w:val="00421D34"/>
    <w:rsid w:val="004223A4"/>
    <w:rsid w:val="00424614"/>
    <w:rsid w:val="00425D22"/>
    <w:rsid w:val="00425DC9"/>
    <w:rsid w:val="004268F3"/>
    <w:rsid w:val="004274A9"/>
    <w:rsid w:val="0043174E"/>
    <w:rsid w:val="004363FD"/>
    <w:rsid w:val="00441F3E"/>
    <w:rsid w:val="00443293"/>
    <w:rsid w:val="00444696"/>
    <w:rsid w:val="00444992"/>
    <w:rsid w:val="004477E3"/>
    <w:rsid w:val="00447EBC"/>
    <w:rsid w:val="0045037D"/>
    <w:rsid w:val="00453315"/>
    <w:rsid w:val="00453414"/>
    <w:rsid w:val="00453E68"/>
    <w:rsid w:val="0045518C"/>
    <w:rsid w:val="0045550C"/>
    <w:rsid w:val="004638B4"/>
    <w:rsid w:val="00464297"/>
    <w:rsid w:val="00464662"/>
    <w:rsid w:val="00465B55"/>
    <w:rsid w:val="00467611"/>
    <w:rsid w:val="00471481"/>
    <w:rsid w:val="00473314"/>
    <w:rsid w:val="004760D4"/>
    <w:rsid w:val="00476C3F"/>
    <w:rsid w:val="00481BD2"/>
    <w:rsid w:val="00483A7C"/>
    <w:rsid w:val="00483B3D"/>
    <w:rsid w:val="0048481D"/>
    <w:rsid w:val="00484C69"/>
    <w:rsid w:val="00486C82"/>
    <w:rsid w:val="00492AF8"/>
    <w:rsid w:val="0049313C"/>
    <w:rsid w:val="004936AD"/>
    <w:rsid w:val="00493A8A"/>
    <w:rsid w:val="00495073"/>
    <w:rsid w:val="00497075"/>
    <w:rsid w:val="004A02E2"/>
    <w:rsid w:val="004A0959"/>
    <w:rsid w:val="004A2132"/>
    <w:rsid w:val="004A2E4C"/>
    <w:rsid w:val="004A408A"/>
    <w:rsid w:val="004A6A09"/>
    <w:rsid w:val="004B08CC"/>
    <w:rsid w:val="004B1B70"/>
    <w:rsid w:val="004B251C"/>
    <w:rsid w:val="004B4D5B"/>
    <w:rsid w:val="004C44E5"/>
    <w:rsid w:val="004C4AD9"/>
    <w:rsid w:val="004C5828"/>
    <w:rsid w:val="004C5F2D"/>
    <w:rsid w:val="004C6BCB"/>
    <w:rsid w:val="004C6D32"/>
    <w:rsid w:val="004D28CD"/>
    <w:rsid w:val="004D3FCE"/>
    <w:rsid w:val="004D4A1C"/>
    <w:rsid w:val="004D67C4"/>
    <w:rsid w:val="004D67D5"/>
    <w:rsid w:val="004D7585"/>
    <w:rsid w:val="004E0999"/>
    <w:rsid w:val="004E2DB1"/>
    <w:rsid w:val="004F0785"/>
    <w:rsid w:val="004F2A17"/>
    <w:rsid w:val="004F2F9A"/>
    <w:rsid w:val="004F3D40"/>
    <w:rsid w:val="004F5E07"/>
    <w:rsid w:val="004F751D"/>
    <w:rsid w:val="004F797F"/>
    <w:rsid w:val="004F799E"/>
    <w:rsid w:val="00501DDB"/>
    <w:rsid w:val="00502830"/>
    <w:rsid w:val="00502EA1"/>
    <w:rsid w:val="0050307D"/>
    <w:rsid w:val="00503F6D"/>
    <w:rsid w:val="005050CF"/>
    <w:rsid w:val="00507857"/>
    <w:rsid w:val="00513A94"/>
    <w:rsid w:val="00517C16"/>
    <w:rsid w:val="00520251"/>
    <w:rsid w:val="00521DC9"/>
    <w:rsid w:val="00525C58"/>
    <w:rsid w:val="00525FF9"/>
    <w:rsid w:val="005276CF"/>
    <w:rsid w:val="00527AF1"/>
    <w:rsid w:val="00527B73"/>
    <w:rsid w:val="00530771"/>
    <w:rsid w:val="00530F9B"/>
    <w:rsid w:val="0053133F"/>
    <w:rsid w:val="00534A4A"/>
    <w:rsid w:val="005358EF"/>
    <w:rsid w:val="00535C38"/>
    <w:rsid w:val="005425A6"/>
    <w:rsid w:val="0054719E"/>
    <w:rsid w:val="00552ADD"/>
    <w:rsid w:val="00554613"/>
    <w:rsid w:val="00554C3D"/>
    <w:rsid w:val="00555949"/>
    <w:rsid w:val="00557010"/>
    <w:rsid w:val="005570D6"/>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5ADA"/>
    <w:rsid w:val="0058787E"/>
    <w:rsid w:val="00590172"/>
    <w:rsid w:val="005905AD"/>
    <w:rsid w:val="00590B94"/>
    <w:rsid w:val="005922C9"/>
    <w:rsid w:val="00594020"/>
    <w:rsid w:val="00596D93"/>
    <w:rsid w:val="005A0169"/>
    <w:rsid w:val="005A1299"/>
    <w:rsid w:val="005A14C1"/>
    <w:rsid w:val="005A5C56"/>
    <w:rsid w:val="005A7104"/>
    <w:rsid w:val="005B1F45"/>
    <w:rsid w:val="005B38CF"/>
    <w:rsid w:val="005B44C1"/>
    <w:rsid w:val="005C02E8"/>
    <w:rsid w:val="005C0E3A"/>
    <w:rsid w:val="005C2498"/>
    <w:rsid w:val="005C3ABC"/>
    <w:rsid w:val="005C4ECB"/>
    <w:rsid w:val="005C4FFA"/>
    <w:rsid w:val="005C599C"/>
    <w:rsid w:val="005C600B"/>
    <w:rsid w:val="005C73F7"/>
    <w:rsid w:val="005C78D1"/>
    <w:rsid w:val="005C7AB1"/>
    <w:rsid w:val="005D0067"/>
    <w:rsid w:val="005E1F4A"/>
    <w:rsid w:val="005E46DF"/>
    <w:rsid w:val="005E4C97"/>
    <w:rsid w:val="005E4F03"/>
    <w:rsid w:val="005F248E"/>
    <w:rsid w:val="005F3171"/>
    <w:rsid w:val="005F384B"/>
    <w:rsid w:val="005F6B8F"/>
    <w:rsid w:val="005F74EB"/>
    <w:rsid w:val="00601F3F"/>
    <w:rsid w:val="00603834"/>
    <w:rsid w:val="006043C3"/>
    <w:rsid w:val="0060497F"/>
    <w:rsid w:val="0060682F"/>
    <w:rsid w:val="006068C9"/>
    <w:rsid w:val="0060763F"/>
    <w:rsid w:val="0061115F"/>
    <w:rsid w:val="006123C1"/>
    <w:rsid w:val="00612471"/>
    <w:rsid w:val="00615F4A"/>
    <w:rsid w:val="00617360"/>
    <w:rsid w:val="00620970"/>
    <w:rsid w:val="00621A6F"/>
    <w:rsid w:val="00622005"/>
    <w:rsid w:val="006230C1"/>
    <w:rsid w:val="006247B9"/>
    <w:rsid w:val="0063000D"/>
    <w:rsid w:val="00630CA3"/>
    <w:rsid w:val="00631C92"/>
    <w:rsid w:val="00634205"/>
    <w:rsid w:val="00634C5E"/>
    <w:rsid w:val="00636AD2"/>
    <w:rsid w:val="006375FC"/>
    <w:rsid w:val="00640F7F"/>
    <w:rsid w:val="00641A10"/>
    <w:rsid w:val="00641AC3"/>
    <w:rsid w:val="006453A9"/>
    <w:rsid w:val="00647851"/>
    <w:rsid w:val="00652483"/>
    <w:rsid w:val="006536C0"/>
    <w:rsid w:val="00653CD8"/>
    <w:rsid w:val="00654715"/>
    <w:rsid w:val="00655B41"/>
    <w:rsid w:val="00656532"/>
    <w:rsid w:val="00656FD7"/>
    <w:rsid w:val="006578EA"/>
    <w:rsid w:val="00657AEA"/>
    <w:rsid w:val="00660C4D"/>
    <w:rsid w:val="00660D1A"/>
    <w:rsid w:val="00663C42"/>
    <w:rsid w:val="006642A7"/>
    <w:rsid w:val="00664320"/>
    <w:rsid w:val="00666A47"/>
    <w:rsid w:val="006675E2"/>
    <w:rsid w:val="0067398F"/>
    <w:rsid w:val="00673B28"/>
    <w:rsid w:val="0067487C"/>
    <w:rsid w:val="0067537F"/>
    <w:rsid w:val="0068147D"/>
    <w:rsid w:val="00682069"/>
    <w:rsid w:val="00682FA0"/>
    <w:rsid w:val="006867F3"/>
    <w:rsid w:val="00686B5D"/>
    <w:rsid w:val="00686CD7"/>
    <w:rsid w:val="006872EA"/>
    <w:rsid w:val="006900FE"/>
    <w:rsid w:val="006902F7"/>
    <w:rsid w:val="00693314"/>
    <w:rsid w:val="00693BAA"/>
    <w:rsid w:val="0069557A"/>
    <w:rsid w:val="0069664F"/>
    <w:rsid w:val="006A0175"/>
    <w:rsid w:val="006A048A"/>
    <w:rsid w:val="006A1AA5"/>
    <w:rsid w:val="006A2764"/>
    <w:rsid w:val="006A3F77"/>
    <w:rsid w:val="006A57D4"/>
    <w:rsid w:val="006A7710"/>
    <w:rsid w:val="006B03F6"/>
    <w:rsid w:val="006B344E"/>
    <w:rsid w:val="006B3815"/>
    <w:rsid w:val="006B3CD2"/>
    <w:rsid w:val="006B6E18"/>
    <w:rsid w:val="006C0A3C"/>
    <w:rsid w:val="006C1820"/>
    <w:rsid w:val="006C2027"/>
    <w:rsid w:val="006C3745"/>
    <w:rsid w:val="006C3F86"/>
    <w:rsid w:val="006C4804"/>
    <w:rsid w:val="006C71EF"/>
    <w:rsid w:val="006D047B"/>
    <w:rsid w:val="006D0ADD"/>
    <w:rsid w:val="006D218B"/>
    <w:rsid w:val="006D317E"/>
    <w:rsid w:val="006D318D"/>
    <w:rsid w:val="006D545A"/>
    <w:rsid w:val="006D7DF3"/>
    <w:rsid w:val="006E2BC4"/>
    <w:rsid w:val="006E3021"/>
    <w:rsid w:val="006E527A"/>
    <w:rsid w:val="006E691D"/>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6A8"/>
    <w:rsid w:val="00713CDB"/>
    <w:rsid w:val="007179A7"/>
    <w:rsid w:val="007202EC"/>
    <w:rsid w:val="007204D3"/>
    <w:rsid w:val="00721996"/>
    <w:rsid w:val="00721BBC"/>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D16"/>
    <w:rsid w:val="00735600"/>
    <w:rsid w:val="00740437"/>
    <w:rsid w:val="0074146E"/>
    <w:rsid w:val="00742E99"/>
    <w:rsid w:val="00745B95"/>
    <w:rsid w:val="007465D3"/>
    <w:rsid w:val="00747756"/>
    <w:rsid w:val="00750852"/>
    <w:rsid w:val="007562DC"/>
    <w:rsid w:val="007570C8"/>
    <w:rsid w:val="00760769"/>
    <w:rsid w:val="00761B88"/>
    <w:rsid w:val="00764D95"/>
    <w:rsid w:val="0076602F"/>
    <w:rsid w:val="00766E13"/>
    <w:rsid w:val="0077131A"/>
    <w:rsid w:val="007721C1"/>
    <w:rsid w:val="00772242"/>
    <w:rsid w:val="00772458"/>
    <w:rsid w:val="0077448E"/>
    <w:rsid w:val="00774F81"/>
    <w:rsid w:val="0077538A"/>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20EE"/>
    <w:rsid w:val="007B16CF"/>
    <w:rsid w:val="007B1CD3"/>
    <w:rsid w:val="007B2B3A"/>
    <w:rsid w:val="007B4903"/>
    <w:rsid w:val="007B6E4B"/>
    <w:rsid w:val="007C1AB7"/>
    <w:rsid w:val="007C2339"/>
    <w:rsid w:val="007C6593"/>
    <w:rsid w:val="007D1286"/>
    <w:rsid w:val="007D3421"/>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31FE"/>
    <w:rsid w:val="00814514"/>
    <w:rsid w:val="00814CEE"/>
    <w:rsid w:val="00815212"/>
    <w:rsid w:val="008153E8"/>
    <w:rsid w:val="0081720C"/>
    <w:rsid w:val="00817DDA"/>
    <w:rsid w:val="00820912"/>
    <w:rsid w:val="00821995"/>
    <w:rsid w:val="0082280F"/>
    <w:rsid w:val="00823030"/>
    <w:rsid w:val="00824313"/>
    <w:rsid w:val="008277E1"/>
    <w:rsid w:val="008319B5"/>
    <w:rsid w:val="00832943"/>
    <w:rsid w:val="00832AF0"/>
    <w:rsid w:val="00833AB5"/>
    <w:rsid w:val="008347BB"/>
    <w:rsid w:val="008406CE"/>
    <w:rsid w:val="00842F6D"/>
    <w:rsid w:val="008436F5"/>
    <w:rsid w:val="008458B1"/>
    <w:rsid w:val="00846E1A"/>
    <w:rsid w:val="00847941"/>
    <w:rsid w:val="008511BD"/>
    <w:rsid w:val="008532EE"/>
    <w:rsid w:val="00853956"/>
    <w:rsid w:val="00853FE4"/>
    <w:rsid w:val="00855120"/>
    <w:rsid w:val="008554BF"/>
    <w:rsid w:val="008555D5"/>
    <w:rsid w:val="00856806"/>
    <w:rsid w:val="00856B76"/>
    <w:rsid w:val="008573F8"/>
    <w:rsid w:val="008629A9"/>
    <w:rsid w:val="00862C91"/>
    <w:rsid w:val="00863379"/>
    <w:rsid w:val="00863685"/>
    <w:rsid w:val="008649CA"/>
    <w:rsid w:val="008649FD"/>
    <w:rsid w:val="00865A7E"/>
    <w:rsid w:val="008662A5"/>
    <w:rsid w:val="00866A2E"/>
    <w:rsid w:val="00866B7C"/>
    <w:rsid w:val="008703A7"/>
    <w:rsid w:val="00871A0A"/>
    <w:rsid w:val="00874A1D"/>
    <w:rsid w:val="00875560"/>
    <w:rsid w:val="00880268"/>
    <w:rsid w:val="00880F74"/>
    <w:rsid w:val="008823BB"/>
    <w:rsid w:val="00882A03"/>
    <w:rsid w:val="00882C4C"/>
    <w:rsid w:val="00884752"/>
    <w:rsid w:val="00886650"/>
    <w:rsid w:val="008913B8"/>
    <w:rsid w:val="0089178C"/>
    <w:rsid w:val="0089443B"/>
    <w:rsid w:val="00894E1A"/>
    <w:rsid w:val="0089673F"/>
    <w:rsid w:val="008A1F40"/>
    <w:rsid w:val="008A2334"/>
    <w:rsid w:val="008A2D91"/>
    <w:rsid w:val="008A53E1"/>
    <w:rsid w:val="008A54AE"/>
    <w:rsid w:val="008A7295"/>
    <w:rsid w:val="008A7B82"/>
    <w:rsid w:val="008B3A4E"/>
    <w:rsid w:val="008B4164"/>
    <w:rsid w:val="008B73C6"/>
    <w:rsid w:val="008B7ADC"/>
    <w:rsid w:val="008C269F"/>
    <w:rsid w:val="008C35ED"/>
    <w:rsid w:val="008C3E5C"/>
    <w:rsid w:val="008C4CEA"/>
    <w:rsid w:val="008C5642"/>
    <w:rsid w:val="008C5BDB"/>
    <w:rsid w:val="008C62F5"/>
    <w:rsid w:val="008C6B8B"/>
    <w:rsid w:val="008C772B"/>
    <w:rsid w:val="008D0F1B"/>
    <w:rsid w:val="008D1004"/>
    <w:rsid w:val="008D24FC"/>
    <w:rsid w:val="008D27D3"/>
    <w:rsid w:val="008D3E34"/>
    <w:rsid w:val="008D4FA3"/>
    <w:rsid w:val="008D6158"/>
    <w:rsid w:val="008E00DC"/>
    <w:rsid w:val="008E56EC"/>
    <w:rsid w:val="008E6F04"/>
    <w:rsid w:val="008F12CD"/>
    <w:rsid w:val="008F12F1"/>
    <w:rsid w:val="008F2AD4"/>
    <w:rsid w:val="008F4DC2"/>
    <w:rsid w:val="008F4E39"/>
    <w:rsid w:val="008F4F94"/>
    <w:rsid w:val="008F53D1"/>
    <w:rsid w:val="008F5435"/>
    <w:rsid w:val="008F678B"/>
    <w:rsid w:val="008F70F4"/>
    <w:rsid w:val="00901C69"/>
    <w:rsid w:val="009043DB"/>
    <w:rsid w:val="00905BC4"/>
    <w:rsid w:val="009062A0"/>
    <w:rsid w:val="00906619"/>
    <w:rsid w:val="00907C6F"/>
    <w:rsid w:val="00907CEA"/>
    <w:rsid w:val="009106DB"/>
    <w:rsid w:val="00911728"/>
    <w:rsid w:val="00911F31"/>
    <w:rsid w:val="00920226"/>
    <w:rsid w:val="00920C1F"/>
    <w:rsid w:val="00920C3F"/>
    <w:rsid w:val="00922660"/>
    <w:rsid w:val="00923427"/>
    <w:rsid w:val="00925806"/>
    <w:rsid w:val="009260A5"/>
    <w:rsid w:val="0093139D"/>
    <w:rsid w:val="00931787"/>
    <w:rsid w:val="00931EA4"/>
    <w:rsid w:val="00932B4A"/>
    <w:rsid w:val="00933315"/>
    <w:rsid w:val="009339F4"/>
    <w:rsid w:val="009364AC"/>
    <w:rsid w:val="00940A77"/>
    <w:rsid w:val="00941273"/>
    <w:rsid w:val="00941B21"/>
    <w:rsid w:val="0094571E"/>
    <w:rsid w:val="00950B02"/>
    <w:rsid w:val="0095165B"/>
    <w:rsid w:val="00954084"/>
    <w:rsid w:val="009543F0"/>
    <w:rsid w:val="00955AD1"/>
    <w:rsid w:val="00956ECE"/>
    <w:rsid w:val="00957573"/>
    <w:rsid w:val="009578DE"/>
    <w:rsid w:val="00960540"/>
    <w:rsid w:val="00960625"/>
    <w:rsid w:val="009613C7"/>
    <w:rsid w:val="00961494"/>
    <w:rsid w:val="00962A60"/>
    <w:rsid w:val="009638BA"/>
    <w:rsid w:val="00964EA1"/>
    <w:rsid w:val="0096788B"/>
    <w:rsid w:val="00971114"/>
    <w:rsid w:val="00976085"/>
    <w:rsid w:val="00980162"/>
    <w:rsid w:val="009807D5"/>
    <w:rsid w:val="009819ED"/>
    <w:rsid w:val="00984748"/>
    <w:rsid w:val="009854AD"/>
    <w:rsid w:val="0098648E"/>
    <w:rsid w:val="0098666D"/>
    <w:rsid w:val="00987B45"/>
    <w:rsid w:val="0099331C"/>
    <w:rsid w:val="0099391B"/>
    <w:rsid w:val="00993958"/>
    <w:rsid w:val="00995AAB"/>
    <w:rsid w:val="009A25E2"/>
    <w:rsid w:val="009A2F6E"/>
    <w:rsid w:val="009A37A8"/>
    <w:rsid w:val="009B03E1"/>
    <w:rsid w:val="009B0A59"/>
    <w:rsid w:val="009B279C"/>
    <w:rsid w:val="009B6548"/>
    <w:rsid w:val="009B79AF"/>
    <w:rsid w:val="009C112E"/>
    <w:rsid w:val="009C1462"/>
    <w:rsid w:val="009C3A7E"/>
    <w:rsid w:val="009C6D4E"/>
    <w:rsid w:val="009C7603"/>
    <w:rsid w:val="009C7993"/>
    <w:rsid w:val="009D046E"/>
    <w:rsid w:val="009D2DF6"/>
    <w:rsid w:val="009D6687"/>
    <w:rsid w:val="009D67F3"/>
    <w:rsid w:val="009D6E58"/>
    <w:rsid w:val="009D744B"/>
    <w:rsid w:val="009D78E2"/>
    <w:rsid w:val="009E3701"/>
    <w:rsid w:val="009E4972"/>
    <w:rsid w:val="009E5BC8"/>
    <w:rsid w:val="009E7857"/>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6509"/>
    <w:rsid w:val="00A2053F"/>
    <w:rsid w:val="00A2115D"/>
    <w:rsid w:val="00A21234"/>
    <w:rsid w:val="00A21961"/>
    <w:rsid w:val="00A219EA"/>
    <w:rsid w:val="00A21B3D"/>
    <w:rsid w:val="00A22D28"/>
    <w:rsid w:val="00A24A5C"/>
    <w:rsid w:val="00A25910"/>
    <w:rsid w:val="00A26BAB"/>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5841"/>
    <w:rsid w:val="00A71904"/>
    <w:rsid w:val="00A72432"/>
    <w:rsid w:val="00A75047"/>
    <w:rsid w:val="00A75E30"/>
    <w:rsid w:val="00A77F80"/>
    <w:rsid w:val="00A81EFF"/>
    <w:rsid w:val="00A85D4D"/>
    <w:rsid w:val="00A90161"/>
    <w:rsid w:val="00A901B2"/>
    <w:rsid w:val="00A90297"/>
    <w:rsid w:val="00A96E48"/>
    <w:rsid w:val="00AA20FD"/>
    <w:rsid w:val="00AA2213"/>
    <w:rsid w:val="00AA355B"/>
    <w:rsid w:val="00AA611A"/>
    <w:rsid w:val="00AB0237"/>
    <w:rsid w:val="00AB1D40"/>
    <w:rsid w:val="00AB2037"/>
    <w:rsid w:val="00AB2611"/>
    <w:rsid w:val="00AB3068"/>
    <w:rsid w:val="00AB38B0"/>
    <w:rsid w:val="00AB45B2"/>
    <w:rsid w:val="00AB4B19"/>
    <w:rsid w:val="00AB5CF8"/>
    <w:rsid w:val="00AB63A1"/>
    <w:rsid w:val="00AB6761"/>
    <w:rsid w:val="00AB7BA4"/>
    <w:rsid w:val="00AC1F0F"/>
    <w:rsid w:val="00AC264B"/>
    <w:rsid w:val="00AC2BDD"/>
    <w:rsid w:val="00AC48B0"/>
    <w:rsid w:val="00AC4D66"/>
    <w:rsid w:val="00AC54CA"/>
    <w:rsid w:val="00AC54FF"/>
    <w:rsid w:val="00AC55CD"/>
    <w:rsid w:val="00AC6503"/>
    <w:rsid w:val="00AD08AA"/>
    <w:rsid w:val="00AD2E77"/>
    <w:rsid w:val="00AD44AE"/>
    <w:rsid w:val="00AD49BD"/>
    <w:rsid w:val="00AD4CE0"/>
    <w:rsid w:val="00AD594D"/>
    <w:rsid w:val="00AE1603"/>
    <w:rsid w:val="00AE1CE6"/>
    <w:rsid w:val="00AE2B01"/>
    <w:rsid w:val="00AE4539"/>
    <w:rsid w:val="00AE73A1"/>
    <w:rsid w:val="00AF1A56"/>
    <w:rsid w:val="00AF2F81"/>
    <w:rsid w:val="00AF5A28"/>
    <w:rsid w:val="00AF71E6"/>
    <w:rsid w:val="00B015DE"/>
    <w:rsid w:val="00B0333D"/>
    <w:rsid w:val="00B04330"/>
    <w:rsid w:val="00B0463E"/>
    <w:rsid w:val="00B101A1"/>
    <w:rsid w:val="00B13545"/>
    <w:rsid w:val="00B139A8"/>
    <w:rsid w:val="00B13EB3"/>
    <w:rsid w:val="00B14128"/>
    <w:rsid w:val="00B1585F"/>
    <w:rsid w:val="00B16B78"/>
    <w:rsid w:val="00B2044F"/>
    <w:rsid w:val="00B21F1B"/>
    <w:rsid w:val="00B22653"/>
    <w:rsid w:val="00B22BAE"/>
    <w:rsid w:val="00B244B5"/>
    <w:rsid w:val="00B254D1"/>
    <w:rsid w:val="00B25932"/>
    <w:rsid w:val="00B27967"/>
    <w:rsid w:val="00B27BEE"/>
    <w:rsid w:val="00B31548"/>
    <w:rsid w:val="00B32FE5"/>
    <w:rsid w:val="00B3771B"/>
    <w:rsid w:val="00B37BA7"/>
    <w:rsid w:val="00B405B1"/>
    <w:rsid w:val="00B4638E"/>
    <w:rsid w:val="00B5031C"/>
    <w:rsid w:val="00B50F78"/>
    <w:rsid w:val="00B52FEB"/>
    <w:rsid w:val="00B5507F"/>
    <w:rsid w:val="00B60324"/>
    <w:rsid w:val="00B60C6A"/>
    <w:rsid w:val="00B60CF5"/>
    <w:rsid w:val="00B61BD8"/>
    <w:rsid w:val="00B62A7A"/>
    <w:rsid w:val="00B62D50"/>
    <w:rsid w:val="00B634AB"/>
    <w:rsid w:val="00B6668D"/>
    <w:rsid w:val="00B67198"/>
    <w:rsid w:val="00B7052B"/>
    <w:rsid w:val="00B73238"/>
    <w:rsid w:val="00B734CD"/>
    <w:rsid w:val="00B762DA"/>
    <w:rsid w:val="00B80123"/>
    <w:rsid w:val="00B82737"/>
    <w:rsid w:val="00B84581"/>
    <w:rsid w:val="00B86B9B"/>
    <w:rsid w:val="00B90629"/>
    <w:rsid w:val="00B93611"/>
    <w:rsid w:val="00B93E40"/>
    <w:rsid w:val="00B96608"/>
    <w:rsid w:val="00B97765"/>
    <w:rsid w:val="00BA26B0"/>
    <w:rsid w:val="00BA4304"/>
    <w:rsid w:val="00BA5572"/>
    <w:rsid w:val="00BA5D31"/>
    <w:rsid w:val="00BB1DFD"/>
    <w:rsid w:val="00BB48A0"/>
    <w:rsid w:val="00BB4D63"/>
    <w:rsid w:val="00BB61E1"/>
    <w:rsid w:val="00BB63E0"/>
    <w:rsid w:val="00BB6B43"/>
    <w:rsid w:val="00BB6B53"/>
    <w:rsid w:val="00BB6C7D"/>
    <w:rsid w:val="00BB7466"/>
    <w:rsid w:val="00BB7908"/>
    <w:rsid w:val="00BC0C69"/>
    <w:rsid w:val="00BC46E4"/>
    <w:rsid w:val="00BC5EEE"/>
    <w:rsid w:val="00BC65A2"/>
    <w:rsid w:val="00BC65AA"/>
    <w:rsid w:val="00BC66E1"/>
    <w:rsid w:val="00BC6D45"/>
    <w:rsid w:val="00BD0008"/>
    <w:rsid w:val="00BD0EC2"/>
    <w:rsid w:val="00BD13D6"/>
    <w:rsid w:val="00BD2631"/>
    <w:rsid w:val="00BD5E2D"/>
    <w:rsid w:val="00BD6786"/>
    <w:rsid w:val="00BD716B"/>
    <w:rsid w:val="00BD7337"/>
    <w:rsid w:val="00BE123D"/>
    <w:rsid w:val="00BE4D88"/>
    <w:rsid w:val="00BE7942"/>
    <w:rsid w:val="00BF16CF"/>
    <w:rsid w:val="00BF327E"/>
    <w:rsid w:val="00BF361A"/>
    <w:rsid w:val="00BF58C7"/>
    <w:rsid w:val="00C009D9"/>
    <w:rsid w:val="00C01028"/>
    <w:rsid w:val="00C01679"/>
    <w:rsid w:val="00C01DC9"/>
    <w:rsid w:val="00C03389"/>
    <w:rsid w:val="00C04DB6"/>
    <w:rsid w:val="00C05227"/>
    <w:rsid w:val="00C05A84"/>
    <w:rsid w:val="00C05D93"/>
    <w:rsid w:val="00C06B13"/>
    <w:rsid w:val="00C076E2"/>
    <w:rsid w:val="00C12245"/>
    <w:rsid w:val="00C149C5"/>
    <w:rsid w:val="00C159C6"/>
    <w:rsid w:val="00C161C0"/>
    <w:rsid w:val="00C209E2"/>
    <w:rsid w:val="00C2112F"/>
    <w:rsid w:val="00C213C4"/>
    <w:rsid w:val="00C21FB7"/>
    <w:rsid w:val="00C2464B"/>
    <w:rsid w:val="00C27799"/>
    <w:rsid w:val="00C312DF"/>
    <w:rsid w:val="00C3184A"/>
    <w:rsid w:val="00C337D9"/>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A17"/>
    <w:rsid w:val="00C80A48"/>
    <w:rsid w:val="00C8266C"/>
    <w:rsid w:val="00C83C82"/>
    <w:rsid w:val="00C85311"/>
    <w:rsid w:val="00C865A9"/>
    <w:rsid w:val="00C8774C"/>
    <w:rsid w:val="00C87D24"/>
    <w:rsid w:val="00C91257"/>
    <w:rsid w:val="00C94F55"/>
    <w:rsid w:val="00CA0F21"/>
    <w:rsid w:val="00CA25EC"/>
    <w:rsid w:val="00CA26C5"/>
    <w:rsid w:val="00CA3678"/>
    <w:rsid w:val="00CB76F2"/>
    <w:rsid w:val="00CC0545"/>
    <w:rsid w:val="00CC0F01"/>
    <w:rsid w:val="00CC11F4"/>
    <w:rsid w:val="00CC1D8F"/>
    <w:rsid w:val="00CC1EA3"/>
    <w:rsid w:val="00CC3A1C"/>
    <w:rsid w:val="00CC4027"/>
    <w:rsid w:val="00CC49BE"/>
    <w:rsid w:val="00CC5394"/>
    <w:rsid w:val="00CC5840"/>
    <w:rsid w:val="00CC6686"/>
    <w:rsid w:val="00CC6F6C"/>
    <w:rsid w:val="00CD4DFE"/>
    <w:rsid w:val="00CD5BB7"/>
    <w:rsid w:val="00CD6571"/>
    <w:rsid w:val="00CE058D"/>
    <w:rsid w:val="00CE0D8D"/>
    <w:rsid w:val="00CE2BA6"/>
    <w:rsid w:val="00CE5B70"/>
    <w:rsid w:val="00CE71BA"/>
    <w:rsid w:val="00CE7235"/>
    <w:rsid w:val="00CF18D0"/>
    <w:rsid w:val="00CF35C9"/>
    <w:rsid w:val="00CF57CE"/>
    <w:rsid w:val="00CF62E5"/>
    <w:rsid w:val="00CF6F0E"/>
    <w:rsid w:val="00CF736E"/>
    <w:rsid w:val="00D00189"/>
    <w:rsid w:val="00D0413D"/>
    <w:rsid w:val="00D07520"/>
    <w:rsid w:val="00D10206"/>
    <w:rsid w:val="00D104CA"/>
    <w:rsid w:val="00D10564"/>
    <w:rsid w:val="00D10830"/>
    <w:rsid w:val="00D10B4E"/>
    <w:rsid w:val="00D11920"/>
    <w:rsid w:val="00D12E8B"/>
    <w:rsid w:val="00D12F36"/>
    <w:rsid w:val="00D13948"/>
    <w:rsid w:val="00D144CE"/>
    <w:rsid w:val="00D15309"/>
    <w:rsid w:val="00D16E7A"/>
    <w:rsid w:val="00D21834"/>
    <w:rsid w:val="00D26206"/>
    <w:rsid w:val="00D2734A"/>
    <w:rsid w:val="00D301C7"/>
    <w:rsid w:val="00D303EE"/>
    <w:rsid w:val="00D3054E"/>
    <w:rsid w:val="00D31037"/>
    <w:rsid w:val="00D317AE"/>
    <w:rsid w:val="00D3285D"/>
    <w:rsid w:val="00D32F30"/>
    <w:rsid w:val="00D332BD"/>
    <w:rsid w:val="00D33422"/>
    <w:rsid w:val="00D34883"/>
    <w:rsid w:val="00D3626B"/>
    <w:rsid w:val="00D3627D"/>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701DF"/>
    <w:rsid w:val="00D71322"/>
    <w:rsid w:val="00D7332F"/>
    <w:rsid w:val="00D743FB"/>
    <w:rsid w:val="00D81FE2"/>
    <w:rsid w:val="00D82A71"/>
    <w:rsid w:val="00D82A95"/>
    <w:rsid w:val="00D863B6"/>
    <w:rsid w:val="00D864C6"/>
    <w:rsid w:val="00D911FE"/>
    <w:rsid w:val="00D91BB1"/>
    <w:rsid w:val="00D91BBA"/>
    <w:rsid w:val="00D94918"/>
    <w:rsid w:val="00D94959"/>
    <w:rsid w:val="00D967C4"/>
    <w:rsid w:val="00D97F2C"/>
    <w:rsid w:val="00D97FCE"/>
    <w:rsid w:val="00DA0E8D"/>
    <w:rsid w:val="00DA5015"/>
    <w:rsid w:val="00DA5399"/>
    <w:rsid w:val="00DA5792"/>
    <w:rsid w:val="00DA6428"/>
    <w:rsid w:val="00DA742A"/>
    <w:rsid w:val="00DA7615"/>
    <w:rsid w:val="00DB168B"/>
    <w:rsid w:val="00DB224E"/>
    <w:rsid w:val="00DB2D26"/>
    <w:rsid w:val="00DB5AE5"/>
    <w:rsid w:val="00DB6621"/>
    <w:rsid w:val="00DB7602"/>
    <w:rsid w:val="00DB791C"/>
    <w:rsid w:val="00DC00FD"/>
    <w:rsid w:val="00DC0BCF"/>
    <w:rsid w:val="00DC11F5"/>
    <w:rsid w:val="00DC4896"/>
    <w:rsid w:val="00DC6D0F"/>
    <w:rsid w:val="00DD08AB"/>
    <w:rsid w:val="00DD3B55"/>
    <w:rsid w:val="00DD3DDA"/>
    <w:rsid w:val="00DE1129"/>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CE7"/>
    <w:rsid w:val="00E15FA2"/>
    <w:rsid w:val="00E20694"/>
    <w:rsid w:val="00E2194D"/>
    <w:rsid w:val="00E24244"/>
    <w:rsid w:val="00E24643"/>
    <w:rsid w:val="00E26D4D"/>
    <w:rsid w:val="00E27680"/>
    <w:rsid w:val="00E307AD"/>
    <w:rsid w:val="00E30C2E"/>
    <w:rsid w:val="00E327D8"/>
    <w:rsid w:val="00E32D23"/>
    <w:rsid w:val="00E32DB4"/>
    <w:rsid w:val="00E34D9B"/>
    <w:rsid w:val="00E36C1C"/>
    <w:rsid w:val="00E37BC3"/>
    <w:rsid w:val="00E37F90"/>
    <w:rsid w:val="00E4040E"/>
    <w:rsid w:val="00E41A4E"/>
    <w:rsid w:val="00E42EE0"/>
    <w:rsid w:val="00E567E2"/>
    <w:rsid w:val="00E56C6C"/>
    <w:rsid w:val="00E57295"/>
    <w:rsid w:val="00E618FA"/>
    <w:rsid w:val="00E62188"/>
    <w:rsid w:val="00E62822"/>
    <w:rsid w:val="00E734CD"/>
    <w:rsid w:val="00E746FA"/>
    <w:rsid w:val="00E758B1"/>
    <w:rsid w:val="00E7623C"/>
    <w:rsid w:val="00E762FA"/>
    <w:rsid w:val="00E77385"/>
    <w:rsid w:val="00E80331"/>
    <w:rsid w:val="00E8072E"/>
    <w:rsid w:val="00E848AE"/>
    <w:rsid w:val="00E86CF1"/>
    <w:rsid w:val="00E8738A"/>
    <w:rsid w:val="00E907CB"/>
    <w:rsid w:val="00E91FD6"/>
    <w:rsid w:val="00E92983"/>
    <w:rsid w:val="00E92D47"/>
    <w:rsid w:val="00E94BA1"/>
    <w:rsid w:val="00EA010E"/>
    <w:rsid w:val="00EA0600"/>
    <w:rsid w:val="00EA0F2B"/>
    <w:rsid w:val="00EA0F83"/>
    <w:rsid w:val="00EA454C"/>
    <w:rsid w:val="00EA546D"/>
    <w:rsid w:val="00EA59F1"/>
    <w:rsid w:val="00EA6E3E"/>
    <w:rsid w:val="00EA7A2A"/>
    <w:rsid w:val="00EB091E"/>
    <w:rsid w:val="00EB0A92"/>
    <w:rsid w:val="00EB2274"/>
    <w:rsid w:val="00EB2C7E"/>
    <w:rsid w:val="00EB3C20"/>
    <w:rsid w:val="00EB4728"/>
    <w:rsid w:val="00EB4E58"/>
    <w:rsid w:val="00EB5622"/>
    <w:rsid w:val="00EB594D"/>
    <w:rsid w:val="00EB6F22"/>
    <w:rsid w:val="00EC222F"/>
    <w:rsid w:val="00EC3D09"/>
    <w:rsid w:val="00EC5F6F"/>
    <w:rsid w:val="00EC7166"/>
    <w:rsid w:val="00EC7270"/>
    <w:rsid w:val="00EC7CD0"/>
    <w:rsid w:val="00ED2D5D"/>
    <w:rsid w:val="00ED4CA5"/>
    <w:rsid w:val="00ED5EE3"/>
    <w:rsid w:val="00ED677C"/>
    <w:rsid w:val="00EE2F01"/>
    <w:rsid w:val="00EF038B"/>
    <w:rsid w:val="00EF0725"/>
    <w:rsid w:val="00EF0EFE"/>
    <w:rsid w:val="00EF287A"/>
    <w:rsid w:val="00EF7361"/>
    <w:rsid w:val="00F0478C"/>
    <w:rsid w:val="00F063CE"/>
    <w:rsid w:val="00F12B84"/>
    <w:rsid w:val="00F12DD6"/>
    <w:rsid w:val="00F15C6A"/>
    <w:rsid w:val="00F16A02"/>
    <w:rsid w:val="00F176D7"/>
    <w:rsid w:val="00F17D20"/>
    <w:rsid w:val="00F20B1A"/>
    <w:rsid w:val="00F213D5"/>
    <w:rsid w:val="00F21FBE"/>
    <w:rsid w:val="00F237D1"/>
    <w:rsid w:val="00F23E7F"/>
    <w:rsid w:val="00F24B47"/>
    <w:rsid w:val="00F26263"/>
    <w:rsid w:val="00F3342F"/>
    <w:rsid w:val="00F35940"/>
    <w:rsid w:val="00F35F88"/>
    <w:rsid w:val="00F37BCF"/>
    <w:rsid w:val="00F400AB"/>
    <w:rsid w:val="00F42127"/>
    <w:rsid w:val="00F4614B"/>
    <w:rsid w:val="00F47527"/>
    <w:rsid w:val="00F50201"/>
    <w:rsid w:val="00F50719"/>
    <w:rsid w:val="00F538A2"/>
    <w:rsid w:val="00F54FF0"/>
    <w:rsid w:val="00F619FF"/>
    <w:rsid w:val="00F63D2A"/>
    <w:rsid w:val="00F64265"/>
    <w:rsid w:val="00F643DA"/>
    <w:rsid w:val="00F6441C"/>
    <w:rsid w:val="00F75BBC"/>
    <w:rsid w:val="00F76BA7"/>
    <w:rsid w:val="00F81224"/>
    <w:rsid w:val="00F81F46"/>
    <w:rsid w:val="00F82FC6"/>
    <w:rsid w:val="00F85343"/>
    <w:rsid w:val="00F86019"/>
    <w:rsid w:val="00F93D10"/>
    <w:rsid w:val="00F952EE"/>
    <w:rsid w:val="00F96608"/>
    <w:rsid w:val="00FA0199"/>
    <w:rsid w:val="00FA1C46"/>
    <w:rsid w:val="00FB1133"/>
    <w:rsid w:val="00FB3418"/>
    <w:rsid w:val="00FB3821"/>
    <w:rsid w:val="00FB52CA"/>
    <w:rsid w:val="00FB7A1E"/>
    <w:rsid w:val="00FC04D6"/>
    <w:rsid w:val="00FC2E9D"/>
    <w:rsid w:val="00FC419D"/>
    <w:rsid w:val="00FC4B38"/>
    <w:rsid w:val="00FC53B2"/>
    <w:rsid w:val="00FC5EF0"/>
    <w:rsid w:val="00FC60BF"/>
    <w:rsid w:val="00FC61E8"/>
    <w:rsid w:val="00FD0023"/>
    <w:rsid w:val="00FD04F2"/>
    <w:rsid w:val="00FD1E0A"/>
    <w:rsid w:val="00FD546F"/>
    <w:rsid w:val="00FD55ED"/>
    <w:rsid w:val="00FD63D9"/>
    <w:rsid w:val="00FE0110"/>
    <w:rsid w:val="00FE0718"/>
    <w:rsid w:val="00FE35FC"/>
    <w:rsid w:val="00FE4783"/>
    <w:rsid w:val="00FF1494"/>
    <w:rsid w:val="00FF3463"/>
    <w:rsid w:val="00FF410D"/>
    <w:rsid w:val="00FF4583"/>
    <w:rsid w:val="00FF4E34"/>
    <w:rsid w:val="00FF5B26"/>
    <w:rsid w:val="00FF5B2A"/>
    <w:rsid w:val="00FF7C03"/>
    <w:rsid w:val="0133146F"/>
    <w:rsid w:val="01640E4B"/>
    <w:rsid w:val="01A85045"/>
    <w:rsid w:val="01BF45CB"/>
    <w:rsid w:val="01C76A19"/>
    <w:rsid w:val="01F80A87"/>
    <w:rsid w:val="020B3CEA"/>
    <w:rsid w:val="021828B8"/>
    <w:rsid w:val="02353A09"/>
    <w:rsid w:val="02502671"/>
    <w:rsid w:val="025E38B7"/>
    <w:rsid w:val="02D74B40"/>
    <w:rsid w:val="02E229F7"/>
    <w:rsid w:val="03050514"/>
    <w:rsid w:val="03255AA0"/>
    <w:rsid w:val="03867E22"/>
    <w:rsid w:val="03AD52C8"/>
    <w:rsid w:val="03B56DA2"/>
    <w:rsid w:val="03CE5A28"/>
    <w:rsid w:val="03DC3D0F"/>
    <w:rsid w:val="03F70E8A"/>
    <w:rsid w:val="03FB580A"/>
    <w:rsid w:val="042B1AB7"/>
    <w:rsid w:val="04475109"/>
    <w:rsid w:val="044E77C1"/>
    <w:rsid w:val="047645FF"/>
    <w:rsid w:val="04A13783"/>
    <w:rsid w:val="04A371BA"/>
    <w:rsid w:val="04BE07D1"/>
    <w:rsid w:val="04D923B8"/>
    <w:rsid w:val="04F079D4"/>
    <w:rsid w:val="04F57FAA"/>
    <w:rsid w:val="04F96FF0"/>
    <w:rsid w:val="051261E1"/>
    <w:rsid w:val="058F525E"/>
    <w:rsid w:val="05980C29"/>
    <w:rsid w:val="059A1A6C"/>
    <w:rsid w:val="05EC4FCA"/>
    <w:rsid w:val="05FA6AF9"/>
    <w:rsid w:val="063B0789"/>
    <w:rsid w:val="065C167B"/>
    <w:rsid w:val="06622B79"/>
    <w:rsid w:val="06691EAE"/>
    <w:rsid w:val="06C37BD3"/>
    <w:rsid w:val="06C45624"/>
    <w:rsid w:val="07282C7E"/>
    <w:rsid w:val="075B4DA8"/>
    <w:rsid w:val="07955691"/>
    <w:rsid w:val="07C02605"/>
    <w:rsid w:val="092A51B9"/>
    <w:rsid w:val="092D0237"/>
    <w:rsid w:val="093E25FC"/>
    <w:rsid w:val="099754A0"/>
    <w:rsid w:val="09A27AA1"/>
    <w:rsid w:val="0A1B3564"/>
    <w:rsid w:val="0A291522"/>
    <w:rsid w:val="0A4E4BD2"/>
    <w:rsid w:val="0A5C592B"/>
    <w:rsid w:val="0A5D692F"/>
    <w:rsid w:val="0A670F45"/>
    <w:rsid w:val="0A7F5310"/>
    <w:rsid w:val="0A832232"/>
    <w:rsid w:val="0A892929"/>
    <w:rsid w:val="0A9B75EF"/>
    <w:rsid w:val="0AB1211B"/>
    <w:rsid w:val="0AB54C77"/>
    <w:rsid w:val="0AC66E25"/>
    <w:rsid w:val="0AEA27D9"/>
    <w:rsid w:val="0B8415DD"/>
    <w:rsid w:val="0B88110C"/>
    <w:rsid w:val="0BF73665"/>
    <w:rsid w:val="0C0255BC"/>
    <w:rsid w:val="0CA27073"/>
    <w:rsid w:val="0CE847A7"/>
    <w:rsid w:val="0D1A2301"/>
    <w:rsid w:val="0D715CDF"/>
    <w:rsid w:val="0D955794"/>
    <w:rsid w:val="0DA939CD"/>
    <w:rsid w:val="0DEE338A"/>
    <w:rsid w:val="0E026119"/>
    <w:rsid w:val="0E6346D4"/>
    <w:rsid w:val="0E8C5100"/>
    <w:rsid w:val="0F2124C7"/>
    <w:rsid w:val="0F3C5D93"/>
    <w:rsid w:val="0F480EB4"/>
    <w:rsid w:val="0F6725AF"/>
    <w:rsid w:val="0FA66C34"/>
    <w:rsid w:val="0FEE7934"/>
    <w:rsid w:val="0FF356C9"/>
    <w:rsid w:val="100E04A5"/>
    <w:rsid w:val="10A842C6"/>
    <w:rsid w:val="111C0A10"/>
    <w:rsid w:val="11F823DD"/>
    <w:rsid w:val="11FD1476"/>
    <w:rsid w:val="123478B9"/>
    <w:rsid w:val="125F49CA"/>
    <w:rsid w:val="12910C58"/>
    <w:rsid w:val="12921E0D"/>
    <w:rsid w:val="12A1106E"/>
    <w:rsid w:val="12F75976"/>
    <w:rsid w:val="13661C14"/>
    <w:rsid w:val="13D84274"/>
    <w:rsid w:val="13E24012"/>
    <w:rsid w:val="13E40F27"/>
    <w:rsid w:val="13FA0506"/>
    <w:rsid w:val="13FF7A53"/>
    <w:rsid w:val="1432607A"/>
    <w:rsid w:val="14A360CE"/>
    <w:rsid w:val="151D5A6C"/>
    <w:rsid w:val="15225A98"/>
    <w:rsid w:val="15362F72"/>
    <w:rsid w:val="1537146E"/>
    <w:rsid w:val="157B3BCD"/>
    <w:rsid w:val="159B48F0"/>
    <w:rsid w:val="15DD0268"/>
    <w:rsid w:val="15E468AD"/>
    <w:rsid w:val="160617B7"/>
    <w:rsid w:val="16601997"/>
    <w:rsid w:val="166461BF"/>
    <w:rsid w:val="166E3387"/>
    <w:rsid w:val="16B14958"/>
    <w:rsid w:val="16E328B7"/>
    <w:rsid w:val="1720040C"/>
    <w:rsid w:val="172B57F8"/>
    <w:rsid w:val="172C5385"/>
    <w:rsid w:val="179D7CAF"/>
    <w:rsid w:val="17E96C8F"/>
    <w:rsid w:val="180E6C25"/>
    <w:rsid w:val="18107C7B"/>
    <w:rsid w:val="186E33F9"/>
    <w:rsid w:val="1876459E"/>
    <w:rsid w:val="18B06C78"/>
    <w:rsid w:val="18BC238C"/>
    <w:rsid w:val="18D45984"/>
    <w:rsid w:val="18EE2D0E"/>
    <w:rsid w:val="18F05B9E"/>
    <w:rsid w:val="19257F5C"/>
    <w:rsid w:val="19DA45A3"/>
    <w:rsid w:val="1A0119B8"/>
    <w:rsid w:val="1A35707B"/>
    <w:rsid w:val="1A364661"/>
    <w:rsid w:val="1A494E49"/>
    <w:rsid w:val="1A5600AC"/>
    <w:rsid w:val="1A57445E"/>
    <w:rsid w:val="1A790948"/>
    <w:rsid w:val="1A863BE9"/>
    <w:rsid w:val="1A961165"/>
    <w:rsid w:val="1AC46397"/>
    <w:rsid w:val="1ADA2FC8"/>
    <w:rsid w:val="1ADF0BA3"/>
    <w:rsid w:val="1ADF405D"/>
    <w:rsid w:val="1AE23359"/>
    <w:rsid w:val="1B146529"/>
    <w:rsid w:val="1B692200"/>
    <w:rsid w:val="1C0923E9"/>
    <w:rsid w:val="1C136791"/>
    <w:rsid w:val="1C38596F"/>
    <w:rsid w:val="1C60574F"/>
    <w:rsid w:val="1C6E53C1"/>
    <w:rsid w:val="1CBC1BC6"/>
    <w:rsid w:val="1CE41F63"/>
    <w:rsid w:val="1CE66C80"/>
    <w:rsid w:val="1D120F31"/>
    <w:rsid w:val="1D21311E"/>
    <w:rsid w:val="1D303373"/>
    <w:rsid w:val="1D35423C"/>
    <w:rsid w:val="1D4B7F45"/>
    <w:rsid w:val="1D9518D2"/>
    <w:rsid w:val="1DCF1881"/>
    <w:rsid w:val="1DF1648E"/>
    <w:rsid w:val="1DF75396"/>
    <w:rsid w:val="1E0B5C51"/>
    <w:rsid w:val="1E0F41B9"/>
    <w:rsid w:val="1EEC5078"/>
    <w:rsid w:val="1EF2044E"/>
    <w:rsid w:val="1EFE78C3"/>
    <w:rsid w:val="1F036A58"/>
    <w:rsid w:val="1F4B239D"/>
    <w:rsid w:val="1F637CE2"/>
    <w:rsid w:val="1F707A57"/>
    <w:rsid w:val="1F764420"/>
    <w:rsid w:val="1FDD28C2"/>
    <w:rsid w:val="1FEC755D"/>
    <w:rsid w:val="20AC5470"/>
    <w:rsid w:val="20AF2286"/>
    <w:rsid w:val="21030097"/>
    <w:rsid w:val="218E2BEA"/>
    <w:rsid w:val="2208666C"/>
    <w:rsid w:val="22261FE7"/>
    <w:rsid w:val="224107BA"/>
    <w:rsid w:val="22623FCE"/>
    <w:rsid w:val="229179E0"/>
    <w:rsid w:val="23041987"/>
    <w:rsid w:val="234E1B73"/>
    <w:rsid w:val="23764A11"/>
    <w:rsid w:val="237D60E2"/>
    <w:rsid w:val="23A52331"/>
    <w:rsid w:val="24170263"/>
    <w:rsid w:val="241B0B05"/>
    <w:rsid w:val="244234CF"/>
    <w:rsid w:val="245308D6"/>
    <w:rsid w:val="245931AF"/>
    <w:rsid w:val="245D0DDE"/>
    <w:rsid w:val="247F4E11"/>
    <w:rsid w:val="248107A8"/>
    <w:rsid w:val="24EA0731"/>
    <w:rsid w:val="250A150C"/>
    <w:rsid w:val="252E63EA"/>
    <w:rsid w:val="253B2AE5"/>
    <w:rsid w:val="2541395F"/>
    <w:rsid w:val="255C2C0B"/>
    <w:rsid w:val="25DC278F"/>
    <w:rsid w:val="25E87121"/>
    <w:rsid w:val="268133D3"/>
    <w:rsid w:val="26893FD9"/>
    <w:rsid w:val="26C30CEB"/>
    <w:rsid w:val="26E45383"/>
    <w:rsid w:val="26FD2518"/>
    <w:rsid w:val="276C144B"/>
    <w:rsid w:val="27860FB5"/>
    <w:rsid w:val="278E6C27"/>
    <w:rsid w:val="27CB43C4"/>
    <w:rsid w:val="284B16F9"/>
    <w:rsid w:val="285400F7"/>
    <w:rsid w:val="28904CC6"/>
    <w:rsid w:val="28C00D90"/>
    <w:rsid w:val="28C16628"/>
    <w:rsid w:val="28E341EF"/>
    <w:rsid w:val="298962E5"/>
    <w:rsid w:val="299C752E"/>
    <w:rsid w:val="29CC221A"/>
    <w:rsid w:val="2A17522E"/>
    <w:rsid w:val="2A3224D8"/>
    <w:rsid w:val="2A472C6C"/>
    <w:rsid w:val="2AA94997"/>
    <w:rsid w:val="2ABC4498"/>
    <w:rsid w:val="2AC673DA"/>
    <w:rsid w:val="2AD0687B"/>
    <w:rsid w:val="2AEA2FAB"/>
    <w:rsid w:val="2AEB2687"/>
    <w:rsid w:val="2B473D61"/>
    <w:rsid w:val="2B70021F"/>
    <w:rsid w:val="2B932EB6"/>
    <w:rsid w:val="2BD31A99"/>
    <w:rsid w:val="2C40644A"/>
    <w:rsid w:val="2C7A27D6"/>
    <w:rsid w:val="2C9204A4"/>
    <w:rsid w:val="2D412A2F"/>
    <w:rsid w:val="2D541377"/>
    <w:rsid w:val="2D553790"/>
    <w:rsid w:val="2D5A157F"/>
    <w:rsid w:val="2D957987"/>
    <w:rsid w:val="2DA52F75"/>
    <w:rsid w:val="2DB80198"/>
    <w:rsid w:val="2DBE4083"/>
    <w:rsid w:val="2E003E5C"/>
    <w:rsid w:val="2E3A5DFF"/>
    <w:rsid w:val="2E5F6B1A"/>
    <w:rsid w:val="2E6801AF"/>
    <w:rsid w:val="2E8D7624"/>
    <w:rsid w:val="2ED53227"/>
    <w:rsid w:val="2F3A210B"/>
    <w:rsid w:val="2F5C1652"/>
    <w:rsid w:val="2F625C5D"/>
    <w:rsid w:val="2F6A42DE"/>
    <w:rsid w:val="2F756CB7"/>
    <w:rsid w:val="2F831500"/>
    <w:rsid w:val="2F856BFE"/>
    <w:rsid w:val="2FC54D3C"/>
    <w:rsid w:val="2FC558BF"/>
    <w:rsid w:val="2FC8743B"/>
    <w:rsid w:val="2FEB5A06"/>
    <w:rsid w:val="303F6441"/>
    <w:rsid w:val="306C5FDC"/>
    <w:rsid w:val="3091377F"/>
    <w:rsid w:val="318D0B6A"/>
    <w:rsid w:val="31AF08B2"/>
    <w:rsid w:val="31D95DA9"/>
    <w:rsid w:val="31E73357"/>
    <w:rsid w:val="32C63335"/>
    <w:rsid w:val="32DB1555"/>
    <w:rsid w:val="33032145"/>
    <w:rsid w:val="33234C53"/>
    <w:rsid w:val="33680457"/>
    <w:rsid w:val="33684523"/>
    <w:rsid w:val="33857A69"/>
    <w:rsid w:val="33945FB2"/>
    <w:rsid w:val="33C61963"/>
    <w:rsid w:val="33D95606"/>
    <w:rsid w:val="33DF2D17"/>
    <w:rsid w:val="33E902D9"/>
    <w:rsid w:val="33EA060C"/>
    <w:rsid w:val="33F2215E"/>
    <w:rsid w:val="33FE12FB"/>
    <w:rsid w:val="34145420"/>
    <w:rsid w:val="344C4565"/>
    <w:rsid w:val="34825E0A"/>
    <w:rsid w:val="34A00EB3"/>
    <w:rsid w:val="34A246FE"/>
    <w:rsid w:val="34B0224A"/>
    <w:rsid w:val="34C04B85"/>
    <w:rsid w:val="34CA2491"/>
    <w:rsid w:val="353F1F4D"/>
    <w:rsid w:val="354D2B95"/>
    <w:rsid w:val="35A87F12"/>
    <w:rsid w:val="35FC32FD"/>
    <w:rsid w:val="35FC54EB"/>
    <w:rsid w:val="3606322E"/>
    <w:rsid w:val="361713A1"/>
    <w:rsid w:val="361D629B"/>
    <w:rsid w:val="3678200B"/>
    <w:rsid w:val="36B16FCB"/>
    <w:rsid w:val="36B35A3E"/>
    <w:rsid w:val="36D91EA0"/>
    <w:rsid w:val="37061E20"/>
    <w:rsid w:val="3731114C"/>
    <w:rsid w:val="374723F2"/>
    <w:rsid w:val="376A04D8"/>
    <w:rsid w:val="37821978"/>
    <w:rsid w:val="37914970"/>
    <w:rsid w:val="37CF0979"/>
    <w:rsid w:val="38190834"/>
    <w:rsid w:val="38517FF7"/>
    <w:rsid w:val="388831BE"/>
    <w:rsid w:val="38C25E74"/>
    <w:rsid w:val="38E5105E"/>
    <w:rsid w:val="391050F5"/>
    <w:rsid w:val="39885E40"/>
    <w:rsid w:val="39B56D6B"/>
    <w:rsid w:val="39E67864"/>
    <w:rsid w:val="3A135E1F"/>
    <w:rsid w:val="3A232BC3"/>
    <w:rsid w:val="3ACB57E7"/>
    <w:rsid w:val="3B1E0886"/>
    <w:rsid w:val="3B3450CB"/>
    <w:rsid w:val="3B493C5E"/>
    <w:rsid w:val="3B7460EA"/>
    <w:rsid w:val="3B9B584D"/>
    <w:rsid w:val="3BE1426F"/>
    <w:rsid w:val="3C0C7790"/>
    <w:rsid w:val="3C3342BA"/>
    <w:rsid w:val="3C3C3B61"/>
    <w:rsid w:val="3CA26E71"/>
    <w:rsid w:val="3CB37F41"/>
    <w:rsid w:val="3CB72D11"/>
    <w:rsid w:val="3CD32820"/>
    <w:rsid w:val="3D175A04"/>
    <w:rsid w:val="3D5662C1"/>
    <w:rsid w:val="3D6F113D"/>
    <w:rsid w:val="3D9A5285"/>
    <w:rsid w:val="3DB32402"/>
    <w:rsid w:val="3DCD3B8D"/>
    <w:rsid w:val="3E0D656F"/>
    <w:rsid w:val="3EA84343"/>
    <w:rsid w:val="3EAC2037"/>
    <w:rsid w:val="3ED40755"/>
    <w:rsid w:val="3EF1171B"/>
    <w:rsid w:val="3F2D5443"/>
    <w:rsid w:val="3F394BCD"/>
    <w:rsid w:val="3F792273"/>
    <w:rsid w:val="3FBB42A1"/>
    <w:rsid w:val="3FEB3A1D"/>
    <w:rsid w:val="3FF02E18"/>
    <w:rsid w:val="3FF438F3"/>
    <w:rsid w:val="401646F6"/>
    <w:rsid w:val="403C26D3"/>
    <w:rsid w:val="404B4EFE"/>
    <w:rsid w:val="40622700"/>
    <w:rsid w:val="406D24EA"/>
    <w:rsid w:val="40D479EE"/>
    <w:rsid w:val="40F61110"/>
    <w:rsid w:val="419E624E"/>
    <w:rsid w:val="41CF6407"/>
    <w:rsid w:val="41E21C38"/>
    <w:rsid w:val="41E910A5"/>
    <w:rsid w:val="421129AA"/>
    <w:rsid w:val="42156C9E"/>
    <w:rsid w:val="421F09C3"/>
    <w:rsid w:val="42206C63"/>
    <w:rsid w:val="428A4BF3"/>
    <w:rsid w:val="42975B7E"/>
    <w:rsid w:val="42A31D6D"/>
    <w:rsid w:val="42C55AF1"/>
    <w:rsid w:val="42CC1E3C"/>
    <w:rsid w:val="430664DA"/>
    <w:rsid w:val="4353770A"/>
    <w:rsid w:val="435D7065"/>
    <w:rsid w:val="436F0394"/>
    <w:rsid w:val="43BB2445"/>
    <w:rsid w:val="43BD7F7C"/>
    <w:rsid w:val="43C4691B"/>
    <w:rsid w:val="44326FE1"/>
    <w:rsid w:val="443F1622"/>
    <w:rsid w:val="44756C32"/>
    <w:rsid w:val="45030AEB"/>
    <w:rsid w:val="45A226EC"/>
    <w:rsid w:val="45A509FF"/>
    <w:rsid w:val="45F85EF2"/>
    <w:rsid w:val="460728B4"/>
    <w:rsid w:val="46164A0C"/>
    <w:rsid w:val="466546F5"/>
    <w:rsid w:val="467422F7"/>
    <w:rsid w:val="46EF5346"/>
    <w:rsid w:val="47173139"/>
    <w:rsid w:val="4734568A"/>
    <w:rsid w:val="47944B86"/>
    <w:rsid w:val="47990723"/>
    <w:rsid w:val="47A7028D"/>
    <w:rsid w:val="47F27621"/>
    <w:rsid w:val="481B4154"/>
    <w:rsid w:val="487A69FC"/>
    <w:rsid w:val="489C7BA9"/>
    <w:rsid w:val="489D5BB3"/>
    <w:rsid w:val="48D4436D"/>
    <w:rsid w:val="491874C7"/>
    <w:rsid w:val="491B4765"/>
    <w:rsid w:val="49495BD8"/>
    <w:rsid w:val="495A4E17"/>
    <w:rsid w:val="496478AA"/>
    <w:rsid w:val="4A085797"/>
    <w:rsid w:val="4A286533"/>
    <w:rsid w:val="4A9F5568"/>
    <w:rsid w:val="4B0951E9"/>
    <w:rsid w:val="4B1B67AB"/>
    <w:rsid w:val="4B862AAF"/>
    <w:rsid w:val="4B9C2292"/>
    <w:rsid w:val="4BA15517"/>
    <w:rsid w:val="4BBF2624"/>
    <w:rsid w:val="4C2156F4"/>
    <w:rsid w:val="4C39729F"/>
    <w:rsid w:val="4C714C8A"/>
    <w:rsid w:val="4C7C3D70"/>
    <w:rsid w:val="4C826015"/>
    <w:rsid w:val="4CBA1BFC"/>
    <w:rsid w:val="4D0E3CBE"/>
    <w:rsid w:val="4D1B32EB"/>
    <w:rsid w:val="4D573E80"/>
    <w:rsid w:val="4D597930"/>
    <w:rsid w:val="4DB27D05"/>
    <w:rsid w:val="4DE82D2A"/>
    <w:rsid w:val="4E1C19EE"/>
    <w:rsid w:val="4E6469F8"/>
    <w:rsid w:val="4E665155"/>
    <w:rsid w:val="4EF84E1A"/>
    <w:rsid w:val="4EFE0E07"/>
    <w:rsid w:val="4F431B77"/>
    <w:rsid w:val="503E1327"/>
    <w:rsid w:val="50AE6CE7"/>
    <w:rsid w:val="510B532C"/>
    <w:rsid w:val="5126560C"/>
    <w:rsid w:val="51760B9B"/>
    <w:rsid w:val="517A16B7"/>
    <w:rsid w:val="520F4F62"/>
    <w:rsid w:val="522E3478"/>
    <w:rsid w:val="52546436"/>
    <w:rsid w:val="52733C30"/>
    <w:rsid w:val="5301475A"/>
    <w:rsid w:val="530323B4"/>
    <w:rsid w:val="53175705"/>
    <w:rsid w:val="534F55FA"/>
    <w:rsid w:val="538B7520"/>
    <w:rsid w:val="53A361D0"/>
    <w:rsid w:val="53AE7F07"/>
    <w:rsid w:val="53B278D0"/>
    <w:rsid w:val="53BC2879"/>
    <w:rsid w:val="53CD3FF3"/>
    <w:rsid w:val="53DC15DC"/>
    <w:rsid w:val="53E30436"/>
    <w:rsid w:val="53F77BF1"/>
    <w:rsid w:val="540378EC"/>
    <w:rsid w:val="54057810"/>
    <w:rsid w:val="54177EC5"/>
    <w:rsid w:val="542E520F"/>
    <w:rsid w:val="543F11CA"/>
    <w:rsid w:val="54D62226"/>
    <w:rsid w:val="54E02A4F"/>
    <w:rsid w:val="550C37A2"/>
    <w:rsid w:val="552337B2"/>
    <w:rsid w:val="557355CF"/>
    <w:rsid w:val="559B2D78"/>
    <w:rsid w:val="55AF522C"/>
    <w:rsid w:val="55D03138"/>
    <w:rsid w:val="565F7879"/>
    <w:rsid w:val="566A0C63"/>
    <w:rsid w:val="56866276"/>
    <w:rsid w:val="569A6B8C"/>
    <w:rsid w:val="570F7747"/>
    <w:rsid w:val="57246A2D"/>
    <w:rsid w:val="574F3B38"/>
    <w:rsid w:val="577141E1"/>
    <w:rsid w:val="57EC1669"/>
    <w:rsid w:val="58705065"/>
    <w:rsid w:val="58A03ABB"/>
    <w:rsid w:val="58E71281"/>
    <w:rsid w:val="5945705E"/>
    <w:rsid w:val="5954062C"/>
    <w:rsid w:val="59866D3C"/>
    <w:rsid w:val="59AB4973"/>
    <w:rsid w:val="59B61E3F"/>
    <w:rsid w:val="59C341E6"/>
    <w:rsid w:val="59C607CD"/>
    <w:rsid w:val="59C63DA2"/>
    <w:rsid w:val="59FD190B"/>
    <w:rsid w:val="5A6A48D7"/>
    <w:rsid w:val="5A852710"/>
    <w:rsid w:val="5AE40D1D"/>
    <w:rsid w:val="5B1973A4"/>
    <w:rsid w:val="5B22049B"/>
    <w:rsid w:val="5B4377F2"/>
    <w:rsid w:val="5B692318"/>
    <w:rsid w:val="5BAF45C7"/>
    <w:rsid w:val="5BD97E2F"/>
    <w:rsid w:val="5BE741F5"/>
    <w:rsid w:val="5BEC1872"/>
    <w:rsid w:val="5BFB42F8"/>
    <w:rsid w:val="5C047800"/>
    <w:rsid w:val="5C096932"/>
    <w:rsid w:val="5C0A60D4"/>
    <w:rsid w:val="5C134751"/>
    <w:rsid w:val="5C770B58"/>
    <w:rsid w:val="5C8B2A1B"/>
    <w:rsid w:val="5C8D1DF8"/>
    <w:rsid w:val="5CCE60D3"/>
    <w:rsid w:val="5CE75753"/>
    <w:rsid w:val="5CE84AF5"/>
    <w:rsid w:val="5D1205DF"/>
    <w:rsid w:val="5D446AC4"/>
    <w:rsid w:val="5D4767A5"/>
    <w:rsid w:val="5D553F5B"/>
    <w:rsid w:val="5DE15CFC"/>
    <w:rsid w:val="5E2A6A47"/>
    <w:rsid w:val="5E623432"/>
    <w:rsid w:val="5E6F6A5D"/>
    <w:rsid w:val="5EC844B4"/>
    <w:rsid w:val="5EEB267A"/>
    <w:rsid w:val="5EEB6A2A"/>
    <w:rsid w:val="5F0245AC"/>
    <w:rsid w:val="5F1124E1"/>
    <w:rsid w:val="5F151E3C"/>
    <w:rsid w:val="5F185EA9"/>
    <w:rsid w:val="5F440DE9"/>
    <w:rsid w:val="5F643DAA"/>
    <w:rsid w:val="5F732881"/>
    <w:rsid w:val="5FCB575A"/>
    <w:rsid w:val="5FE02463"/>
    <w:rsid w:val="5FF96F4F"/>
    <w:rsid w:val="5FFB4B3F"/>
    <w:rsid w:val="600670CB"/>
    <w:rsid w:val="60067117"/>
    <w:rsid w:val="60075671"/>
    <w:rsid w:val="606A3210"/>
    <w:rsid w:val="607B5C80"/>
    <w:rsid w:val="60AA4F3D"/>
    <w:rsid w:val="60DF620F"/>
    <w:rsid w:val="60EA0710"/>
    <w:rsid w:val="612D7FAB"/>
    <w:rsid w:val="6167675B"/>
    <w:rsid w:val="619B3581"/>
    <w:rsid w:val="61BC5A96"/>
    <w:rsid w:val="61E3081A"/>
    <w:rsid w:val="62172D11"/>
    <w:rsid w:val="62371DFE"/>
    <w:rsid w:val="623D3FBA"/>
    <w:rsid w:val="624F345F"/>
    <w:rsid w:val="626C3BD9"/>
    <w:rsid w:val="6271450D"/>
    <w:rsid w:val="629030A2"/>
    <w:rsid w:val="629E3A45"/>
    <w:rsid w:val="62BD47B5"/>
    <w:rsid w:val="62CB463B"/>
    <w:rsid w:val="63133D3B"/>
    <w:rsid w:val="635D78BF"/>
    <w:rsid w:val="63731AD8"/>
    <w:rsid w:val="63934DFA"/>
    <w:rsid w:val="63C80A91"/>
    <w:rsid w:val="63EC1D5A"/>
    <w:rsid w:val="63F26259"/>
    <w:rsid w:val="64013BDB"/>
    <w:rsid w:val="640D4189"/>
    <w:rsid w:val="640E1DDB"/>
    <w:rsid w:val="64794534"/>
    <w:rsid w:val="64DF54BA"/>
    <w:rsid w:val="64F10331"/>
    <w:rsid w:val="64F866FE"/>
    <w:rsid w:val="65131DC7"/>
    <w:rsid w:val="651F307E"/>
    <w:rsid w:val="652906CE"/>
    <w:rsid w:val="653E3B3A"/>
    <w:rsid w:val="655C1A9D"/>
    <w:rsid w:val="65AA379F"/>
    <w:rsid w:val="65F95FCF"/>
    <w:rsid w:val="661A3FE6"/>
    <w:rsid w:val="663353B2"/>
    <w:rsid w:val="66415E12"/>
    <w:rsid w:val="664E653D"/>
    <w:rsid w:val="666845B1"/>
    <w:rsid w:val="66725E84"/>
    <w:rsid w:val="66872B8F"/>
    <w:rsid w:val="66AD6467"/>
    <w:rsid w:val="66B83AD1"/>
    <w:rsid w:val="66B84AD0"/>
    <w:rsid w:val="66B90697"/>
    <w:rsid w:val="66BC4ED9"/>
    <w:rsid w:val="66E51B74"/>
    <w:rsid w:val="66FC27C7"/>
    <w:rsid w:val="671A0730"/>
    <w:rsid w:val="67350B59"/>
    <w:rsid w:val="6735466B"/>
    <w:rsid w:val="673F416C"/>
    <w:rsid w:val="67577BE5"/>
    <w:rsid w:val="675D117F"/>
    <w:rsid w:val="67B93422"/>
    <w:rsid w:val="67DE2B76"/>
    <w:rsid w:val="6807044F"/>
    <w:rsid w:val="695A0B28"/>
    <w:rsid w:val="697B0BEB"/>
    <w:rsid w:val="698A015F"/>
    <w:rsid w:val="69D106BF"/>
    <w:rsid w:val="6A05072A"/>
    <w:rsid w:val="6A242EE4"/>
    <w:rsid w:val="6A422169"/>
    <w:rsid w:val="6A5C6301"/>
    <w:rsid w:val="6A853444"/>
    <w:rsid w:val="6AA06742"/>
    <w:rsid w:val="6ABE7F5F"/>
    <w:rsid w:val="6AC2082F"/>
    <w:rsid w:val="6AF91AED"/>
    <w:rsid w:val="6B1733DA"/>
    <w:rsid w:val="6B3453A9"/>
    <w:rsid w:val="6B5137A2"/>
    <w:rsid w:val="6B543C91"/>
    <w:rsid w:val="6B5C4778"/>
    <w:rsid w:val="6BC86629"/>
    <w:rsid w:val="6BE20961"/>
    <w:rsid w:val="6BFB5EC7"/>
    <w:rsid w:val="6C075EB3"/>
    <w:rsid w:val="6C081093"/>
    <w:rsid w:val="6C3F4A5E"/>
    <w:rsid w:val="6C6A3163"/>
    <w:rsid w:val="6C6B0E48"/>
    <w:rsid w:val="6CA16645"/>
    <w:rsid w:val="6CEF31B9"/>
    <w:rsid w:val="6D2804E1"/>
    <w:rsid w:val="6D4A0F14"/>
    <w:rsid w:val="6DE40E96"/>
    <w:rsid w:val="6E41131F"/>
    <w:rsid w:val="6E62222D"/>
    <w:rsid w:val="6E881964"/>
    <w:rsid w:val="6ECA41E2"/>
    <w:rsid w:val="6EE423D3"/>
    <w:rsid w:val="6EF2300D"/>
    <w:rsid w:val="6F0A2A6E"/>
    <w:rsid w:val="6F0F3F1E"/>
    <w:rsid w:val="6FA53230"/>
    <w:rsid w:val="6FAD572A"/>
    <w:rsid w:val="700A492A"/>
    <w:rsid w:val="704D13B2"/>
    <w:rsid w:val="70693EAD"/>
    <w:rsid w:val="707503C0"/>
    <w:rsid w:val="708A7D87"/>
    <w:rsid w:val="70DB4D9B"/>
    <w:rsid w:val="70F530E8"/>
    <w:rsid w:val="71107D1F"/>
    <w:rsid w:val="71125845"/>
    <w:rsid w:val="71187F2B"/>
    <w:rsid w:val="71363F37"/>
    <w:rsid w:val="71383957"/>
    <w:rsid w:val="715C2F64"/>
    <w:rsid w:val="71910F65"/>
    <w:rsid w:val="719B30EB"/>
    <w:rsid w:val="71B804F4"/>
    <w:rsid w:val="71C61964"/>
    <w:rsid w:val="71FA2E8C"/>
    <w:rsid w:val="72C33187"/>
    <w:rsid w:val="72C95F0E"/>
    <w:rsid w:val="72F52E09"/>
    <w:rsid w:val="72FD2FA9"/>
    <w:rsid w:val="73143536"/>
    <w:rsid w:val="732024BC"/>
    <w:rsid w:val="73754127"/>
    <w:rsid w:val="73903399"/>
    <w:rsid w:val="739D4B11"/>
    <w:rsid w:val="739F7823"/>
    <w:rsid w:val="73A1315A"/>
    <w:rsid w:val="73C12ACB"/>
    <w:rsid w:val="73EF04C9"/>
    <w:rsid w:val="74056B99"/>
    <w:rsid w:val="740B6C81"/>
    <w:rsid w:val="744321B9"/>
    <w:rsid w:val="7443665D"/>
    <w:rsid w:val="74575C64"/>
    <w:rsid w:val="745920FC"/>
    <w:rsid w:val="745D0ED6"/>
    <w:rsid w:val="747212DE"/>
    <w:rsid w:val="747B1953"/>
    <w:rsid w:val="74AD573F"/>
    <w:rsid w:val="74F104D1"/>
    <w:rsid w:val="75052B42"/>
    <w:rsid w:val="750B29B8"/>
    <w:rsid w:val="75192C84"/>
    <w:rsid w:val="75E242E2"/>
    <w:rsid w:val="75FD3554"/>
    <w:rsid w:val="76400E20"/>
    <w:rsid w:val="76536C3F"/>
    <w:rsid w:val="766137BE"/>
    <w:rsid w:val="766C59F7"/>
    <w:rsid w:val="77A41CD5"/>
    <w:rsid w:val="77CB43CA"/>
    <w:rsid w:val="78606899"/>
    <w:rsid w:val="78665937"/>
    <w:rsid w:val="787768D5"/>
    <w:rsid w:val="787A7145"/>
    <w:rsid w:val="78CC68CD"/>
    <w:rsid w:val="78DB46B5"/>
    <w:rsid w:val="78F64A8E"/>
    <w:rsid w:val="790573F9"/>
    <w:rsid w:val="790C52CF"/>
    <w:rsid w:val="791445C8"/>
    <w:rsid w:val="7924028C"/>
    <w:rsid w:val="792627D5"/>
    <w:rsid w:val="794F170B"/>
    <w:rsid w:val="798E03E8"/>
    <w:rsid w:val="798E14DF"/>
    <w:rsid w:val="799A287B"/>
    <w:rsid w:val="79B22EB0"/>
    <w:rsid w:val="79CC2ACC"/>
    <w:rsid w:val="79E63D12"/>
    <w:rsid w:val="79FE72AE"/>
    <w:rsid w:val="7A28257D"/>
    <w:rsid w:val="7A340F22"/>
    <w:rsid w:val="7A5166CB"/>
    <w:rsid w:val="7A7A31EE"/>
    <w:rsid w:val="7A964472"/>
    <w:rsid w:val="7AA206FB"/>
    <w:rsid w:val="7AC44D17"/>
    <w:rsid w:val="7AD435D8"/>
    <w:rsid w:val="7B021DEE"/>
    <w:rsid w:val="7B051B23"/>
    <w:rsid w:val="7B0F1784"/>
    <w:rsid w:val="7B362A78"/>
    <w:rsid w:val="7B5E221C"/>
    <w:rsid w:val="7B630023"/>
    <w:rsid w:val="7B7B492E"/>
    <w:rsid w:val="7B810197"/>
    <w:rsid w:val="7B8968C8"/>
    <w:rsid w:val="7B8A743C"/>
    <w:rsid w:val="7BA75723"/>
    <w:rsid w:val="7BAD0F8C"/>
    <w:rsid w:val="7BBC6E17"/>
    <w:rsid w:val="7BC91461"/>
    <w:rsid w:val="7BE85B37"/>
    <w:rsid w:val="7C175327"/>
    <w:rsid w:val="7C6304A2"/>
    <w:rsid w:val="7C815F74"/>
    <w:rsid w:val="7C9068F1"/>
    <w:rsid w:val="7CAD5565"/>
    <w:rsid w:val="7CBA52BE"/>
    <w:rsid w:val="7CC97A7B"/>
    <w:rsid w:val="7CDE18A1"/>
    <w:rsid w:val="7D0D3CD9"/>
    <w:rsid w:val="7D12704A"/>
    <w:rsid w:val="7D254379"/>
    <w:rsid w:val="7D4573A8"/>
    <w:rsid w:val="7D584445"/>
    <w:rsid w:val="7D584F27"/>
    <w:rsid w:val="7D5D7DDF"/>
    <w:rsid w:val="7DB71818"/>
    <w:rsid w:val="7DCB7DA3"/>
    <w:rsid w:val="7DD42A7E"/>
    <w:rsid w:val="7E0309C8"/>
    <w:rsid w:val="7E085C1E"/>
    <w:rsid w:val="7E9D5742"/>
    <w:rsid w:val="7ECD5BE0"/>
    <w:rsid w:val="7F0171EB"/>
    <w:rsid w:val="7F097577"/>
    <w:rsid w:val="7F1E7AAB"/>
    <w:rsid w:val="7F3F24E2"/>
    <w:rsid w:val="7F8941C0"/>
    <w:rsid w:val="7F8A670A"/>
    <w:rsid w:val="7FA163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qFormat="1" w:unhideWhenUsed="0" w:uiPriority="99" w:semiHidden="0" w:name="index 6"/>
    <w:lsdException w:qFormat="1" w:unhideWhenUsed="0" w:uiPriority="99" w:semiHidden="0" w:name="index 7"/>
    <w:lsdException w:unhideWhenUsed="0" w:uiPriority="99"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unhideWhenUsed="0" w:uiPriority="99" w:semiHidden="0" w:name="annotation text"/>
    <w:lsdException w:qFormat="1" w:unhideWhenUsed="0" w:uiPriority="99" w:semiHidden="0" w:name="header"/>
    <w:lsdException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99" w:semiHidden="0" w:name="endnote text"/>
    <w:lsdException w:qFormat="1" w:unhideWhenUsed="0" w:uiPriority="99" w:semiHidden="0" w:name="table of authorities"/>
    <w:lsdException w:unhideWhenUsed="0" w:uiPriority="99"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100"/>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101"/>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6">
    <w:name w:val="heading 4"/>
    <w:basedOn w:val="1"/>
    <w:next w:val="1"/>
    <w:link w:val="102"/>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link w:val="103"/>
    <w:qFormat/>
    <w:uiPriority w:val="0"/>
    <w:pPr>
      <w:keepNext/>
      <w:keepLines/>
      <w:spacing w:before="280" w:after="290" w:line="376" w:lineRule="auto"/>
      <w:outlineLvl w:val="4"/>
    </w:pPr>
    <w:rPr>
      <w:b/>
      <w:bCs/>
      <w:sz w:val="28"/>
      <w:szCs w:val="28"/>
    </w:rPr>
  </w:style>
  <w:style w:type="paragraph" w:styleId="8">
    <w:name w:val="heading 6"/>
    <w:basedOn w:val="1"/>
    <w:next w:val="1"/>
    <w:link w:val="104"/>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9">
    <w:name w:val="heading 7"/>
    <w:basedOn w:val="1"/>
    <w:next w:val="1"/>
    <w:link w:val="105"/>
    <w:qFormat/>
    <w:uiPriority w:val="0"/>
    <w:pPr>
      <w:keepNext/>
      <w:keepLines/>
      <w:tabs>
        <w:tab w:val="left" w:pos="1476"/>
      </w:tabs>
      <w:spacing w:before="240" w:after="64" w:line="320" w:lineRule="auto"/>
      <w:ind w:left="1476" w:hanging="1296"/>
      <w:outlineLvl w:val="6"/>
    </w:pPr>
    <w:rPr>
      <w:b/>
      <w:bCs/>
      <w:sz w:val="24"/>
    </w:rPr>
  </w:style>
  <w:style w:type="paragraph" w:styleId="10">
    <w:name w:val="heading 8"/>
    <w:basedOn w:val="1"/>
    <w:next w:val="1"/>
    <w:link w:val="106"/>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1">
    <w:name w:val="heading 9"/>
    <w:basedOn w:val="1"/>
    <w:next w:val="1"/>
    <w:link w:val="107"/>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98"/>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12">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3">
    <w:name w:val="toc 7"/>
    <w:basedOn w:val="1"/>
    <w:next w:val="1"/>
    <w:qFormat/>
    <w:uiPriority w:val="99"/>
    <w:pPr>
      <w:ind w:left="2520" w:leftChars="1200"/>
    </w:pPr>
  </w:style>
  <w:style w:type="paragraph" w:styleId="14">
    <w:name w:val="List Number 2"/>
    <w:basedOn w:val="1"/>
    <w:uiPriority w:val="0"/>
    <w:pPr>
      <w:numPr>
        <w:ilvl w:val="0"/>
        <w:numId w:val="1"/>
      </w:numPr>
      <w:adjustRightInd w:val="0"/>
      <w:spacing w:line="312" w:lineRule="atLeast"/>
      <w:textAlignment w:val="baseline"/>
    </w:pPr>
    <w:rPr>
      <w:rFonts w:eastAsia="仿宋"/>
      <w:kern w:val="0"/>
      <w:sz w:val="32"/>
      <w:szCs w:val="20"/>
    </w:rPr>
  </w:style>
  <w:style w:type="paragraph" w:styleId="15">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6">
    <w:name w:val="Note Heading"/>
    <w:basedOn w:val="1"/>
    <w:next w:val="1"/>
    <w:link w:val="108"/>
    <w:qFormat/>
    <w:uiPriority w:val="0"/>
    <w:pPr>
      <w:adjustRightInd w:val="0"/>
      <w:spacing w:line="312" w:lineRule="atLeast"/>
      <w:jc w:val="center"/>
      <w:textAlignment w:val="baseline"/>
    </w:pPr>
    <w:rPr>
      <w:rFonts w:eastAsia="仿宋"/>
      <w:kern w:val="0"/>
      <w:sz w:val="32"/>
      <w:szCs w:val="20"/>
    </w:rPr>
  </w:style>
  <w:style w:type="paragraph" w:styleId="17">
    <w:name w:val="List Bullet 4"/>
    <w:basedOn w:val="1"/>
    <w:qFormat/>
    <w:uiPriority w:val="0"/>
    <w:pPr>
      <w:numPr>
        <w:ilvl w:val="0"/>
        <w:numId w:val="2"/>
      </w:numPr>
      <w:adjustRightInd w:val="0"/>
      <w:spacing w:line="312" w:lineRule="atLeast"/>
      <w:textAlignment w:val="baseline"/>
    </w:pPr>
    <w:rPr>
      <w:rFonts w:eastAsia="仿宋"/>
      <w:kern w:val="0"/>
      <w:sz w:val="32"/>
      <w:szCs w:val="20"/>
    </w:rPr>
  </w:style>
  <w:style w:type="paragraph" w:styleId="18">
    <w:name w:val="index 8"/>
    <w:basedOn w:val="1"/>
    <w:next w:val="1"/>
    <w:uiPriority w:val="99"/>
    <w:pPr>
      <w:adjustRightInd w:val="0"/>
      <w:spacing w:line="312" w:lineRule="atLeast"/>
      <w:ind w:left="1400" w:leftChars="1400"/>
      <w:textAlignment w:val="baseline"/>
    </w:pPr>
    <w:rPr>
      <w:rFonts w:eastAsia="仿宋"/>
      <w:kern w:val="0"/>
      <w:sz w:val="32"/>
      <w:szCs w:val="20"/>
    </w:rPr>
  </w:style>
  <w:style w:type="paragraph" w:styleId="19">
    <w:name w:val="E-mail Signature"/>
    <w:basedOn w:val="1"/>
    <w:link w:val="109"/>
    <w:qFormat/>
    <w:uiPriority w:val="0"/>
    <w:pPr>
      <w:adjustRightInd w:val="0"/>
      <w:spacing w:line="312" w:lineRule="atLeast"/>
      <w:textAlignment w:val="baseline"/>
    </w:pPr>
    <w:rPr>
      <w:rFonts w:eastAsia="仿宋"/>
      <w:kern w:val="0"/>
      <w:sz w:val="32"/>
      <w:szCs w:val="20"/>
    </w:rPr>
  </w:style>
  <w:style w:type="paragraph" w:styleId="20">
    <w:name w:val="List Number"/>
    <w:basedOn w:val="1"/>
    <w:uiPriority w:val="0"/>
    <w:pPr>
      <w:numPr>
        <w:ilvl w:val="0"/>
        <w:numId w:val="3"/>
      </w:numPr>
      <w:adjustRightInd w:val="0"/>
      <w:spacing w:line="312" w:lineRule="atLeast"/>
      <w:textAlignment w:val="baseline"/>
    </w:pPr>
    <w:rPr>
      <w:rFonts w:eastAsia="仿宋"/>
      <w:kern w:val="0"/>
      <w:sz w:val="32"/>
      <w:szCs w:val="20"/>
    </w:rPr>
  </w:style>
  <w:style w:type="paragraph" w:styleId="21">
    <w:name w:val="Normal Indent"/>
    <w:basedOn w:val="1"/>
    <w:link w:val="110"/>
    <w:qFormat/>
    <w:uiPriority w:val="0"/>
    <w:pPr>
      <w:spacing w:line="300" w:lineRule="auto"/>
      <w:ind w:firstLine="200" w:firstLine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uiPriority w:val="99"/>
    <w:pPr>
      <w:adjustRightInd w:val="0"/>
      <w:spacing w:line="312" w:lineRule="atLeast"/>
      <w:ind w:left="800" w:leftChars="800"/>
      <w:textAlignment w:val="baseline"/>
    </w:pPr>
    <w:rPr>
      <w:rFonts w:eastAsia="仿宋"/>
      <w:kern w:val="0"/>
      <w:sz w:val="32"/>
      <w:szCs w:val="20"/>
    </w:rPr>
  </w:style>
  <w:style w:type="paragraph" w:styleId="24">
    <w:name w:val="List Bullet"/>
    <w:basedOn w:val="1"/>
    <w:uiPriority w:val="0"/>
    <w:pPr>
      <w:numPr>
        <w:ilvl w:val="0"/>
        <w:numId w:val="4"/>
      </w:numPr>
      <w:tabs>
        <w:tab w:val="left" w:pos="360"/>
      </w:tabs>
      <w:ind w:left="360" w:hanging="360" w:hangingChars="200"/>
      <w:contextualSpacing/>
    </w:pPr>
  </w:style>
  <w:style w:type="paragraph" w:styleId="25">
    <w:name w:val="envelope address"/>
    <w:basedOn w:val="1"/>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111"/>
    <w:qFormat/>
    <w:uiPriority w:val="0"/>
    <w:pPr>
      <w:shd w:val="clear" w:color="auto" w:fill="000080"/>
    </w:pPr>
  </w:style>
  <w:style w:type="paragraph" w:styleId="27">
    <w:name w:val="toa heading"/>
    <w:basedOn w:val="1"/>
    <w:next w:val="1"/>
    <w:qFormat/>
    <w:uiPriority w:val="99"/>
    <w:pPr>
      <w:spacing w:before="120"/>
    </w:pPr>
    <w:rPr>
      <w:rFonts w:ascii="Arial" w:hAnsi="Arial" w:eastAsia="仿宋"/>
      <w:sz w:val="24"/>
      <w:szCs w:val="20"/>
    </w:rPr>
  </w:style>
  <w:style w:type="paragraph" w:styleId="28">
    <w:name w:val="annotation text"/>
    <w:basedOn w:val="1"/>
    <w:link w:val="112"/>
    <w:uiPriority w:val="99"/>
    <w:pPr>
      <w:jc w:val="left"/>
    </w:pPr>
  </w:style>
  <w:style w:type="paragraph" w:styleId="29">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113"/>
    <w:uiPriority w:val="0"/>
    <w:pPr>
      <w:adjustRightInd w:val="0"/>
      <w:spacing w:line="312" w:lineRule="atLeast"/>
      <w:textAlignment w:val="baseline"/>
    </w:pPr>
    <w:rPr>
      <w:rFonts w:eastAsia="仿宋"/>
      <w:kern w:val="0"/>
      <w:sz w:val="32"/>
      <w:szCs w:val="20"/>
    </w:rPr>
  </w:style>
  <w:style w:type="paragraph" w:styleId="31">
    <w:name w:val="Body Text 3"/>
    <w:basedOn w:val="1"/>
    <w:link w:val="114"/>
    <w:uiPriority w:val="0"/>
    <w:pPr>
      <w:adjustRightInd w:val="0"/>
      <w:spacing w:after="120" w:line="312" w:lineRule="atLeast"/>
      <w:textAlignment w:val="baseline"/>
    </w:pPr>
    <w:rPr>
      <w:rFonts w:eastAsia="仿宋"/>
      <w:kern w:val="0"/>
      <w:sz w:val="16"/>
      <w:szCs w:val="16"/>
    </w:rPr>
  </w:style>
  <w:style w:type="paragraph" w:styleId="32">
    <w:name w:val="Closing"/>
    <w:basedOn w:val="1"/>
    <w:link w:val="115"/>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uiPriority w:val="0"/>
    <w:pPr>
      <w:numPr>
        <w:ilvl w:val="0"/>
        <w:numId w:val="5"/>
      </w:numPr>
      <w:adjustRightInd w:val="0"/>
      <w:spacing w:line="312" w:lineRule="atLeast"/>
      <w:textAlignment w:val="baseline"/>
    </w:pPr>
    <w:rPr>
      <w:rFonts w:eastAsia="仿宋"/>
      <w:kern w:val="0"/>
      <w:sz w:val="32"/>
      <w:szCs w:val="20"/>
    </w:rPr>
  </w:style>
  <w:style w:type="paragraph" w:styleId="34">
    <w:name w:val="Body Text"/>
    <w:basedOn w:val="1"/>
    <w:next w:val="1"/>
    <w:link w:val="116"/>
    <w:uiPriority w:val="0"/>
    <w:pPr>
      <w:jc w:val="left"/>
    </w:pPr>
    <w:rPr>
      <w:rFonts w:ascii="宋体"/>
      <w:sz w:val="24"/>
    </w:rPr>
  </w:style>
  <w:style w:type="paragraph" w:styleId="35">
    <w:name w:val="Body Text Indent"/>
    <w:basedOn w:val="1"/>
    <w:link w:val="117"/>
    <w:qFormat/>
    <w:uiPriority w:val="0"/>
    <w:pPr>
      <w:ind w:firstLine="444"/>
    </w:pPr>
    <w:rPr>
      <w:b/>
      <w:sz w:val="24"/>
    </w:rPr>
  </w:style>
  <w:style w:type="paragraph" w:styleId="36">
    <w:name w:val="List Number 3"/>
    <w:basedOn w:val="1"/>
    <w:uiPriority w:val="0"/>
    <w:pPr>
      <w:numPr>
        <w:ilvl w:val="0"/>
        <w:numId w:val="6"/>
      </w:numPr>
      <w:adjustRightInd w:val="0"/>
      <w:spacing w:line="312" w:lineRule="atLeast"/>
      <w:textAlignment w:val="baseline"/>
    </w:pPr>
    <w:rPr>
      <w:rFonts w:eastAsia="仿宋"/>
      <w:kern w:val="0"/>
      <w:sz w:val="32"/>
      <w:szCs w:val="20"/>
    </w:rPr>
  </w:style>
  <w:style w:type="paragraph" w:styleId="37">
    <w:name w:val="List 2"/>
    <w:basedOn w:val="1"/>
    <w:uiPriority w:val="0"/>
    <w:pPr>
      <w:adjustRightInd w:val="0"/>
      <w:spacing w:line="312" w:lineRule="atLeast"/>
      <w:ind w:left="100" w:leftChars="200" w:hanging="200" w:hangingChars="200"/>
      <w:textAlignment w:val="baseline"/>
    </w:pPr>
    <w:rPr>
      <w:rFonts w:eastAsia="仿宋"/>
      <w:kern w:val="0"/>
      <w:sz w:val="32"/>
      <w:szCs w:val="20"/>
    </w:rPr>
  </w:style>
  <w:style w:type="paragraph" w:styleId="38">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39">
    <w:name w:val="Block Text"/>
    <w:basedOn w:val="1"/>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0">
    <w:name w:val="List Bullet 2"/>
    <w:basedOn w:val="1"/>
    <w:uiPriority w:val="0"/>
    <w:pPr>
      <w:numPr>
        <w:ilvl w:val="0"/>
        <w:numId w:val="7"/>
      </w:numPr>
      <w:adjustRightInd w:val="0"/>
      <w:spacing w:line="312" w:lineRule="atLeast"/>
      <w:textAlignment w:val="baseline"/>
    </w:pPr>
    <w:rPr>
      <w:rFonts w:eastAsia="仿宋"/>
      <w:kern w:val="0"/>
      <w:sz w:val="32"/>
      <w:szCs w:val="20"/>
    </w:rPr>
  </w:style>
  <w:style w:type="paragraph" w:styleId="41">
    <w:name w:val="HTML Address"/>
    <w:basedOn w:val="1"/>
    <w:link w:val="118"/>
    <w:qFormat/>
    <w:uiPriority w:val="0"/>
    <w:pPr>
      <w:adjustRightInd w:val="0"/>
      <w:spacing w:line="312" w:lineRule="atLeast"/>
      <w:textAlignment w:val="baseline"/>
    </w:pPr>
    <w:rPr>
      <w:rFonts w:eastAsia="仿宋"/>
      <w:i/>
      <w:iCs/>
      <w:kern w:val="0"/>
      <w:sz w:val="32"/>
      <w:szCs w:val="20"/>
    </w:rPr>
  </w:style>
  <w:style w:type="paragraph" w:styleId="42">
    <w:name w:val="index 4"/>
    <w:basedOn w:val="1"/>
    <w:next w:val="1"/>
    <w:uiPriority w:val="99"/>
    <w:pPr>
      <w:adjustRightInd w:val="0"/>
      <w:spacing w:line="312" w:lineRule="atLeast"/>
      <w:ind w:left="600" w:leftChars="600"/>
      <w:textAlignment w:val="baseline"/>
    </w:pPr>
    <w:rPr>
      <w:rFonts w:eastAsia="仿宋"/>
      <w:kern w:val="0"/>
      <w:sz w:val="32"/>
      <w:szCs w:val="20"/>
    </w:rPr>
  </w:style>
  <w:style w:type="paragraph" w:styleId="43">
    <w:name w:val="toc 5"/>
    <w:basedOn w:val="1"/>
    <w:next w:val="1"/>
    <w:uiPriority w:val="99"/>
    <w:pPr>
      <w:ind w:left="1680" w:leftChars="800"/>
    </w:pPr>
  </w:style>
  <w:style w:type="paragraph" w:styleId="44">
    <w:name w:val="toc 3"/>
    <w:basedOn w:val="1"/>
    <w:next w:val="1"/>
    <w:qFormat/>
    <w:uiPriority w:val="0"/>
    <w:pPr>
      <w:tabs>
        <w:tab w:val="left" w:pos="900"/>
        <w:tab w:val="right" w:leader="dot" w:pos="8494"/>
      </w:tabs>
      <w:spacing w:line="360" w:lineRule="auto"/>
      <w:ind w:left="539" w:leftChars="86" w:hanging="358" w:hangingChars="149"/>
    </w:pPr>
  </w:style>
  <w:style w:type="paragraph" w:styleId="45">
    <w:name w:val="Plain Text"/>
    <w:basedOn w:val="1"/>
    <w:link w:val="119"/>
    <w:qFormat/>
    <w:uiPriority w:val="99"/>
    <w:rPr>
      <w:rFonts w:ascii="宋体"/>
      <w:szCs w:val="20"/>
    </w:rPr>
  </w:style>
  <w:style w:type="paragraph" w:styleId="46">
    <w:name w:val="List Bullet 5"/>
    <w:basedOn w:val="1"/>
    <w:uiPriority w:val="0"/>
    <w:pPr>
      <w:numPr>
        <w:ilvl w:val="0"/>
        <w:numId w:val="8"/>
      </w:numPr>
      <w:adjustRightInd w:val="0"/>
      <w:spacing w:line="312" w:lineRule="atLeast"/>
      <w:textAlignment w:val="baseline"/>
    </w:pPr>
    <w:rPr>
      <w:rFonts w:eastAsia="仿宋"/>
      <w:kern w:val="0"/>
      <w:sz w:val="32"/>
      <w:szCs w:val="20"/>
    </w:rPr>
  </w:style>
  <w:style w:type="paragraph" w:styleId="47">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8">
    <w:name w:val="toc 8"/>
    <w:basedOn w:val="1"/>
    <w:next w:val="1"/>
    <w:uiPriority w:val="99"/>
    <w:pPr>
      <w:ind w:left="2940" w:leftChars="1400"/>
    </w:pPr>
  </w:style>
  <w:style w:type="paragraph" w:styleId="49">
    <w:name w:val="index 3"/>
    <w:basedOn w:val="1"/>
    <w:next w:val="1"/>
    <w:uiPriority w:val="99"/>
    <w:pPr>
      <w:adjustRightInd w:val="0"/>
      <w:spacing w:line="312" w:lineRule="atLeast"/>
      <w:ind w:left="400" w:leftChars="400"/>
      <w:textAlignment w:val="baseline"/>
    </w:pPr>
    <w:rPr>
      <w:rFonts w:eastAsia="仿宋"/>
      <w:kern w:val="0"/>
      <w:sz w:val="32"/>
      <w:szCs w:val="20"/>
    </w:rPr>
  </w:style>
  <w:style w:type="paragraph" w:styleId="50">
    <w:name w:val="Date"/>
    <w:basedOn w:val="1"/>
    <w:next w:val="1"/>
    <w:link w:val="120"/>
    <w:qFormat/>
    <w:uiPriority w:val="0"/>
    <w:pPr>
      <w:ind w:left="2500" w:leftChars="2500"/>
    </w:pPr>
    <w:rPr>
      <w:rFonts w:ascii="宋体"/>
      <w:sz w:val="24"/>
    </w:rPr>
  </w:style>
  <w:style w:type="paragraph" w:styleId="51">
    <w:name w:val="Body Text Indent 2"/>
    <w:basedOn w:val="1"/>
    <w:link w:val="121"/>
    <w:uiPriority w:val="0"/>
    <w:pPr>
      <w:spacing w:after="120" w:afterLines="0" w:line="480" w:lineRule="auto"/>
      <w:ind w:left="200" w:leftChars="200"/>
    </w:pPr>
  </w:style>
  <w:style w:type="paragraph" w:styleId="52">
    <w:name w:val="endnote text"/>
    <w:basedOn w:val="1"/>
    <w:link w:val="122"/>
    <w:uiPriority w:val="99"/>
    <w:pPr>
      <w:snapToGrid w:val="0"/>
      <w:jc w:val="left"/>
    </w:pPr>
  </w:style>
  <w:style w:type="paragraph" w:styleId="53">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4">
    <w:name w:val="Balloon Text"/>
    <w:basedOn w:val="1"/>
    <w:link w:val="123"/>
    <w:qFormat/>
    <w:uiPriority w:val="99"/>
    <w:rPr>
      <w:sz w:val="18"/>
      <w:szCs w:val="18"/>
    </w:rPr>
  </w:style>
  <w:style w:type="paragraph" w:styleId="55">
    <w:name w:val="footer"/>
    <w:basedOn w:val="1"/>
    <w:link w:val="124"/>
    <w:uiPriority w:val="99"/>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6"/>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39"/>
    <w:pPr>
      <w:tabs>
        <w:tab w:val="left" w:pos="540"/>
        <w:tab w:val="right" w:leader="dot" w:pos="8460"/>
      </w:tabs>
      <w:spacing w:before="156" w:beforeLines="50" w:after="156" w:afterLines="50" w:line="360" w:lineRule="auto"/>
    </w:pPr>
    <w:rPr>
      <w:rFonts w:ascii="宋体" w:hAnsi="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eastAsia="仿宋_GB2312"/>
      <w:b/>
      <w:sz w:val="24"/>
      <w:szCs w:val="20"/>
    </w:rPr>
  </w:style>
  <w:style w:type="paragraph" w:styleId="64">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eastAsia="仿宋"/>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128"/>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99"/>
    <w:pPr>
      <w:ind w:left="2100" w:leftChars="1000"/>
    </w:pPr>
  </w:style>
  <w:style w:type="paragraph" w:styleId="69">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129"/>
    <w:qFormat/>
    <w:uiPriority w:val="0"/>
    <w:pPr>
      <w:spacing w:line="440" w:lineRule="exact"/>
      <w:ind w:firstLine="200" w:firstLineChars="200"/>
    </w:pPr>
    <w:rPr>
      <w:rFonts w:ascii="宋体"/>
    </w:rPr>
  </w:style>
  <w:style w:type="paragraph" w:styleId="71">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99"/>
    <w:pPr>
      <w:ind w:leftChars="200" w:hanging="200" w:hangingChars="200"/>
    </w:p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5">
    <w:name w:val="toc 9"/>
    <w:basedOn w:val="1"/>
    <w:next w:val="1"/>
    <w:qFormat/>
    <w:uiPriority w:val="99"/>
    <w:pPr>
      <w:ind w:left="3360" w:leftChars="1600"/>
    </w:pPr>
  </w:style>
  <w:style w:type="paragraph" w:styleId="76">
    <w:name w:val="Body Text 2"/>
    <w:basedOn w:val="1"/>
    <w:link w:val="130"/>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cs="宋体"/>
      <w:kern w:val="0"/>
      <w:sz w:val="24"/>
      <w:lang w:bidi="ar-SA"/>
    </w:rPr>
  </w:style>
  <w:style w:type="paragraph" w:styleId="82">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133"/>
    <w:qFormat/>
    <w:uiPriority w:val="0"/>
    <w:pPr>
      <w:spacing w:before="240" w:beforeLines="0" w:after="60" w:afterLines="0"/>
      <w:jc w:val="center"/>
      <w:outlineLvl w:val="0"/>
    </w:pPr>
    <w:rPr>
      <w:rFonts w:ascii="Cambria" w:hAnsi="Cambria"/>
      <w:b/>
      <w:bCs/>
      <w:sz w:val="32"/>
      <w:szCs w:val="32"/>
    </w:rPr>
  </w:style>
  <w:style w:type="paragraph" w:styleId="85">
    <w:name w:val="annotation subject"/>
    <w:basedOn w:val="28"/>
    <w:next w:val="28"/>
    <w:link w:val="134"/>
    <w:qFormat/>
    <w:uiPriority w:val="99"/>
    <w:rPr>
      <w:b/>
      <w:bCs/>
    </w:rPr>
  </w:style>
  <w:style w:type="paragraph" w:styleId="86">
    <w:name w:val="Body Text First Indent"/>
    <w:basedOn w:val="34"/>
    <w:next w:val="68"/>
    <w:link w:val="135"/>
    <w:qFormat/>
    <w:uiPriority w:val="0"/>
    <w:pPr>
      <w:spacing w:after="120"/>
      <w:ind w:firstLine="420" w:firstLineChars="100"/>
      <w:jc w:val="both"/>
    </w:pPr>
    <w:rPr>
      <w:sz w:val="21"/>
    </w:rPr>
  </w:style>
  <w:style w:type="paragraph" w:styleId="87">
    <w:name w:val="Body Text First Indent 2"/>
    <w:basedOn w:val="35"/>
    <w:link w:val="136"/>
    <w:qFormat/>
    <w:uiPriority w:val="0"/>
    <w:pPr>
      <w:spacing w:after="120"/>
      <w:ind w:left="420" w:leftChars="200" w:firstLine="420" w:firstLineChars="200"/>
    </w:pPr>
    <w:rPr>
      <w:sz w:val="21"/>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qFormat/>
    <w:uiPriority w:val="0"/>
    <w:rPr>
      <w:rFonts w:cs="Times New Roman"/>
      <w:lang w:bidi="ar-SA"/>
    </w:rPr>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宏文本 Char2"/>
    <w:link w:val="2"/>
    <w:qFormat/>
    <w:uiPriority w:val="99"/>
    <w:rPr>
      <w:rFonts w:ascii="Courier New" w:hAnsi="Courier New"/>
      <w:kern w:val="2"/>
      <w:sz w:val="24"/>
      <w:szCs w:val="24"/>
      <w:lang w:val="en-US" w:eastAsia="zh-CN" w:bidi="ar-SA"/>
    </w:rPr>
  </w:style>
  <w:style w:type="character" w:customStyle="1" w:styleId="99">
    <w:name w:val="标题 1 Char"/>
    <w:link w:val="3"/>
    <w:qFormat/>
    <w:uiPriority w:val="0"/>
    <w:rPr>
      <w:b/>
      <w:kern w:val="44"/>
      <w:sz w:val="44"/>
    </w:rPr>
  </w:style>
  <w:style w:type="character" w:customStyle="1" w:styleId="100">
    <w:name w:val="标题 2 Char"/>
    <w:link w:val="4"/>
    <w:qFormat/>
    <w:uiPriority w:val="0"/>
    <w:rPr>
      <w:rFonts w:ascii="Arial" w:hAnsi="Arial" w:eastAsia="黑体"/>
      <w:b/>
      <w:bCs/>
      <w:kern w:val="2"/>
      <w:sz w:val="32"/>
      <w:szCs w:val="32"/>
    </w:rPr>
  </w:style>
  <w:style w:type="character" w:customStyle="1" w:styleId="101">
    <w:name w:val="标题 3 Char"/>
    <w:link w:val="5"/>
    <w:qFormat/>
    <w:uiPriority w:val="0"/>
    <w:rPr>
      <w:rFonts w:cs="Angsana New"/>
      <w:b/>
      <w:bCs/>
      <w:kern w:val="2"/>
      <w:sz w:val="32"/>
      <w:szCs w:val="32"/>
      <w:lang w:bidi="th-TH"/>
    </w:rPr>
  </w:style>
  <w:style w:type="character" w:customStyle="1" w:styleId="102">
    <w:name w:val="标题 4 Char"/>
    <w:link w:val="6"/>
    <w:qFormat/>
    <w:uiPriority w:val="0"/>
    <w:rPr>
      <w:rFonts w:ascii="Arial" w:hAnsi="Arial" w:eastAsia="黑体"/>
      <w:b/>
      <w:bCs/>
      <w:kern w:val="2"/>
      <w:sz w:val="28"/>
      <w:szCs w:val="28"/>
    </w:rPr>
  </w:style>
  <w:style w:type="character" w:customStyle="1" w:styleId="103">
    <w:name w:val="标题 5 Char"/>
    <w:link w:val="7"/>
    <w:qFormat/>
    <w:uiPriority w:val="0"/>
    <w:rPr>
      <w:b/>
      <w:bCs/>
      <w:kern w:val="2"/>
      <w:sz w:val="28"/>
      <w:szCs w:val="28"/>
    </w:rPr>
  </w:style>
  <w:style w:type="character" w:customStyle="1" w:styleId="104">
    <w:name w:val="标题 6 Char"/>
    <w:link w:val="8"/>
    <w:qFormat/>
    <w:uiPriority w:val="0"/>
    <w:rPr>
      <w:rFonts w:ascii="Arial" w:hAnsi="Arial" w:eastAsia="黑体"/>
      <w:b/>
      <w:bCs/>
      <w:kern w:val="2"/>
      <w:sz w:val="24"/>
      <w:szCs w:val="24"/>
    </w:rPr>
  </w:style>
  <w:style w:type="character" w:customStyle="1" w:styleId="105">
    <w:name w:val="标题 7 Char"/>
    <w:link w:val="9"/>
    <w:qFormat/>
    <w:uiPriority w:val="0"/>
    <w:rPr>
      <w:b/>
      <w:bCs/>
      <w:kern w:val="2"/>
      <w:sz w:val="24"/>
      <w:szCs w:val="24"/>
    </w:rPr>
  </w:style>
  <w:style w:type="character" w:customStyle="1" w:styleId="106">
    <w:name w:val="标题 8 Char"/>
    <w:link w:val="10"/>
    <w:qFormat/>
    <w:uiPriority w:val="0"/>
    <w:rPr>
      <w:rFonts w:ascii="Arial" w:hAnsi="Arial" w:eastAsia="黑体"/>
      <w:kern w:val="2"/>
      <w:sz w:val="24"/>
      <w:szCs w:val="24"/>
    </w:rPr>
  </w:style>
  <w:style w:type="character" w:customStyle="1" w:styleId="107">
    <w:name w:val="标题 9 Char"/>
    <w:link w:val="11"/>
    <w:qFormat/>
    <w:uiPriority w:val="0"/>
    <w:rPr>
      <w:rFonts w:ascii="Arial" w:hAnsi="Arial" w:eastAsia="黑体"/>
      <w:kern w:val="2"/>
      <w:sz w:val="21"/>
      <w:szCs w:val="21"/>
    </w:rPr>
  </w:style>
  <w:style w:type="character" w:customStyle="1" w:styleId="108">
    <w:name w:val="注释标题 Char2"/>
    <w:link w:val="16"/>
    <w:qFormat/>
    <w:uiPriority w:val="0"/>
    <w:rPr>
      <w:rFonts w:eastAsia="仿宋"/>
      <w:sz w:val="32"/>
    </w:rPr>
  </w:style>
  <w:style w:type="character" w:customStyle="1" w:styleId="109">
    <w:name w:val="电子邮件签名 Char2"/>
    <w:link w:val="19"/>
    <w:qFormat/>
    <w:uiPriority w:val="0"/>
    <w:rPr>
      <w:rFonts w:eastAsia="仿宋"/>
      <w:sz w:val="32"/>
    </w:rPr>
  </w:style>
  <w:style w:type="character" w:customStyle="1" w:styleId="110">
    <w:name w:val="正文缩进 Char"/>
    <w:link w:val="21"/>
    <w:qFormat/>
    <w:uiPriority w:val="0"/>
    <w:rPr>
      <w:rFonts w:eastAsia="宋体"/>
      <w:kern w:val="2"/>
      <w:sz w:val="21"/>
      <w:szCs w:val="24"/>
      <w:lang w:val="en-US" w:eastAsia="zh-CN" w:bidi="ar-SA"/>
    </w:rPr>
  </w:style>
  <w:style w:type="character" w:customStyle="1" w:styleId="111">
    <w:name w:val="文档结构图 Char"/>
    <w:link w:val="26"/>
    <w:qFormat/>
    <w:uiPriority w:val="0"/>
    <w:rPr>
      <w:kern w:val="2"/>
      <w:sz w:val="21"/>
      <w:szCs w:val="24"/>
      <w:shd w:val="clear" w:color="auto" w:fill="000080"/>
    </w:rPr>
  </w:style>
  <w:style w:type="character" w:customStyle="1" w:styleId="112">
    <w:name w:val="批注文字 Char"/>
    <w:link w:val="28"/>
    <w:qFormat/>
    <w:uiPriority w:val="99"/>
    <w:rPr>
      <w:kern w:val="2"/>
      <w:sz w:val="21"/>
      <w:szCs w:val="24"/>
    </w:rPr>
  </w:style>
  <w:style w:type="character" w:customStyle="1" w:styleId="113">
    <w:name w:val="称呼 Char2"/>
    <w:link w:val="30"/>
    <w:qFormat/>
    <w:uiPriority w:val="0"/>
    <w:rPr>
      <w:rFonts w:eastAsia="仿宋"/>
      <w:sz w:val="32"/>
    </w:rPr>
  </w:style>
  <w:style w:type="character" w:customStyle="1" w:styleId="114">
    <w:name w:val="正文文本 3 Char2"/>
    <w:link w:val="31"/>
    <w:qFormat/>
    <w:uiPriority w:val="0"/>
    <w:rPr>
      <w:rFonts w:eastAsia="仿宋"/>
      <w:sz w:val="16"/>
      <w:szCs w:val="16"/>
    </w:rPr>
  </w:style>
  <w:style w:type="character" w:customStyle="1" w:styleId="115">
    <w:name w:val="结束语 Char2"/>
    <w:link w:val="32"/>
    <w:qFormat/>
    <w:uiPriority w:val="0"/>
    <w:rPr>
      <w:rFonts w:eastAsia="仿宋"/>
      <w:sz w:val="32"/>
    </w:rPr>
  </w:style>
  <w:style w:type="character" w:customStyle="1" w:styleId="116">
    <w:name w:val="正文文本 Char"/>
    <w:link w:val="34"/>
    <w:qFormat/>
    <w:uiPriority w:val="0"/>
    <w:rPr>
      <w:rFonts w:ascii="宋体"/>
      <w:kern w:val="2"/>
      <w:sz w:val="24"/>
      <w:szCs w:val="24"/>
    </w:rPr>
  </w:style>
  <w:style w:type="character" w:customStyle="1" w:styleId="117">
    <w:name w:val="正文文本缩进 Char1"/>
    <w:link w:val="35"/>
    <w:qFormat/>
    <w:uiPriority w:val="0"/>
    <w:rPr>
      <w:b/>
      <w:kern w:val="2"/>
      <w:sz w:val="24"/>
      <w:szCs w:val="24"/>
    </w:rPr>
  </w:style>
  <w:style w:type="character" w:customStyle="1" w:styleId="118">
    <w:name w:val="HTML 地址 Char2"/>
    <w:link w:val="41"/>
    <w:qFormat/>
    <w:uiPriority w:val="0"/>
    <w:rPr>
      <w:rFonts w:eastAsia="仿宋"/>
      <w:i/>
      <w:iCs/>
      <w:sz w:val="32"/>
    </w:rPr>
  </w:style>
  <w:style w:type="character" w:customStyle="1" w:styleId="119">
    <w:name w:val="纯文本 Char"/>
    <w:link w:val="45"/>
    <w:qFormat/>
    <w:uiPriority w:val="99"/>
    <w:rPr>
      <w:rFonts w:ascii="宋体"/>
      <w:kern w:val="2"/>
      <w:sz w:val="21"/>
    </w:rPr>
  </w:style>
  <w:style w:type="character" w:customStyle="1" w:styleId="120">
    <w:name w:val="日期 Char"/>
    <w:link w:val="50"/>
    <w:qFormat/>
    <w:uiPriority w:val="0"/>
    <w:rPr>
      <w:rFonts w:ascii="宋体"/>
      <w:kern w:val="2"/>
      <w:sz w:val="24"/>
      <w:szCs w:val="24"/>
    </w:rPr>
  </w:style>
  <w:style w:type="character" w:customStyle="1" w:styleId="121">
    <w:name w:val="正文文本缩进 2 Char"/>
    <w:link w:val="51"/>
    <w:qFormat/>
    <w:uiPriority w:val="0"/>
    <w:rPr>
      <w:kern w:val="2"/>
      <w:sz w:val="21"/>
      <w:szCs w:val="24"/>
    </w:rPr>
  </w:style>
  <w:style w:type="character" w:customStyle="1" w:styleId="122">
    <w:name w:val="尾注文本 Char"/>
    <w:link w:val="52"/>
    <w:qFormat/>
    <w:uiPriority w:val="99"/>
    <w:rPr>
      <w:kern w:val="2"/>
      <w:sz w:val="21"/>
      <w:szCs w:val="24"/>
    </w:rPr>
  </w:style>
  <w:style w:type="character" w:customStyle="1" w:styleId="123">
    <w:name w:val="批注框文本 Char"/>
    <w:link w:val="54"/>
    <w:qFormat/>
    <w:uiPriority w:val="99"/>
    <w:rPr>
      <w:kern w:val="2"/>
      <w:sz w:val="18"/>
      <w:szCs w:val="18"/>
    </w:rPr>
  </w:style>
  <w:style w:type="character" w:customStyle="1" w:styleId="124">
    <w:name w:val="页脚 Char"/>
    <w:link w:val="55"/>
    <w:qFormat/>
    <w:uiPriority w:val="99"/>
    <w:rPr>
      <w:kern w:val="2"/>
      <w:sz w:val="18"/>
      <w:szCs w:val="18"/>
    </w:rPr>
  </w:style>
  <w:style w:type="character" w:customStyle="1" w:styleId="125">
    <w:name w:val="页眉 Char"/>
    <w:link w:val="57"/>
    <w:qFormat/>
    <w:uiPriority w:val="99"/>
    <w:rPr>
      <w:kern w:val="2"/>
      <w:sz w:val="18"/>
      <w:szCs w:val="18"/>
    </w:rPr>
  </w:style>
  <w:style w:type="character" w:customStyle="1" w:styleId="126">
    <w:name w:val="签名 Char2"/>
    <w:link w:val="58"/>
    <w:qFormat/>
    <w:uiPriority w:val="0"/>
    <w:rPr>
      <w:rFonts w:eastAsia="仿宋"/>
      <w:sz w:val="32"/>
    </w:rPr>
  </w:style>
  <w:style w:type="character" w:customStyle="1" w:styleId="127">
    <w:name w:val="副标题 Char"/>
    <w:link w:val="64"/>
    <w:qFormat/>
    <w:uiPriority w:val="0"/>
    <w:rPr>
      <w:rFonts w:ascii="Cambria" w:hAnsi="Cambria"/>
      <w:b/>
      <w:bCs/>
      <w:kern w:val="28"/>
      <w:sz w:val="32"/>
      <w:szCs w:val="32"/>
    </w:rPr>
  </w:style>
  <w:style w:type="character" w:customStyle="1" w:styleId="128">
    <w:name w:val="脚注文本 Char2"/>
    <w:link w:val="67"/>
    <w:qFormat/>
    <w:uiPriority w:val="0"/>
    <w:rPr>
      <w:rFonts w:eastAsia="仿宋"/>
      <w:sz w:val="18"/>
      <w:szCs w:val="18"/>
    </w:rPr>
  </w:style>
  <w:style w:type="character" w:customStyle="1" w:styleId="129">
    <w:name w:val="正文文本缩进 3 Char"/>
    <w:link w:val="70"/>
    <w:qFormat/>
    <w:uiPriority w:val="0"/>
    <w:rPr>
      <w:rFonts w:ascii="宋体"/>
      <w:kern w:val="2"/>
      <w:sz w:val="21"/>
      <w:szCs w:val="24"/>
    </w:rPr>
  </w:style>
  <w:style w:type="character" w:customStyle="1" w:styleId="130">
    <w:name w:val="正文文本 2 Char"/>
    <w:link w:val="76"/>
    <w:qFormat/>
    <w:uiPriority w:val="0"/>
    <w:rPr>
      <w:kern w:val="2"/>
      <w:sz w:val="21"/>
      <w:szCs w:val="24"/>
    </w:rPr>
  </w:style>
  <w:style w:type="character" w:customStyle="1" w:styleId="131">
    <w:name w:val="信息标题 Char2"/>
    <w:link w:val="79"/>
    <w:qFormat/>
    <w:uiPriority w:val="0"/>
    <w:rPr>
      <w:rFonts w:ascii="Arial" w:hAnsi="Arial" w:eastAsia="仿宋" w:cs="Arial"/>
      <w:sz w:val="24"/>
      <w:szCs w:val="24"/>
      <w:shd w:val="pct20" w:color="auto" w:fill="auto"/>
    </w:rPr>
  </w:style>
  <w:style w:type="character" w:customStyle="1" w:styleId="132">
    <w:name w:val="HTML 预设格式 Char"/>
    <w:link w:val="80"/>
    <w:qFormat/>
    <w:uiPriority w:val="0"/>
    <w:rPr>
      <w:rFonts w:ascii="Arial" w:hAnsi="Arial" w:cs="Arial"/>
      <w:sz w:val="28"/>
      <w:szCs w:val="28"/>
    </w:rPr>
  </w:style>
  <w:style w:type="character" w:customStyle="1" w:styleId="133">
    <w:name w:val="标题 Char"/>
    <w:link w:val="84"/>
    <w:qFormat/>
    <w:uiPriority w:val="0"/>
    <w:rPr>
      <w:rFonts w:ascii="Cambria" w:hAnsi="Cambria"/>
      <w:b/>
      <w:bCs/>
      <w:kern w:val="2"/>
      <w:sz w:val="32"/>
      <w:szCs w:val="32"/>
    </w:rPr>
  </w:style>
  <w:style w:type="character" w:customStyle="1" w:styleId="134">
    <w:name w:val="批注主题 Char"/>
    <w:link w:val="85"/>
    <w:qFormat/>
    <w:uiPriority w:val="99"/>
    <w:rPr>
      <w:b/>
      <w:bCs/>
      <w:kern w:val="2"/>
      <w:sz w:val="21"/>
      <w:szCs w:val="24"/>
    </w:rPr>
  </w:style>
  <w:style w:type="character" w:customStyle="1" w:styleId="135">
    <w:name w:val="正文首行缩进 Char"/>
    <w:link w:val="86"/>
    <w:qFormat/>
    <w:uiPriority w:val="0"/>
    <w:rPr>
      <w:rFonts w:ascii="宋体"/>
      <w:kern w:val="2"/>
      <w:sz w:val="21"/>
      <w:szCs w:val="24"/>
    </w:rPr>
  </w:style>
  <w:style w:type="character" w:customStyle="1" w:styleId="136">
    <w:name w:val="正文首行缩进 2 Char"/>
    <w:link w:val="87"/>
    <w:qFormat/>
    <w:uiPriority w:val="0"/>
    <w:rPr>
      <w:b/>
      <w:kern w:val="2"/>
      <w:sz w:val="21"/>
      <w:szCs w:val="24"/>
    </w:rPr>
  </w:style>
  <w:style w:type="paragraph" w:customStyle="1" w:styleId="1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38">
    <w:name w:val="结束语 Char"/>
    <w:qFormat/>
    <w:uiPriority w:val="0"/>
    <w:rPr>
      <w:kern w:val="2"/>
      <w:sz w:val="21"/>
      <w:szCs w:val="24"/>
    </w:rPr>
  </w:style>
  <w:style w:type="character" w:customStyle="1" w:styleId="139">
    <w:name w:val="info4"/>
    <w:qFormat/>
    <w:uiPriority w:val="0"/>
  </w:style>
  <w:style w:type="character" w:customStyle="1" w:styleId="140">
    <w:name w:val="标题 5 Char2"/>
    <w:semiHidden/>
    <w:qFormat/>
    <w:uiPriority w:val="0"/>
    <w:rPr>
      <w:b/>
      <w:bCs/>
      <w:kern w:val="2"/>
      <w:sz w:val="28"/>
      <w:szCs w:val="28"/>
    </w:rPr>
  </w:style>
  <w:style w:type="character" w:customStyle="1" w:styleId="141">
    <w:name w:val="批注文字 字符"/>
    <w:semiHidden/>
    <w:qFormat/>
    <w:uiPriority w:val="99"/>
    <w:rPr>
      <w:rFonts w:ascii="Times New Roman" w:hAnsi="Times New Roman" w:eastAsia="仿宋"/>
      <w:sz w:val="32"/>
    </w:rPr>
  </w:style>
  <w:style w:type="character" w:customStyle="1" w:styleId="142">
    <w:name w:val="txt"/>
    <w:qFormat/>
    <w:uiPriority w:val="0"/>
  </w:style>
  <w:style w:type="character" w:customStyle="1" w:styleId="143">
    <w:name w:val="正文文本缩进 2 字符"/>
    <w:qFormat/>
    <w:uiPriority w:val="0"/>
    <w:rPr>
      <w:rFonts w:ascii="Times New Roman" w:hAnsi="Times New Roman" w:eastAsia="仿宋"/>
      <w:sz w:val="32"/>
    </w:rPr>
  </w:style>
  <w:style w:type="character" w:customStyle="1" w:styleId="144">
    <w:name w:val="HD2 Char"/>
    <w:qFormat/>
    <w:uiPriority w:val="0"/>
    <w:rPr>
      <w:rFonts w:ascii="Arial" w:hAnsi="Arial" w:eastAsia="黑体"/>
      <w:b/>
      <w:bCs/>
      <w:kern w:val="2"/>
      <w:sz w:val="32"/>
      <w:szCs w:val="32"/>
      <w:lang w:val="en-US" w:eastAsia="zh-CN" w:bidi="ar-SA"/>
    </w:rPr>
  </w:style>
  <w:style w:type="character" w:customStyle="1" w:styleId="145">
    <w:name w:val="正文文本缩进 3 Char1"/>
    <w:semiHidden/>
    <w:qFormat/>
    <w:uiPriority w:val="99"/>
    <w:rPr>
      <w:rFonts w:ascii="Times New Roman" w:hAnsi="Times New Roman" w:eastAsia="宋体" w:cs="Times New Roman"/>
      <w:sz w:val="16"/>
      <w:szCs w:val="16"/>
    </w:rPr>
  </w:style>
  <w:style w:type="character" w:customStyle="1" w:styleId="146">
    <w:name w:val="样式 宋体"/>
    <w:qFormat/>
    <w:uiPriority w:val="0"/>
    <w:rPr>
      <w:rFonts w:ascii="宋体" w:hAnsi="宋体" w:eastAsia="宋体"/>
      <w:sz w:val="24"/>
      <w:szCs w:val="24"/>
    </w:rPr>
  </w:style>
  <w:style w:type="character" w:customStyle="1" w:styleId="147">
    <w:name w:val="注释标题 Char1"/>
    <w:semiHidden/>
    <w:qFormat/>
    <w:locked/>
    <w:uiPriority w:val="99"/>
    <w:rPr>
      <w:rFonts w:ascii="Times New Roman" w:hAnsi="Times New Roman" w:eastAsia="仿宋"/>
      <w:sz w:val="32"/>
    </w:rPr>
  </w:style>
  <w:style w:type="character" w:customStyle="1" w:styleId="148">
    <w:name w:val="电子邮件签名 Char"/>
    <w:qFormat/>
    <w:uiPriority w:val="0"/>
    <w:rPr>
      <w:kern w:val="2"/>
      <w:sz w:val="21"/>
      <w:szCs w:val="24"/>
    </w:rPr>
  </w:style>
  <w:style w:type="character" w:customStyle="1" w:styleId="149">
    <w:name w:val="文档结构图 字符"/>
    <w:semiHidden/>
    <w:qFormat/>
    <w:uiPriority w:val="0"/>
    <w:rPr>
      <w:rFonts w:ascii="Times New Roman" w:hAnsi="Times New Roman" w:eastAsia="仿宋"/>
      <w:sz w:val="32"/>
      <w:shd w:val="clear" w:color="auto" w:fill="000080"/>
    </w:rPr>
  </w:style>
  <w:style w:type="character" w:customStyle="1" w:styleId="150">
    <w:name w:val="apple-style-span"/>
    <w:qFormat/>
    <w:uiPriority w:val="0"/>
    <w:rPr>
      <w:rFonts w:cs="Times New Roman"/>
      <w:lang w:bidi="ar-SA"/>
    </w:rPr>
  </w:style>
  <w:style w:type="character" w:customStyle="1" w:styleId="151">
    <w:name w:val="10f000000"/>
    <w:qFormat/>
    <w:uiPriority w:val="0"/>
  </w:style>
  <w:style w:type="character" w:customStyle="1" w:styleId="152">
    <w:name w:val="Table Text Char"/>
    <w:link w:val="153"/>
    <w:qFormat/>
    <w:uiPriority w:val="0"/>
    <w:rPr>
      <w:rFonts w:ascii="Arial" w:hAnsi="Arial"/>
      <w:sz w:val="18"/>
      <w:lang w:val="en-US" w:eastAsia="zh-CN" w:bidi="ar-SA"/>
    </w:rPr>
  </w:style>
  <w:style w:type="paragraph" w:customStyle="1" w:styleId="153">
    <w:name w:val="Table Text"/>
    <w:link w:val="152"/>
    <w:qFormat/>
    <w:uiPriority w:val="0"/>
    <w:pPr>
      <w:snapToGrid w:val="0"/>
      <w:spacing w:before="80" w:after="80"/>
    </w:pPr>
    <w:rPr>
      <w:rFonts w:ascii="Arial" w:hAnsi="Arial" w:eastAsia="宋体" w:cs="Times New Roman"/>
      <w:sz w:val="18"/>
      <w:lang w:val="en-US" w:eastAsia="zh-CN" w:bidi="ar-SA"/>
    </w:rPr>
  </w:style>
  <w:style w:type="character" w:customStyle="1" w:styleId="154">
    <w:name w:val="ca-11"/>
    <w:qFormat/>
    <w:uiPriority w:val="0"/>
    <w:rPr>
      <w:rFonts w:ascii="宋体" w:eastAsia="宋体" w:cs="Times New Roman"/>
      <w:sz w:val="24"/>
      <w:szCs w:val="24"/>
      <w:lang w:bidi="ar-SA"/>
    </w:rPr>
  </w:style>
  <w:style w:type="character" w:customStyle="1" w:styleId="155">
    <w:name w:val="信息标题 Char"/>
    <w:qFormat/>
    <w:uiPriority w:val="0"/>
    <w:rPr>
      <w:rFonts w:ascii="Cambria" w:hAnsi="Cambria" w:eastAsia="宋体" w:cs="Times New Roman"/>
      <w:kern w:val="2"/>
      <w:sz w:val="24"/>
      <w:szCs w:val="24"/>
      <w:shd w:val="pct20" w:color="auto" w:fill="auto"/>
    </w:rPr>
  </w:style>
  <w:style w:type="character" w:customStyle="1" w:styleId="156">
    <w:name w:val="unnamed2"/>
    <w:qFormat/>
    <w:uiPriority w:val="0"/>
  </w:style>
  <w:style w:type="character" w:customStyle="1" w:styleId="157">
    <w:name w:val="注释标题 Char"/>
    <w:qFormat/>
    <w:uiPriority w:val="0"/>
    <w:rPr>
      <w:kern w:val="2"/>
      <w:sz w:val="21"/>
      <w:szCs w:val="24"/>
    </w:rPr>
  </w:style>
  <w:style w:type="character" w:customStyle="1" w:styleId="158">
    <w:name w:val="正文首行缩进 2 字符"/>
    <w:qFormat/>
    <w:uiPriority w:val="0"/>
    <w:rPr>
      <w:rFonts w:ascii="Times New Roman" w:hAnsi="Times New Roman" w:eastAsia="仿宋"/>
      <w:sz w:val="21"/>
    </w:rPr>
  </w:style>
  <w:style w:type="character" w:customStyle="1" w:styleId="159">
    <w:name w:val="标题4 Char"/>
    <w:link w:val="160"/>
    <w:qFormat/>
    <w:uiPriority w:val="0"/>
    <w:rPr>
      <w:rFonts w:eastAsia="仿宋"/>
      <w:b/>
      <w:kern w:val="2"/>
      <w:sz w:val="24"/>
    </w:rPr>
  </w:style>
  <w:style w:type="paragraph" w:customStyle="1" w:styleId="160">
    <w:name w:val="标题4"/>
    <w:basedOn w:val="1"/>
    <w:next w:val="7"/>
    <w:link w:val="159"/>
    <w:qFormat/>
    <w:uiPriority w:val="0"/>
    <w:pPr>
      <w:snapToGrid w:val="0"/>
      <w:spacing w:before="60" w:line="360" w:lineRule="auto"/>
      <w:ind w:firstLine="454"/>
    </w:pPr>
    <w:rPr>
      <w:rFonts w:eastAsia="仿宋"/>
      <w:b/>
      <w:sz w:val="24"/>
      <w:szCs w:val="20"/>
    </w:rPr>
  </w:style>
  <w:style w:type="character" w:customStyle="1" w:styleId="161">
    <w:name w:val="ca-4"/>
    <w:qFormat/>
    <w:uiPriority w:val="0"/>
    <w:rPr>
      <w:rFonts w:cs="Times New Roman"/>
      <w:lang w:bidi="ar-SA"/>
    </w:rPr>
  </w:style>
  <w:style w:type="character" w:customStyle="1" w:styleId="162">
    <w:name w:val="正文2级 Char"/>
    <w:link w:val="163"/>
    <w:qFormat/>
    <w:uiPriority w:val="0"/>
    <w:rPr>
      <w:bCs/>
      <w:kern w:val="44"/>
      <w:sz w:val="24"/>
      <w:szCs w:val="44"/>
      <w:lang w:val="en-US" w:eastAsia="zh-CN" w:bidi="ar-SA"/>
    </w:rPr>
  </w:style>
  <w:style w:type="paragraph" w:customStyle="1" w:styleId="163">
    <w:name w:val="正文2级"/>
    <w:link w:val="162"/>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164">
    <w:name w:val="信息标题 Char1"/>
    <w:semiHidden/>
    <w:qFormat/>
    <w:locked/>
    <w:uiPriority w:val="99"/>
    <w:rPr>
      <w:rFonts w:ascii="Arial" w:hAnsi="Arial" w:eastAsia="仿宋"/>
      <w:sz w:val="24"/>
      <w:szCs w:val="24"/>
      <w:shd w:val="pct20" w:color="auto" w:fill="auto"/>
    </w:rPr>
  </w:style>
  <w:style w:type="character" w:customStyle="1" w:styleId="165">
    <w:name w:val="表格标题(居中) Char"/>
    <w:link w:val="166"/>
    <w:qFormat/>
    <w:uiPriority w:val="0"/>
    <w:rPr>
      <w:rFonts w:eastAsia="黑体"/>
      <w:kern w:val="2"/>
      <w:sz w:val="24"/>
    </w:rPr>
  </w:style>
  <w:style w:type="paragraph" w:customStyle="1" w:styleId="166">
    <w:name w:val="表格标题(居中)"/>
    <w:basedOn w:val="1"/>
    <w:link w:val="165"/>
    <w:qFormat/>
    <w:uiPriority w:val="0"/>
    <w:pPr>
      <w:snapToGrid w:val="0"/>
      <w:spacing w:line="300" w:lineRule="auto"/>
      <w:jc w:val="center"/>
    </w:pPr>
    <w:rPr>
      <w:rFonts w:eastAsia="黑体"/>
      <w:sz w:val="24"/>
      <w:szCs w:val="20"/>
    </w:rPr>
  </w:style>
  <w:style w:type="character" w:customStyle="1" w:styleId="167">
    <w:name w:val=" Char Char3"/>
    <w:semiHidden/>
    <w:qFormat/>
    <w:uiPriority w:val="0"/>
    <w:rPr>
      <w:sz w:val="18"/>
      <w:szCs w:val="18"/>
    </w:rPr>
  </w:style>
  <w:style w:type="character" w:customStyle="1" w:styleId="168">
    <w:name w:val="font01"/>
    <w:qFormat/>
    <w:uiPriority w:val="0"/>
    <w:rPr>
      <w:rFonts w:hint="eastAsia" w:ascii="宋体" w:hAnsi="宋体" w:eastAsia="宋体" w:cs="宋体"/>
      <w:color w:val="000000"/>
      <w:sz w:val="24"/>
      <w:szCs w:val="24"/>
      <w:u w:val="none"/>
    </w:rPr>
  </w:style>
  <w:style w:type="character" w:customStyle="1" w:styleId="169">
    <w:name w:val="prod_content_font_011"/>
    <w:qFormat/>
    <w:uiPriority w:val="0"/>
    <w:rPr>
      <w:rFonts w:hint="default" w:ascii="Verdana" w:hAnsi="Verdana"/>
      <w:color w:val="5E5E5E"/>
      <w:sz w:val="17"/>
      <w:szCs w:val="17"/>
    </w:rPr>
  </w:style>
  <w:style w:type="character" w:customStyle="1" w:styleId="170">
    <w:name w:val="正文文本 3 Char1"/>
    <w:semiHidden/>
    <w:qFormat/>
    <w:locked/>
    <w:uiPriority w:val="99"/>
    <w:rPr>
      <w:rFonts w:ascii="Times New Roman" w:hAnsi="Times New Roman" w:eastAsia="仿宋"/>
      <w:sz w:val="16"/>
      <w:szCs w:val="16"/>
    </w:rPr>
  </w:style>
  <w:style w:type="character" w:customStyle="1" w:styleId="171">
    <w:name w:val="标题 3 Char1"/>
    <w:semiHidden/>
    <w:qFormat/>
    <w:uiPriority w:val="0"/>
    <w:rPr>
      <w:b/>
      <w:bCs/>
      <w:kern w:val="2"/>
      <w:sz w:val="32"/>
      <w:szCs w:val="32"/>
    </w:rPr>
  </w:style>
  <w:style w:type="character" w:customStyle="1" w:styleId="172">
    <w:name w:val="标题 8 字符"/>
    <w:qFormat/>
    <w:uiPriority w:val="0"/>
    <w:rPr>
      <w:rFonts w:ascii="Arial" w:hAnsi="Arial" w:eastAsia="黑体"/>
      <w:sz w:val="24"/>
      <w:szCs w:val="24"/>
    </w:rPr>
  </w:style>
  <w:style w:type="character" w:customStyle="1" w:styleId="173">
    <w:name w:val="页眉 字符"/>
    <w:qFormat/>
    <w:uiPriority w:val="0"/>
    <w:rPr>
      <w:rFonts w:ascii="Times New Roman" w:hAnsi="Times New Roman" w:eastAsia="仿宋"/>
      <w:sz w:val="18"/>
      <w:szCs w:val="18"/>
    </w:rPr>
  </w:style>
  <w:style w:type="character" w:customStyle="1" w:styleId="174">
    <w:name w:val="HTML 地址 Char"/>
    <w:qFormat/>
    <w:uiPriority w:val="0"/>
    <w:rPr>
      <w:i/>
      <w:iCs/>
      <w:kern w:val="2"/>
      <w:sz w:val="21"/>
      <w:szCs w:val="24"/>
    </w:rPr>
  </w:style>
  <w:style w:type="character" w:customStyle="1" w:styleId="175">
    <w:name w:val="标题 3 字符"/>
    <w:qFormat/>
    <w:uiPriority w:val="0"/>
    <w:rPr>
      <w:rFonts w:ascii="宋体" w:hAnsi="宋体"/>
      <w:b/>
      <w:spacing w:val="14"/>
      <w:sz w:val="28"/>
      <w:szCs w:val="24"/>
    </w:rPr>
  </w:style>
  <w:style w:type="character" w:customStyle="1" w:styleId="176">
    <w:name w:val="font61"/>
    <w:qFormat/>
    <w:uiPriority w:val="0"/>
    <w:rPr>
      <w:rFonts w:hint="eastAsia" w:ascii="宋体" w:hAnsi="宋体" w:eastAsia="宋体" w:cs="宋体"/>
      <w:color w:val="000000"/>
      <w:sz w:val="24"/>
      <w:szCs w:val="24"/>
      <w:u w:val="none"/>
    </w:rPr>
  </w:style>
  <w:style w:type="character" w:customStyle="1" w:styleId="177">
    <w:name w:val="正文文本缩进 字符"/>
    <w:qFormat/>
    <w:uiPriority w:val="0"/>
    <w:rPr>
      <w:rFonts w:ascii="楷体_GB2312" w:hAnsi="Times New Roman" w:eastAsia="仿宋"/>
      <w:spacing w:val="12"/>
      <w:sz w:val="24"/>
    </w:rPr>
  </w:style>
  <w:style w:type="character" w:customStyle="1" w:styleId="178">
    <w:name w:val="本级2 Char"/>
    <w:link w:val="179"/>
    <w:qFormat/>
    <w:uiPriority w:val="0"/>
    <w:rPr>
      <w:rFonts w:ascii="仿宋_GB2312" w:hAnsi="仿宋" w:eastAsia="仿宋_GB2312"/>
      <w:b/>
      <w:bCs/>
      <w:kern w:val="2"/>
      <w:sz w:val="32"/>
      <w:szCs w:val="24"/>
    </w:rPr>
  </w:style>
  <w:style w:type="paragraph" w:customStyle="1" w:styleId="179">
    <w:name w:val="本级2"/>
    <w:basedOn w:val="4"/>
    <w:link w:val="178"/>
    <w:qFormat/>
    <w:uiPriority w:val="0"/>
    <w:pPr>
      <w:numPr>
        <w:ilvl w:val="1"/>
        <w:numId w:val="0"/>
      </w:numPr>
      <w:tabs>
        <w:tab w:val="left" w:pos="567"/>
      </w:tabs>
      <w:spacing w:before="0" w:after="0" w:line="360" w:lineRule="auto"/>
      <w:ind w:left="567" w:hanging="567"/>
    </w:pPr>
    <w:rPr>
      <w:rFonts w:ascii="仿宋_GB2312" w:hAnsi="仿宋" w:eastAsia="仿宋_GB2312"/>
      <w:szCs w:val="24"/>
    </w:rPr>
  </w:style>
  <w:style w:type="character" w:customStyle="1" w:styleId="180">
    <w:name w:val="批注主题 字符"/>
    <w:semiHidden/>
    <w:qFormat/>
    <w:uiPriority w:val="99"/>
    <w:rPr>
      <w:rFonts w:ascii="Times New Roman" w:hAnsi="Times New Roman" w:eastAsia="仿宋"/>
      <w:b/>
      <w:bCs/>
      <w:sz w:val="32"/>
    </w:rPr>
  </w:style>
  <w:style w:type="character" w:customStyle="1" w:styleId="181">
    <w:name w:val="标题 6 字符"/>
    <w:qFormat/>
    <w:uiPriority w:val="0"/>
    <w:rPr>
      <w:rFonts w:ascii="Arial" w:hAnsi="Arial" w:eastAsia="黑体"/>
      <w:b/>
      <w:bCs/>
      <w:sz w:val="24"/>
      <w:szCs w:val="24"/>
    </w:rPr>
  </w:style>
  <w:style w:type="character" w:customStyle="1" w:styleId="182">
    <w:name w:val="日期 字符"/>
    <w:qFormat/>
    <w:uiPriority w:val="0"/>
    <w:rPr>
      <w:rFonts w:ascii="Times New Roman" w:hAnsi="Times New Roman" w:eastAsia="仿宋"/>
      <w:sz w:val="32"/>
    </w:rPr>
  </w:style>
  <w:style w:type="character" w:customStyle="1" w:styleId="183">
    <w:name w:val="正文文本缩进 Char"/>
    <w:qFormat/>
    <w:uiPriority w:val="0"/>
    <w:rPr>
      <w:kern w:val="2"/>
      <w:sz w:val="21"/>
      <w:szCs w:val="24"/>
    </w:rPr>
  </w:style>
  <w:style w:type="character" w:customStyle="1" w:styleId="184">
    <w:name w:val="签名 Char"/>
    <w:qFormat/>
    <w:uiPriority w:val="0"/>
    <w:rPr>
      <w:kern w:val="2"/>
      <w:sz w:val="21"/>
      <w:szCs w:val="24"/>
    </w:rPr>
  </w:style>
  <w:style w:type="character" w:customStyle="1" w:styleId="185">
    <w:name w:val="font71"/>
    <w:qFormat/>
    <w:uiPriority w:val="0"/>
    <w:rPr>
      <w:rFonts w:hint="eastAsia" w:ascii="宋体" w:hAnsi="宋体" w:eastAsia="宋体" w:cs="宋体"/>
      <w:color w:val="000000"/>
      <w:sz w:val="21"/>
      <w:szCs w:val="21"/>
      <w:u w:val="none"/>
    </w:rPr>
  </w:style>
  <w:style w:type="character" w:customStyle="1" w:styleId="186">
    <w:name w:val="style91"/>
    <w:qFormat/>
    <w:uiPriority w:val="0"/>
    <w:rPr>
      <w:rFonts w:cs="Times New Roman"/>
      <w:color w:val="000000"/>
      <w:lang w:bidi="ar-SA"/>
    </w:rPr>
  </w:style>
  <w:style w:type="character" w:customStyle="1" w:styleId="187">
    <w:name w:val="列出段落 Char1"/>
    <w:link w:val="188"/>
    <w:qFormat/>
    <w:uiPriority w:val="0"/>
    <w:rPr>
      <w:rFonts w:ascii="Calibri" w:hAnsi="Calibri"/>
      <w:kern w:val="2"/>
      <w:sz w:val="21"/>
      <w:szCs w:val="22"/>
    </w:rPr>
  </w:style>
  <w:style w:type="paragraph" w:styleId="188">
    <w:name w:val="List Paragraph"/>
    <w:basedOn w:val="1"/>
    <w:link w:val="187"/>
    <w:qFormat/>
    <w:uiPriority w:val="0"/>
    <w:pPr>
      <w:ind w:firstLine="420" w:firstLineChars="200"/>
    </w:pPr>
    <w:rPr>
      <w:szCs w:val="22"/>
    </w:rPr>
  </w:style>
  <w:style w:type="character" w:customStyle="1" w:styleId="189">
    <w:name w:val="标题 5 字符"/>
    <w:qFormat/>
    <w:uiPriority w:val="0"/>
    <w:rPr>
      <w:rFonts w:ascii="Times New Roman" w:hAnsi="Times New Roman" w:eastAsia="仿宋"/>
      <w:b/>
      <w:bCs/>
      <w:sz w:val="28"/>
      <w:szCs w:val="28"/>
    </w:rPr>
  </w:style>
  <w:style w:type="character" w:customStyle="1" w:styleId="190">
    <w:name w:val="称呼 Char"/>
    <w:qFormat/>
    <w:uiPriority w:val="0"/>
    <w:rPr>
      <w:kern w:val="2"/>
      <w:sz w:val="21"/>
      <w:szCs w:val="24"/>
    </w:rPr>
  </w:style>
  <w:style w:type="character" w:customStyle="1" w:styleId="191">
    <w:name w:val="正文文本 2 字符"/>
    <w:qFormat/>
    <w:uiPriority w:val="0"/>
    <w:rPr>
      <w:rFonts w:ascii="Times New Roman" w:hAnsi="Times New Roman" w:eastAsia="仿宋"/>
      <w:sz w:val="32"/>
    </w:rPr>
  </w:style>
  <w:style w:type="character" w:customStyle="1" w:styleId="192">
    <w:name w:val="font91"/>
    <w:qFormat/>
    <w:uiPriority w:val="0"/>
    <w:rPr>
      <w:rFonts w:hint="eastAsia" w:ascii="宋体" w:hAnsi="宋体" w:eastAsia="宋体" w:cs="宋体"/>
      <w:color w:val="000000"/>
      <w:sz w:val="21"/>
      <w:szCs w:val="21"/>
      <w:u w:val="none"/>
    </w:rPr>
  </w:style>
  <w:style w:type="character" w:customStyle="1" w:styleId="193">
    <w:name w:val="段落小标题 Char"/>
    <w:link w:val="194"/>
    <w:qFormat/>
    <w:uiPriority w:val="0"/>
    <w:rPr>
      <w:rFonts w:ascii="仿宋" w:hAnsi="仿宋" w:eastAsia="仿宋"/>
      <w:b/>
      <w:sz w:val="32"/>
      <w:szCs w:val="32"/>
    </w:rPr>
  </w:style>
  <w:style w:type="paragraph" w:customStyle="1" w:styleId="194">
    <w:name w:val="段落小标题"/>
    <w:basedOn w:val="1"/>
    <w:link w:val="193"/>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195">
    <w:name w:val="页脚 字符"/>
    <w:qFormat/>
    <w:uiPriority w:val="99"/>
    <w:rPr>
      <w:rFonts w:ascii="Times New Roman" w:hAnsi="Times New Roman" w:eastAsia="仿宋"/>
      <w:sz w:val="18"/>
      <w:szCs w:val="18"/>
    </w:rPr>
  </w:style>
  <w:style w:type="character" w:customStyle="1" w:styleId="196">
    <w:name w:val="标题 4 字符"/>
    <w:qFormat/>
    <w:uiPriority w:val="0"/>
    <w:rPr>
      <w:rFonts w:ascii="宋体" w:hAnsi="Arial"/>
      <w:b/>
      <w:bCs/>
      <w:sz w:val="24"/>
      <w:szCs w:val="28"/>
    </w:rPr>
  </w:style>
  <w:style w:type="character" w:customStyle="1" w:styleId="197">
    <w:name w:val="本级3 Char"/>
    <w:link w:val="198"/>
    <w:qFormat/>
    <w:uiPriority w:val="0"/>
  </w:style>
  <w:style w:type="paragraph" w:customStyle="1" w:styleId="198">
    <w:name w:val="本级3"/>
    <w:basedOn w:val="179"/>
    <w:next w:val="179"/>
    <w:link w:val="197"/>
    <w:qFormat/>
    <w:uiPriority w:val="0"/>
    <w:pPr>
      <w:outlineLvl w:val="2"/>
    </w:pPr>
  </w:style>
  <w:style w:type="character" w:customStyle="1" w:styleId="199">
    <w:name w:val="副标题 字符"/>
    <w:qFormat/>
    <w:uiPriority w:val="0"/>
    <w:rPr>
      <w:rFonts w:ascii="Arial" w:hAnsi="Arial" w:eastAsia="仿宋" w:cs="Arial"/>
      <w:b/>
      <w:bCs/>
      <w:kern w:val="28"/>
      <w:sz w:val="32"/>
      <w:szCs w:val="32"/>
    </w:rPr>
  </w:style>
  <w:style w:type="character" w:customStyle="1" w:styleId="200">
    <w:name w:val="shouchang1"/>
    <w:qFormat/>
    <w:uiPriority w:val="0"/>
    <w:rPr>
      <w:color w:val="000000"/>
      <w:sz w:val="22"/>
      <w:szCs w:val="22"/>
      <w:u w:val="none"/>
    </w:rPr>
  </w:style>
  <w:style w:type="character" w:customStyle="1" w:styleId="201">
    <w:name w:val="btn"/>
    <w:qFormat/>
    <w:uiPriority w:val="0"/>
  </w:style>
  <w:style w:type="character" w:customStyle="1" w:styleId="202">
    <w:name w:val="正文缩进(ALT+Z) Char"/>
    <w:link w:val="203"/>
    <w:qFormat/>
    <w:uiPriority w:val="0"/>
    <w:rPr>
      <w:kern w:val="2"/>
      <w:sz w:val="24"/>
      <w:szCs w:val="24"/>
    </w:rPr>
  </w:style>
  <w:style w:type="paragraph" w:customStyle="1" w:styleId="203">
    <w:name w:val="正文缩进(ALT+Z)"/>
    <w:basedOn w:val="1"/>
    <w:link w:val="202"/>
    <w:qFormat/>
    <w:uiPriority w:val="0"/>
    <w:pPr>
      <w:spacing w:line="360" w:lineRule="auto"/>
      <w:ind w:firstLine="200" w:firstLineChars="200"/>
    </w:pPr>
    <w:rPr>
      <w:sz w:val="24"/>
    </w:rPr>
  </w:style>
  <w:style w:type="character" w:customStyle="1" w:styleId="204">
    <w:name w:val="正文文本缩进 3 字符"/>
    <w:qFormat/>
    <w:uiPriority w:val="0"/>
    <w:rPr>
      <w:rFonts w:ascii="Times New Roman" w:hAnsi="Times New Roman" w:eastAsia="仿宋"/>
      <w:sz w:val="16"/>
      <w:szCs w:val="16"/>
    </w:rPr>
  </w:style>
  <w:style w:type="character" w:customStyle="1" w:styleId="205">
    <w:name w:val="5a"/>
    <w:qFormat/>
    <w:uiPriority w:val="0"/>
  </w:style>
  <w:style w:type="character" w:customStyle="1" w:styleId="206">
    <w:name w:val="批注框文本 字符"/>
    <w:semiHidden/>
    <w:qFormat/>
    <w:uiPriority w:val="0"/>
    <w:rPr>
      <w:rFonts w:ascii="Times New Roman" w:hAnsi="Times New Roman" w:eastAsia="仿宋"/>
      <w:sz w:val="18"/>
      <w:szCs w:val="18"/>
    </w:rPr>
  </w:style>
  <w:style w:type="character" w:customStyle="1" w:styleId="207">
    <w:name w:val="Date Char"/>
    <w:qFormat/>
    <w:uiPriority w:val="0"/>
    <w:rPr>
      <w:rFonts w:ascii="宋体" w:eastAsia="宋体"/>
      <w:kern w:val="2"/>
      <w:sz w:val="24"/>
      <w:lang w:val="en-US" w:eastAsia="zh-CN"/>
    </w:rPr>
  </w:style>
  <w:style w:type="character" w:customStyle="1" w:styleId="208">
    <w:name w:val="签名 Char1"/>
    <w:semiHidden/>
    <w:qFormat/>
    <w:locked/>
    <w:uiPriority w:val="99"/>
    <w:rPr>
      <w:rFonts w:ascii="Times New Roman" w:hAnsi="Times New Roman" w:eastAsia="仿宋"/>
      <w:sz w:val="32"/>
    </w:rPr>
  </w:style>
  <w:style w:type="character" w:customStyle="1" w:styleId="209">
    <w:name w:val="标题 8 Char1"/>
    <w:semiHidden/>
    <w:qFormat/>
    <w:uiPriority w:val="0"/>
    <w:rPr>
      <w:rFonts w:ascii="Cambria" w:hAnsi="Cambria" w:eastAsia="宋体" w:cs="Times New Roman"/>
      <w:kern w:val="2"/>
      <w:sz w:val="24"/>
      <w:szCs w:val="24"/>
    </w:rPr>
  </w:style>
  <w:style w:type="character" w:customStyle="1" w:styleId="210">
    <w:name w:val="正文首行缩进 字符"/>
    <w:qFormat/>
    <w:uiPriority w:val="0"/>
    <w:rPr>
      <w:rFonts w:ascii="Times New Roman" w:hAnsi="Times New Roman" w:eastAsia="仿宋"/>
      <w:sz w:val="32"/>
    </w:rPr>
  </w:style>
  <w:style w:type="character" w:customStyle="1" w:styleId="211">
    <w:name w:val="标题3 Char"/>
    <w:link w:val="212"/>
    <w:qFormat/>
    <w:uiPriority w:val="0"/>
    <w:rPr>
      <w:kern w:val="2"/>
      <w:sz w:val="21"/>
      <w:szCs w:val="24"/>
    </w:rPr>
  </w:style>
  <w:style w:type="paragraph" w:customStyle="1" w:styleId="212">
    <w:name w:val="标题3"/>
    <w:basedOn w:val="1"/>
    <w:link w:val="211"/>
    <w:qFormat/>
    <w:uiPriority w:val="0"/>
  </w:style>
  <w:style w:type="character" w:customStyle="1" w:styleId="213">
    <w:name w:val="Body Text Char"/>
    <w:qFormat/>
    <w:uiPriority w:val="0"/>
    <w:rPr>
      <w:rFonts w:ascii="宋体" w:eastAsia="宋体"/>
      <w:kern w:val="2"/>
      <w:sz w:val="24"/>
      <w:lang w:val="en-US" w:eastAsia="zh-CN"/>
    </w:rPr>
  </w:style>
  <w:style w:type="character" w:customStyle="1" w:styleId="214">
    <w:name w:val="标题 6 Char1"/>
    <w:semiHidden/>
    <w:qFormat/>
    <w:uiPriority w:val="0"/>
    <w:rPr>
      <w:rFonts w:ascii="Cambria" w:hAnsi="Cambria" w:eastAsia="宋体" w:cs="Times New Roman"/>
      <w:b/>
      <w:bCs/>
      <w:kern w:val="2"/>
      <w:sz w:val="24"/>
      <w:szCs w:val="24"/>
    </w:rPr>
  </w:style>
  <w:style w:type="character" w:customStyle="1" w:styleId="215">
    <w:name w:val="haikang1"/>
    <w:qFormat/>
    <w:uiPriority w:val="0"/>
    <w:rPr>
      <w:rFonts w:hint="default"/>
      <w:color w:val="000000"/>
      <w:sz w:val="18"/>
      <w:szCs w:val="18"/>
      <w:u w:val="none"/>
    </w:rPr>
  </w:style>
  <w:style w:type="character" w:customStyle="1" w:styleId="216">
    <w:name w:val="列出段落 Char"/>
    <w:qFormat/>
    <w:locked/>
    <w:uiPriority w:val="0"/>
  </w:style>
  <w:style w:type="character" w:customStyle="1" w:styleId="217">
    <w:name w:val="ca-21"/>
    <w:qFormat/>
    <w:uiPriority w:val="0"/>
    <w:rPr>
      <w:rFonts w:ascii="宋体-18030" w:eastAsia="宋体-18030" w:cs="宋体-18030"/>
      <w:sz w:val="24"/>
      <w:szCs w:val="24"/>
      <w:lang w:bidi="ar-SA"/>
    </w:rPr>
  </w:style>
  <w:style w:type="character" w:customStyle="1" w:styleId="218">
    <w:name w:val="文档正文 Char"/>
    <w:link w:val="219"/>
    <w:qFormat/>
    <w:uiPriority w:val="0"/>
    <w:rPr>
      <w:rFonts w:eastAsia="仿宋_GB2312"/>
      <w:kern w:val="2"/>
      <w:sz w:val="28"/>
    </w:rPr>
  </w:style>
  <w:style w:type="paragraph" w:customStyle="1" w:styleId="219">
    <w:name w:val="文档正文"/>
    <w:basedOn w:val="1"/>
    <w:link w:val="218"/>
    <w:qFormat/>
    <w:uiPriority w:val="0"/>
    <w:pPr>
      <w:adjustRightInd w:val="0"/>
      <w:spacing w:line="560" w:lineRule="exact"/>
      <w:ind w:firstLine="567"/>
      <w:textAlignment w:val="baseline"/>
    </w:pPr>
    <w:rPr>
      <w:rFonts w:eastAsia="仿宋_GB2312"/>
      <w:sz w:val="28"/>
      <w:szCs w:val="20"/>
    </w:rPr>
  </w:style>
  <w:style w:type="character" w:customStyle="1" w:styleId="220">
    <w:name w:val="HTML 预设格式 字符"/>
    <w:qFormat/>
    <w:uiPriority w:val="0"/>
    <w:rPr>
      <w:rFonts w:ascii="Courier New" w:hAnsi="Courier New" w:eastAsia="仿宋" w:cs="Courier New"/>
    </w:rPr>
  </w:style>
  <w:style w:type="character" w:customStyle="1" w:styleId="221">
    <w:name w:val="普通 (Web) Char"/>
    <w:link w:val="222"/>
    <w:qFormat/>
    <w:uiPriority w:val="0"/>
    <w:rPr>
      <w:rFonts w:ascii="宋体" w:hAnsi="宋体"/>
      <w:sz w:val="24"/>
      <w:szCs w:val="24"/>
    </w:rPr>
  </w:style>
  <w:style w:type="paragraph" w:customStyle="1" w:styleId="222">
    <w:name w:val="普通 (Web)"/>
    <w:basedOn w:val="1"/>
    <w:link w:val="221"/>
    <w:qFormat/>
    <w:uiPriority w:val="0"/>
    <w:pPr>
      <w:widowControl/>
      <w:spacing w:before="100" w:beforeAutospacing="1" w:after="100" w:afterAutospacing="1"/>
      <w:jc w:val="left"/>
    </w:pPr>
    <w:rPr>
      <w:rFonts w:ascii="宋体" w:hAnsi="宋体"/>
      <w:kern w:val="0"/>
      <w:sz w:val="24"/>
    </w:rPr>
  </w:style>
  <w:style w:type="character" w:customStyle="1" w:styleId="223">
    <w:name w:val="纯文本 Char1"/>
    <w:qFormat/>
    <w:locked/>
    <w:uiPriority w:val="0"/>
    <w:rPr>
      <w:rFonts w:ascii="宋体" w:hAnsi="宋体"/>
    </w:rPr>
  </w:style>
  <w:style w:type="character" w:customStyle="1" w:styleId="224">
    <w:name w:val="Char Char3"/>
    <w:semiHidden/>
    <w:qFormat/>
    <w:uiPriority w:val="0"/>
    <w:rPr>
      <w:sz w:val="18"/>
      <w:szCs w:val="18"/>
    </w:rPr>
  </w:style>
  <w:style w:type="character" w:customStyle="1" w:styleId="225">
    <w:name w:val="脚注文本 Char1"/>
    <w:semiHidden/>
    <w:qFormat/>
    <w:locked/>
    <w:uiPriority w:val="99"/>
    <w:rPr>
      <w:rFonts w:ascii="Times New Roman" w:hAnsi="Times New Roman" w:eastAsia="仿宋"/>
      <w:sz w:val="18"/>
      <w:szCs w:val="18"/>
    </w:rPr>
  </w:style>
  <w:style w:type="character" w:customStyle="1" w:styleId="226">
    <w:name w:val="font"/>
    <w:qFormat/>
    <w:uiPriority w:val="0"/>
  </w:style>
  <w:style w:type="character" w:customStyle="1" w:styleId="227">
    <w:name w:val="标题 1 字符"/>
    <w:qFormat/>
    <w:uiPriority w:val="0"/>
    <w:rPr>
      <w:rFonts w:ascii="宋体" w:hAnsi="宋体"/>
      <w:b/>
      <w:spacing w:val="14"/>
      <w:kern w:val="44"/>
      <w:sz w:val="44"/>
      <w:szCs w:val="52"/>
    </w:rPr>
  </w:style>
  <w:style w:type="character" w:customStyle="1" w:styleId="228">
    <w:name w:val=" Char Char"/>
    <w:qFormat/>
    <w:uiPriority w:val="0"/>
    <w:rPr>
      <w:kern w:val="2"/>
      <w:sz w:val="21"/>
      <w:szCs w:val="24"/>
    </w:rPr>
  </w:style>
  <w:style w:type="character" w:customStyle="1" w:styleId="229">
    <w:name w:val="本级1 Char"/>
    <w:link w:val="230"/>
    <w:qFormat/>
    <w:uiPriority w:val="0"/>
    <w:rPr>
      <w:rFonts w:ascii="仿宋_GB2312" w:hAnsi="仿宋" w:eastAsia="仿宋_GB2312"/>
      <w:b/>
      <w:kern w:val="44"/>
      <w:sz w:val="32"/>
      <w:szCs w:val="24"/>
    </w:rPr>
  </w:style>
  <w:style w:type="paragraph" w:customStyle="1" w:styleId="230">
    <w:name w:val="本级1"/>
    <w:basedOn w:val="3"/>
    <w:link w:val="229"/>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231">
    <w:name w:val="页眉 Char1"/>
    <w:qFormat/>
    <w:uiPriority w:val="0"/>
    <w:rPr>
      <w:rFonts w:ascii="Times New Roman" w:hAnsi="Times New Roman"/>
      <w:kern w:val="2"/>
      <w:sz w:val="18"/>
      <w:szCs w:val="18"/>
    </w:rPr>
  </w:style>
  <w:style w:type="character" w:customStyle="1" w:styleId="232">
    <w:name w:val="style81"/>
    <w:qFormat/>
    <w:uiPriority w:val="0"/>
    <w:rPr>
      <w:rFonts w:cs="Times New Roman"/>
      <w:sz w:val="21"/>
      <w:szCs w:val="21"/>
      <w:lang w:bidi="ar-SA"/>
    </w:rPr>
  </w:style>
  <w:style w:type="character" w:customStyle="1" w:styleId="233">
    <w:name w:val="Char Char1"/>
    <w:qFormat/>
    <w:uiPriority w:val="0"/>
    <w:rPr>
      <w:kern w:val="2"/>
      <w:sz w:val="21"/>
      <w:szCs w:val="24"/>
    </w:rPr>
  </w:style>
  <w:style w:type="character" w:customStyle="1" w:styleId="234">
    <w:name w:val="dandyren_title1"/>
    <w:qFormat/>
    <w:uiPriority w:val="0"/>
    <w:rPr>
      <w:b/>
      <w:bCs/>
      <w:color w:val="FF6633"/>
      <w:sz w:val="18"/>
      <w:szCs w:val="18"/>
    </w:rPr>
  </w:style>
  <w:style w:type="character" w:customStyle="1" w:styleId="235">
    <w:name w:val="标题 字符"/>
    <w:qFormat/>
    <w:uiPriority w:val="0"/>
    <w:rPr>
      <w:rFonts w:ascii="宋体" w:hAnsi="Arial" w:cs="Arial"/>
      <w:b/>
      <w:bCs/>
      <w:sz w:val="44"/>
      <w:szCs w:val="32"/>
    </w:rPr>
  </w:style>
  <w:style w:type="character" w:customStyle="1" w:styleId="236">
    <w:name w:val="标题 4 Char1"/>
    <w:semiHidden/>
    <w:qFormat/>
    <w:uiPriority w:val="0"/>
    <w:rPr>
      <w:rFonts w:ascii="Cambria" w:hAnsi="Cambria" w:eastAsia="宋体" w:cs="Times New Roman"/>
      <w:b/>
      <w:bCs/>
      <w:kern w:val="2"/>
      <w:sz w:val="28"/>
      <w:szCs w:val="28"/>
    </w:rPr>
  </w:style>
  <w:style w:type="character" w:customStyle="1" w:styleId="237">
    <w:name w:val="textfont1"/>
    <w:qFormat/>
    <w:uiPriority w:val="0"/>
    <w:rPr>
      <w:sz w:val="22"/>
      <w:szCs w:val="22"/>
    </w:rPr>
  </w:style>
  <w:style w:type="character" w:customStyle="1" w:styleId="238">
    <w:name w:val="脚注文本 Char"/>
    <w:qFormat/>
    <w:uiPriority w:val="99"/>
    <w:rPr>
      <w:kern w:val="2"/>
      <w:sz w:val="18"/>
      <w:szCs w:val="18"/>
    </w:rPr>
  </w:style>
  <w:style w:type="character" w:customStyle="1" w:styleId="239">
    <w:name w:val="宏文本 Char"/>
    <w:qFormat/>
    <w:uiPriority w:val="99"/>
    <w:rPr>
      <w:rFonts w:ascii="Courier New" w:hAnsi="Courier New" w:cs="Courier New"/>
      <w:kern w:val="2"/>
      <w:sz w:val="24"/>
      <w:szCs w:val="24"/>
    </w:rPr>
  </w:style>
  <w:style w:type="character" w:customStyle="1" w:styleId="240">
    <w:name w:val="HTML 地址 Char1"/>
    <w:semiHidden/>
    <w:qFormat/>
    <w:locked/>
    <w:uiPriority w:val="0"/>
    <w:rPr>
      <w:rFonts w:ascii="Times New Roman" w:hAnsi="Times New Roman" w:eastAsia="仿宋"/>
      <w:i/>
      <w:iCs/>
      <w:sz w:val="32"/>
    </w:rPr>
  </w:style>
  <w:style w:type="character" w:customStyle="1" w:styleId="241">
    <w:name w:val="结束语 Char1"/>
    <w:semiHidden/>
    <w:qFormat/>
    <w:locked/>
    <w:uiPriority w:val="99"/>
    <w:rPr>
      <w:rFonts w:ascii="Times New Roman" w:hAnsi="Times New Roman" w:eastAsia="仿宋"/>
      <w:sz w:val="32"/>
    </w:rPr>
  </w:style>
  <w:style w:type="character" w:customStyle="1" w:styleId="242">
    <w:name w:val="ca-2"/>
    <w:qFormat/>
    <w:uiPriority w:val="0"/>
    <w:rPr>
      <w:rFonts w:cs="Times New Roman"/>
      <w:lang w:bidi="ar-SA"/>
    </w:rPr>
  </w:style>
  <w:style w:type="character" w:customStyle="1" w:styleId="243">
    <w:name w:val="标题 7 字符"/>
    <w:qFormat/>
    <w:uiPriority w:val="0"/>
    <w:rPr>
      <w:rFonts w:ascii="Times New Roman" w:hAnsi="Times New Roman" w:eastAsia="仿宋"/>
      <w:b/>
      <w:bCs/>
      <w:sz w:val="24"/>
      <w:szCs w:val="24"/>
    </w:rPr>
  </w:style>
  <w:style w:type="character" w:customStyle="1" w:styleId="244">
    <w:name w:val="称呼 Char1"/>
    <w:semiHidden/>
    <w:qFormat/>
    <w:locked/>
    <w:uiPriority w:val="99"/>
    <w:rPr>
      <w:rFonts w:ascii="Times New Roman" w:hAnsi="Times New Roman" w:eastAsia="仿宋"/>
      <w:sz w:val="32"/>
    </w:rPr>
  </w:style>
  <w:style w:type="character" w:customStyle="1" w:styleId="245">
    <w:name w:val="Figure Text Char"/>
    <w:link w:val="246"/>
    <w:qFormat/>
    <w:uiPriority w:val="0"/>
    <w:rPr>
      <w:rFonts w:ascii="Arial" w:hAnsi="Arial" w:cs="Arial"/>
      <w:sz w:val="18"/>
      <w:szCs w:val="18"/>
      <w:lang w:val="en-US" w:eastAsia="en-US" w:bidi="ar-SA"/>
    </w:rPr>
  </w:style>
  <w:style w:type="paragraph" w:customStyle="1" w:styleId="246">
    <w:name w:val="Figure Text"/>
    <w:link w:val="245"/>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47">
    <w:name w:val="sub_title1"/>
    <w:qFormat/>
    <w:uiPriority w:val="0"/>
    <w:rPr>
      <w:rFonts w:cs="Times New Roman"/>
      <w:lang w:bidi="ar-SA"/>
    </w:rPr>
  </w:style>
  <w:style w:type="character" w:customStyle="1" w:styleId="248">
    <w:name w:val="标题 2 字符"/>
    <w:qFormat/>
    <w:uiPriority w:val="0"/>
    <w:rPr>
      <w:rFonts w:ascii="宋体" w:hAnsi="宋体"/>
      <w:b/>
      <w:spacing w:val="14"/>
      <w:sz w:val="30"/>
      <w:szCs w:val="24"/>
    </w:rPr>
  </w:style>
  <w:style w:type="character" w:customStyle="1" w:styleId="249">
    <w:name w:val="标题 7 Char1"/>
    <w:semiHidden/>
    <w:qFormat/>
    <w:uiPriority w:val="0"/>
    <w:rPr>
      <w:b/>
      <w:bCs/>
      <w:kern w:val="2"/>
      <w:sz w:val="24"/>
      <w:szCs w:val="24"/>
    </w:rPr>
  </w:style>
  <w:style w:type="character" w:customStyle="1" w:styleId="250">
    <w:name w:val="正文文本 3 Char"/>
    <w:qFormat/>
    <w:uiPriority w:val="0"/>
    <w:rPr>
      <w:kern w:val="2"/>
      <w:sz w:val="16"/>
      <w:szCs w:val="16"/>
    </w:rPr>
  </w:style>
  <w:style w:type="character" w:customStyle="1" w:styleId="251">
    <w:name w:val="Table Description Char Char"/>
    <w:link w:val="252"/>
    <w:qFormat/>
    <w:uiPriority w:val="0"/>
    <w:rPr>
      <w:rFonts w:ascii="Arial" w:hAnsi="Arial" w:cs="Arial"/>
      <w:spacing w:val="-4"/>
      <w:kern w:val="2"/>
      <w:sz w:val="21"/>
      <w:szCs w:val="21"/>
    </w:rPr>
  </w:style>
  <w:style w:type="paragraph" w:customStyle="1" w:styleId="252">
    <w:name w:val="Table Description"/>
    <w:basedOn w:val="1"/>
    <w:next w:val="1"/>
    <w:link w:val="251"/>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253">
    <w:name w:val="GW-标题3 Char Char"/>
    <w:link w:val="254"/>
    <w:qFormat/>
    <w:uiPriority w:val="99"/>
    <w:rPr>
      <w:rFonts w:ascii="仿宋_GB2312" w:eastAsia="仿宋_GB2312"/>
      <w:bCs/>
      <w:kern w:val="44"/>
      <w:sz w:val="32"/>
    </w:rPr>
  </w:style>
  <w:style w:type="paragraph" w:customStyle="1" w:styleId="254">
    <w:name w:val="GW-标题3"/>
    <w:basedOn w:val="1"/>
    <w:link w:val="253"/>
    <w:qFormat/>
    <w:uiPriority w:val="99"/>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255">
    <w:name w:val="宏文本 Char1"/>
    <w:semiHidden/>
    <w:qFormat/>
    <w:locked/>
    <w:uiPriority w:val="99"/>
    <w:rPr>
      <w:rFonts w:ascii="Courier New" w:hAnsi="Courier New"/>
      <w:sz w:val="24"/>
      <w:szCs w:val="24"/>
    </w:rPr>
  </w:style>
  <w:style w:type="character" w:customStyle="1" w:styleId="256">
    <w:name w:val="ca-3"/>
    <w:qFormat/>
    <w:uiPriority w:val="0"/>
    <w:rPr>
      <w:rFonts w:cs="Times New Roman"/>
      <w:lang w:bidi="ar-SA"/>
    </w:rPr>
  </w:style>
  <w:style w:type="character" w:customStyle="1" w:styleId="257">
    <w:name w:val="尾注文本 字符"/>
    <w:semiHidden/>
    <w:qFormat/>
    <w:uiPriority w:val="0"/>
    <w:rPr>
      <w:rFonts w:ascii="Times New Roman" w:hAnsi="Times New Roman" w:eastAsia="仿宋"/>
      <w:sz w:val="32"/>
    </w:rPr>
  </w:style>
  <w:style w:type="character" w:customStyle="1" w:styleId="258">
    <w:name w:val="正文首行缩进2字 Char"/>
    <w:link w:val="259"/>
    <w:qFormat/>
    <w:uiPriority w:val="0"/>
    <w:rPr>
      <w:rFonts w:eastAsia="楷体_GB2312"/>
      <w:sz w:val="28"/>
      <w:szCs w:val="24"/>
    </w:rPr>
  </w:style>
  <w:style w:type="paragraph" w:customStyle="1" w:styleId="259">
    <w:name w:val="正文首行缩进2字"/>
    <w:basedOn w:val="1"/>
    <w:link w:val="258"/>
    <w:qFormat/>
    <w:uiPriority w:val="0"/>
    <w:pPr>
      <w:ind w:firstLine="560" w:firstLineChars="200"/>
    </w:pPr>
    <w:rPr>
      <w:rFonts w:eastAsia="楷体_GB2312"/>
      <w:kern w:val="0"/>
      <w:sz w:val="28"/>
    </w:rPr>
  </w:style>
  <w:style w:type="character" w:customStyle="1" w:styleId="260">
    <w:name w:val="普通文字1 Char"/>
    <w:qFormat/>
    <w:uiPriority w:val="99"/>
    <w:rPr>
      <w:rFonts w:ascii="宋体" w:eastAsia="宋体"/>
      <w:kern w:val="2"/>
      <w:sz w:val="21"/>
      <w:lang w:val="en-US" w:eastAsia="zh-CN" w:bidi="ar-SA"/>
    </w:rPr>
  </w:style>
  <w:style w:type="character" w:customStyle="1" w:styleId="261">
    <w:name w:val="正文文本 字符"/>
    <w:qFormat/>
    <w:uiPriority w:val="0"/>
    <w:rPr>
      <w:rFonts w:ascii="Times New Roman" w:hAnsi="Times New Roman" w:eastAsia="仿宋"/>
      <w:sz w:val="32"/>
    </w:rPr>
  </w:style>
  <w:style w:type="character" w:customStyle="1" w:styleId="262">
    <w:name w:val="页脚 Char1"/>
    <w:semiHidden/>
    <w:qFormat/>
    <w:uiPriority w:val="99"/>
    <w:rPr>
      <w:rFonts w:ascii="Times New Roman" w:hAnsi="Times New Roman"/>
      <w:kern w:val="2"/>
      <w:sz w:val="18"/>
      <w:szCs w:val="18"/>
    </w:rPr>
  </w:style>
  <w:style w:type="character" w:customStyle="1" w:styleId="263">
    <w:name w:val="标题 9 字符"/>
    <w:qFormat/>
    <w:uiPriority w:val="0"/>
    <w:rPr>
      <w:rFonts w:ascii="Arial" w:hAnsi="Arial" w:eastAsia="黑体"/>
      <w:sz w:val="32"/>
      <w:szCs w:val="21"/>
    </w:rPr>
  </w:style>
  <w:style w:type="character" w:customStyle="1" w:styleId="264">
    <w:name w:val="apple-converted-space"/>
    <w:qFormat/>
    <w:uiPriority w:val="0"/>
  </w:style>
  <w:style w:type="character" w:customStyle="1" w:styleId="265">
    <w:name w:val="标题 9 Char1"/>
    <w:semiHidden/>
    <w:qFormat/>
    <w:uiPriority w:val="0"/>
    <w:rPr>
      <w:rFonts w:ascii="Cambria" w:hAnsi="Cambria" w:eastAsia="宋体" w:cs="Times New Roman"/>
      <w:kern w:val="2"/>
      <w:sz w:val="21"/>
      <w:szCs w:val="21"/>
    </w:rPr>
  </w:style>
  <w:style w:type="character" w:customStyle="1" w:styleId="266">
    <w:name w:val="明显参考1"/>
    <w:qFormat/>
    <w:uiPriority w:val="0"/>
    <w:rPr>
      <w:b/>
      <w:bCs/>
      <w:smallCaps/>
      <w:color w:val="DA1F28"/>
      <w:spacing w:val="5"/>
      <w:u w:val="single"/>
    </w:rPr>
  </w:style>
  <w:style w:type="character" w:customStyle="1" w:styleId="267">
    <w:name w:val="*正文 Char"/>
    <w:link w:val="268"/>
    <w:qFormat/>
    <w:locked/>
    <w:uiPriority w:val="0"/>
    <w:rPr>
      <w:rFonts w:ascii="宋体" w:hAnsi="宋体"/>
      <w:kern w:val="2"/>
      <w:sz w:val="21"/>
      <w:szCs w:val="22"/>
    </w:rPr>
  </w:style>
  <w:style w:type="paragraph" w:customStyle="1" w:styleId="268">
    <w:name w:val="*正文"/>
    <w:basedOn w:val="1"/>
    <w:link w:val="267"/>
    <w:qFormat/>
    <w:uiPriority w:val="0"/>
    <w:pPr>
      <w:ind w:firstLine="480"/>
    </w:pPr>
    <w:rPr>
      <w:rFonts w:ascii="宋体" w:hAnsi="宋体"/>
      <w:szCs w:val="22"/>
    </w:rPr>
  </w:style>
  <w:style w:type="character" w:customStyle="1" w:styleId="269">
    <w:name w:val="标题 1 Char1"/>
    <w:qFormat/>
    <w:uiPriority w:val="0"/>
    <w:rPr>
      <w:b/>
      <w:bCs/>
      <w:kern w:val="44"/>
      <w:sz w:val="44"/>
      <w:szCs w:val="44"/>
    </w:rPr>
  </w:style>
  <w:style w:type="character" w:customStyle="1" w:styleId="270">
    <w:name w:val="无间隔 Char"/>
    <w:link w:val="271"/>
    <w:qFormat/>
    <w:uiPriority w:val="0"/>
    <w:rPr>
      <w:sz w:val="22"/>
      <w:lang w:val="en-US" w:eastAsia="zh-CN" w:bidi="ar-SA"/>
    </w:rPr>
  </w:style>
  <w:style w:type="paragraph" w:customStyle="1" w:styleId="271">
    <w:name w:val="No Spacing1"/>
    <w:link w:val="270"/>
    <w:qFormat/>
    <w:uiPriority w:val="0"/>
    <w:rPr>
      <w:rFonts w:ascii="Times New Roman" w:hAnsi="Times New Roman" w:eastAsia="宋体" w:cs="Times New Roman"/>
      <w:sz w:val="22"/>
      <w:lang w:val="en-US" w:eastAsia="zh-CN" w:bidi="ar-SA"/>
    </w:rPr>
  </w:style>
  <w:style w:type="character" w:customStyle="1" w:styleId="272">
    <w:name w:val="Table Text Char1"/>
    <w:qFormat/>
    <w:uiPriority w:val="0"/>
    <w:rPr>
      <w:rFonts w:ascii="Arial" w:hAnsi="Arial" w:eastAsia="宋体" w:cs="Arial"/>
      <w:snapToGrid w:val="0"/>
      <w:sz w:val="21"/>
      <w:szCs w:val="21"/>
      <w:lang w:val="en-US" w:eastAsia="zh-CN" w:bidi="ar-SA"/>
    </w:rPr>
  </w:style>
  <w:style w:type="character" w:customStyle="1" w:styleId="273">
    <w:name w:val="Table Heading Char"/>
    <w:link w:val="274"/>
    <w:qFormat/>
    <w:uiPriority w:val="0"/>
    <w:rPr>
      <w:rFonts w:ascii="Arial" w:hAnsi="Arial" w:eastAsia="黑体" w:cs="Book Antiqua"/>
      <w:bCs/>
      <w:snapToGrid w:val="0"/>
      <w:sz w:val="21"/>
      <w:szCs w:val="21"/>
    </w:rPr>
  </w:style>
  <w:style w:type="paragraph" w:customStyle="1" w:styleId="274">
    <w:name w:val="Table Heading"/>
    <w:basedOn w:val="1"/>
    <w:link w:val="27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75">
    <w:name w:val="电子邮件签名 Char1"/>
    <w:semiHidden/>
    <w:qFormat/>
    <w:locked/>
    <w:uiPriority w:val="99"/>
    <w:rPr>
      <w:rFonts w:ascii="Times New Roman" w:hAnsi="Times New Roman" w:eastAsia="仿宋"/>
      <w:sz w:val="32"/>
    </w:rPr>
  </w:style>
  <w:style w:type="character" w:customStyle="1" w:styleId="276">
    <w:name w:val="正文（缩进） Char"/>
    <w:link w:val="277"/>
    <w:qFormat/>
    <w:uiPriority w:val="0"/>
    <w:rPr>
      <w:rFonts w:ascii="宋体" w:hAnsi="宋体" w:cs="宋体"/>
      <w:sz w:val="24"/>
      <w:szCs w:val="24"/>
    </w:rPr>
  </w:style>
  <w:style w:type="paragraph" w:customStyle="1" w:styleId="277">
    <w:name w:val="正文（缩进）"/>
    <w:basedOn w:val="1"/>
    <w:link w:val="276"/>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78">
    <w:name w:val="正文3号仿宋 Char"/>
    <w:link w:val="279"/>
    <w:qFormat/>
    <w:uiPriority w:val="0"/>
    <w:rPr>
      <w:rFonts w:ascii="宋体" w:hAnsi="宋体"/>
      <w:sz w:val="24"/>
      <w:szCs w:val="24"/>
    </w:rPr>
  </w:style>
  <w:style w:type="paragraph" w:customStyle="1" w:styleId="279">
    <w:name w:val="正文3号仿宋"/>
    <w:basedOn w:val="1"/>
    <w:link w:val="278"/>
    <w:qFormat/>
    <w:uiPriority w:val="0"/>
    <w:pPr>
      <w:adjustRightInd w:val="0"/>
      <w:spacing w:line="360" w:lineRule="auto"/>
      <w:ind w:firstLine="480" w:firstLineChars="200"/>
      <w:textAlignment w:val="baseline"/>
    </w:pPr>
    <w:rPr>
      <w:rFonts w:ascii="宋体" w:hAnsi="宋体"/>
      <w:kern w:val="0"/>
      <w:sz w:val="24"/>
    </w:rPr>
  </w:style>
  <w:style w:type="character" w:customStyle="1" w:styleId="280">
    <w:name w:val="chanpinname"/>
    <w:qFormat/>
    <w:uiPriority w:val="0"/>
  </w:style>
  <w:style w:type="character" w:customStyle="1" w:styleId="281">
    <w:name w:val="ca-0"/>
    <w:qFormat/>
    <w:uiPriority w:val="0"/>
    <w:rPr>
      <w:rFonts w:cs="Times New Roman"/>
      <w:lang w:bidi="ar-SA"/>
    </w:rPr>
  </w:style>
  <w:style w:type="paragraph" w:customStyle="1" w:styleId="282">
    <w:name w:val="表3"/>
    <w:basedOn w:val="283"/>
    <w:qFormat/>
    <w:uiPriority w:val="99"/>
    <w:pPr>
      <w:numPr>
        <w:ilvl w:val="0"/>
        <w:numId w:val="12"/>
      </w:numPr>
    </w:pPr>
  </w:style>
  <w:style w:type="paragraph" w:customStyle="1" w:styleId="283">
    <w:name w:val="表2"/>
    <w:basedOn w:val="284"/>
    <w:qFormat/>
    <w:uiPriority w:val="99"/>
    <w:pPr>
      <w:numPr>
        <w:ilvl w:val="0"/>
        <w:numId w:val="13"/>
      </w:numPr>
    </w:pPr>
  </w:style>
  <w:style w:type="paragraph" w:customStyle="1" w:styleId="284">
    <w:name w:val="表1"/>
    <w:basedOn w:val="285"/>
    <w:qFormat/>
    <w:uiPriority w:val="99"/>
  </w:style>
  <w:style w:type="paragraph" w:customStyle="1" w:styleId="285">
    <w:name w:val="表格样式"/>
    <w:basedOn w:val="1"/>
    <w:qFormat/>
    <w:uiPriority w:val="99"/>
    <w:pPr>
      <w:spacing w:before="156" w:after="156"/>
      <w:jc w:val="center"/>
    </w:pPr>
    <w:rPr>
      <w:rFonts w:ascii="宋体" w:hAnsi="宋体" w:cs="宋体"/>
      <w:b/>
      <w:bCs/>
      <w:kern w:val="0"/>
      <w:szCs w:val="20"/>
    </w:rPr>
  </w:style>
  <w:style w:type="paragraph" w:customStyle="1" w:styleId="286">
    <w:name w:val="pa-1"/>
    <w:basedOn w:val="1"/>
    <w:qFormat/>
    <w:uiPriority w:val="99"/>
    <w:pPr>
      <w:widowControl/>
      <w:spacing w:before="150" w:beforeLines="0" w:after="150" w:afterLines="0"/>
      <w:jc w:val="left"/>
    </w:pPr>
    <w:rPr>
      <w:rFonts w:ascii="宋体" w:cs="宋体"/>
      <w:kern w:val="0"/>
      <w:sz w:val="24"/>
      <w:lang w:bidi="ar-SA"/>
    </w:rPr>
  </w:style>
  <w:style w:type="paragraph" w:customStyle="1" w:styleId="2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font21"/>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289">
    <w:name w:val="节"/>
    <w:basedOn w:val="4"/>
    <w:qFormat/>
    <w:uiPriority w:val="99"/>
    <w:pPr>
      <w:tabs>
        <w:tab w:val="left" w:pos="780"/>
      </w:tabs>
      <w:spacing w:line="240" w:lineRule="auto"/>
      <w:ind w:left="780" w:hanging="360"/>
    </w:pPr>
    <w:rPr>
      <w:rFonts w:ascii="黑体"/>
      <w:b w:val="0"/>
      <w:sz w:val="28"/>
      <w:szCs w:val="28"/>
    </w:rPr>
  </w:style>
  <w:style w:type="paragraph" w:customStyle="1" w:styleId="290">
    <w:name w:val="Normal0"/>
    <w:qFormat/>
    <w:uiPriority w:val="99"/>
    <w:rPr>
      <w:rFonts w:ascii="Times New Roman" w:hAnsi="Times New Roman" w:eastAsia="宋体" w:cs="Times New Roman"/>
      <w:lang w:val="en-US" w:eastAsia="en-US" w:bidi="ar-SA"/>
    </w:rPr>
  </w:style>
  <w:style w:type="paragraph" w:customStyle="1" w:styleId="291">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9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3">
    <w:name w:val="图1"/>
    <w:basedOn w:val="1"/>
    <w:next w:val="1"/>
    <w:qFormat/>
    <w:uiPriority w:val="99"/>
    <w:pPr>
      <w:numPr>
        <w:ilvl w:val="0"/>
        <w:numId w:val="14"/>
      </w:numPr>
      <w:spacing w:beforeLines="50" w:afterLines="100" w:line="360" w:lineRule="auto"/>
      <w:ind w:left="2210" w:hanging="748"/>
      <w:jc w:val="center"/>
    </w:pPr>
    <w:rPr>
      <w:kern w:val="0"/>
      <w:sz w:val="24"/>
    </w:rPr>
  </w:style>
  <w:style w:type="paragraph" w:customStyle="1" w:styleId="294">
    <w:name w:val="xl6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295">
    <w:name w:val="font14"/>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296">
    <w:name w:val="p15"/>
    <w:basedOn w:val="1"/>
    <w:qFormat/>
    <w:uiPriority w:val="99"/>
    <w:pPr>
      <w:widowControl/>
    </w:pPr>
    <w:rPr>
      <w:rFonts w:ascii="宋体" w:cs="宋体"/>
      <w:kern w:val="0"/>
      <w:szCs w:val="21"/>
      <w:lang w:bidi="ar-SA"/>
    </w:rPr>
  </w:style>
  <w:style w:type="paragraph" w:customStyle="1" w:styleId="297">
    <w:name w:val="xl74"/>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298">
    <w:name w:val="font10"/>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299">
    <w:name w:val="font5"/>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00">
    <w:name w:val="样式 日期 + 行距: 1.5 倍行距"/>
    <w:basedOn w:val="50"/>
    <w:qFormat/>
    <w:uiPriority w:val="99"/>
    <w:pPr>
      <w:widowControl/>
      <w:spacing w:line="360" w:lineRule="auto"/>
      <w:ind w:left="0" w:leftChars="0" w:firstLine="540"/>
    </w:pPr>
    <w:rPr>
      <w:rFonts w:cs="宋体"/>
      <w:kern w:val="0"/>
      <w:szCs w:val="20"/>
    </w:rPr>
  </w:style>
  <w:style w:type="paragraph" w:customStyle="1" w:styleId="301">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302">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303">
    <w:name w:val="默认段落字体 Para Char Char Char Char Char Char Char"/>
    <w:basedOn w:val="1"/>
    <w:qFormat/>
    <w:uiPriority w:val="99"/>
    <w:pPr>
      <w:jc w:val="left"/>
    </w:pPr>
    <w:rPr>
      <w:rFonts w:ascii="Tahoma" w:hAnsi="Tahoma"/>
      <w:sz w:val="24"/>
      <w:szCs w:val="20"/>
    </w:rPr>
  </w:style>
  <w:style w:type="paragraph" w:customStyle="1" w:styleId="304">
    <w:name w:val="10"/>
    <w:basedOn w:val="1"/>
    <w:qFormat/>
    <w:uiPriority w:val="99"/>
    <w:pPr>
      <w:spacing w:line="360" w:lineRule="auto"/>
      <w:ind w:firstLine="454"/>
    </w:pPr>
    <w:rPr>
      <w:rFonts w:ascii="Tahoma" w:hAnsi="Tahoma"/>
      <w:sz w:val="24"/>
      <w:szCs w:val="20"/>
    </w:rPr>
  </w:style>
  <w:style w:type="paragraph" w:customStyle="1" w:styleId="305">
    <w:name w:val=" Char Char Char Char Char Char Char Char"/>
    <w:basedOn w:val="1"/>
    <w:qFormat/>
    <w:uiPriority w:val="0"/>
    <w:pPr>
      <w:tabs>
        <w:tab w:val="left" w:pos="360"/>
      </w:tabs>
    </w:pPr>
    <w:rPr>
      <w:sz w:val="24"/>
    </w:rPr>
  </w:style>
  <w:style w:type="paragraph" w:customStyle="1" w:styleId="306">
    <w:name w:val="xl76"/>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07">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8">
    <w:name w:val="(符号)三标题1."/>
    <w:basedOn w:val="1"/>
    <w:qFormat/>
    <w:uiPriority w:val="0"/>
    <w:pPr>
      <w:numPr>
        <w:ilvl w:val="0"/>
        <w:numId w:val="15"/>
      </w:numPr>
      <w:spacing w:before="140" w:after="140" w:line="500" w:lineRule="exact"/>
      <w:outlineLvl w:val="2"/>
    </w:pPr>
    <w:rPr>
      <w:rFonts w:ascii="楷体_GB2312" w:hAnsi="宋体" w:eastAsia="楷体_GB2312" w:cs="宋体"/>
      <w:b/>
      <w:bCs/>
      <w:sz w:val="28"/>
      <w:szCs w:val="20"/>
    </w:rPr>
  </w:style>
  <w:style w:type="paragraph" w:customStyle="1" w:styleId="309">
    <w:name w:val="Table Paragraph"/>
    <w:basedOn w:val="1"/>
    <w:qFormat/>
    <w:uiPriority w:val="1"/>
    <w:rPr>
      <w:rFonts w:ascii="宋体" w:hAnsi="宋体"/>
    </w:rPr>
  </w:style>
  <w:style w:type="paragraph" w:customStyle="1" w:styleId="310">
    <w:name w:val="font24"/>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311">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312">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3">
    <w:name w:val="pa-3"/>
    <w:basedOn w:val="1"/>
    <w:qFormat/>
    <w:uiPriority w:val="99"/>
    <w:pPr>
      <w:widowControl/>
      <w:spacing w:before="150" w:beforeLines="0" w:after="150" w:afterLines="0"/>
      <w:jc w:val="left"/>
    </w:pPr>
    <w:rPr>
      <w:rFonts w:ascii="宋体" w:cs="宋体"/>
      <w:kern w:val="0"/>
      <w:sz w:val="24"/>
      <w:lang w:bidi="ar-SA"/>
    </w:rPr>
  </w:style>
  <w:style w:type="paragraph" w:customStyle="1" w:styleId="314">
    <w:name w:val="Char1"/>
    <w:basedOn w:val="1"/>
    <w:qFormat/>
    <w:uiPriority w:val="0"/>
  </w:style>
  <w:style w:type="paragraph" w:customStyle="1" w:styleId="315">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6">
    <w:name w:val="font16"/>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1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18">
    <w:name w:val="pa-2"/>
    <w:basedOn w:val="1"/>
    <w:qFormat/>
    <w:uiPriority w:val="99"/>
    <w:pPr>
      <w:widowControl/>
      <w:spacing w:before="150" w:beforeLines="0" w:after="150" w:afterLines="0"/>
      <w:jc w:val="left"/>
    </w:pPr>
    <w:rPr>
      <w:rFonts w:ascii="宋体" w:cs="宋体"/>
      <w:kern w:val="0"/>
      <w:sz w:val="24"/>
      <w:lang w:bidi="ar-SA"/>
    </w:rPr>
  </w:style>
  <w:style w:type="paragraph" w:customStyle="1" w:styleId="319">
    <w:name w:val="font23"/>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20">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321">
    <w:name w:val=" Char1 Char Char Char"/>
    <w:basedOn w:val="1"/>
    <w:qFormat/>
    <w:uiPriority w:val="0"/>
    <w:pPr>
      <w:spacing w:line="360" w:lineRule="auto"/>
      <w:ind w:firstLine="200" w:firstLineChars="200"/>
    </w:pPr>
    <w:rPr>
      <w:rFonts w:ascii="宋体" w:hAnsi="宋体" w:cs="宋体"/>
      <w:sz w:val="24"/>
    </w:rPr>
  </w:style>
  <w:style w:type="paragraph" w:customStyle="1" w:styleId="322">
    <w:name w:val="自由格式"/>
    <w:qFormat/>
    <w:uiPriority w:val="99"/>
    <w:rPr>
      <w:rFonts w:ascii="Helvetica" w:hAnsi="Helvetica" w:eastAsia="ヒラギノ角ゴ Pro W3" w:cs="Times New Roman"/>
      <w:color w:val="000000"/>
      <w:sz w:val="24"/>
      <w:lang w:val="en-US" w:eastAsia="zh-CN" w:bidi="ar-SA"/>
    </w:rPr>
  </w:style>
  <w:style w:type="paragraph" w:customStyle="1" w:styleId="323">
    <w:name w:val="Char Char Char Char Char Char Char"/>
    <w:basedOn w:val="1"/>
    <w:qFormat/>
    <w:uiPriority w:val="99"/>
    <w:pPr>
      <w:widowControl/>
      <w:spacing w:after="160" w:afterLines="0" w:line="240" w:lineRule="exact"/>
      <w:jc w:val="left"/>
    </w:pPr>
    <w:rPr>
      <w:rFonts w:ascii="Verdana" w:hAnsi="Verdana" w:eastAsia="仿宋_GB2312"/>
      <w:kern w:val="0"/>
      <w:sz w:val="24"/>
      <w:szCs w:val="20"/>
      <w:lang w:eastAsia="en-US"/>
    </w:rPr>
  </w:style>
  <w:style w:type="paragraph" w:customStyle="1" w:styleId="324">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325">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26">
    <w:name w:val="Normal Paragraph"/>
    <w:basedOn w:val="1"/>
    <w:qFormat/>
    <w:uiPriority w:val="99"/>
    <w:pPr>
      <w:spacing w:before="100" w:beforeAutospacing="1" w:after="100" w:afterAutospacing="1" w:line="360" w:lineRule="auto"/>
      <w:ind w:firstLine="425"/>
    </w:pPr>
    <w:rPr>
      <w:sz w:val="24"/>
    </w:rPr>
  </w:style>
  <w:style w:type="paragraph" w:customStyle="1" w:styleId="327">
    <w:name w:val="yd正文"/>
    <w:basedOn w:val="1"/>
    <w:qFormat/>
    <w:uiPriority w:val="99"/>
    <w:pPr>
      <w:widowControl/>
      <w:spacing w:line="360" w:lineRule="auto"/>
      <w:ind w:firstLine="482"/>
    </w:pPr>
    <w:rPr>
      <w:rFonts w:ascii="宋体" w:hAnsi="Arial Unicode MS"/>
      <w:bCs/>
      <w:kern w:val="0"/>
      <w:sz w:val="24"/>
    </w:rPr>
  </w:style>
  <w:style w:type="paragraph" w:customStyle="1" w:styleId="328">
    <w:name w:val="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29">
    <w:name w:val="样式 标题 2HD2Heading 2 HiddenHeading 2 CCBSheading 2Titre3H2..."/>
    <w:basedOn w:val="4"/>
    <w:qFormat/>
    <w:uiPriority w:val="99"/>
    <w:pPr>
      <w:spacing w:line="360" w:lineRule="auto"/>
    </w:pPr>
    <w:rPr>
      <w:rFonts w:ascii="宋体" w:eastAsia="宋体" w:cs="宋体"/>
      <w:sz w:val="24"/>
      <w:lang w:bidi="ar-SA"/>
    </w:rPr>
  </w:style>
  <w:style w:type="paragraph" w:customStyle="1" w:styleId="330">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xl7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33">
    <w:name w:val="默认段落字体 Para Char"/>
    <w:basedOn w:val="1"/>
    <w:qFormat/>
    <w:uiPriority w:val="0"/>
    <w:rPr>
      <w:rFonts w:cs="Arial"/>
    </w:rPr>
  </w:style>
  <w:style w:type="paragraph" w:customStyle="1" w:styleId="334">
    <w:name w:val="Figure Description"/>
    <w:next w:val="10"/>
    <w:qFormat/>
    <w:uiPriority w:val="99"/>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5">
    <w:name w:val="CM64"/>
    <w:basedOn w:val="336"/>
    <w:next w:val="336"/>
    <w:qFormat/>
    <w:uiPriority w:val="99"/>
    <w:pPr>
      <w:spacing w:after="415"/>
    </w:pPr>
    <w:rPr>
      <w:rFonts w:ascii="黑体" w:eastAsia="黑体" w:cs="Times New Roman"/>
      <w:color w:val="auto"/>
    </w:rPr>
  </w:style>
  <w:style w:type="paragraph" w:customStyle="1" w:styleId="3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xl80"/>
    <w:basedOn w:val="1"/>
    <w:qFormat/>
    <w:uiPriority w:val="99"/>
    <w:pPr>
      <w:widowControl/>
      <w:spacing w:before="100" w:beforeLines="0" w:beforeAutospacing="1" w:after="100" w:afterLines="0" w:afterAutospacing="1"/>
      <w:jc w:val="right"/>
    </w:pPr>
    <w:rPr>
      <w:rFonts w:ascii="宋体" w:cs="宋体"/>
      <w:b/>
      <w:bCs/>
      <w:kern w:val="0"/>
      <w:sz w:val="20"/>
      <w:szCs w:val="20"/>
      <w:lang w:bidi="ar-SA"/>
    </w:rPr>
  </w:style>
  <w:style w:type="paragraph" w:customStyle="1" w:styleId="338">
    <w:name w:val="msonormalcxspmiddle"/>
    <w:basedOn w:val="1"/>
    <w:qFormat/>
    <w:uiPriority w:val="99"/>
    <w:pPr>
      <w:widowControl/>
      <w:spacing w:before="100" w:beforeLines="0" w:beforeAutospacing="1" w:after="100" w:afterLines="0" w:afterAutospacing="1"/>
      <w:jc w:val="left"/>
    </w:pPr>
    <w:rPr>
      <w:rFonts w:ascii="宋体" w:cs="宋体"/>
      <w:kern w:val="0"/>
      <w:sz w:val="24"/>
      <w:lang w:bidi="ar-SA"/>
    </w:rPr>
  </w:style>
  <w:style w:type="paragraph" w:customStyle="1" w:styleId="339">
    <w:name w:val="Char2"/>
    <w:basedOn w:val="1"/>
    <w:qFormat/>
    <w:uiPriority w:val="99"/>
  </w:style>
  <w:style w:type="paragraph" w:customStyle="1" w:styleId="340">
    <w:name w:val="font1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41">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342">
    <w:name w:val="font8"/>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43">
    <w:name w:val="样式6"/>
    <w:basedOn w:val="1"/>
    <w:qFormat/>
    <w:uiPriority w:val="99"/>
    <w:pPr>
      <w:widowControl/>
      <w:numPr>
        <w:ilvl w:val="1"/>
        <w:numId w:val="16"/>
      </w:numPr>
      <w:tabs>
        <w:tab w:val="left" w:pos="1800"/>
      </w:tabs>
      <w:spacing w:before="156" w:beforeLines="50" w:after="156" w:afterLines="50"/>
      <w:ind w:left="1800" w:firstLine="899" w:firstLineChars="428"/>
    </w:pPr>
    <w:rPr>
      <w:kern w:val="0"/>
    </w:rPr>
  </w:style>
  <w:style w:type="paragraph" w:customStyle="1" w:styleId="344">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346">
    <w:name w:val="Notes Text List in Table"/>
    <w:qFormat/>
    <w:uiPriority w:val="99"/>
    <w:pPr>
      <w:numPr>
        <w:ilvl w:val="0"/>
        <w:numId w:val="17"/>
      </w:numPr>
      <w:spacing w:before="40" w:after="80" w:line="200" w:lineRule="atLeast"/>
      <w:jc w:val="both"/>
    </w:pPr>
    <w:rPr>
      <w:rFonts w:ascii="Arial" w:hAnsi="Arial" w:eastAsia="楷体_GB2312" w:cs="楷体_GB2312"/>
      <w:sz w:val="18"/>
      <w:szCs w:val="18"/>
      <w:lang w:val="en-US" w:eastAsia="zh-CN" w:bidi="ar-SA"/>
    </w:rPr>
  </w:style>
  <w:style w:type="paragraph" w:customStyle="1" w:styleId="347">
    <w:name w:val="_Style 346"/>
    <w:basedOn w:val="3"/>
    <w:next w:val="1"/>
    <w:qFormat/>
    <w:uiPriority w:val="39"/>
    <w:pPr>
      <w:spacing w:line="578" w:lineRule="auto"/>
      <w:outlineLvl w:val="9"/>
    </w:pPr>
    <w:rPr>
      <w:bCs w:val="0"/>
      <w:szCs w:val="44"/>
      <w:lang w:val="en-US" w:eastAsia="zh-CN"/>
    </w:rPr>
  </w:style>
  <w:style w:type="paragraph" w:customStyle="1" w:styleId="348">
    <w:name w:val="正文1"/>
    <w:basedOn w:val="1"/>
    <w:qFormat/>
    <w:uiPriority w:val="99"/>
    <w:pPr>
      <w:spacing w:line="360" w:lineRule="auto"/>
      <w:ind w:left="428" w:leftChars="428" w:firstLine="199" w:firstLineChars="199"/>
    </w:pPr>
    <w:rPr>
      <w:rFonts w:ascii="宋体"/>
      <w:color w:val="000000"/>
      <w:sz w:val="24"/>
    </w:rPr>
  </w:style>
  <w:style w:type="paragraph" w:customStyle="1" w:styleId="349">
    <w:name w:val="表格内容五号(V1)"/>
    <w:basedOn w:val="1"/>
    <w:qFormat/>
    <w:uiPriority w:val="99"/>
    <w:pPr>
      <w:jc w:val="center"/>
    </w:pPr>
    <w:rPr>
      <w:rFonts w:cs="Arial Unicode MS"/>
      <w:kern w:val="0"/>
      <w:szCs w:val="21"/>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51">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352">
    <w:name w:val="font13"/>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4">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355">
    <w:name w:val="xl78"/>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56">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57">
    <w:name w:val="表号"/>
    <w:basedOn w:val="1"/>
    <w:next w:val="1"/>
    <w:qFormat/>
    <w:uiPriority w:val="99"/>
    <w:pPr>
      <w:spacing w:beforeLines="100" w:afterLines="50"/>
      <w:jc w:val="center"/>
    </w:pPr>
    <w:rPr>
      <w:rFonts w:eastAsia="黑体"/>
    </w:rPr>
  </w:style>
  <w:style w:type="paragraph" w:customStyle="1" w:styleId="35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59">
    <w:name w:val="列出段落1"/>
    <w:basedOn w:val="1"/>
    <w:qFormat/>
    <w:uiPriority w:val="34"/>
    <w:pPr>
      <w:ind w:firstLine="420" w:firstLineChars="200"/>
    </w:pPr>
    <w:rPr>
      <w:rFonts w:ascii="Calibri" w:hAnsi="Calibri"/>
      <w:szCs w:val="22"/>
    </w:rPr>
  </w:style>
  <w:style w:type="paragraph" w:customStyle="1" w:styleId="360">
    <w:name w:val="Heading 2"/>
    <w:basedOn w:val="1"/>
    <w:qFormat/>
    <w:uiPriority w:val="1"/>
    <w:pPr>
      <w:autoSpaceDE w:val="0"/>
      <w:autoSpaceDN w:val="0"/>
      <w:adjustRightInd w:val="0"/>
      <w:spacing w:before="3"/>
      <w:ind w:left="120"/>
      <w:jc w:val="left"/>
      <w:outlineLvl w:val="1"/>
    </w:pPr>
    <w:rPr>
      <w:rFonts w:ascii="宋体" w:cs="宋体"/>
      <w:b/>
      <w:bCs/>
      <w:kern w:val="0"/>
      <w:sz w:val="24"/>
    </w:rPr>
  </w:style>
  <w:style w:type="paragraph" w:customStyle="1" w:styleId="361">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362">
    <w:name w:val="Sub Item List"/>
    <w:basedOn w:val="1"/>
    <w:qFormat/>
    <w:uiPriority w:val="99"/>
    <w:pPr>
      <w:widowControl/>
      <w:numPr>
        <w:ilvl w:val="0"/>
        <w:numId w:val="18"/>
      </w:numPr>
      <w:topLinePunct/>
      <w:adjustRightInd w:val="0"/>
      <w:snapToGrid w:val="0"/>
      <w:spacing w:before="80" w:after="80" w:line="240" w:lineRule="atLeast"/>
      <w:jc w:val="left"/>
    </w:pPr>
    <w:rPr>
      <w:rFonts w:ascii="Arial" w:hAnsi="Arial" w:cs="Arial"/>
      <w:szCs w:val="21"/>
    </w:rPr>
  </w:style>
  <w:style w:type="paragraph" w:customStyle="1" w:styleId="363">
    <w:name w:val="xl7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64">
    <w:name w:val="默认段落字体 Para Char Char Char Char Char Char Char Char Char Char Char Char Char Char"/>
    <w:basedOn w:val="26"/>
    <w:qFormat/>
    <w:uiPriority w:val="99"/>
  </w:style>
  <w:style w:type="paragraph" w:customStyle="1" w:styleId="365">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6">
    <w:name w:val="样式 样式 样式 左侧:  2 字符1 + 首行缩进:  2 字符1 + 首行缩进:  2 字符"/>
    <w:basedOn w:val="1"/>
    <w:qFormat/>
    <w:uiPriority w:val="0"/>
    <w:pPr>
      <w:widowControl/>
      <w:numPr>
        <w:ilvl w:val="0"/>
        <w:numId w:val="19"/>
      </w:numPr>
      <w:adjustRightInd w:val="0"/>
      <w:spacing w:before="60" w:after="120" w:line="440" w:lineRule="atLeast"/>
      <w:ind w:left="0" w:firstLine="480"/>
      <w:textAlignment w:val="baseline"/>
    </w:pPr>
    <w:rPr>
      <w:sz w:val="24"/>
      <w:szCs w:val="20"/>
    </w:rPr>
  </w:style>
  <w:style w:type="paragraph" w:customStyle="1" w:styleId="367">
    <w:name w:val="正文缩进1"/>
    <w:basedOn w:val="1"/>
    <w:qFormat/>
    <w:uiPriority w:val="99"/>
    <w:pPr>
      <w:spacing w:line="360" w:lineRule="auto"/>
      <w:ind w:firstLine="200" w:firstLineChars="200"/>
      <w:jc w:val="left"/>
    </w:pPr>
    <w:rPr>
      <w:rFonts w:ascii="宋体" w:hAnsi="宋体"/>
      <w:sz w:val="24"/>
      <w:szCs w:val="22"/>
    </w:rPr>
  </w:style>
  <w:style w:type="paragraph" w:customStyle="1" w:styleId="368">
    <w:name w:val="bt1bt1"/>
    <w:basedOn w:val="3"/>
    <w:qFormat/>
    <w:uiPriority w:val="99"/>
    <w:pPr>
      <w:spacing w:line="240" w:lineRule="auto"/>
      <w:jc w:val="center"/>
    </w:pPr>
    <w:rPr>
      <w:rFonts w:ascii="黑体" w:eastAsia="黑体"/>
      <w:b w:val="0"/>
      <w:bCs w:val="0"/>
      <w:sz w:val="36"/>
      <w:szCs w:val="36"/>
    </w:rPr>
  </w:style>
  <w:style w:type="paragraph" w:customStyle="1" w:styleId="369">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0">
    <w:name w:val="font18"/>
    <w:basedOn w:val="1"/>
    <w:qFormat/>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3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3">
    <w:name w:val="样式3"/>
    <w:basedOn w:val="374"/>
    <w:qFormat/>
    <w:uiPriority w:val="0"/>
    <w:pPr>
      <w:spacing w:line="240" w:lineRule="auto"/>
      <w:ind w:firstLine="0" w:firstLineChars="0"/>
    </w:pPr>
    <w:rPr>
      <w:rFonts w:ascii="Times New Roman" w:hAnsi="Times New Roman"/>
      <w:sz w:val="21"/>
    </w:rPr>
  </w:style>
  <w:style w:type="paragraph" w:customStyle="1" w:styleId="374">
    <w:name w:val="说明正文"/>
    <w:basedOn w:val="1"/>
    <w:qFormat/>
    <w:uiPriority w:val="99"/>
    <w:pPr>
      <w:spacing w:line="360" w:lineRule="auto"/>
      <w:ind w:firstLine="480" w:firstLineChars="200"/>
    </w:pPr>
    <w:rPr>
      <w:rFonts w:ascii="宋体" w:hAnsi="宋体"/>
      <w:sz w:val="24"/>
    </w:rPr>
  </w:style>
  <w:style w:type="paragraph" w:customStyle="1" w:styleId="375">
    <w:name w:val="Char Char Char"/>
    <w:basedOn w:val="1"/>
    <w:qFormat/>
    <w:uiPriority w:val="99"/>
    <w:pPr>
      <w:jc w:val="center"/>
    </w:pPr>
    <w:rPr>
      <w:szCs w:val="20"/>
    </w:rPr>
  </w:style>
  <w:style w:type="paragraph" w:customStyle="1" w:styleId="376">
    <w:name w:val="正文(首行缩进）"/>
    <w:basedOn w:val="1"/>
    <w:qFormat/>
    <w:uiPriority w:val="99"/>
    <w:pPr>
      <w:adjustRightInd w:val="0"/>
      <w:snapToGrid w:val="0"/>
      <w:spacing w:line="288" w:lineRule="auto"/>
      <w:ind w:firstLine="200"/>
      <w:jc w:val="left"/>
      <w:textAlignment w:val="baseline"/>
    </w:pPr>
    <w:rPr>
      <w:rFonts w:ascii="宋体" w:hAnsi="宋体"/>
      <w:kern w:val="0"/>
      <w:sz w:val="24"/>
    </w:rPr>
  </w:style>
  <w:style w:type="paragraph" w:customStyle="1" w:styleId="377">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3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79">
    <w:name w:val="样式 标题 3标题 3 Char Char Char Char(A-3)sect1.2.3h3H3 + 加粗 段前:..."/>
    <w:basedOn w:val="5"/>
    <w:qFormat/>
    <w:uiPriority w:val="99"/>
    <w:pPr>
      <w:keepNext w:val="0"/>
      <w:tabs>
        <w:tab w:val="left" w:pos="1080"/>
      </w:tabs>
      <w:spacing w:before="120" w:after="0"/>
    </w:pPr>
    <w:rPr>
      <w:rFonts w:eastAsia="黑体" w:cs="宋体"/>
      <w:b w:val="0"/>
      <w:sz w:val="24"/>
      <w:szCs w:val="20"/>
      <w:lang w:bidi="ar-SA"/>
    </w:rPr>
  </w:style>
  <w:style w:type="paragraph" w:customStyle="1" w:styleId="380">
    <w:name w:val="xl81"/>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81">
    <w:name w:val="MyPoints"/>
    <w:basedOn w:val="1"/>
    <w:qFormat/>
    <w:uiPriority w:val="99"/>
    <w:pPr>
      <w:widowControl/>
      <w:numPr>
        <w:ilvl w:val="0"/>
        <w:numId w:val="0"/>
      </w:numPr>
      <w:ind w:left="936" w:hanging="360"/>
      <w:jc w:val="left"/>
    </w:pPr>
    <w:rPr>
      <w:rFonts w:ascii="Century Gothic" w:hAnsi="Century Gothic"/>
      <w:kern w:val="0"/>
      <w:sz w:val="20"/>
      <w:szCs w:val="20"/>
      <w:lang w:val="en-GB" w:eastAsia="en-US"/>
    </w:rPr>
  </w:style>
  <w:style w:type="paragraph" w:customStyle="1" w:styleId="38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样式5"/>
    <w:basedOn w:val="1"/>
    <w:qFormat/>
    <w:uiPriority w:val="99"/>
    <w:pPr>
      <w:widowControl/>
      <w:numPr>
        <w:ilvl w:val="1"/>
        <w:numId w:val="20"/>
      </w:numPr>
      <w:spacing w:before="156" w:beforeLines="50" w:after="156" w:afterLines="50"/>
    </w:pPr>
    <w:rPr>
      <w:kern w:val="0"/>
    </w:rPr>
  </w:style>
  <w:style w:type="paragraph" w:customStyle="1" w:styleId="384">
    <w:name w:val="默认段落字体 Para Char Char Char Char Char Char Char Char Char1 Char Char Char Char Char Char Char"/>
    <w:basedOn w:val="26"/>
    <w:qFormat/>
    <w:uiPriority w:val="0"/>
    <w:rPr>
      <w:rFonts w:ascii="Tahoma" w:hAnsi="Tahoma"/>
      <w:sz w:val="24"/>
      <w:lang w:val="en-US" w:eastAsia="zh-CN"/>
    </w:rPr>
  </w:style>
  <w:style w:type="paragraph" w:customStyle="1" w:styleId="3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86">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87">
    <w:name w:val="编号1级"/>
    <w:qFormat/>
    <w:uiPriority w:val="99"/>
    <w:pPr>
      <w:spacing w:after="93"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388">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389">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0">
    <w:name w:val="Char Char Char1 Char"/>
    <w:basedOn w:val="1"/>
    <w:qFormat/>
    <w:uiPriority w:val="99"/>
    <w:pPr>
      <w:adjustRightInd w:val="0"/>
      <w:textAlignment w:val="baseline"/>
    </w:pPr>
    <w:rPr>
      <w:bCs/>
      <w:kern w:val="0"/>
    </w:rPr>
  </w:style>
  <w:style w:type="paragraph" w:customStyle="1" w:styleId="391">
    <w:name w:val="font6"/>
    <w:basedOn w:val="1"/>
    <w:qFormat/>
    <w:uiPriority w:val="0"/>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92">
    <w:name w:val="xl75"/>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93">
    <w:name w:val="手动目录"/>
    <w:basedOn w:val="1"/>
    <w:qFormat/>
    <w:uiPriority w:val="99"/>
    <w:pPr>
      <w:numPr>
        <w:ilvl w:val="0"/>
        <w:numId w:val="21"/>
      </w:numPr>
      <w:tabs>
        <w:tab w:val="clear" w:pos="680"/>
      </w:tabs>
      <w:spacing w:line="360" w:lineRule="auto"/>
    </w:pPr>
    <w:rPr>
      <w:sz w:val="24"/>
    </w:rPr>
  </w:style>
  <w:style w:type="paragraph" w:customStyle="1" w:styleId="39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395">
    <w:name w:val="Char Char Char Char"/>
    <w:basedOn w:val="1"/>
    <w:qFormat/>
    <w:uiPriority w:val="99"/>
    <w:pPr>
      <w:tabs>
        <w:tab w:val="left" w:pos="360"/>
      </w:tabs>
      <w:ind w:firstLine="150" w:firstLineChars="150"/>
    </w:pPr>
    <w:rPr>
      <w:rFonts w:ascii="Arial" w:hAnsi="Arial" w:cs="Arial"/>
      <w:sz w:val="20"/>
      <w:szCs w:val="20"/>
      <w:lang w:bidi="ar-SA"/>
    </w:rPr>
  </w:style>
  <w:style w:type="paragraph" w:customStyle="1" w:styleId="396">
    <w:name w:val="xl66"/>
    <w:basedOn w:val="1"/>
    <w:qFormat/>
    <w:uiPriority w:val="99"/>
    <w:pPr>
      <w:widowControl/>
      <w:spacing w:before="100" w:beforeLines="0" w:beforeAutospacing="1" w:after="100" w:afterLines="0" w:afterAutospacing="1"/>
      <w:jc w:val="center"/>
    </w:pPr>
    <w:rPr>
      <w:rFonts w:ascii="宋体" w:cs="宋体"/>
      <w:b/>
      <w:bCs/>
      <w:kern w:val="0"/>
      <w:sz w:val="20"/>
      <w:szCs w:val="20"/>
      <w:lang w:bidi="ar-SA"/>
    </w:rPr>
  </w:style>
  <w:style w:type="paragraph" w:customStyle="1" w:styleId="397">
    <w:name w:val="样式 标题 4Alt+4项h4H41.1.1.1 Heading 4Heading FourHead44bul...1"/>
    <w:basedOn w:val="6"/>
    <w:qFormat/>
    <w:uiPriority w:val="99"/>
    <w:pPr>
      <w:numPr>
        <w:ilvl w:val="3"/>
        <w:numId w:val="22"/>
      </w:numPr>
      <w:tabs>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398">
    <w:name w:val="pa-0"/>
    <w:basedOn w:val="1"/>
    <w:qFormat/>
    <w:uiPriority w:val="99"/>
    <w:pPr>
      <w:widowControl/>
      <w:spacing w:before="150" w:beforeLines="0" w:after="150" w:afterLines="0"/>
      <w:jc w:val="left"/>
    </w:pPr>
    <w:rPr>
      <w:rFonts w:ascii="宋体" w:cs="宋体"/>
      <w:kern w:val="0"/>
      <w:sz w:val="24"/>
      <w:lang w:bidi="ar-SA"/>
    </w:rPr>
  </w:style>
  <w:style w:type="paragraph" w:customStyle="1" w:styleId="399">
    <w:name w:val=" Char"/>
    <w:basedOn w:val="1"/>
    <w:qFormat/>
    <w:uiPriority w:val="0"/>
  </w:style>
  <w:style w:type="paragraph" w:customStyle="1" w:styleId="400">
    <w:name w:val="xl71"/>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40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2">
    <w:name w:val="样式 标题 2 + 宋体 小三 段前: 0 磅 段后: 12 磅 行距: 1.5 倍行距"/>
    <w:basedOn w:val="4"/>
    <w:qFormat/>
    <w:uiPriority w:val="99"/>
    <w:pPr>
      <w:numPr>
        <w:ilvl w:val="1"/>
        <w:numId w:val="17"/>
      </w:numPr>
      <w:spacing w:before="0" w:after="240" w:afterLines="100" w:line="360" w:lineRule="auto"/>
    </w:pPr>
    <w:rPr>
      <w:rFonts w:ascii="宋体" w:hAnsi="宋体" w:eastAsia="宋体" w:cs="宋体"/>
      <w:sz w:val="30"/>
      <w:szCs w:val="20"/>
    </w:rPr>
  </w:style>
  <w:style w:type="paragraph" w:customStyle="1" w:styleId="403">
    <w:name w:val="三级条标题"/>
    <w:basedOn w:val="404"/>
    <w:next w:val="1"/>
    <w:qFormat/>
    <w:uiPriority w:val="99"/>
    <w:pPr>
      <w:numPr>
        <w:ilvl w:val="4"/>
        <w:numId w:val="14"/>
      </w:numPr>
      <w:tabs>
        <w:tab w:val="left" w:pos="360"/>
      </w:tabs>
      <w:outlineLvl w:val="4"/>
    </w:pPr>
  </w:style>
  <w:style w:type="paragraph" w:customStyle="1" w:styleId="404">
    <w:name w:val="二级条标题"/>
    <w:basedOn w:val="1"/>
    <w:next w:val="1"/>
    <w:qFormat/>
    <w:uiPriority w:val="99"/>
    <w:pPr>
      <w:widowControl/>
      <w:numPr>
        <w:ilvl w:val="3"/>
        <w:numId w:val="14"/>
      </w:numPr>
      <w:jc w:val="left"/>
      <w:outlineLvl w:val="3"/>
    </w:pPr>
    <w:rPr>
      <w:rFonts w:eastAsia="黑体"/>
      <w:kern w:val="0"/>
      <w:szCs w:val="20"/>
    </w:rPr>
  </w:style>
  <w:style w:type="paragraph" w:customStyle="1" w:styleId="405">
    <w:name w:val="font7"/>
    <w:basedOn w:val="1"/>
    <w:qFormat/>
    <w:uiPriority w:val="0"/>
    <w:pPr>
      <w:widowControl/>
      <w:spacing w:before="100" w:beforeLines="0" w:beforeAutospacing="1" w:after="100" w:afterLines="0" w:afterAutospacing="1"/>
      <w:jc w:val="left"/>
    </w:pPr>
    <w:rPr>
      <w:rFonts w:ascii="宋体" w:cs="宋体"/>
      <w:kern w:val="0"/>
      <w:sz w:val="20"/>
      <w:szCs w:val="20"/>
      <w:lang w:bidi="ar-SA"/>
    </w:rPr>
  </w:style>
  <w:style w:type="paragraph" w:customStyle="1" w:styleId="406">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4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08">
    <w:name w:val="正文3级"/>
    <w:qFormat/>
    <w:uiPriority w:val="99"/>
    <w:pPr>
      <w:widowControl w:val="0"/>
      <w:numPr>
        <w:ilvl w:val="5"/>
        <w:numId w:val="23"/>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409">
    <w:name w:val="编号3级"/>
    <w:qFormat/>
    <w:uiPriority w:val="99"/>
    <w:pPr>
      <w:numPr>
        <w:ilvl w:val="4"/>
        <w:numId w:val="23"/>
      </w:numPr>
      <w:spacing w:line="400" w:lineRule="exact"/>
    </w:pPr>
    <w:rPr>
      <w:rFonts w:ascii="Times New Roman" w:hAnsi="Times New Roman" w:eastAsia="宋体" w:cs="Times New Roman"/>
      <w:kern w:val="2"/>
      <w:sz w:val="24"/>
      <w:szCs w:val="24"/>
      <w:lang w:val="en-US" w:eastAsia="zh-CN" w:bidi="ar-SA"/>
    </w:rPr>
  </w:style>
  <w:style w:type="paragraph" w:customStyle="1" w:styleId="410">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41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12">
    <w:name w:val="样式 标题 1l1I1heading 1h11st levell1+toc 1Chapter title1He..."/>
    <w:basedOn w:val="3"/>
    <w:qFormat/>
    <w:uiPriority w:val="99"/>
    <w:pPr>
      <w:tabs>
        <w:tab w:val="left" w:pos="525"/>
      </w:tabs>
      <w:spacing w:line="360" w:lineRule="auto"/>
    </w:pPr>
    <w:rPr>
      <w:rFonts w:eastAsia="黑体"/>
      <w:bCs w:val="0"/>
      <w:sz w:val="28"/>
      <w:szCs w:val="32"/>
    </w:rPr>
  </w:style>
  <w:style w:type="paragraph" w:customStyle="1" w:styleId="413">
    <w:name w:val="xl70"/>
    <w:basedOn w:val="1"/>
    <w:qFormat/>
    <w:uiPriority w:val="99"/>
    <w:pPr>
      <w:widowControl/>
      <w:spacing w:before="100" w:beforeLines="0" w:beforeAutospacing="1" w:after="100" w:afterLines="0" w:afterAutospacing="1"/>
    </w:pPr>
    <w:rPr>
      <w:rFonts w:ascii="宋体" w:cs="宋体"/>
      <w:kern w:val="0"/>
      <w:sz w:val="20"/>
      <w:szCs w:val="20"/>
      <w:lang w:bidi="ar-SA"/>
    </w:rPr>
  </w:style>
  <w:style w:type="paragraph" w:customStyle="1" w:styleId="4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5">
    <w:name w:val="xl73"/>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16">
    <w:name w:val="编号4级"/>
    <w:qFormat/>
    <w:uiPriority w:val="99"/>
    <w:pPr>
      <w:numPr>
        <w:ilvl w:val="3"/>
        <w:numId w:val="0"/>
      </w:num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17">
    <w:name w:val="Char Char Char Char1"/>
    <w:basedOn w:val="1"/>
    <w:qFormat/>
    <w:uiPriority w:val="99"/>
    <w:pPr>
      <w:tabs>
        <w:tab w:val="left" w:pos="360"/>
      </w:tabs>
      <w:ind w:firstLine="150" w:firstLineChars="150"/>
    </w:pPr>
    <w:rPr>
      <w:rFonts w:ascii="Arial" w:hAnsi="Arial" w:cs="Arial"/>
      <w:sz w:val="20"/>
      <w:szCs w:val="20"/>
      <w:lang w:bidi="ar-SA"/>
    </w:rPr>
  </w:style>
  <w:style w:type="paragraph" w:customStyle="1" w:styleId="418">
    <w:name w:val="p0"/>
    <w:basedOn w:val="1"/>
    <w:qFormat/>
    <w:uiPriority w:val="0"/>
    <w:pPr>
      <w:widowControl/>
    </w:pPr>
    <w:rPr>
      <w:rFonts w:ascii="Courier New" w:hAnsi="Courier New" w:cs="Courier New"/>
      <w:kern w:val="0"/>
      <w:szCs w:val="21"/>
      <w:lang w:bidi="ar-SA"/>
    </w:rPr>
  </w:style>
  <w:style w:type="paragraph" w:customStyle="1" w:styleId="419">
    <w:name w:val="标题2"/>
    <w:basedOn w:val="329"/>
    <w:qFormat/>
    <w:uiPriority w:val="99"/>
  </w:style>
  <w:style w:type="paragraph" w:customStyle="1" w:styleId="420">
    <w:name w:val="正文-带编号1)"/>
    <w:basedOn w:val="1"/>
    <w:qFormat/>
    <w:uiPriority w:val="99"/>
    <w:pPr>
      <w:tabs>
        <w:tab w:val="left" w:pos="2409"/>
      </w:tabs>
      <w:spacing w:line="400" w:lineRule="exact"/>
      <w:ind w:left="2410"/>
    </w:pPr>
    <w:rPr>
      <w:rFonts w:ascii="Arial" w:hAnsi="Arial"/>
    </w:rPr>
  </w:style>
  <w:style w:type="paragraph" w:customStyle="1" w:styleId="421">
    <w:name w:val="图表文字"/>
    <w:qFormat/>
    <w:uiPriority w:val="99"/>
    <w:rPr>
      <w:rFonts w:ascii="Times New Roman" w:hAnsi="Times New Roman" w:eastAsia="宋体" w:cs="Times New Roman"/>
      <w:sz w:val="21"/>
      <w:szCs w:val="21"/>
      <w:lang w:val="en-US" w:eastAsia="zh-CN" w:bidi="ar-SA"/>
    </w:rPr>
  </w:style>
  <w:style w:type="paragraph" w:customStyle="1" w:styleId="422">
    <w:name w:val=" Char Char Char Char"/>
    <w:basedOn w:val="1"/>
    <w:qFormat/>
    <w:uiPriority w:val="0"/>
    <w:pPr>
      <w:widowControl/>
      <w:spacing w:after="160" w:line="240" w:lineRule="exact"/>
      <w:jc w:val="left"/>
    </w:pPr>
    <w:rPr>
      <w:rFonts w:ascii="Verdana" w:hAnsi="Verdana"/>
      <w:kern w:val="0"/>
      <w:szCs w:val="20"/>
    </w:rPr>
  </w:style>
  <w:style w:type="paragraph" w:customStyle="1" w:styleId="423">
    <w:name w:val="样式2"/>
    <w:basedOn w:val="1"/>
    <w:qFormat/>
    <w:uiPriority w:val="99"/>
    <w:pPr>
      <w:spacing w:line="360" w:lineRule="auto"/>
      <w:ind w:firstLine="200" w:firstLineChars="200"/>
    </w:pPr>
    <w:rPr>
      <w:rFonts w:ascii="宋体" w:hAnsi="宋体"/>
      <w:sz w:val="24"/>
    </w:rPr>
  </w:style>
  <w:style w:type="paragraph" w:customStyle="1" w:styleId="424">
    <w:name w:val="样式 标题 3h:33H3Kop 3Vl3Level 3 Headh3sect1.2.3Alt+31.1.1..."/>
    <w:basedOn w:val="5"/>
    <w:qFormat/>
    <w:uiPriority w:val="99"/>
    <w:pPr>
      <w:numPr>
        <w:ilvl w:val="2"/>
        <w:numId w:val="23"/>
      </w:numPr>
      <w:spacing w:before="312" w:after="312"/>
    </w:pPr>
    <w:rPr>
      <w:rFonts w:cs="宋体"/>
      <w:sz w:val="30"/>
      <w:szCs w:val="20"/>
      <w:lang w:bidi="ar-SA"/>
    </w:rPr>
  </w:style>
  <w:style w:type="paragraph" w:customStyle="1" w:styleId="425">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26">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427">
    <w:name w:val="font20"/>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28">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429">
    <w:name w:val="CM19"/>
    <w:basedOn w:val="336"/>
    <w:next w:val="336"/>
    <w:qFormat/>
    <w:uiPriority w:val="99"/>
    <w:pPr>
      <w:spacing w:line="440" w:lineRule="atLeast"/>
    </w:pPr>
    <w:rPr>
      <w:rFonts w:ascii="方正小标宋简体" w:eastAsia="方正小标宋简体" w:cs="Times New Roman"/>
      <w:color w:val="auto"/>
    </w:rPr>
  </w:style>
  <w:style w:type="paragraph" w:customStyle="1" w:styleId="4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31">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32">
    <w:name w:val="xl79"/>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33">
    <w:name w:val="样式1"/>
    <w:basedOn w:val="6"/>
    <w:uiPriority w:val="99"/>
    <w:rPr>
      <w:rFonts w:ascii="宋体" w:hAnsi="宋体"/>
      <w:sz w:val="24"/>
      <w:szCs w:val="24"/>
    </w:rPr>
  </w:style>
  <w:style w:type="paragraph" w:customStyle="1" w:styleId="434">
    <w:name w:val="样式 标题 1章H11. heading 1标准章Alt+1h1Huvudrubrikh11h12h13h..."/>
    <w:basedOn w:val="1"/>
    <w:uiPriority w:val="99"/>
  </w:style>
  <w:style w:type="paragraph" w:customStyle="1" w:styleId="435">
    <w:name w:val="题注5"/>
    <w:basedOn w:val="1"/>
    <w:next w:val="22"/>
    <w:qFormat/>
    <w:uiPriority w:val="0"/>
    <w:pPr>
      <w:numPr>
        <w:ilvl w:val="1"/>
        <w:numId w:val="12"/>
      </w:numPr>
      <w:tabs>
        <w:tab w:val="left" w:pos="0"/>
        <w:tab w:val="left" w:pos="720"/>
      </w:tabs>
      <w:spacing w:line="360" w:lineRule="auto"/>
      <w:ind w:left="720" w:hanging="720"/>
    </w:pPr>
    <w:rPr>
      <w:b/>
      <w:color w:val="000000"/>
      <w:sz w:val="28"/>
      <w:szCs w:val="28"/>
    </w:rPr>
  </w:style>
  <w:style w:type="paragraph" w:customStyle="1" w:styleId="436">
    <w:name w:val="Char Char2 Char"/>
    <w:basedOn w:val="1"/>
    <w:semiHidden/>
    <w:uiPriority w:val="99"/>
    <w:pPr>
      <w:widowControl/>
      <w:spacing w:after="160" w:line="240" w:lineRule="exact"/>
      <w:jc w:val="left"/>
    </w:pPr>
    <w:rPr>
      <w:rFonts w:ascii="Arial" w:hAnsi="Arial"/>
      <w:kern w:val="0"/>
      <w:sz w:val="22"/>
      <w:szCs w:val="22"/>
      <w:lang w:eastAsia="en-US"/>
    </w:rPr>
  </w:style>
  <w:style w:type="paragraph" w:customStyle="1" w:styleId="437">
    <w:name w:val="font2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38">
    <w:name w:val="xl23"/>
    <w:basedOn w:val="1"/>
    <w:uiPriority w:val="0"/>
    <w:pPr>
      <w:widowControl/>
      <w:spacing w:before="100" w:beforeAutospacing="1" w:after="100" w:afterAutospacing="1"/>
    </w:pPr>
    <w:rPr>
      <w:rFonts w:ascii="Arial Unicode MS" w:hAnsi="Arial Unicode MS"/>
      <w:kern w:val="0"/>
      <w:szCs w:val="21"/>
    </w:rPr>
  </w:style>
  <w:style w:type="paragraph" w:customStyle="1" w:styleId="439">
    <w:name w:val="font17"/>
    <w:basedOn w:val="1"/>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440">
    <w:name w:val="表格(五号)"/>
    <w:basedOn w:val="1"/>
    <w:uiPriority w:val="99"/>
    <w:pPr>
      <w:adjustRightInd w:val="0"/>
      <w:snapToGrid w:val="0"/>
      <w:spacing w:before="60" w:after="60"/>
      <w:ind w:left="11"/>
      <w:jc w:val="center"/>
    </w:pPr>
    <w:rPr>
      <w:kern w:val="0"/>
      <w:szCs w:val="20"/>
    </w:rPr>
  </w:style>
  <w:style w:type="paragraph" w:customStyle="1" w:styleId="441">
    <w:name w:val="font11"/>
    <w:basedOn w:val="1"/>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442">
    <w:name w:val="font19"/>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43">
    <w:name w:val="xl7867"/>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44">
    <w:name w:val="xl40"/>
    <w:basedOn w:val="1"/>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45">
    <w:name w:val="_Style 444"/>
    <w:unhideWhenUsed/>
    <w:uiPriority w:val="99"/>
    <w:rPr>
      <w:rFonts w:ascii="Times New Roman" w:hAnsi="Times New Roman" w:eastAsia="宋体" w:cs="Times New Roman"/>
      <w:kern w:val="2"/>
      <w:sz w:val="21"/>
      <w:szCs w:val="24"/>
      <w:lang w:val="en-US" w:eastAsia="zh-CN" w:bidi="ar-SA"/>
    </w:rPr>
  </w:style>
  <w:style w:type="paragraph" w:customStyle="1" w:styleId="44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47">
    <w:name w:val="表格文字"/>
    <w:basedOn w:val="1"/>
    <w:uiPriority w:val="99"/>
    <w:pPr>
      <w:adjustRightInd w:val="0"/>
      <w:spacing w:line="240" w:lineRule="atLeast"/>
      <w:jc w:val="center"/>
      <w:textAlignment w:val="baseline"/>
    </w:pPr>
    <w:rPr>
      <w:rFonts w:ascii="宋体"/>
      <w:kern w:val="0"/>
      <w:szCs w:val="20"/>
    </w:rPr>
  </w:style>
  <w:style w:type="paragraph" w:customStyle="1" w:styleId="448">
    <w:name w:val="题头内容"/>
    <w:basedOn w:val="1"/>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449">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450">
    <w:name w:val="封面中部"/>
    <w:basedOn w:val="1"/>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5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52">
    <w:name w:val="xl78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453">
    <w:name w:val="xl3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54">
    <w:name w:val="U_编号2"/>
    <w:basedOn w:val="1"/>
    <w:qFormat/>
    <w:uiPriority w:val="0"/>
    <w:pPr>
      <w:numPr>
        <w:ilvl w:val="0"/>
        <w:numId w:val="24"/>
      </w:numPr>
      <w:spacing w:beforeLines="10" w:afterLines="10" w:line="300" w:lineRule="auto"/>
    </w:pPr>
    <w:rPr>
      <w:sz w:val="24"/>
      <w:szCs w:val="20"/>
    </w:rPr>
  </w:style>
  <w:style w:type="paragraph" w:customStyle="1" w:styleId="455">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7">
    <w:name w:val="Char Char Char Char Char Char Char Char"/>
    <w:basedOn w:val="1"/>
    <w:uiPriority w:val="99"/>
    <w:pPr>
      <w:tabs>
        <w:tab w:val="left" w:pos="360"/>
      </w:tabs>
    </w:pPr>
    <w:rPr>
      <w:sz w:val="24"/>
    </w:rPr>
  </w:style>
  <w:style w:type="paragraph" w:customStyle="1" w:styleId="458">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符号)五标题1.1.1"/>
    <w:basedOn w:val="1"/>
    <w:uiPriority w:val="0"/>
    <w:pPr>
      <w:numPr>
        <w:ilvl w:val="2"/>
        <w:numId w:val="0"/>
      </w:numPr>
      <w:tabs>
        <w:tab w:val="left" w:pos="862"/>
      </w:tabs>
      <w:spacing w:line="500" w:lineRule="exact"/>
      <w:ind w:left="862" w:hanging="720"/>
    </w:pPr>
    <w:rPr>
      <w:rFonts w:ascii="宋体" w:hAnsi="宋体" w:cs="宋体"/>
      <w:color w:val="000000"/>
      <w:sz w:val="24"/>
      <w:szCs w:val="20"/>
    </w:rPr>
  </w:style>
  <w:style w:type="paragraph" w:customStyle="1" w:styleId="461">
    <w:name w:val="样式 首行缩进:  0.85 厘米 段前: 2.5 磅 段后: 6 磅 行距: 1.5 倍行距"/>
    <w:basedOn w:val="1"/>
    <w:uiPriority w:val="99"/>
    <w:pPr>
      <w:spacing w:before="50" w:after="120" w:line="360" w:lineRule="auto"/>
      <w:ind w:firstLine="480"/>
    </w:pPr>
    <w:rPr>
      <w:rFonts w:cs="宋体"/>
      <w:sz w:val="24"/>
      <w:szCs w:val="20"/>
    </w:rPr>
  </w:style>
  <w:style w:type="paragraph" w:customStyle="1" w:styleId="462">
    <w:name w:val="xl69"/>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63">
    <w:name w:val="def正文"/>
    <w:basedOn w:val="34"/>
    <w:uiPriority w:val="99"/>
    <w:pPr>
      <w:widowControl/>
      <w:spacing w:line="360" w:lineRule="auto"/>
      <w:ind w:firstLine="482"/>
      <w:jc w:val="both"/>
    </w:pPr>
    <w:rPr>
      <w:rFonts w:ascii="Times New Roman"/>
      <w:b/>
      <w:color w:val="000000"/>
      <w:kern w:val="0"/>
    </w:rPr>
  </w:style>
  <w:style w:type="paragraph" w:customStyle="1" w:styleId="464">
    <w:name w:val="Char"/>
    <w:basedOn w:val="1"/>
    <w:uiPriority w:val="0"/>
  </w:style>
  <w:style w:type="paragraph" w:customStyle="1" w:styleId="465">
    <w:name w:val="font15"/>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66">
    <w:name w:val="样式 宋体 小四 行距: 1.5 倍行距"/>
    <w:basedOn w:val="1"/>
    <w:uiPriority w:val="99"/>
    <w:pPr>
      <w:spacing w:line="360" w:lineRule="auto"/>
      <w:ind w:firstLine="200" w:firstLineChars="200"/>
    </w:pPr>
    <w:rPr>
      <w:rFonts w:ascii="宋体" w:hAnsi="宋体" w:cs="宋体"/>
      <w:sz w:val="24"/>
      <w:szCs w:val="20"/>
    </w:rPr>
  </w:style>
  <w:style w:type="paragraph" w:customStyle="1" w:styleId="467">
    <w:name w:val="Step"/>
    <w:basedOn w:val="1"/>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68">
    <w:name w:val="U_正文2"/>
    <w:basedOn w:val="1"/>
    <w:qFormat/>
    <w:uiPriority w:val="0"/>
    <w:pPr>
      <w:spacing w:beforeLines="10" w:afterLines="10" w:line="300" w:lineRule="auto"/>
    </w:pPr>
    <w:rPr>
      <w:sz w:val="24"/>
      <w:szCs w:val="20"/>
    </w:rPr>
  </w:style>
  <w:style w:type="paragraph" w:customStyle="1" w:styleId="469">
    <w:name w:val="表格内容"/>
    <w:basedOn w:val="1"/>
    <w:uiPriority w:val="99"/>
    <w:pPr>
      <w:spacing w:line="360" w:lineRule="auto"/>
      <w:jc w:val="center"/>
    </w:pPr>
    <w:rPr>
      <w:rFonts w:cs="宋体"/>
      <w:sz w:val="18"/>
      <w:szCs w:val="20"/>
    </w:rPr>
  </w:style>
  <w:style w:type="paragraph" w:customStyle="1" w:styleId="470">
    <w:name w:val="编号2级"/>
    <w:uiPriority w:val="99"/>
    <w:pPr>
      <w:spacing w:after="20" w:afterLines="20" w:line="400" w:lineRule="exact"/>
    </w:pPr>
    <w:rPr>
      <w:rFonts w:ascii="Times New Roman" w:hAnsi="Times New Roman" w:eastAsia="Times New Roman" w:cs="Times New Roman"/>
      <w:kern w:val="2"/>
      <w:sz w:val="24"/>
      <w:szCs w:val="24"/>
      <w:lang w:val="en-US" w:eastAsia="zh-CN" w:bidi="ar-SA"/>
    </w:rPr>
  </w:style>
  <w:style w:type="paragraph" w:customStyle="1" w:styleId="471">
    <w:name w:val=" Char Char2 Char"/>
    <w:basedOn w:val="1"/>
    <w:semiHidden/>
    <w:uiPriority w:val="0"/>
    <w:pPr>
      <w:widowControl/>
      <w:spacing w:after="160" w:line="240" w:lineRule="exact"/>
      <w:jc w:val="left"/>
    </w:pPr>
    <w:rPr>
      <w:rFonts w:ascii="Arial" w:hAnsi="Arial"/>
      <w:kern w:val="0"/>
      <w:sz w:val="22"/>
      <w:szCs w:val="22"/>
      <w:lang w:eastAsia="en-US"/>
    </w:rPr>
  </w:style>
  <w:style w:type="paragraph" w:customStyle="1" w:styleId="472">
    <w:name w:val="表格文本"/>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3">
    <w:name w:val="样式 小四 首行缩进:  2 字符"/>
    <w:basedOn w:val="1"/>
    <w:uiPriority w:val="99"/>
    <w:pPr>
      <w:spacing w:line="300" w:lineRule="auto"/>
      <w:ind w:firstLine="480" w:firstLineChars="200"/>
    </w:pPr>
    <w:rPr>
      <w:sz w:val="24"/>
      <w:szCs w:val="20"/>
    </w:rPr>
  </w:style>
  <w:style w:type="paragraph" w:customStyle="1" w:styleId="474">
    <w:name w:val="6"/>
    <w:next w:val="1"/>
    <w:uiPriority w:val="99"/>
    <w:pPr>
      <w:widowControl w:val="0"/>
      <w:adjustRightInd w:val="0"/>
      <w:spacing w:line="312" w:lineRule="atLeast"/>
      <w:jc w:val="both"/>
      <w:textAlignment w:val="baseline"/>
    </w:pPr>
    <w:rPr>
      <w:rFonts w:ascii="Times New Roman" w:hAnsi="Times New Roman" w:eastAsia="仿宋" w:cs="Times New Roman"/>
      <w:sz w:val="32"/>
      <w:lang w:val="en-US" w:eastAsia="zh-CN" w:bidi="ar-SA"/>
    </w:rPr>
  </w:style>
  <w:style w:type="paragraph" w:customStyle="1" w:styleId="475">
    <w:name w:val="Notes Heading in Table"/>
    <w:next w:val="1"/>
    <w:uiPriority w:val="99"/>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6">
    <w:name w:val="xl36"/>
    <w:basedOn w:val="1"/>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77">
    <w:name w:val="Item Step"/>
    <w:uiPriority w:val="99"/>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478">
    <w:name w:val="样式 小四 行距: 1.5 倍行距"/>
    <w:basedOn w:val="1"/>
    <w:uiPriority w:val="99"/>
    <w:pPr>
      <w:numPr>
        <w:ilvl w:val="0"/>
        <w:numId w:val="25"/>
      </w:numPr>
    </w:pPr>
  </w:style>
  <w:style w:type="paragraph" w:customStyle="1" w:styleId="479">
    <w:name w:val="Char1 Char Char Char"/>
    <w:basedOn w:val="1"/>
    <w:uiPriority w:val="0"/>
    <w:pPr>
      <w:spacing w:line="360" w:lineRule="auto"/>
      <w:ind w:firstLine="200" w:firstLineChars="200"/>
    </w:pPr>
    <w:rPr>
      <w:rFonts w:ascii="宋体" w:hAnsi="宋体" w:cs="宋体"/>
      <w:sz w:val="24"/>
    </w:rPr>
  </w:style>
  <w:style w:type="paragraph" w:customStyle="1" w:styleId="480">
    <w:name w:val="样式 标题 1 + 段前: 1 行 段后: 1 行1"/>
    <w:basedOn w:val="3"/>
    <w:uiPriority w:val="99"/>
    <w:pPr>
      <w:numPr>
        <w:ilvl w:val="0"/>
        <w:numId w:val="26"/>
      </w:numPr>
      <w:snapToGrid w:val="0"/>
      <w:spacing w:before="100" w:beforeLines="100" w:after="100" w:afterLines="100" w:line="360" w:lineRule="auto"/>
    </w:pPr>
    <w:rPr>
      <w:rFonts w:cs="宋体"/>
      <w:bCs w:val="0"/>
      <w:sz w:val="32"/>
    </w:rPr>
  </w:style>
  <w:style w:type="paragraph" w:customStyle="1" w:styleId="481">
    <w:name w:val="List Paragraph1"/>
    <w:basedOn w:val="1"/>
    <w:qFormat/>
    <w:uiPriority w:val="99"/>
    <w:pPr>
      <w:ind w:firstLine="420" w:firstLineChars="200"/>
    </w:pPr>
    <w:rPr>
      <w:rFonts w:ascii="Calibri" w:hAnsi="Calibri"/>
      <w:szCs w:val="22"/>
    </w:rPr>
  </w:style>
  <w:style w:type="paragraph" w:customStyle="1" w:styleId="482">
    <w:name w:val="xl34"/>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83">
    <w:name w:val="(符号)四标题1.1"/>
    <w:basedOn w:val="1"/>
    <w:uiPriority w:val="0"/>
    <w:pPr>
      <w:numPr>
        <w:ilvl w:val="1"/>
        <w:numId w:val="0"/>
      </w:numPr>
      <w:tabs>
        <w:tab w:val="left" w:pos="576"/>
      </w:tabs>
      <w:spacing w:line="500" w:lineRule="exact"/>
      <w:ind w:left="576" w:hanging="576"/>
    </w:pPr>
    <w:rPr>
      <w:rFonts w:ascii="宋体" w:hAnsi="宋体" w:cs="宋体"/>
      <w:color w:val="000000"/>
      <w:kern w:val="0"/>
      <w:sz w:val="24"/>
      <w:szCs w:val="20"/>
    </w:rPr>
  </w:style>
  <w:style w:type="paragraph" w:customStyle="1" w:styleId="484">
    <w:name w:val="Item List in Table"/>
    <w:basedOn w:val="1"/>
    <w:uiPriority w:val="99"/>
    <w:pPr>
      <w:numPr>
        <w:ilvl w:val="0"/>
        <w:numId w:val="27"/>
      </w:numPr>
      <w:topLinePunct/>
      <w:adjustRightInd w:val="0"/>
      <w:snapToGrid w:val="0"/>
      <w:spacing w:before="80" w:after="80" w:line="240" w:lineRule="atLeast"/>
      <w:jc w:val="left"/>
    </w:pPr>
    <w:rPr>
      <w:rFonts w:ascii="Arial" w:hAnsi="Arial" w:cs="Arial"/>
      <w:kern w:val="0"/>
      <w:szCs w:val="21"/>
    </w:rPr>
  </w:style>
  <w:style w:type="paragraph" w:customStyle="1" w:styleId="485">
    <w:name w:val="xl68"/>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86">
    <w:name w:val="Char Char"/>
    <w:basedOn w:val="1"/>
    <w:uiPriority w:val="99"/>
    <w:rPr>
      <w:rFonts w:ascii="Tahoma" w:hAnsi="Tahoma"/>
      <w:sz w:val="24"/>
      <w:szCs w:val="20"/>
    </w:rPr>
  </w:style>
  <w:style w:type="paragraph" w:customStyle="1" w:styleId="487">
    <w:name w:val="xl82"/>
    <w:basedOn w:val="1"/>
    <w:uiPriority w:val="99"/>
    <w:pPr>
      <w:widowControl/>
      <w:spacing w:before="100" w:beforeLines="0" w:beforeAutospacing="1" w:after="100" w:afterLines="0" w:afterAutospacing="1"/>
    </w:pPr>
    <w:rPr>
      <w:rFonts w:ascii="宋体" w:cs="宋体"/>
      <w:b/>
      <w:bCs/>
      <w:kern w:val="0"/>
      <w:sz w:val="20"/>
      <w:szCs w:val="20"/>
      <w:lang w:bidi="ar-SA"/>
    </w:rPr>
  </w:style>
  <w:style w:type="paragraph" w:styleId="48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9">
    <w:name w:val="xl7875"/>
    <w:basedOn w:val="1"/>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90">
    <w:name w:val="xl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91">
    <w:name w:val="正文1级"/>
    <w:uiPriority w:val="99"/>
    <w:pPr>
      <w:widowControl w:val="0"/>
      <w:numPr>
        <w:ilvl w:val="1"/>
        <w:numId w:val="23"/>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492">
    <w:name w:val="font9"/>
    <w:basedOn w:val="1"/>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93">
    <w:name w:val="xl786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94">
    <w:name w:val="Char Char1 Char Char Char Char Char Char Char"/>
    <w:basedOn w:val="1"/>
    <w:uiPriority w:val="0"/>
    <w:rPr>
      <w:rFonts w:ascii="Tahoma" w:hAnsi="Tahoma"/>
      <w:sz w:val="24"/>
      <w:szCs w:val="20"/>
    </w:rPr>
  </w:style>
  <w:style w:type="table" w:customStyle="1" w:styleId="495">
    <w:name w:val="网格型1"/>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6">
    <w:name w:val="正文_0"/>
    <w:basedOn w:val="497"/>
    <w:qFormat/>
    <w:uiPriority w:val="0"/>
    <w:pPr>
      <w:widowControl w:val="0"/>
      <w:jc w:val="both"/>
    </w:pPr>
    <w:rPr>
      <w:rFonts w:ascii="Calibri" w:hAnsi="Calibri"/>
      <w:kern w:val="2"/>
      <w:sz w:val="21"/>
      <w:szCs w:val="22"/>
      <w:lang w:val="en-US" w:eastAsia="zh-CN" w:bidi="ar-SA"/>
    </w:rPr>
  </w:style>
  <w:style w:type="paragraph" w:customStyle="1" w:styleId="49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正文_2"/>
    <w:basedOn w:val="4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9">
    <w:name w:val="标题 2_0"/>
    <w:basedOn w:val="500"/>
    <w:next w:val="498"/>
    <w:qFormat/>
    <w:uiPriority w:val="0"/>
    <w:pPr>
      <w:keepNext/>
      <w:keepLines/>
      <w:adjustRightInd w:val="0"/>
      <w:snapToGrid w:val="0"/>
      <w:spacing w:before="260" w:after="260" w:line="500" w:lineRule="exact"/>
      <w:ind w:left="-88" w:leftChars="-42"/>
      <w:contextualSpacing/>
      <w:jc w:val="center"/>
      <w:outlineLvl w:val="1"/>
    </w:pPr>
    <w:rPr>
      <w:rFonts w:ascii="宋体" w:hAnsi="宋体"/>
      <w:b/>
      <w:sz w:val="32"/>
      <w:szCs w:val="28"/>
    </w:rPr>
  </w:style>
  <w:style w:type="paragraph" w:customStyle="1" w:styleId="50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纯文本_0"/>
    <w:basedOn w:val="498"/>
    <w:qFormat/>
    <w:uiPriority w:val="0"/>
    <w:rPr>
      <w:rFonts w:ascii="宋体" w:hAnsi="Courier New"/>
      <w:szCs w:val="21"/>
    </w:rPr>
  </w:style>
  <w:style w:type="paragraph" w:customStyle="1" w:styleId="502">
    <w:name w:val="正文缩进_0"/>
    <w:basedOn w:val="498"/>
    <w:unhideWhenUsed/>
    <w:qFormat/>
    <w:uiPriority w:val="0"/>
    <w:pPr>
      <w:ind w:firstLine="420" w:firstLineChars="200"/>
    </w:pPr>
    <w:rPr>
      <w:rFonts w:ascii="Times New Roman" w:hAnsi="Times New Roman"/>
    </w:rPr>
  </w:style>
  <w:style w:type="table" w:customStyle="1" w:styleId="503">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504">
    <w:name w:val="font41"/>
    <w:uiPriority w:val="0"/>
    <w:rPr>
      <w:rFonts w:ascii="宋体" w:hAnsi="宋体" w:eastAsia="宋体" w:cs="宋体"/>
      <w:b/>
      <w:bCs/>
      <w:color w:val="000000"/>
      <w:sz w:val="20"/>
      <w:szCs w:val="20"/>
      <w:u w:val="none"/>
    </w:rPr>
  </w:style>
  <w:style w:type="character" w:customStyle="1" w:styleId="505">
    <w:name w:val="NormalCharacter"/>
    <w:qFormat/>
    <w:uiPriority w:val="0"/>
  </w:style>
  <w:style w:type="character" w:customStyle="1" w:styleId="506">
    <w:name w:val="font31"/>
    <w:uiPriority w:val="0"/>
    <w:rPr>
      <w:rFonts w:hint="eastAsia" w:ascii="仿宋_GB2312" w:eastAsia="仿宋_GB2312" w:cs="仿宋_GB2312"/>
      <w:color w:val="000000"/>
      <w:sz w:val="28"/>
      <w:szCs w:val="28"/>
      <w:u w:val="none"/>
    </w:rPr>
  </w:style>
  <w:style w:type="character" w:customStyle="1" w:styleId="507">
    <w:name w:val="font51"/>
    <w:uiPriority w:val="0"/>
    <w:rPr>
      <w:rFonts w:hint="eastAsia"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8695</Words>
  <Characters>9416</Characters>
  <Lines>296</Lines>
  <Paragraphs>83</Paragraphs>
  <TotalTime>32</TotalTime>
  <ScaleCrop>false</ScaleCrop>
  <LinksUpToDate>false</LinksUpToDate>
  <CharactersWithSpaces>9616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2025-06-30T07:20:00Z</dcterms:created>
  <dc:creator>hp</dc:creator>
  <cp:lastModifiedBy>wl</cp:lastModifiedBy>
  <cp:lastPrinted>2018-11-07T10:35:00Z</cp:lastPrinted>
  <dcterms:modified xsi:type="dcterms:W3CDTF">2025-07-07T05:51:23Z</dcterms:modified>
  <dc:title>乌鲁木齐市公安局重点路段卡口系统采购项目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079EA100E1234863A5799F2997EB2867_13</vt:lpwstr>
  </property>
  <property fmtid="{D5CDD505-2E9C-101B-9397-08002B2CF9AE}" pid="4" name="KSOTemplateDocerSaveRecord">
    <vt:lpwstr>eyJoZGlkIjoiOWYyNzM5NjBiMzI3N2U0ZWZmZWNhODcyNjRlODY0MTQiLCJ1c2VySWQiOiI0MTY4ODIxMDcifQ==</vt:lpwstr>
  </property>
</Properties>
</file>