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000000" w:themeColor="text1"/>
          <w:sz w:val="48"/>
          <w:szCs w:val="48"/>
          <w:highlight w:val="none"/>
          <w14:textFill>
            <w14:solidFill>
              <w14:schemeClr w14:val="tx1"/>
            </w14:solidFill>
          </w14:textFill>
        </w:rPr>
      </w:pPr>
    </w:p>
    <w:p w14:paraId="43486172">
      <w:pPr>
        <w:adjustRightInd w:val="0"/>
        <w:snapToGrid w:val="0"/>
        <w:spacing w:line="480" w:lineRule="exact"/>
        <w:jc w:val="center"/>
        <w:rPr>
          <w:rFonts w:hint="eastAsia" w:ascii="仿宋" w:hAnsi="仿宋" w:eastAsia="仿宋" w:cs="仿宋"/>
          <w:bCs/>
          <w:color w:val="000000" w:themeColor="text1"/>
          <w:sz w:val="48"/>
          <w:szCs w:val="48"/>
          <w:highlight w:val="none"/>
          <w14:textFill>
            <w14:solidFill>
              <w14:schemeClr w14:val="tx1"/>
            </w14:solidFill>
          </w14:textFill>
        </w:rPr>
      </w:pPr>
      <w:r>
        <w:rPr>
          <w:rFonts w:hint="eastAsia" w:ascii="仿宋" w:hAnsi="仿宋" w:eastAsia="仿宋" w:cs="仿宋"/>
          <w:bCs/>
          <w:color w:val="000000" w:themeColor="text1"/>
          <w:sz w:val="48"/>
          <w:szCs w:val="48"/>
          <w:highlight w:val="none"/>
          <w14:textFill>
            <w14:solidFill>
              <w14:schemeClr w14:val="tx1"/>
            </w14:solidFill>
          </w14:textFill>
        </w:rPr>
        <w:t>招 标 文 件</w:t>
      </w:r>
    </w:p>
    <w:p w14:paraId="4B5D7485">
      <w:pPr>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（公开招标-货物）</w:t>
      </w:r>
    </w:p>
    <w:p w14:paraId="01253B25">
      <w:pPr>
        <w:ind w:left="1574" w:right="-191" w:rightChars="-91" w:hanging="1574" w:hangingChars="492"/>
        <w:rPr>
          <w:rFonts w:hint="eastAsia" w:ascii="仿宋" w:hAnsi="仿宋" w:eastAsia="仿宋" w:cs="仿宋"/>
          <w:bCs/>
          <w:color w:val="000000" w:themeColor="text1"/>
          <w:kern w:val="0"/>
          <w:sz w:val="32"/>
          <w:szCs w:val="32"/>
          <w:highlight w:val="none"/>
          <w14:textFill>
            <w14:solidFill>
              <w14:schemeClr w14:val="tx1"/>
            </w14:solidFill>
          </w14:textFill>
        </w:rPr>
      </w:pPr>
    </w:p>
    <w:p w14:paraId="02BC04DF">
      <w:pPr>
        <w:ind w:left="1574" w:right="-191" w:rightChars="-91" w:hanging="1574" w:hangingChars="492"/>
        <w:rPr>
          <w:rFonts w:hint="eastAsia" w:ascii="仿宋" w:hAnsi="仿宋" w:eastAsia="仿宋" w:cs="仿宋"/>
          <w:bCs/>
          <w:color w:val="000000" w:themeColor="text1"/>
          <w:sz w:val="32"/>
          <w:highlight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项目名称：</w:t>
      </w:r>
      <w:r>
        <w:rPr>
          <w:rFonts w:hint="eastAsia" w:ascii="仿宋" w:hAnsi="仿宋" w:eastAsia="仿宋" w:cs="仿宋"/>
          <w:bCs/>
          <w:color w:val="000000" w:themeColor="text1"/>
          <w:sz w:val="32"/>
          <w:highlight w:val="none"/>
          <w:lang w:eastAsia="zh-CN"/>
          <w14:textFill>
            <w14:solidFill>
              <w14:schemeClr w14:val="tx1"/>
            </w14:solidFill>
          </w14:textFill>
        </w:rPr>
        <w:t>沙依巴克区分局应急装备采购项目</w:t>
      </w:r>
    </w:p>
    <w:p w14:paraId="2A026E38">
      <w:pPr>
        <w:adjustRightInd w:val="0"/>
        <w:snapToGrid w:val="0"/>
        <w:spacing w:line="480" w:lineRule="exact"/>
        <w:rPr>
          <w:rFonts w:hint="eastAsia" w:ascii="仿宋" w:hAnsi="仿宋" w:eastAsia="仿宋" w:cs="仿宋"/>
          <w:bCs/>
          <w:color w:val="000000" w:themeColor="text1"/>
          <w:kern w:val="0"/>
          <w:sz w:val="32"/>
          <w:szCs w:val="32"/>
          <w:highlight w:val="none"/>
          <w14:textFill>
            <w14:solidFill>
              <w14:schemeClr w14:val="tx1"/>
            </w14:solidFill>
          </w14:textFill>
        </w:rPr>
      </w:pPr>
    </w:p>
    <w:p w14:paraId="1BABD549">
      <w:pPr>
        <w:adjustRightInd w:val="0"/>
        <w:snapToGrid w:val="0"/>
        <w:spacing w:line="480" w:lineRule="exact"/>
        <w:rPr>
          <w:rFonts w:hint="eastAsia" w:ascii="仿宋" w:hAnsi="仿宋" w:eastAsia="仿宋" w:cs="仿宋"/>
          <w:bCs/>
          <w:color w:val="000000" w:themeColor="text1"/>
          <w:kern w:val="0"/>
          <w:sz w:val="32"/>
          <w:szCs w:val="32"/>
          <w:highlight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采购人(盖章)：</w:t>
      </w:r>
      <w:r>
        <w:rPr>
          <w:rFonts w:hint="eastAsia" w:ascii="仿宋" w:hAnsi="仿宋" w:eastAsia="仿宋" w:cs="仿宋"/>
          <w:bCs/>
          <w:color w:val="000000" w:themeColor="text1"/>
          <w:sz w:val="32"/>
          <w:highlight w:val="none"/>
          <w:lang w:eastAsia="zh-CN"/>
          <w14:textFill>
            <w14:solidFill>
              <w14:schemeClr w14:val="tx1"/>
            </w14:solidFill>
          </w14:textFill>
        </w:rPr>
        <w:t>乌鲁木齐市公安局沙依巴克区分局</w:t>
      </w:r>
    </w:p>
    <w:p w14:paraId="003989C3">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22322F92">
      <w:pPr>
        <w:adjustRightInd w:val="0"/>
        <w:snapToGrid w:val="0"/>
        <w:spacing w:line="276" w:lineRule="auto"/>
        <w:rPr>
          <w:rFonts w:hint="eastAsia" w:ascii="仿宋" w:hAnsi="仿宋" w:eastAsia="仿宋" w:cs="仿宋"/>
          <w:bCs/>
          <w:color w:val="000000" w:themeColor="text1"/>
          <w:sz w:val="32"/>
          <w:szCs w:val="24"/>
          <w:highlight w:val="none"/>
          <w:lang w:eastAsia="zh-CN"/>
          <w14:textFill>
            <w14:solidFill>
              <w14:schemeClr w14:val="tx1"/>
            </w14:solidFill>
          </w14:textFill>
        </w:rPr>
      </w:pPr>
      <w:r>
        <w:rPr>
          <w:rFonts w:hint="eastAsia" w:ascii="仿宋" w:hAnsi="仿宋" w:eastAsia="仿宋" w:cs="仿宋"/>
          <w:bCs/>
          <w:color w:val="000000" w:themeColor="text1"/>
          <w:sz w:val="32"/>
          <w:szCs w:val="24"/>
          <w:highlight w:val="none"/>
          <w14:textFill>
            <w14:solidFill>
              <w14:schemeClr w14:val="tx1"/>
            </w14:solidFill>
          </w14:textFill>
        </w:rPr>
        <w:t>联系人：</w:t>
      </w:r>
      <w:r>
        <w:rPr>
          <w:rFonts w:hint="eastAsia" w:ascii="仿宋" w:hAnsi="仿宋" w:eastAsia="仿宋" w:cs="仿宋"/>
          <w:bCs/>
          <w:color w:val="000000" w:themeColor="text1"/>
          <w:sz w:val="32"/>
          <w:szCs w:val="24"/>
          <w:highlight w:val="none"/>
          <w:lang w:eastAsia="zh-CN"/>
          <w14:textFill>
            <w14:solidFill>
              <w14:schemeClr w14:val="tx1"/>
            </w14:solidFill>
          </w14:textFill>
        </w:rPr>
        <w:t>汤宝莲</w:t>
      </w:r>
    </w:p>
    <w:p w14:paraId="289A1323">
      <w:pPr>
        <w:adjustRightInd w:val="0"/>
        <w:snapToGrid w:val="0"/>
        <w:spacing w:line="276" w:lineRule="auto"/>
        <w:rPr>
          <w:rFonts w:hint="eastAsia" w:ascii="仿宋" w:hAnsi="仿宋" w:eastAsia="仿宋" w:cs="仿宋"/>
          <w:bCs/>
          <w:color w:val="000000" w:themeColor="text1"/>
          <w:sz w:val="32"/>
          <w:szCs w:val="24"/>
          <w:highlight w:val="none"/>
          <w14:textFill>
            <w14:solidFill>
              <w14:schemeClr w14:val="tx1"/>
            </w14:solidFill>
          </w14:textFill>
        </w:rPr>
      </w:pPr>
    </w:p>
    <w:p w14:paraId="7525AFFB">
      <w:pPr>
        <w:adjustRightInd w:val="0"/>
        <w:snapToGrid w:val="0"/>
        <w:spacing w:line="276" w:lineRule="auto"/>
        <w:jc w:val="left"/>
        <w:rPr>
          <w:rFonts w:hint="eastAsia" w:ascii="仿宋" w:hAnsi="仿宋" w:eastAsia="仿宋" w:cs="仿宋"/>
          <w:bCs/>
          <w:color w:val="000000" w:themeColor="text1"/>
          <w:sz w:val="32"/>
          <w:szCs w:val="24"/>
          <w:highlight w:val="none"/>
          <w:lang w:eastAsia="zh-CN"/>
          <w14:textFill>
            <w14:solidFill>
              <w14:schemeClr w14:val="tx1"/>
            </w14:solidFill>
          </w14:textFill>
        </w:rPr>
      </w:pPr>
      <w:r>
        <w:rPr>
          <w:rFonts w:hint="eastAsia" w:ascii="仿宋" w:hAnsi="仿宋" w:eastAsia="仿宋" w:cs="仿宋"/>
          <w:bCs/>
          <w:color w:val="000000" w:themeColor="text1"/>
          <w:sz w:val="32"/>
          <w:szCs w:val="24"/>
          <w:highlight w:val="none"/>
          <w14:textFill>
            <w14:solidFill>
              <w14:schemeClr w14:val="tx1"/>
            </w14:solidFill>
          </w14:textFill>
        </w:rPr>
        <w:t>电话：</w:t>
      </w:r>
      <w:r>
        <w:rPr>
          <w:rFonts w:hint="eastAsia" w:ascii="仿宋" w:hAnsi="仿宋" w:eastAsia="仿宋" w:cs="仿宋"/>
          <w:bCs/>
          <w:color w:val="000000" w:themeColor="text1"/>
          <w:sz w:val="32"/>
          <w:szCs w:val="24"/>
          <w:highlight w:val="none"/>
          <w:lang w:eastAsia="zh-CN"/>
          <w14:textFill>
            <w14:solidFill>
              <w14:schemeClr w14:val="tx1"/>
            </w14:solidFill>
          </w14:textFill>
        </w:rPr>
        <w:t>0991-2163103</w:t>
      </w:r>
    </w:p>
    <w:p w14:paraId="3231C6B9">
      <w:pPr>
        <w:rPr>
          <w:rFonts w:hint="eastAsia" w:ascii="仿宋" w:hAnsi="仿宋" w:eastAsia="仿宋" w:cs="仿宋"/>
          <w:color w:val="000000" w:themeColor="text1"/>
          <w:highlight w:val="none"/>
          <w14:textFill>
            <w14:solidFill>
              <w14:schemeClr w14:val="tx1"/>
            </w14:solidFill>
          </w14:textFill>
        </w:rPr>
      </w:pPr>
    </w:p>
    <w:p w14:paraId="5A2A4FFC">
      <w:pPr>
        <w:adjustRightInd w:val="0"/>
        <w:snapToGrid w:val="0"/>
        <w:spacing w:line="480" w:lineRule="exact"/>
        <w:jc w:val="left"/>
        <w:rPr>
          <w:rFonts w:hint="eastAsia" w:ascii="仿宋" w:hAnsi="仿宋" w:eastAsia="仿宋" w:cs="仿宋"/>
          <w:bCs/>
          <w:color w:val="000000" w:themeColor="text1"/>
          <w:kern w:val="0"/>
          <w:sz w:val="32"/>
          <w:szCs w:val="32"/>
          <w:highlight w:val="none"/>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w:t>
      </w:r>
    </w:p>
    <w:p w14:paraId="35A8C444">
      <w:pPr>
        <w:adjustRightInd w:val="0"/>
        <w:snapToGrid w:val="0"/>
        <w:spacing w:line="480" w:lineRule="exact"/>
        <w:jc w:val="center"/>
        <w:rPr>
          <w:rFonts w:hint="eastAsia" w:ascii="仿宋" w:hAnsi="仿宋" w:eastAsia="仿宋" w:cs="仿宋"/>
          <w:bCs/>
          <w:color w:val="000000" w:themeColor="text1"/>
          <w:sz w:val="32"/>
          <w:szCs w:val="32"/>
          <w:highlight w:val="none"/>
          <w14:textFill>
            <w14:solidFill>
              <w14:schemeClr w14:val="tx1"/>
            </w14:solidFill>
          </w14:textFill>
        </w:rPr>
      </w:pPr>
    </w:p>
    <w:p w14:paraId="1CDEE17F">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48E9508C">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color w:val="000000" w:themeColor="text1"/>
          <w:sz w:val="32"/>
          <w:szCs w:val="32"/>
          <w:highlight w:val="none"/>
          <w14:textFill>
            <w14:solidFill>
              <w14:schemeClr w14:val="tx1"/>
            </w14:solidFill>
          </w14:textFill>
        </w:rPr>
        <w:t>(盖章)</w:t>
      </w:r>
      <w:r>
        <w:rPr>
          <w:rFonts w:hint="eastAsia" w:ascii="仿宋" w:hAnsi="仿宋" w:eastAsia="仿宋" w:cs="仿宋"/>
          <w:bCs/>
          <w:color w:val="000000" w:themeColor="text1"/>
          <w:sz w:val="32"/>
          <w:szCs w:val="32"/>
          <w:highlight w:val="none"/>
          <w14:textFill>
            <w14:solidFill>
              <w14:schemeClr w14:val="tx1"/>
            </w14:solidFill>
          </w14:textFill>
        </w:rPr>
        <w:t>：新疆新世纪招标有限公司</w:t>
      </w:r>
    </w:p>
    <w:p w14:paraId="16244D1B">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6FFE116B">
      <w:pPr>
        <w:adjustRightInd w:val="0"/>
        <w:snapToGrid w:val="0"/>
        <w:spacing w:line="480" w:lineRule="exact"/>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联系人：</w:t>
      </w:r>
      <w:r>
        <w:rPr>
          <w:rFonts w:hint="eastAsia" w:ascii="仿宋" w:hAnsi="仿宋" w:eastAsia="仿宋" w:cs="仿宋"/>
          <w:bCs/>
          <w:color w:val="000000" w:themeColor="text1"/>
          <w:sz w:val="32"/>
          <w:szCs w:val="32"/>
          <w:highlight w:val="none"/>
          <w:lang w:eastAsia="zh-CN"/>
          <w14:textFill>
            <w14:solidFill>
              <w14:schemeClr w14:val="tx1"/>
            </w14:solidFill>
          </w14:textFill>
        </w:rPr>
        <w:t>周帅廷、马丹阳</w:t>
      </w:r>
    </w:p>
    <w:p w14:paraId="1F97C145">
      <w:pPr>
        <w:adjustRightInd w:val="0"/>
        <w:snapToGrid w:val="0"/>
        <w:spacing w:line="480" w:lineRule="exact"/>
        <w:jc w:val="center"/>
        <w:rPr>
          <w:rFonts w:hint="eastAsia" w:ascii="仿宋" w:hAnsi="仿宋" w:eastAsia="仿宋" w:cs="仿宋"/>
          <w:bCs/>
          <w:color w:val="000000" w:themeColor="text1"/>
          <w:sz w:val="32"/>
          <w:szCs w:val="32"/>
          <w:highlight w:val="none"/>
          <w14:textFill>
            <w14:solidFill>
              <w14:schemeClr w14:val="tx1"/>
            </w14:solidFill>
          </w14:textFill>
        </w:rPr>
      </w:pPr>
    </w:p>
    <w:p w14:paraId="3DDC8E12">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电话</w:t>
      </w:r>
      <w:r>
        <w:rPr>
          <w:rFonts w:hint="eastAsia" w:ascii="仿宋" w:hAnsi="仿宋" w:eastAsia="仿宋" w:cs="仿宋"/>
          <w:bCs/>
          <w:color w:val="000000" w:themeColor="text1"/>
          <w:sz w:val="32"/>
          <w:szCs w:val="32"/>
          <w:highlight w:val="none"/>
          <w14:textFill>
            <w14:solidFill>
              <w14:schemeClr w14:val="tx1"/>
            </w14:solidFill>
          </w14:textFill>
        </w:rPr>
        <w:t>：0991-4661782</w:t>
      </w:r>
    </w:p>
    <w:p w14:paraId="481DCC4D">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26F4AA3D">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地址：乌鲁木齐市新兴街20号凤凰大厦五楼</w:t>
      </w:r>
    </w:p>
    <w:p w14:paraId="0201236A">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613E143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sectPr>
          <w:headerReference r:id="rId3" w:type="default"/>
          <w:footerReference r:id="rId4" w:type="default"/>
          <w:pgSz w:w="11906" w:h="16838"/>
          <w:pgMar w:top="1361" w:right="1134" w:bottom="1361" w:left="1418" w:header="851" w:footer="992" w:gutter="0"/>
          <w:pgNumType w:start="1"/>
          <w:cols w:space="720" w:num="1"/>
          <w:docGrid w:type="lines" w:linePitch="312" w:charSpace="0"/>
        </w:sectPr>
      </w:pPr>
    </w:p>
    <w:p w14:paraId="4BF7D7D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314" w:name="_GoBack"/>
      <w:bookmarkEnd w:id="314"/>
      <w:r>
        <w:rPr>
          <w:rFonts w:hint="eastAsia" w:ascii="仿宋" w:hAnsi="仿宋" w:eastAsia="仿宋" w:cs="仿宋"/>
          <w:b/>
          <w:bCs/>
          <w:color w:val="000000" w:themeColor="text1"/>
          <w:sz w:val="24"/>
          <w:szCs w:val="24"/>
          <w:highlight w:val="none"/>
          <w14:textFill>
            <w14:solidFill>
              <w14:schemeClr w14:val="tx1"/>
            </w14:solidFill>
          </w14:textFill>
        </w:rPr>
        <w:t>目录</w:t>
      </w:r>
    </w:p>
    <w:p w14:paraId="7CC8ACBC">
      <w:pPr>
        <w:pStyle w:val="23"/>
        <w:tabs>
          <w:tab w:val="right" w:leader="dot" w:pos="9354"/>
        </w:tabs>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TOC \o "1-3" \h \u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_Toc27657 </w:instrText>
      </w:r>
      <w:r>
        <w:rPr>
          <w:rFonts w:hint="eastAsia" w:ascii="仿宋" w:hAnsi="仿宋" w:eastAsia="仿宋" w:cs="仿宋"/>
          <w:highlight w:val="none"/>
        </w:rPr>
        <w:fldChar w:fldCharType="separate"/>
      </w:r>
      <w:r>
        <w:rPr>
          <w:rFonts w:hint="eastAsia" w:ascii="仿宋" w:hAnsi="仿宋" w:eastAsia="仿宋" w:cs="仿宋"/>
          <w:bCs/>
          <w:szCs w:val="32"/>
          <w:highlight w:val="none"/>
        </w:rPr>
        <w:t>招标公告</w:t>
      </w:r>
      <w:r>
        <w:tab/>
      </w:r>
      <w:r>
        <w:fldChar w:fldCharType="begin"/>
      </w:r>
      <w:r>
        <w:instrText xml:space="preserve"> PAGEREF _Toc27657 \h </w:instrText>
      </w:r>
      <w:r>
        <w:fldChar w:fldCharType="separate"/>
      </w:r>
      <w:r>
        <w:t>1</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63A53EB">
      <w:pPr>
        <w:pStyle w:val="23"/>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_Toc23959 </w:instrText>
      </w:r>
      <w:r>
        <w:rPr>
          <w:rFonts w:hint="eastAsia" w:ascii="仿宋" w:hAnsi="仿宋" w:eastAsia="仿宋" w:cs="仿宋"/>
          <w:highlight w:val="none"/>
        </w:rPr>
        <w:fldChar w:fldCharType="separate"/>
      </w:r>
      <w:r>
        <w:rPr>
          <w:rFonts w:hint="eastAsia" w:ascii="仿宋" w:hAnsi="仿宋" w:eastAsia="仿宋" w:cs="仿宋"/>
          <w:szCs w:val="24"/>
          <w:highlight w:val="none"/>
        </w:rPr>
        <w:t>投标人须知前附表</w:t>
      </w:r>
      <w:r>
        <w:tab/>
      </w:r>
      <w:r>
        <w:fldChar w:fldCharType="begin"/>
      </w:r>
      <w:r>
        <w:instrText xml:space="preserve"> PAGEREF _Toc23959 \h </w:instrText>
      </w:r>
      <w:r>
        <w:fldChar w:fldCharType="separate"/>
      </w:r>
      <w:r>
        <w:t>4</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50D4BFC">
      <w:pPr>
        <w:pStyle w:val="23"/>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_Toc10136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第一章 投标人须知</w:t>
      </w:r>
      <w:r>
        <w:tab/>
      </w:r>
      <w:r>
        <w:fldChar w:fldCharType="begin"/>
      </w:r>
      <w:r>
        <w:instrText xml:space="preserve"> PAGEREF _Toc10136 \h </w:instrText>
      </w:r>
      <w:r>
        <w:fldChar w:fldCharType="separate"/>
      </w:r>
      <w:r>
        <w:t>8</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5B4E9B5">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_Toc32265 </w:instrText>
      </w:r>
      <w:r>
        <w:rPr>
          <w:rFonts w:hint="eastAsia" w:ascii="仿宋" w:hAnsi="仿宋" w:eastAsia="仿宋" w:cs="仿宋"/>
          <w:highlight w:val="none"/>
        </w:rPr>
        <w:fldChar w:fldCharType="separate"/>
      </w:r>
      <w:r>
        <w:rPr>
          <w:rFonts w:hint="eastAsia" w:ascii="仿宋" w:hAnsi="仿宋" w:eastAsia="仿宋" w:cs="仿宋"/>
          <w:szCs w:val="24"/>
          <w:highlight w:val="none"/>
        </w:rPr>
        <w:t>一、总则</w:t>
      </w:r>
      <w:r>
        <w:tab/>
      </w:r>
      <w:r>
        <w:fldChar w:fldCharType="begin"/>
      </w:r>
      <w:r>
        <w:instrText xml:space="preserve"> PAGEREF _Toc32265 \h </w:instrText>
      </w:r>
      <w:r>
        <w:fldChar w:fldCharType="separate"/>
      </w:r>
      <w:r>
        <w:t>8</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B47394F">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_Toc25085 </w:instrText>
      </w:r>
      <w:r>
        <w:rPr>
          <w:rFonts w:hint="eastAsia" w:ascii="仿宋" w:hAnsi="仿宋" w:eastAsia="仿宋" w:cs="仿宋"/>
          <w:highlight w:val="none"/>
        </w:rPr>
        <w:fldChar w:fldCharType="separate"/>
      </w:r>
      <w:r>
        <w:rPr>
          <w:rFonts w:hint="eastAsia" w:ascii="仿宋" w:hAnsi="仿宋" w:eastAsia="仿宋" w:cs="仿宋"/>
          <w:szCs w:val="24"/>
          <w:highlight w:val="none"/>
        </w:rPr>
        <w:t>二、招标文件</w:t>
      </w:r>
      <w:r>
        <w:tab/>
      </w:r>
      <w:r>
        <w:fldChar w:fldCharType="begin"/>
      </w:r>
      <w:r>
        <w:instrText xml:space="preserve"> PAGEREF _Toc25085 \h </w:instrText>
      </w:r>
      <w:r>
        <w:fldChar w:fldCharType="separate"/>
      </w:r>
      <w:r>
        <w:t>9</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5830FAB">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_Toc17528 </w:instrText>
      </w:r>
      <w:r>
        <w:rPr>
          <w:rFonts w:hint="eastAsia" w:ascii="仿宋" w:hAnsi="仿宋" w:eastAsia="仿宋" w:cs="仿宋"/>
          <w:highlight w:val="none"/>
        </w:rPr>
        <w:fldChar w:fldCharType="separate"/>
      </w:r>
      <w:r>
        <w:rPr>
          <w:rFonts w:hint="eastAsia" w:ascii="仿宋" w:hAnsi="仿宋" w:eastAsia="仿宋" w:cs="仿宋"/>
          <w:szCs w:val="24"/>
          <w:highlight w:val="none"/>
        </w:rPr>
        <w:t>三、投标文件</w:t>
      </w:r>
      <w:r>
        <w:tab/>
      </w:r>
      <w:r>
        <w:fldChar w:fldCharType="begin"/>
      </w:r>
      <w:r>
        <w:instrText xml:space="preserve"> PAGEREF _Toc17528 \h </w:instrText>
      </w:r>
      <w:r>
        <w:fldChar w:fldCharType="separate"/>
      </w:r>
      <w:r>
        <w:t>11</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781E9EA">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_Toc883 </w:instrText>
      </w:r>
      <w:r>
        <w:rPr>
          <w:rFonts w:hint="eastAsia" w:ascii="仿宋" w:hAnsi="仿宋" w:eastAsia="仿宋" w:cs="仿宋"/>
          <w:highlight w:val="none"/>
        </w:rPr>
        <w:fldChar w:fldCharType="separate"/>
      </w:r>
      <w:r>
        <w:rPr>
          <w:rFonts w:hint="eastAsia" w:ascii="仿宋" w:hAnsi="仿宋" w:eastAsia="仿宋" w:cs="仿宋"/>
          <w:szCs w:val="24"/>
          <w:highlight w:val="none"/>
        </w:rPr>
        <w:t>四、投标</w:t>
      </w:r>
      <w:r>
        <w:tab/>
      </w:r>
      <w:r>
        <w:fldChar w:fldCharType="begin"/>
      </w:r>
      <w:r>
        <w:instrText xml:space="preserve"> PAGEREF _Toc883 \h </w:instrText>
      </w:r>
      <w:r>
        <w:fldChar w:fldCharType="separate"/>
      </w:r>
      <w:r>
        <w:t>13</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7CB9DBA">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_Toc14569 </w:instrText>
      </w:r>
      <w:r>
        <w:rPr>
          <w:rFonts w:hint="eastAsia" w:ascii="仿宋" w:hAnsi="仿宋" w:eastAsia="仿宋" w:cs="仿宋"/>
          <w:highlight w:val="none"/>
        </w:rPr>
        <w:fldChar w:fldCharType="separate"/>
      </w:r>
      <w:r>
        <w:rPr>
          <w:rFonts w:hint="eastAsia" w:ascii="仿宋" w:hAnsi="仿宋" w:eastAsia="仿宋" w:cs="仿宋"/>
          <w:szCs w:val="24"/>
          <w:highlight w:val="none"/>
        </w:rPr>
        <w:t>五、开标</w:t>
      </w:r>
      <w:r>
        <w:tab/>
      </w:r>
      <w:r>
        <w:fldChar w:fldCharType="begin"/>
      </w:r>
      <w:r>
        <w:instrText xml:space="preserve"> PAGEREF _Toc14569 \h </w:instrText>
      </w:r>
      <w:r>
        <w:fldChar w:fldCharType="separate"/>
      </w:r>
      <w:r>
        <w:t>13</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469571D">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_Toc4163 </w:instrText>
      </w:r>
      <w:r>
        <w:rPr>
          <w:rFonts w:hint="eastAsia" w:ascii="仿宋" w:hAnsi="仿宋" w:eastAsia="仿宋" w:cs="仿宋"/>
          <w:highlight w:val="none"/>
        </w:rPr>
        <w:fldChar w:fldCharType="separate"/>
      </w:r>
      <w:r>
        <w:rPr>
          <w:rFonts w:hint="eastAsia" w:ascii="仿宋" w:hAnsi="仿宋" w:eastAsia="仿宋" w:cs="仿宋"/>
          <w:szCs w:val="24"/>
          <w:highlight w:val="none"/>
        </w:rPr>
        <w:t>六、评标</w:t>
      </w:r>
      <w:r>
        <w:tab/>
      </w:r>
      <w:r>
        <w:fldChar w:fldCharType="begin"/>
      </w:r>
      <w:r>
        <w:instrText xml:space="preserve"> PAGEREF _Toc4163 \h </w:instrText>
      </w:r>
      <w:r>
        <w:fldChar w:fldCharType="separate"/>
      </w:r>
      <w:r>
        <w:t>14</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75C0739">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_Toc30260 </w:instrText>
      </w:r>
      <w:r>
        <w:rPr>
          <w:rFonts w:hint="eastAsia" w:ascii="仿宋" w:hAnsi="仿宋" w:eastAsia="仿宋" w:cs="仿宋"/>
          <w:highlight w:val="none"/>
        </w:rPr>
        <w:fldChar w:fldCharType="separate"/>
      </w:r>
      <w:r>
        <w:rPr>
          <w:rFonts w:hint="eastAsia" w:ascii="仿宋" w:hAnsi="仿宋" w:eastAsia="仿宋" w:cs="仿宋"/>
          <w:szCs w:val="24"/>
          <w:highlight w:val="none"/>
        </w:rPr>
        <w:t>七、定标及合同授予</w:t>
      </w:r>
      <w:r>
        <w:tab/>
      </w:r>
      <w:r>
        <w:fldChar w:fldCharType="begin"/>
      </w:r>
      <w:r>
        <w:instrText xml:space="preserve"> PAGEREF _Toc30260 \h </w:instrText>
      </w:r>
      <w:r>
        <w:fldChar w:fldCharType="separate"/>
      </w:r>
      <w:r>
        <w:t>14</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0B48085">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_Toc18132 </w:instrText>
      </w:r>
      <w:r>
        <w:rPr>
          <w:rFonts w:hint="eastAsia" w:ascii="仿宋" w:hAnsi="仿宋" w:eastAsia="仿宋" w:cs="仿宋"/>
          <w:highlight w:val="none"/>
        </w:rPr>
        <w:fldChar w:fldCharType="separate"/>
      </w:r>
      <w:r>
        <w:rPr>
          <w:rFonts w:hint="eastAsia" w:ascii="仿宋" w:hAnsi="仿宋" w:eastAsia="仿宋" w:cs="仿宋"/>
          <w:szCs w:val="24"/>
          <w:highlight w:val="none"/>
        </w:rPr>
        <w:t>八、纪律和监督</w:t>
      </w:r>
      <w:r>
        <w:tab/>
      </w:r>
      <w:r>
        <w:fldChar w:fldCharType="begin"/>
      </w:r>
      <w:r>
        <w:instrText xml:space="preserve"> PAGEREF _Toc18132 \h </w:instrText>
      </w:r>
      <w:r>
        <w:fldChar w:fldCharType="separate"/>
      </w:r>
      <w:r>
        <w:t>15</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A7588DC">
      <w:pPr>
        <w:pStyle w:val="23"/>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_Toc14923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第二章 评标办法</w:t>
      </w:r>
      <w:r>
        <w:tab/>
      </w:r>
      <w:r>
        <w:fldChar w:fldCharType="begin"/>
      </w:r>
      <w:r>
        <w:instrText xml:space="preserve"> PAGEREF _Toc14923 \h </w:instrText>
      </w:r>
      <w:r>
        <w:fldChar w:fldCharType="separate"/>
      </w:r>
      <w:r>
        <w:t>17</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861439E">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_Toc10708 </w:instrText>
      </w:r>
      <w:r>
        <w:rPr>
          <w:rFonts w:hint="eastAsia" w:ascii="仿宋" w:hAnsi="仿宋" w:eastAsia="仿宋" w:cs="仿宋"/>
          <w:highlight w:val="none"/>
        </w:rPr>
        <w:fldChar w:fldCharType="separate"/>
      </w:r>
      <w:r>
        <w:rPr>
          <w:rFonts w:hint="eastAsia" w:ascii="仿宋" w:hAnsi="仿宋" w:eastAsia="仿宋" w:cs="仿宋"/>
          <w:szCs w:val="24"/>
          <w:highlight w:val="none"/>
        </w:rPr>
        <w:t>一、评标方法</w:t>
      </w:r>
      <w:r>
        <w:tab/>
      </w:r>
      <w:r>
        <w:fldChar w:fldCharType="begin"/>
      </w:r>
      <w:r>
        <w:instrText xml:space="preserve"> PAGEREF _Toc10708 \h </w:instrText>
      </w:r>
      <w:r>
        <w:fldChar w:fldCharType="separate"/>
      </w:r>
      <w:r>
        <w:t>23</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13F78B7">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_Toc20380 </w:instrText>
      </w:r>
      <w:r>
        <w:rPr>
          <w:rFonts w:hint="eastAsia" w:ascii="仿宋" w:hAnsi="仿宋" w:eastAsia="仿宋" w:cs="仿宋"/>
          <w:highlight w:val="none"/>
        </w:rPr>
        <w:fldChar w:fldCharType="separate"/>
      </w:r>
      <w:r>
        <w:rPr>
          <w:rFonts w:hint="eastAsia" w:ascii="仿宋" w:hAnsi="仿宋" w:eastAsia="仿宋" w:cs="仿宋"/>
          <w:szCs w:val="24"/>
          <w:highlight w:val="none"/>
        </w:rPr>
        <w:t>二、评审标准</w:t>
      </w:r>
      <w:r>
        <w:tab/>
      </w:r>
      <w:r>
        <w:fldChar w:fldCharType="begin"/>
      </w:r>
      <w:r>
        <w:instrText xml:space="preserve"> PAGEREF _Toc20380 \h </w:instrText>
      </w:r>
      <w:r>
        <w:fldChar w:fldCharType="separate"/>
      </w:r>
      <w:r>
        <w:t>23</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67082E2">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_Toc19081 </w:instrText>
      </w:r>
      <w:r>
        <w:rPr>
          <w:rFonts w:hint="eastAsia" w:ascii="仿宋" w:hAnsi="仿宋" w:eastAsia="仿宋" w:cs="仿宋"/>
          <w:highlight w:val="none"/>
        </w:rPr>
        <w:fldChar w:fldCharType="separate"/>
      </w:r>
      <w:r>
        <w:rPr>
          <w:rFonts w:hint="eastAsia" w:ascii="仿宋" w:hAnsi="仿宋" w:eastAsia="仿宋" w:cs="仿宋"/>
          <w:szCs w:val="24"/>
          <w:highlight w:val="none"/>
        </w:rPr>
        <w:t>三、评标程序</w:t>
      </w:r>
      <w:r>
        <w:tab/>
      </w:r>
      <w:r>
        <w:fldChar w:fldCharType="begin"/>
      </w:r>
      <w:r>
        <w:instrText xml:space="preserve"> PAGEREF _Toc19081 \h </w:instrText>
      </w:r>
      <w:r>
        <w:fldChar w:fldCharType="separate"/>
      </w:r>
      <w:r>
        <w:t>23</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3B4C4E8">
      <w:pPr>
        <w:pStyle w:val="23"/>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_Toc30883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第三章 合同文本</w:t>
      </w:r>
      <w:r>
        <w:tab/>
      </w:r>
      <w:r>
        <w:fldChar w:fldCharType="begin"/>
      </w:r>
      <w:r>
        <w:instrText xml:space="preserve"> PAGEREF _Toc30883 \h </w:instrText>
      </w:r>
      <w:r>
        <w:fldChar w:fldCharType="separate"/>
      </w:r>
      <w:r>
        <w:t>28</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22F5BA3">
      <w:pPr>
        <w:pStyle w:val="23"/>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_Toc9892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第四章 技术标准和要求</w:t>
      </w:r>
      <w:r>
        <w:tab/>
      </w:r>
      <w:r>
        <w:fldChar w:fldCharType="begin"/>
      </w:r>
      <w:r>
        <w:instrText xml:space="preserve"> PAGEREF _Toc9892 \h </w:instrText>
      </w:r>
      <w:r>
        <w:fldChar w:fldCharType="separate"/>
      </w:r>
      <w:r>
        <w:t>32</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EEE0B5D">
      <w:pPr>
        <w:pStyle w:val="23"/>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_Toc29925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第五章 投标文件格式</w:t>
      </w:r>
      <w:r>
        <w:tab/>
      </w:r>
      <w:r>
        <w:fldChar w:fldCharType="begin"/>
      </w:r>
      <w:r>
        <w:instrText xml:space="preserve"> PAGEREF _Toc29925 \h </w:instrText>
      </w:r>
      <w:r>
        <w:fldChar w:fldCharType="separate"/>
      </w:r>
      <w:r>
        <w:t>43</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F61A289">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_Toc15813 </w:instrText>
      </w:r>
      <w:r>
        <w:rPr>
          <w:rFonts w:hint="eastAsia" w:ascii="仿宋" w:hAnsi="仿宋" w:eastAsia="仿宋" w:cs="仿宋"/>
          <w:highlight w:val="none"/>
        </w:rPr>
        <w:fldChar w:fldCharType="separate"/>
      </w:r>
      <w:r>
        <w:rPr>
          <w:rFonts w:hint="eastAsia" w:ascii="仿宋" w:hAnsi="仿宋" w:eastAsia="仿宋" w:cs="仿宋"/>
          <w:szCs w:val="24"/>
          <w:highlight w:val="none"/>
        </w:rPr>
        <w:t>一、开标一览表</w:t>
      </w:r>
      <w:r>
        <w:tab/>
      </w:r>
      <w:r>
        <w:fldChar w:fldCharType="begin"/>
      </w:r>
      <w:r>
        <w:instrText xml:space="preserve"> PAGEREF _Toc15813 \h </w:instrText>
      </w:r>
      <w:r>
        <w:fldChar w:fldCharType="separate"/>
      </w:r>
      <w:r>
        <w:t>45</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0BF5C62">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_Toc21227 </w:instrText>
      </w:r>
      <w:r>
        <w:rPr>
          <w:rFonts w:hint="eastAsia" w:ascii="仿宋" w:hAnsi="仿宋" w:eastAsia="仿宋" w:cs="仿宋"/>
          <w:highlight w:val="none"/>
        </w:rPr>
        <w:fldChar w:fldCharType="separate"/>
      </w:r>
      <w:r>
        <w:rPr>
          <w:rFonts w:hint="eastAsia" w:ascii="仿宋" w:hAnsi="仿宋" w:eastAsia="仿宋" w:cs="仿宋"/>
          <w:szCs w:val="24"/>
          <w:highlight w:val="none"/>
        </w:rPr>
        <w:t>二、投标函</w:t>
      </w:r>
      <w:r>
        <w:tab/>
      </w:r>
      <w:r>
        <w:fldChar w:fldCharType="begin"/>
      </w:r>
      <w:r>
        <w:instrText xml:space="preserve"> PAGEREF _Toc21227 \h </w:instrText>
      </w:r>
      <w:r>
        <w:fldChar w:fldCharType="separate"/>
      </w:r>
      <w:r>
        <w:t>46</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DE757FF">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_Toc25620 </w:instrText>
      </w:r>
      <w:r>
        <w:rPr>
          <w:rFonts w:hint="eastAsia" w:ascii="仿宋" w:hAnsi="仿宋" w:eastAsia="仿宋" w:cs="仿宋"/>
          <w:highlight w:val="none"/>
        </w:rPr>
        <w:fldChar w:fldCharType="separate"/>
      </w:r>
      <w:r>
        <w:rPr>
          <w:rFonts w:hint="eastAsia" w:ascii="仿宋" w:hAnsi="仿宋" w:eastAsia="仿宋" w:cs="仿宋"/>
          <w:szCs w:val="24"/>
          <w:highlight w:val="none"/>
        </w:rPr>
        <w:t>三、投标价格明细表</w:t>
      </w:r>
      <w:r>
        <w:tab/>
      </w:r>
      <w:r>
        <w:fldChar w:fldCharType="begin"/>
      </w:r>
      <w:r>
        <w:instrText xml:space="preserve"> PAGEREF _Toc25620 \h </w:instrText>
      </w:r>
      <w:r>
        <w:fldChar w:fldCharType="separate"/>
      </w:r>
      <w:r>
        <w:t>47</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B6F5B17">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_Toc7931 </w:instrText>
      </w:r>
      <w:r>
        <w:rPr>
          <w:rFonts w:hint="eastAsia" w:ascii="仿宋" w:hAnsi="仿宋" w:eastAsia="仿宋" w:cs="仿宋"/>
          <w:highlight w:val="none"/>
        </w:rPr>
        <w:fldChar w:fldCharType="separate"/>
      </w:r>
      <w:r>
        <w:rPr>
          <w:rFonts w:hint="eastAsia" w:ascii="仿宋" w:hAnsi="仿宋" w:eastAsia="仿宋" w:cs="仿宋"/>
          <w:szCs w:val="24"/>
          <w:highlight w:val="none"/>
        </w:rPr>
        <w:t>四、商务条款偏离表</w:t>
      </w:r>
      <w:r>
        <w:tab/>
      </w:r>
      <w:r>
        <w:fldChar w:fldCharType="begin"/>
      </w:r>
      <w:r>
        <w:instrText xml:space="preserve"> PAGEREF _Toc7931 \h </w:instrText>
      </w:r>
      <w:r>
        <w:fldChar w:fldCharType="separate"/>
      </w:r>
      <w:r>
        <w:t>48</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70FF00A">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_Toc17042 </w:instrText>
      </w:r>
      <w:r>
        <w:rPr>
          <w:rFonts w:hint="eastAsia" w:ascii="仿宋" w:hAnsi="仿宋" w:eastAsia="仿宋" w:cs="仿宋"/>
          <w:highlight w:val="none"/>
        </w:rPr>
        <w:fldChar w:fldCharType="separate"/>
      </w:r>
      <w:r>
        <w:rPr>
          <w:rFonts w:hint="eastAsia" w:ascii="仿宋" w:hAnsi="仿宋" w:eastAsia="仿宋" w:cs="仿宋"/>
          <w:szCs w:val="24"/>
          <w:highlight w:val="none"/>
        </w:rPr>
        <w:t>五、技术条款偏离表</w:t>
      </w:r>
      <w:r>
        <w:tab/>
      </w:r>
      <w:r>
        <w:fldChar w:fldCharType="begin"/>
      </w:r>
      <w:r>
        <w:instrText xml:space="preserve"> PAGEREF _Toc17042 \h </w:instrText>
      </w:r>
      <w:r>
        <w:fldChar w:fldCharType="separate"/>
      </w:r>
      <w:r>
        <w:t>49</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A8CFDAD">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_Toc15513 </w:instrText>
      </w:r>
      <w:r>
        <w:rPr>
          <w:rFonts w:hint="eastAsia" w:ascii="仿宋" w:hAnsi="仿宋" w:eastAsia="仿宋" w:cs="仿宋"/>
          <w:highlight w:val="none"/>
        </w:rPr>
        <w:fldChar w:fldCharType="separate"/>
      </w:r>
      <w:r>
        <w:rPr>
          <w:rFonts w:hint="eastAsia" w:ascii="仿宋" w:hAnsi="仿宋" w:eastAsia="仿宋" w:cs="仿宋"/>
          <w:szCs w:val="24"/>
          <w:highlight w:val="none"/>
        </w:rPr>
        <w:t>六、法定代表人身份证明书</w:t>
      </w:r>
      <w:r>
        <w:tab/>
      </w:r>
      <w:r>
        <w:fldChar w:fldCharType="begin"/>
      </w:r>
      <w:r>
        <w:instrText xml:space="preserve"> PAGEREF _Toc15513 \h </w:instrText>
      </w:r>
      <w:r>
        <w:fldChar w:fldCharType="separate"/>
      </w:r>
      <w:r>
        <w:t>50</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D8BDF73">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_Toc15126 </w:instrText>
      </w:r>
      <w:r>
        <w:rPr>
          <w:rFonts w:hint="eastAsia" w:ascii="仿宋" w:hAnsi="仿宋" w:eastAsia="仿宋" w:cs="仿宋"/>
          <w:highlight w:val="none"/>
        </w:rPr>
        <w:fldChar w:fldCharType="separate"/>
      </w:r>
      <w:r>
        <w:rPr>
          <w:rFonts w:hint="eastAsia" w:ascii="仿宋" w:hAnsi="仿宋" w:eastAsia="仿宋" w:cs="仿宋"/>
          <w:szCs w:val="24"/>
          <w:highlight w:val="none"/>
        </w:rPr>
        <w:t>七、法定代表人授权委托书</w:t>
      </w:r>
      <w:r>
        <w:tab/>
      </w:r>
      <w:r>
        <w:fldChar w:fldCharType="begin"/>
      </w:r>
      <w:r>
        <w:instrText xml:space="preserve"> PAGEREF _Toc15126 \h </w:instrText>
      </w:r>
      <w:r>
        <w:fldChar w:fldCharType="separate"/>
      </w:r>
      <w:r>
        <w:t>51</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4B748BF">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_Toc26904 </w:instrText>
      </w:r>
      <w:r>
        <w:rPr>
          <w:rFonts w:hint="eastAsia" w:ascii="仿宋" w:hAnsi="仿宋" w:eastAsia="仿宋" w:cs="仿宋"/>
          <w:highlight w:val="none"/>
        </w:rPr>
        <w:fldChar w:fldCharType="separate"/>
      </w:r>
      <w:r>
        <w:rPr>
          <w:rFonts w:hint="eastAsia" w:ascii="仿宋" w:hAnsi="仿宋" w:eastAsia="仿宋" w:cs="仿宋"/>
          <w:szCs w:val="24"/>
          <w:highlight w:val="none"/>
        </w:rPr>
        <w:t>八、</w:t>
      </w:r>
      <w:r>
        <w:rPr>
          <w:rFonts w:hint="eastAsia" w:ascii="仿宋" w:hAnsi="仿宋" w:eastAsia="仿宋" w:cs="仿宋"/>
          <w:bCs/>
          <w:szCs w:val="24"/>
          <w:highlight w:val="none"/>
        </w:rPr>
        <w:t>投标人资格条件证明材料</w:t>
      </w:r>
      <w:r>
        <w:tab/>
      </w:r>
      <w:r>
        <w:fldChar w:fldCharType="begin"/>
      </w:r>
      <w:r>
        <w:instrText xml:space="preserve"> PAGEREF _Toc26904 \h </w:instrText>
      </w:r>
      <w:r>
        <w:fldChar w:fldCharType="separate"/>
      </w:r>
      <w:r>
        <w:t>52</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905BD40">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_Toc21778 </w:instrText>
      </w:r>
      <w:r>
        <w:rPr>
          <w:rFonts w:hint="eastAsia" w:ascii="仿宋" w:hAnsi="仿宋" w:eastAsia="仿宋" w:cs="仿宋"/>
          <w:highlight w:val="none"/>
        </w:rPr>
        <w:fldChar w:fldCharType="separate"/>
      </w:r>
      <w:r>
        <w:rPr>
          <w:rFonts w:hint="eastAsia" w:ascii="仿宋" w:hAnsi="仿宋" w:eastAsia="仿宋" w:cs="仿宋"/>
          <w:szCs w:val="24"/>
          <w:highlight w:val="none"/>
        </w:rPr>
        <w:t>8.1 法人或者其他组织的营业执照等证明文件，自然人的身份证明</w:t>
      </w:r>
      <w:r>
        <w:tab/>
      </w:r>
      <w:r>
        <w:fldChar w:fldCharType="begin"/>
      </w:r>
      <w:r>
        <w:instrText xml:space="preserve"> PAGEREF _Toc21778 \h </w:instrText>
      </w:r>
      <w:r>
        <w:fldChar w:fldCharType="separate"/>
      </w:r>
      <w:r>
        <w:t>53</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3862A8B">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_Toc6094 </w:instrText>
      </w:r>
      <w:r>
        <w:rPr>
          <w:rFonts w:hint="eastAsia" w:ascii="仿宋" w:hAnsi="仿宋" w:eastAsia="仿宋" w:cs="仿宋"/>
          <w:highlight w:val="none"/>
        </w:rPr>
        <w:fldChar w:fldCharType="separate"/>
      </w:r>
      <w:r>
        <w:rPr>
          <w:rFonts w:hint="eastAsia" w:ascii="仿宋" w:hAnsi="仿宋" w:eastAsia="仿宋" w:cs="仿宋"/>
          <w:szCs w:val="24"/>
          <w:highlight w:val="none"/>
        </w:rPr>
        <w:t>8.2 财务状况报告，依法缴纳税收和社会保障资金的相关材料</w:t>
      </w:r>
      <w:r>
        <w:tab/>
      </w:r>
      <w:r>
        <w:fldChar w:fldCharType="begin"/>
      </w:r>
      <w:r>
        <w:instrText xml:space="preserve"> PAGEREF _Toc6094 \h </w:instrText>
      </w:r>
      <w:r>
        <w:fldChar w:fldCharType="separate"/>
      </w:r>
      <w:r>
        <w:t>54</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02EDCD9">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_Toc16785 </w:instrText>
      </w:r>
      <w:r>
        <w:rPr>
          <w:rFonts w:hint="eastAsia" w:ascii="仿宋" w:hAnsi="仿宋" w:eastAsia="仿宋" w:cs="仿宋"/>
          <w:highlight w:val="none"/>
        </w:rPr>
        <w:fldChar w:fldCharType="separate"/>
      </w:r>
      <w:r>
        <w:rPr>
          <w:rFonts w:hint="eastAsia" w:ascii="仿宋" w:hAnsi="仿宋" w:eastAsia="仿宋" w:cs="仿宋"/>
          <w:szCs w:val="24"/>
          <w:highlight w:val="none"/>
        </w:rPr>
        <w:t>8.3 具备履行合同所必需的设备和专业技术能力的证明材料</w:t>
      </w:r>
      <w:r>
        <w:tab/>
      </w:r>
      <w:r>
        <w:fldChar w:fldCharType="begin"/>
      </w:r>
      <w:r>
        <w:instrText xml:space="preserve"> PAGEREF _Toc16785 \h </w:instrText>
      </w:r>
      <w:r>
        <w:fldChar w:fldCharType="separate"/>
      </w:r>
      <w:r>
        <w:t>55</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65051AB">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_Toc7318 </w:instrText>
      </w:r>
      <w:r>
        <w:rPr>
          <w:rFonts w:hint="eastAsia" w:ascii="仿宋" w:hAnsi="仿宋" w:eastAsia="仿宋" w:cs="仿宋"/>
          <w:highlight w:val="none"/>
        </w:rPr>
        <w:fldChar w:fldCharType="separate"/>
      </w:r>
      <w:r>
        <w:rPr>
          <w:rFonts w:hint="eastAsia" w:ascii="仿宋" w:hAnsi="仿宋" w:eastAsia="仿宋" w:cs="仿宋"/>
          <w:szCs w:val="24"/>
          <w:highlight w:val="none"/>
        </w:rPr>
        <w:t>8.4 参加政府采购活动前3年内在经营活动中没有重大违法记录的书面声明</w:t>
      </w:r>
      <w:r>
        <w:tab/>
      </w:r>
      <w:r>
        <w:fldChar w:fldCharType="begin"/>
      </w:r>
      <w:r>
        <w:instrText xml:space="preserve"> PAGEREF _Toc7318 \h </w:instrText>
      </w:r>
      <w:r>
        <w:fldChar w:fldCharType="separate"/>
      </w:r>
      <w:r>
        <w:t>56</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628A67D">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_Toc14347 </w:instrText>
      </w:r>
      <w:r>
        <w:rPr>
          <w:rFonts w:hint="eastAsia" w:ascii="仿宋" w:hAnsi="仿宋" w:eastAsia="仿宋" w:cs="仿宋"/>
          <w:highlight w:val="none"/>
        </w:rPr>
        <w:fldChar w:fldCharType="separate"/>
      </w:r>
      <w:r>
        <w:rPr>
          <w:rFonts w:hint="eastAsia" w:ascii="仿宋" w:hAnsi="仿宋" w:eastAsia="仿宋" w:cs="仿宋"/>
          <w:szCs w:val="24"/>
          <w:highlight w:val="none"/>
        </w:rPr>
        <w:t>8.5 具备法律、行政法规规定的其他条件的证明材料</w:t>
      </w:r>
      <w:r>
        <w:tab/>
      </w:r>
      <w:r>
        <w:fldChar w:fldCharType="begin"/>
      </w:r>
      <w:r>
        <w:instrText xml:space="preserve"> PAGEREF _Toc14347 \h </w:instrText>
      </w:r>
      <w:r>
        <w:fldChar w:fldCharType="separate"/>
      </w:r>
      <w:r>
        <w:t>57</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A2CAEC5">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_Toc32720 </w:instrText>
      </w:r>
      <w:r>
        <w:rPr>
          <w:rFonts w:hint="eastAsia" w:ascii="仿宋" w:hAnsi="仿宋" w:eastAsia="仿宋" w:cs="仿宋"/>
          <w:highlight w:val="none"/>
        </w:rPr>
        <w:fldChar w:fldCharType="separate"/>
      </w:r>
      <w:r>
        <w:rPr>
          <w:rFonts w:hint="eastAsia" w:ascii="仿宋" w:hAnsi="仿宋" w:eastAsia="仿宋" w:cs="仿宋"/>
          <w:szCs w:val="24"/>
          <w:highlight w:val="none"/>
        </w:rPr>
        <w:t>九、投标人近年类似项目情况表</w:t>
      </w:r>
      <w:r>
        <w:tab/>
      </w:r>
      <w:r>
        <w:fldChar w:fldCharType="begin"/>
      </w:r>
      <w:r>
        <w:instrText xml:space="preserve"> PAGEREF _Toc32720 \h </w:instrText>
      </w:r>
      <w:r>
        <w:fldChar w:fldCharType="separate"/>
      </w:r>
      <w:r>
        <w:t>60</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51412AF">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_Toc15111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十、售后服务承诺书</w:t>
      </w:r>
      <w:r>
        <w:tab/>
      </w:r>
      <w:r>
        <w:fldChar w:fldCharType="begin"/>
      </w:r>
      <w:r>
        <w:instrText xml:space="preserve"> PAGEREF _Toc15111 \h </w:instrText>
      </w:r>
      <w:r>
        <w:fldChar w:fldCharType="separate"/>
      </w:r>
      <w:r>
        <w:t>61</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97876FC">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_Toc28418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十一、技术方案</w:t>
      </w:r>
      <w:r>
        <w:tab/>
      </w:r>
      <w:r>
        <w:fldChar w:fldCharType="begin"/>
      </w:r>
      <w:r>
        <w:instrText xml:space="preserve"> PAGEREF _Toc28418 \h </w:instrText>
      </w:r>
      <w:r>
        <w:fldChar w:fldCharType="separate"/>
      </w:r>
      <w:r>
        <w:t>62</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9416009">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_Toc2722 </w:instrText>
      </w:r>
      <w:r>
        <w:rPr>
          <w:rFonts w:hint="eastAsia" w:ascii="仿宋" w:hAnsi="仿宋" w:eastAsia="仿宋" w:cs="仿宋"/>
          <w:highlight w:val="none"/>
        </w:rPr>
        <w:fldChar w:fldCharType="separate"/>
      </w:r>
      <w:r>
        <w:rPr>
          <w:rFonts w:hint="eastAsia" w:ascii="仿宋" w:hAnsi="仿宋" w:eastAsia="仿宋" w:cs="仿宋"/>
          <w:szCs w:val="24"/>
          <w:highlight w:val="none"/>
        </w:rPr>
        <w:t>十</w:t>
      </w: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、保证金缴纳证明材料</w:t>
      </w:r>
      <w:r>
        <w:tab/>
      </w:r>
      <w:r>
        <w:fldChar w:fldCharType="begin"/>
      </w:r>
      <w:r>
        <w:instrText xml:space="preserve"> PAGEREF _Toc2722 \h </w:instrText>
      </w:r>
      <w:r>
        <w:fldChar w:fldCharType="separate"/>
      </w:r>
      <w:r>
        <w:t>63</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615503B">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_Toc6074 </w:instrText>
      </w:r>
      <w:r>
        <w:rPr>
          <w:rFonts w:hint="eastAsia" w:ascii="仿宋" w:hAnsi="仿宋" w:eastAsia="仿宋" w:cs="仿宋"/>
          <w:highlight w:val="none"/>
        </w:rPr>
        <w:fldChar w:fldCharType="separate"/>
      </w:r>
      <w:r>
        <w:rPr>
          <w:rFonts w:hint="eastAsia" w:ascii="仿宋" w:hAnsi="仿宋" w:eastAsia="仿宋" w:cs="仿宋"/>
          <w:szCs w:val="24"/>
          <w:highlight w:val="none"/>
        </w:rPr>
        <w:t>十</w:t>
      </w: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、其它需要提交的资料</w:t>
      </w:r>
      <w:r>
        <w:tab/>
      </w:r>
      <w:r>
        <w:fldChar w:fldCharType="begin"/>
      </w:r>
      <w:r>
        <w:instrText xml:space="preserve"> PAGEREF _Toc6074 \h </w:instrText>
      </w:r>
      <w:r>
        <w:fldChar w:fldCharType="separate"/>
      </w:r>
      <w:r>
        <w:t>64</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FAF4D2A">
      <w:pPr>
        <w:pStyle w:val="23"/>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_Toc31861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第六章 补充条款</w:t>
      </w:r>
      <w:r>
        <w:tab/>
      </w:r>
      <w:r>
        <w:fldChar w:fldCharType="begin"/>
      </w:r>
      <w:r>
        <w:instrText xml:space="preserve"> PAGEREF _Toc31861 \h </w:instrText>
      </w:r>
      <w:r>
        <w:fldChar w:fldCharType="separate"/>
      </w:r>
      <w:r>
        <w:t>65</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374189B">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_Toc26225 </w:instrText>
      </w:r>
      <w:r>
        <w:rPr>
          <w:rFonts w:hint="eastAsia" w:ascii="仿宋" w:hAnsi="仿宋" w:eastAsia="仿宋" w:cs="仿宋"/>
          <w:highlight w:val="none"/>
        </w:rPr>
        <w:fldChar w:fldCharType="separate"/>
      </w:r>
      <w:r>
        <w:rPr>
          <w:rFonts w:hint="eastAsia" w:ascii="仿宋" w:hAnsi="仿宋" w:eastAsia="仿宋" w:cs="仿宋"/>
          <w:spacing w:val="6"/>
          <w:szCs w:val="24"/>
          <w:highlight w:val="none"/>
        </w:rPr>
        <w:t>附件1、</w:t>
      </w:r>
      <w:r>
        <w:rPr>
          <w:rFonts w:hint="eastAsia" w:ascii="仿宋" w:hAnsi="仿宋" w:eastAsia="仿宋" w:cs="仿宋"/>
          <w:spacing w:val="6"/>
          <w:szCs w:val="24"/>
          <w:highlight w:val="none"/>
          <w:lang w:val="en-US" w:eastAsia="zh-CN"/>
        </w:rPr>
        <w:t>中小企业扶持政策</w:t>
      </w:r>
      <w:r>
        <w:tab/>
      </w:r>
      <w:r>
        <w:fldChar w:fldCharType="begin"/>
      </w:r>
      <w:r>
        <w:instrText xml:space="preserve"> PAGEREF _Toc26225 \h </w:instrText>
      </w:r>
      <w:r>
        <w:fldChar w:fldCharType="separate"/>
      </w:r>
      <w:r>
        <w:t>65</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D193B3B">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_Toc27495 </w:instrText>
      </w:r>
      <w:r>
        <w:rPr>
          <w:rFonts w:hint="eastAsia" w:ascii="仿宋" w:hAnsi="仿宋" w:eastAsia="仿宋" w:cs="仿宋"/>
          <w:highlight w:val="none"/>
        </w:rPr>
        <w:fldChar w:fldCharType="separate"/>
      </w:r>
      <w:r>
        <w:rPr>
          <w:rFonts w:hint="eastAsia" w:ascii="仿宋" w:hAnsi="仿宋" w:eastAsia="仿宋" w:cs="仿宋"/>
          <w:spacing w:val="6"/>
          <w:szCs w:val="24"/>
          <w:highlight w:val="none"/>
        </w:rPr>
        <w:t>附件2、</w:t>
      </w:r>
      <w:r>
        <w:rPr>
          <w:rFonts w:hint="eastAsia" w:ascii="仿宋" w:hAnsi="仿宋" w:eastAsia="仿宋" w:cs="仿宋"/>
          <w:spacing w:val="6"/>
          <w:szCs w:val="24"/>
          <w:highlight w:val="none"/>
          <w:lang w:val="en-US" w:eastAsia="zh-CN"/>
        </w:rPr>
        <w:t>残疾人企业扶持政策</w:t>
      </w:r>
      <w:r>
        <w:tab/>
      </w:r>
      <w:r>
        <w:fldChar w:fldCharType="begin"/>
      </w:r>
      <w:r>
        <w:instrText xml:space="preserve"> PAGEREF _Toc27495 \h </w:instrText>
      </w:r>
      <w:r>
        <w:fldChar w:fldCharType="separate"/>
      </w:r>
      <w:r>
        <w:t>69</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5CD0255">
      <w:pPr>
        <w:pStyle w:val="29"/>
        <w:tabs>
          <w:tab w:val="right" w:leader="dot" w:pos="9354"/>
        </w:tabs>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highlight w:val="none"/>
        </w:rPr>
        <w:instrText xml:space="preserve"> HYPERLINK \l _Toc12658 </w:instrText>
      </w:r>
      <w:r>
        <w:rPr>
          <w:rFonts w:hint="eastAsia" w:ascii="仿宋" w:hAnsi="仿宋" w:eastAsia="仿宋" w:cs="仿宋"/>
          <w:highlight w:val="none"/>
        </w:rPr>
        <w:fldChar w:fldCharType="separate"/>
      </w:r>
      <w:r>
        <w:rPr>
          <w:rFonts w:hint="eastAsia" w:ascii="仿宋" w:hAnsi="仿宋" w:eastAsia="仿宋" w:cs="仿宋"/>
          <w:spacing w:val="6"/>
          <w:szCs w:val="24"/>
          <w:highlight w:val="none"/>
        </w:rPr>
        <w:t>附件3、</w:t>
      </w:r>
      <w:r>
        <w:rPr>
          <w:rFonts w:hint="eastAsia" w:ascii="仿宋" w:hAnsi="仿宋" w:eastAsia="仿宋" w:cs="仿宋"/>
          <w:spacing w:val="6"/>
          <w:szCs w:val="24"/>
          <w:highlight w:val="none"/>
          <w:lang w:val="en-US" w:eastAsia="zh-CN"/>
        </w:rPr>
        <w:t>监狱扶持政策</w:t>
      </w:r>
      <w:r>
        <w:tab/>
      </w:r>
      <w:r>
        <w:fldChar w:fldCharType="begin"/>
      </w:r>
      <w:r>
        <w:instrText xml:space="preserve"> PAGEREF _Toc12658 \h </w:instrText>
      </w:r>
      <w:r>
        <w:fldChar w:fldCharType="separate"/>
      </w:r>
      <w:r>
        <w:t>71</w:t>
      </w:r>
      <w: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F99E84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end"/>
      </w:r>
      <w:bookmarkStart w:id="0" w:name="_Toc17403"/>
    </w:p>
    <w:p w14:paraId="4C979DF1">
      <w:pPr>
        <w:jc w:val="center"/>
        <w:outlineLvl w:val="0"/>
        <w:rPr>
          <w:rFonts w:hint="eastAsia" w:ascii="仿宋" w:hAnsi="仿宋" w:eastAsia="仿宋" w:cs="仿宋"/>
          <w:b/>
          <w:bCs/>
          <w:color w:val="000000" w:themeColor="text1"/>
          <w:sz w:val="32"/>
          <w:szCs w:val="32"/>
          <w:highlight w:val="none"/>
          <w14:textFill>
            <w14:solidFill>
              <w14:schemeClr w14:val="tx1"/>
            </w14:solidFill>
          </w14:textFill>
        </w:rPr>
        <w:sectPr>
          <w:footerReference r:id="rId5" w:type="default"/>
          <w:pgSz w:w="11906" w:h="16838"/>
          <w:pgMar w:top="1361" w:right="1134" w:bottom="1361" w:left="1418" w:header="851" w:footer="992" w:gutter="0"/>
          <w:pgNumType w:start="1"/>
          <w:cols w:space="720" w:num="1"/>
          <w:docGrid w:type="lines" w:linePitch="312" w:charSpace="0"/>
        </w:sectPr>
      </w:pPr>
    </w:p>
    <w:p w14:paraId="33B9E51C">
      <w:pPr>
        <w:jc w:val="center"/>
        <w:outlineLvl w:val="0"/>
        <w:rPr>
          <w:rFonts w:hint="eastAsia" w:ascii="仿宋" w:hAnsi="仿宋" w:eastAsia="仿宋" w:cs="仿宋"/>
          <w:b/>
          <w:bCs/>
          <w:color w:val="000000" w:themeColor="text1"/>
          <w:sz w:val="24"/>
          <w:szCs w:val="24"/>
          <w:highlight w:val="none"/>
          <w14:textFill>
            <w14:solidFill>
              <w14:schemeClr w14:val="tx1"/>
            </w14:solidFill>
          </w14:textFill>
        </w:rPr>
      </w:pPr>
      <w:bookmarkStart w:id="1" w:name="_Toc27657"/>
      <w:r>
        <w:rPr>
          <w:rFonts w:hint="eastAsia" w:ascii="仿宋" w:hAnsi="仿宋" w:eastAsia="仿宋" w:cs="仿宋"/>
          <w:b/>
          <w:bCs/>
          <w:color w:val="000000" w:themeColor="text1"/>
          <w:sz w:val="32"/>
          <w:szCs w:val="32"/>
          <w:highlight w:val="none"/>
          <w14:textFill>
            <w14:solidFill>
              <w14:schemeClr w14:val="tx1"/>
            </w14:solidFill>
          </w14:textFill>
        </w:rPr>
        <w:t>招标公告</w:t>
      </w:r>
      <w:bookmarkEnd w:id="0"/>
      <w:bookmarkEnd w:id="1"/>
    </w:p>
    <w:p w14:paraId="67D4A98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项目概况</w:t>
      </w:r>
    </w:p>
    <w:p w14:paraId="5A20A31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沙依巴克区分局应急装备采购项目</w:t>
      </w:r>
      <w:r>
        <w:rPr>
          <w:rFonts w:hint="eastAsia" w:ascii="仿宋" w:hAnsi="仿宋" w:eastAsia="仿宋" w:cs="仿宋"/>
          <w:color w:val="000000" w:themeColor="text1"/>
          <w:sz w:val="24"/>
          <w:szCs w:val="24"/>
          <w:highlight w:val="none"/>
          <w14:textFill>
            <w14:solidFill>
              <w14:schemeClr w14:val="tx1"/>
            </w14:solidFill>
          </w14:textFill>
        </w:rPr>
        <w:t>招标项目的潜在投标人应在政采云平台线上获取招标文件，并于</w:t>
      </w:r>
      <w:r>
        <w:rPr>
          <w:rFonts w:hint="eastAsia" w:ascii="仿宋" w:hAnsi="仿宋" w:eastAsia="仿宋" w:cs="仿宋"/>
          <w:color w:val="000000" w:themeColor="text1"/>
          <w:sz w:val="24"/>
          <w:szCs w:val="24"/>
          <w:highlight w:val="none"/>
          <w:lang w:eastAsia="zh-CN"/>
          <w14:textFill>
            <w14:solidFill>
              <w14:schemeClr w14:val="tx1"/>
            </w14:solidFill>
          </w14:textFill>
        </w:rPr>
        <w:t>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日 </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（北京时间）前递交投标文件。</w:t>
      </w:r>
    </w:p>
    <w:p w14:paraId="60F3AA5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一、项目基本情况</w:t>
      </w:r>
    </w:p>
    <w:p w14:paraId="0D9FC31E">
      <w:pPr>
        <w:spacing w:line="360" w:lineRule="auto"/>
        <w:ind w:firstLine="480" w:firstLineChars="2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eastAsia="zh-CN"/>
          <w14:textFill>
            <w14:solidFill>
              <w14:schemeClr w14:val="tx1"/>
            </w14:solidFill>
          </w14:textFill>
        </w:rPr>
        <w:t>XSJ2025</w:t>
      </w:r>
      <w:r>
        <w:rPr>
          <w:rFonts w:hint="eastAsia" w:ascii="仿宋" w:hAnsi="仿宋" w:eastAsia="仿宋" w:cs="仿宋"/>
          <w:color w:val="000000" w:themeColor="text1"/>
          <w:sz w:val="24"/>
          <w:szCs w:val="24"/>
          <w:highlight w:val="none"/>
          <w:lang w:val="en-US" w:eastAsia="zh-CN"/>
          <w14:textFill>
            <w14:solidFill>
              <w14:schemeClr w14:val="tx1"/>
            </w14:solidFill>
          </w14:textFill>
        </w:rPr>
        <w:t>0703</w:t>
      </w:r>
    </w:p>
    <w:p w14:paraId="1971BF0F">
      <w:pPr>
        <w:spacing w:line="360" w:lineRule="auto"/>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eastAsia="zh-CN"/>
          <w14:textFill>
            <w14:solidFill>
              <w14:schemeClr w14:val="tx1"/>
            </w14:solidFill>
          </w14:textFill>
        </w:rPr>
        <w:t>沙依巴克区分局应急装备采购项目</w:t>
      </w:r>
    </w:p>
    <w:p w14:paraId="54211E0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采购方式：公开招标</w:t>
      </w:r>
    </w:p>
    <w:p w14:paraId="2594055D">
      <w:pPr>
        <w:spacing w:line="360" w:lineRule="auto"/>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预算金额（元）：</w:t>
      </w:r>
      <w:r>
        <w:rPr>
          <w:rFonts w:hint="eastAsia" w:ascii="仿宋" w:hAnsi="仿宋" w:eastAsia="仿宋" w:cs="仿宋"/>
          <w:color w:val="000000" w:themeColor="text1"/>
          <w:sz w:val="24"/>
          <w:szCs w:val="24"/>
          <w:highlight w:val="none"/>
          <w:lang w:eastAsia="zh-CN"/>
          <w14:textFill>
            <w14:solidFill>
              <w14:schemeClr w14:val="tx1"/>
            </w14:solidFill>
          </w14:textFill>
        </w:rPr>
        <w:t>1432172.00</w:t>
      </w:r>
    </w:p>
    <w:p w14:paraId="24249EC3">
      <w:pPr>
        <w:spacing w:line="360" w:lineRule="auto"/>
        <w:ind w:firstLine="480" w:firstLineChars="2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最高限价（元）：</w:t>
      </w:r>
      <w:r>
        <w:rPr>
          <w:rFonts w:hint="eastAsia" w:ascii="仿宋" w:hAnsi="仿宋" w:eastAsia="仿宋" w:cs="仿宋"/>
          <w:color w:val="000000" w:themeColor="text1"/>
          <w:sz w:val="24"/>
          <w:szCs w:val="24"/>
          <w:highlight w:val="none"/>
          <w:lang w:eastAsia="zh-CN"/>
          <w14:textFill>
            <w14:solidFill>
              <w14:schemeClr w14:val="tx1"/>
            </w14:solidFill>
          </w14:textFill>
        </w:rPr>
        <w:t>标项一1126172</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lang w:eastAsia="zh-CN"/>
          <w14:textFill>
            <w14:solidFill>
              <w14:schemeClr w14:val="tx1"/>
            </w14:solidFill>
          </w14:textFill>
        </w:rPr>
        <w:t>,标项</w:t>
      </w:r>
      <w:r>
        <w:rPr>
          <w:rFonts w:hint="eastAsia" w:ascii="仿宋" w:hAnsi="仿宋" w:eastAsia="仿宋" w:cs="仿宋"/>
          <w:color w:val="000000" w:themeColor="text1"/>
          <w:sz w:val="24"/>
          <w:szCs w:val="24"/>
          <w:highlight w:val="none"/>
          <w:lang w:val="en-US" w:eastAsia="zh-CN"/>
          <w14:textFill>
            <w14:solidFill>
              <w14:schemeClr w14:val="tx1"/>
            </w14:solidFill>
          </w14:textFill>
        </w:rPr>
        <w:t>二306000.00</w:t>
      </w:r>
    </w:p>
    <w:p w14:paraId="589EDB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采购需求：</w:t>
      </w:r>
    </w:p>
    <w:p w14:paraId="35114FEB">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标项一</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标项名称:</w:t>
      </w:r>
      <w:r>
        <w:rPr>
          <w:rFonts w:hint="eastAsia" w:ascii="仿宋" w:hAnsi="仿宋" w:eastAsia="仿宋" w:cs="仿宋"/>
          <w:color w:val="000000" w:themeColor="text1"/>
          <w:sz w:val="24"/>
          <w:szCs w:val="24"/>
          <w:highlight w:val="none"/>
          <w:lang w:eastAsia="zh-CN"/>
          <w14:textFill>
            <w14:solidFill>
              <w14:schemeClr w14:val="tx1"/>
            </w14:solidFill>
          </w14:textFill>
        </w:rPr>
        <w:t>沙依巴克区分局应急装备采购项目</w:t>
      </w:r>
      <w:r>
        <w:rPr>
          <w:rFonts w:hint="eastAsia" w:ascii="仿宋" w:hAnsi="仿宋" w:eastAsia="仿宋" w:cs="仿宋"/>
          <w:color w:val="000000" w:themeColor="text1"/>
          <w:sz w:val="24"/>
          <w:szCs w:val="24"/>
          <w:highlight w:val="none"/>
          <w14:textFill>
            <w14:solidFill>
              <w14:schemeClr w14:val="tx1"/>
            </w14:solidFill>
          </w14:textFill>
        </w:rPr>
        <w:t>标项</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数量:</w:t>
      </w:r>
      <w:r>
        <w:rPr>
          <w:rFonts w:hint="eastAsia" w:ascii="仿宋" w:hAnsi="仿宋" w:eastAsia="仿宋" w:cs="仿宋"/>
          <w:color w:val="000000" w:themeColor="text1"/>
          <w:sz w:val="24"/>
          <w:szCs w:val="24"/>
          <w:highlight w:val="none"/>
          <w:lang w:val="en-US" w:eastAsia="zh-CN"/>
          <w14:textFill>
            <w14:solidFill>
              <w14:schemeClr w14:val="tx1"/>
            </w14:solidFill>
          </w14:textFill>
        </w:rPr>
        <w:t>1批</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预算金额（元）:</w:t>
      </w:r>
      <w:r>
        <w:rPr>
          <w:rFonts w:hint="eastAsia" w:ascii="仿宋" w:hAnsi="仿宋" w:eastAsia="仿宋" w:cs="仿宋"/>
          <w:color w:val="000000" w:themeColor="text1"/>
          <w:sz w:val="24"/>
          <w:szCs w:val="24"/>
          <w:highlight w:val="none"/>
          <w:lang w:eastAsia="zh-CN"/>
          <w14:textFill>
            <w14:solidFill>
              <w14:schemeClr w14:val="tx1"/>
            </w14:solidFill>
          </w14:textFill>
        </w:rPr>
        <w:t>1126172</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简要规格描述或项目基本概况介绍、用途：</w:t>
      </w:r>
      <w:r>
        <w:rPr>
          <w:rFonts w:hint="eastAsia" w:ascii="仿宋" w:hAnsi="仿宋" w:eastAsia="仿宋" w:cs="仿宋"/>
          <w:color w:val="000000" w:themeColor="text1"/>
          <w:sz w:val="24"/>
          <w:szCs w:val="24"/>
          <w:highlight w:val="none"/>
          <w:lang w:eastAsia="zh-CN"/>
          <w14:textFill>
            <w14:solidFill>
              <w14:schemeClr w14:val="tx1"/>
            </w14:solidFill>
          </w14:textFill>
        </w:rPr>
        <w:t>应急装备采购，</w:t>
      </w:r>
      <w:r>
        <w:rPr>
          <w:rFonts w:hint="eastAsia" w:ascii="仿宋" w:hAnsi="仿宋" w:eastAsia="仿宋" w:cs="仿宋"/>
          <w:color w:val="000000" w:themeColor="text1"/>
          <w:sz w:val="24"/>
          <w:szCs w:val="24"/>
          <w:highlight w:val="none"/>
          <w14:textFill>
            <w14:solidFill>
              <w14:schemeClr w14:val="tx1"/>
            </w14:solidFill>
          </w14:textFill>
        </w:rPr>
        <w:t>具体采购要求详见招标文件</w:t>
      </w:r>
    </w:p>
    <w:p w14:paraId="2B6E39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06BF1FD0">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标项名称:</w:t>
      </w:r>
      <w:r>
        <w:rPr>
          <w:rFonts w:hint="eastAsia" w:ascii="仿宋" w:hAnsi="仿宋" w:eastAsia="仿宋" w:cs="仿宋"/>
          <w:color w:val="000000" w:themeColor="text1"/>
          <w:sz w:val="24"/>
          <w:szCs w:val="24"/>
          <w:highlight w:val="none"/>
          <w:lang w:eastAsia="zh-CN"/>
          <w14:textFill>
            <w14:solidFill>
              <w14:schemeClr w14:val="tx1"/>
            </w14:solidFill>
          </w14:textFill>
        </w:rPr>
        <w:t>沙依巴克区分局应急装备采购项目</w:t>
      </w:r>
      <w:r>
        <w:rPr>
          <w:rFonts w:hint="eastAsia" w:ascii="仿宋" w:hAnsi="仿宋" w:eastAsia="仿宋" w:cs="仿宋"/>
          <w:color w:val="000000" w:themeColor="text1"/>
          <w:sz w:val="24"/>
          <w:szCs w:val="24"/>
          <w:highlight w:val="none"/>
          <w14:textFill>
            <w14:solidFill>
              <w14:schemeClr w14:val="tx1"/>
            </w14:solidFill>
          </w14:textFill>
        </w:rPr>
        <w:t>标项</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数量:</w:t>
      </w:r>
      <w:r>
        <w:rPr>
          <w:rFonts w:hint="eastAsia" w:ascii="仿宋" w:hAnsi="仿宋" w:eastAsia="仿宋" w:cs="仿宋"/>
          <w:color w:val="000000" w:themeColor="text1"/>
          <w:sz w:val="24"/>
          <w:szCs w:val="24"/>
          <w:highlight w:val="none"/>
          <w:lang w:val="en-US" w:eastAsia="zh-CN"/>
          <w14:textFill>
            <w14:solidFill>
              <w14:schemeClr w14:val="tx1"/>
            </w14:solidFill>
          </w14:textFill>
        </w:rPr>
        <w:t>1批</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预算金额（元）:</w:t>
      </w:r>
      <w:r>
        <w:rPr>
          <w:rFonts w:hint="eastAsia" w:ascii="仿宋" w:hAnsi="仿宋" w:eastAsia="仿宋" w:cs="仿宋"/>
          <w:color w:val="000000" w:themeColor="text1"/>
          <w:sz w:val="24"/>
          <w:szCs w:val="24"/>
          <w:highlight w:val="none"/>
          <w:lang w:val="en-US" w:eastAsia="zh-CN"/>
          <w14:textFill>
            <w14:solidFill>
              <w14:schemeClr w14:val="tx1"/>
            </w14:solidFill>
          </w14:textFill>
        </w:rPr>
        <w:t>306000.00</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简要规格描述或项目基本概况介绍、用途：</w:t>
      </w:r>
      <w:r>
        <w:rPr>
          <w:rFonts w:hint="eastAsia" w:ascii="仿宋" w:hAnsi="仿宋" w:eastAsia="仿宋" w:cs="仿宋"/>
          <w:color w:val="000000" w:themeColor="text1"/>
          <w:sz w:val="24"/>
          <w:szCs w:val="24"/>
          <w:highlight w:val="none"/>
          <w:lang w:eastAsia="zh-CN"/>
          <w14:textFill>
            <w14:solidFill>
              <w14:schemeClr w14:val="tx1"/>
            </w14:solidFill>
          </w14:textFill>
        </w:rPr>
        <w:t>应急装备采购，</w:t>
      </w:r>
      <w:r>
        <w:rPr>
          <w:rFonts w:hint="eastAsia" w:ascii="仿宋" w:hAnsi="仿宋" w:eastAsia="仿宋" w:cs="仿宋"/>
          <w:color w:val="000000" w:themeColor="text1"/>
          <w:sz w:val="24"/>
          <w:szCs w:val="24"/>
          <w:highlight w:val="none"/>
          <w14:textFill>
            <w14:solidFill>
              <w14:schemeClr w14:val="tx1"/>
            </w14:solidFill>
          </w14:textFill>
        </w:rPr>
        <w:t>具体采购要求详见招标文件</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38C4218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合同履约期限：</w:t>
      </w:r>
      <w:r>
        <w:rPr>
          <w:rFonts w:hint="eastAsia" w:ascii="仿宋" w:hAnsi="仿宋" w:eastAsia="仿宋" w:cs="仿宋"/>
          <w:color w:val="000000" w:themeColor="text1"/>
          <w:sz w:val="24"/>
          <w:szCs w:val="24"/>
          <w:highlight w:val="none"/>
          <w14:textFill>
            <w14:solidFill>
              <w14:schemeClr w14:val="tx1"/>
            </w14:solidFill>
          </w14:textFill>
        </w:rPr>
        <w:t>【标项1、2】</w:t>
      </w:r>
      <w:r>
        <w:rPr>
          <w:rFonts w:hint="eastAsia" w:ascii="仿宋" w:hAnsi="仿宋" w:eastAsia="仿宋" w:cs="仿宋"/>
          <w:color w:val="000000" w:themeColor="text1"/>
          <w:sz w:val="24"/>
          <w:szCs w:val="24"/>
          <w:highlight w:val="none"/>
          <w:lang w:eastAsia="zh-CN"/>
          <w14:textFill>
            <w14:solidFill>
              <w14:schemeClr w14:val="tx1"/>
            </w14:solidFill>
          </w14:textFill>
        </w:rPr>
        <w:t>自合同签订之日起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日历日内送达采购人指定地点并安装调试完毕</w:t>
      </w:r>
      <w:r>
        <w:rPr>
          <w:rFonts w:hint="eastAsia" w:ascii="仿宋" w:hAnsi="仿宋" w:eastAsia="仿宋" w:cs="仿宋"/>
          <w:color w:val="000000" w:themeColor="text1"/>
          <w:sz w:val="24"/>
          <w:szCs w:val="24"/>
          <w:highlight w:val="none"/>
          <w14:textFill>
            <w14:solidFill>
              <w14:schemeClr w14:val="tx1"/>
            </w14:solidFill>
          </w14:textFill>
        </w:rPr>
        <w:t>。</w:t>
      </w:r>
    </w:p>
    <w:p w14:paraId="28A2D50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本项目（否）接受联合体投标。</w:t>
      </w:r>
    </w:p>
    <w:p w14:paraId="10C9980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二、投标人的资格要求：</w:t>
      </w:r>
    </w:p>
    <w:p w14:paraId="13DA4A5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【标项1】</w:t>
      </w:r>
    </w:p>
    <w:p w14:paraId="1ABCBFD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1、满足《中华人民共和国政府采购法》第二十二条规定。</w:t>
      </w:r>
    </w:p>
    <w:p w14:paraId="25733C8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2、本项目专门面向中小企业采购，投标人所投货物制造商须均为中小企业。</w:t>
      </w:r>
    </w:p>
    <w:p w14:paraId="2544E3D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69C5A11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【标项2】</w:t>
      </w:r>
    </w:p>
    <w:p w14:paraId="5278B92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1、满足《中华人民共和国政府采购法》第二十二条规定。</w:t>
      </w:r>
    </w:p>
    <w:p w14:paraId="790CA44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2、本项目专门面向中小企业采购，投标人所投货物制造商须均为中小企业。</w:t>
      </w:r>
    </w:p>
    <w:p w14:paraId="088008B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074D826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投标人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③投标货物不属于医疗器械管理的，请提供所投产品不属于医疗器械管理的专项说明函(格式自拟，加盖投标人章)。</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三、获取招标文件</w:t>
      </w:r>
    </w:p>
    <w:p w14:paraId="183858E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03</w:t>
      </w:r>
      <w:r>
        <w:rPr>
          <w:rFonts w:hint="eastAsia" w:ascii="仿宋" w:hAnsi="仿宋" w:eastAsia="仿宋" w:cs="仿宋"/>
          <w:color w:val="000000" w:themeColor="text1"/>
          <w:sz w:val="24"/>
          <w:szCs w:val="24"/>
          <w:highlight w:val="none"/>
          <w14:textFill>
            <w14:solidFill>
              <w14:schemeClr w14:val="tx1"/>
            </w14:solidFill>
          </w14:textFill>
        </w:rPr>
        <w:t>日至2025年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日，每天上午00:00至14:00，下午14:00至23:59（北京时间，法定节假日除外）</w:t>
      </w:r>
    </w:p>
    <w:p w14:paraId="409E127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地点：政采云平台线上</w:t>
      </w:r>
    </w:p>
    <w:p w14:paraId="58B5E7C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49D0339F">
      <w:pPr>
        <w:spacing w:line="360" w:lineRule="auto"/>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售价（元）：</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p>
    <w:p w14:paraId="47C2F74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四、提交投标文件截止时间、开标时间和地点</w:t>
      </w:r>
    </w:p>
    <w:p w14:paraId="0ED75AEB">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提交投标文件截止时间：</w:t>
      </w:r>
      <w:r>
        <w:rPr>
          <w:rFonts w:hint="eastAsia" w:ascii="仿宋" w:hAnsi="仿宋" w:eastAsia="仿宋" w:cs="仿宋"/>
          <w:color w:val="000000" w:themeColor="text1"/>
          <w:sz w:val="24"/>
          <w:szCs w:val="24"/>
          <w:highlight w:val="none"/>
          <w:lang w:eastAsia="zh-CN"/>
          <w14:textFill>
            <w14:solidFill>
              <w14:schemeClr w14:val="tx1"/>
            </w14:solidFill>
          </w14:textFill>
        </w:rPr>
        <w:t>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日 </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116BF28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投标地点：请登录政采云投标客户端投标</w:t>
      </w:r>
    </w:p>
    <w:p w14:paraId="4CB28AE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开标时间：</w:t>
      </w:r>
      <w:r>
        <w:rPr>
          <w:rFonts w:hint="eastAsia" w:ascii="仿宋" w:hAnsi="仿宋" w:eastAsia="仿宋" w:cs="仿宋"/>
          <w:color w:val="000000" w:themeColor="text1"/>
          <w:sz w:val="24"/>
          <w:szCs w:val="24"/>
          <w:highlight w:val="none"/>
          <w:lang w:eastAsia="zh-CN"/>
          <w14:textFill>
            <w14:solidFill>
              <w14:schemeClr w14:val="tx1"/>
            </w14:solidFill>
          </w14:textFill>
        </w:rPr>
        <w:t>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lang w:eastAsia="zh-CN"/>
          <w14:textFill>
            <w14:solidFill>
              <w14:schemeClr w14:val="tx1"/>
            </w14:solidFill>
          </w14:textFill>
        </w:rPr>
        <w:t>日 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1A112FF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开标地点：投标人登录政采云平台https://www.zcygov.cn/，进入“项目采购-开标评标-右边选择对应项目点击“进入项目”进入开标大厅。</w:t>
      </w:r>
    </w:p>
    <w:p w14:paraId="267BB84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五、公告期限</w:t>
      </w:r>
    </w:p>
    <w:p w14:paraId="2345FBA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自本公告发布之日起5个工作日。</w:t>
      </w:r>
    </w:p>
    <w:p w14:paraId="4E0AF9E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六、对本次采购提出询问，请按以下方式联系</w:t>
      </w:r>
    </w:p>
    <w:p w14:paraId="410FEDC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1.采购人信息</w:t>
      </w:r>
    </w:p>
    <w:p w14:paraId="0B0E69D5">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w:t>
      </w:r>
      <w:r>
        <w:rPr>
          <w:rFonts w:hint="eastAsia" w:ascii="仿宋" w:hAnsi="仿宋" w:eastAsia="仿宋" w:cs="仿宋"/>
          <w:color w:val="000000" w:themeColor="text1"/>
          <w:sz w:val="24"/>
          <w:szCs w:val="24"/>
          <w:highlight w:val="none"/>
          <w:lang w:eastAsia="zh-CN"/>
          <w14:textFill>
            <w14:solidFill>
              <w14:schemeClr w14:val="tx1"/>
            </w14:solidFill>
          </w14:textFill>
        </w:rPr>
        <w:t>乌鲁木齐市公安局沙依巴克区分局</w:t>
      </w:r>
    </w:p>
    <w:p w14:paraId="0DED1C4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址：乌鲁木齐市沙依巴克区经一路4号</w:t>
      </w:r>
    </w:p>
    <w:p w14:paraId="620C4392">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lang w:eastAsia="zh-CN"/>
          <w14:textFill>
            <w14:solidFill>
              <w14:schemeClr w14:val="tx1"/>
            </w14:solidFill>
          </w14:textFill>
        </w:rPr>
        <w:t>0991-2163103</w:t>
      </w:r>
    </w:p>
    <w:p w14:paraId="23D963B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2.采购代理机构信息</w:t>
      </w:r>
    </w:p>
    <w:p w14:paraId="3AE25F7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称：新疆新世纪招标有限公司</w:t>
      </w:r>
    </w:p>
    <w:p w14:paraId="53578F7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址：乌鲁木齐市新兴街20号凤凰大厦五楼</w:t>
      </w:r>
    </w:p>
    <w:p w14:paraId="60A7EFE0">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lang w:eastAsia="zh-CN"/>
          <w14:textFill>
            <w14:solidFill>
              <w14:schemeClr w14:val="tx1"/>
            </w14:solidFill>
          </w14:textFill>
        </w:rPr>
        <w:t>17390944794</w:t>
      </w:r>
    </w:p>
    <w:p w14:paraId="6BE5744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3.项目联系方式</w:t>
      </w:r>
    </w:p>
    <w:p w14:paraId="766E7DEE">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项目联系人：</w:t>
      </w:r>
      <w:r>
        <w:rPr>
          <w:rFonts w:hint="eastAsia" w:ascii="仿宋" w:hAnsi="仿宋" w:eastAsia="仿宋" w:cs="仿宋"/>
          <w:color w:val="000000" w:themeColor="text1"/>
          <w:sz w:val="24"/>
          <w:szCs w:val="24"/>
          <w:highlight w:val="none"/>
          <w:lang w:eastAsia="zh-CN"/>
          <w14:textFill>
            <w14:solidFill>
              <w14:schemeClr w14:val="tx1"/>
            </w14:solidFill>
          </w14:textFill>
        </w:rPr>
        <w:t>周帅廷、马丹阳</w:t>
      </w:r>
    </w:p>
    <w:p w14:paraId="0560E09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话：0991-4661782</w:t>
      </w:r>
    </w:p>
    <w:p w14:paraId="4CEA1E82">
      <w:pPr>
        <w:pStyle w:val="7"/>
        <w:ind w:firstLine="480"/>
        <w:rPr>
          <w:rFonts w:hint="eastAsia" w:ascii="仿宋" w:hAnsi="仿宋" w:eastAsia="仿宋" w:cs="仿宋"/>
          <w:color w:val="000000" w:themeColor="text1"/>
          <w:highlight w:val="none"/>
          <w14:textFill>
            <w14:solidFill>
              <w14:schemeClr w14:val="tx1"/>
            </w14:solidFill>
          </w14:textFill>
        </w:rPr>
      </w:pPr>
    </w:p>
    <w:p w14:paraId="06BA5047">
      <w:pPr>
        <w:rPr>
          <w:rFonts w:hint="eastAsia" w:ascii="仿宋" w:hAnsi="仿宋" w:eastAsia="仿宋" w:cs="仿宋"/>
          <w:color w:val="000000" w:themeColor="text1"/>
          <w:sz w:val="24"/>
          <w:highlight w:val="none"/>
          <w14:textFill>
            <w14:solidFill>
              <w14:schemeClr w14:val="tx1"/>
            </w14:solidFill>
          </w14:textFill>
        </w:rPr>
      </w:pPr>
    </w:p>
    <w:p w14:paraId="1F38179A">
      <w:pPr>
        <w:rPr>
          <w:rFonts w:hint="eastAsia" w:ascii="仿宋" w:hAnsi="仿宋" w:eastAsia="仿宋" w:cs="仿宋"/>
          <w:color w:val="000000" w:themeColor="text1"/>
          <w:sz w:val="24"/>
          <w:highlight w:val="none"/>
          <w14:textFill>
            <w14:solidFill>
              <w14:schemeClr w14:val="tx1"/>
            </w14:solidFill>
          </w14:textFill>
        </w:rPr>
        <w:sectPr>
          <w:footerReference r:id="rId6" w:type="default"/>
          <w:pgSz w:w="11906" w:h="16838"/>
          <w:pgMar w:top="1361" w:right="1134" w:bottom="1361" w:left="1418" w:header="851" w:footer="992" w:gutter="0"/>
          <w:pgNumType w:fmt="decimal" w:start="1"/>
          <w:cols w:space="720" w:num="1"/>
          <w:docGrid w:type="lines" w:linePitch="312" w:charSpace="0"/>
        </w:sectPr>
      </w:pPr>
    </w:p>
    <w:p w14:paraId="73F38540">
      <w:pPr>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2" w:name="_Toc23861"/>
      <w:bookmarkStart w:id="3" w:name="_Toc23959"/>
      <w:r>
        <w:rPr>
          <w:rFonts w:hint="eastAsia" w:ascii="仿宋" w:hAnsi="仿宋" w:eastAsia="仿宋" w:cs="仿宋"/>
          <w:b/>
          <w:color w:val="000000" w:themeColor="text1"/>
          <w:sz w:val="24"/>
          <w:szCs w:val="24"/>
          <w:highlight w:val="none"/>
          <w14:textFill>
            <w14:solidFill>
              <w14:schemeClr w14:val="tx1"/>
            </w14:solidFill>
          </w14:textFill>
        </w:rPr>
        <w:t>投标人须知前附表</w:t>
      </w:r>
      <w:bookmarkEnd w:id="2"/>
      <w:bookmarkEnd w:id="3"/>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项号</w:t>
            </w:r>
          </w:p>
        </w:tc>
        <w:tc>
          <w:tcPr>
            <w:tcW w:w="8483" w:type="dxa"/>
            <w:gridSpan w:val="2"/>
            <w:vAlign w:val="center"/>
          </w:tcPr>
          <w:p w14:paraId="660C8486">
            <w:pPr>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p>
        </w:tc>
        <w:tc>
          <w:tcPr>
            <w:tcW w:w="1410" w:type="dxa"/>
            <w:vAlign w:val="center"/>
          </w:tcPr>
          <w:p w14:paraId="06DA83F6">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项目名称</w:t>
            </w:r>
          </w:p>
        </w:tc>
        <w:tc>
          <w:tcPr>
            <w:tcW w:w="7073" w:type="dxa"/>
            <w:vAlign w:val="center"/>
          </w:tcPr>
          <w:p w14:paraId="46FED05E">
            <w:pPr>
              <w:keepNext/>
              <w:widowControl/>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沙依巴克区分局应急装备采购项目</w:t>
            </w:r>
          </w:p>
        </w:tc>
      </w:tr>
      <w:tr w14:paraId="2CA4B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FDF4DB">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25496425">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标项名称</w:t>
            </w:r>
          </w:p>
        </w:tc>
        <w:tc>
          <w:tcPr>
            <w:tcW w:w="7073" w:type="dxa"/>
            <w:vAlign w:val="center"/>
          </w:tcPr>
          <w:p w14:paraId="3D12FF35">
            <w:pPr>
              <w:keepNext/>
              <w:widowControl/>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标项一标项名称：</w:t>
            </w:r>
            <w:r>
              <w:rPr>
                <w:rFonts w:hint="eastAsia" w:ascii="仿宋" w:hAnsi="仿宋" w:eastAsia="仿宋" w:cs="仿宋"/>
                <w:color w:val="000000" w:themeColor="text1"/>
                <w:kern w:val="0"/>
                <w:szCs w:val="21"/>
                <w:highlight w:val="none"/>
                <w:lang w:eastAsia="zh-CN"/>
                <w14:textFill>
                  <w14:solidFill>
                    <w14:schemeClr w14:val="tx1"/>
                  </w14:solidFill>
                </w14:textFill>
              </w:rPr>
              <w:t>沙依巴克区分局应急装备采购项目</w:t>
            </w:r>
            <w:r>
              <w:rPr>
                <w:rFonts w:hint="eastAsia" w:ascii="仿宋" w:hAnsi="仿宋" w:eastAsia="仿宋" w:cs="仿宋"/>
                <w:color w:val="000000" w:themeColor="text1"/>
                <w:kern w:val="0"/>
                <w:szCs w:val="21"/>
                <w:highlight w:val="none"/>
                <w14:textFill>
                  <w14:solidFill>
                    <w14:schemeClr w14:val="tx1"/>
                  </w14:solidFill>
                </w14:textFill>
              </w:rPr>
              <w:t>标项</w:t>
            </w:r>
            <w:r>
              <w:rPr>
                <w:rFonts w:hint="eastAsia" w:ascii="仿宋" w:hAnsi="仿宋" w:eastAsia="仿宋" w:cs="仿宋"/>
                <w:color w:val="000000" w:themeColor="text1"/>
                <w:kern w:val="0"/>
                <w:szCs w:val="21"/>
                <w:highlight w:val="none"/>
                <w:lang w:val="en-US" w:eastAsia="zh-CN"/>
                <w14:textFill>
                  <w14:solidFill>
                    <w14:schemeClr w14:val="tx1"/>
                  </w14:solidFill>
                </w14:textFill>
              </w:rPr>
              <w:t>一</w:t>
            </w:r>
          </w:p>
          <w:p w14:paraId="3B57FF0B">
            <w:pPr>
              <w:keepNext/>
              <w:widowControl/>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标项二标项名称：</w:t>
            </w:r>
            <w:r>
              <w:rPr>
                <w:rFonts w:hint="eastAsia" w:ascii="仿宋" w:hAnsi="仿宋" w:eastAsia="仿宋" w:cs="仿宋"/>
                <w:color w:val="000000" w:themeColor="text1"/>
                <w:kern w:val="0"/>
                <w:szCs w:val="21"/>
                <w:highlight w:val="none"/>
                <w:lang w:eastAsia="zh-CN"/>
                <w14:textFill>
                  <w14:solidFill>
                    <w14:schemeClr w14:val="tx1"/>
                  </w14:solidFill>
                </w14:textFill>
              </w:rPr>
              <w:t>沙依巴克区分局应急装备采购项目</w:t>
            </w:r>
            <w:r>
              <w:rPr>
                <w:rFonts w:hint="eastAsia" w:ascii="仿宋" w:hAnsi="仿宋" w:eastAsia="仿宋" w:cs="仿宋"/>
                <w:color w:val="000000" w:themeColor="text1"/>
                <w:kern w:val="0"/>
                <w:szCs w:val="21"/>
                <w:highlight w:val="none"/>
                <w14:textFill>
                  <w14:solidFill>
                    <w14:schemeClr w14:val="tx1"/>
                  </w14:solidFill>
                </w14:textFill>
              </w:rPr>
              <w:t>标项</w:t>
            </w:r>
            <w:r>
              <w:rPr>
                <w:rFonts w:hint="eastAsia" w:ascii="仿宋" w:hAnsi="仿宋" w:eastAsia="仿宋" w:cs="仿宋"/>
                <w:color w:val="000000" w:themeColor="text1"/>
                <w:kern w:val="0"/>
                <w:szCs w:val="21"/>
                <w:highlight w:val="none"/>
                <w:lang w:val="en-US" w:eastAsia="zh-CN"/>
                <w14:textFill>
                  <w14:solidFill>
                    <w14:schemeClr w14:val="tx1"/>
                  </w14:solidFill>
                </w14:textFill>
              </w:rPr>
              <w:t>二</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120B5D5">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365A0AE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项目编号</w:t>
            </w:r>
          </w:p>
        </w:tc>
        <w:tc>
          <w:tcPr>
            <w:tcW w:w="7073" w:type="dxa"/>
            <w:vAlign w:val="center"/>
          </w:tcPr>
          <w:p w14:paraId="53AD51D0">
            <w:pPr>
              <w:keepNext/>
              <w:widowControl/>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XSJ2025</w:t>
            </w:r>
            <w:r>
              <w:rPr>
                <w:rFonts w:hint="eastAsia" w:ascii="仿宋" w:hAnsi="仿宋" w:eastAsia="仿宋" w:cs="仿宋"/>
                <w:color w:val="000000" w:themeColor="text1"/>
                <w:kern w:val="0"/>
                <w:szCs w:val="21"/>
                <w:highlight w:val="none"/>
                <w:lang w:val="en-US" w:eastAsia="zh-CN"/>
                <w14:textFill>
                  <w14:solidFill>
                    <w14:schemeClr w14:val="tx1"/>
                  </w14:solidFill>
                </w14:textFill>
              </w:rPr>
              <w:t>0703</w:t>
            </w:r>
          </w:p>
        </w:tc>
      </w:tr>
      <w:tr w14:paraId="44E14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4052D46">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13043000">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标项编号</w:t>
            </w:r>
          </w:p>
        </w:tc>
        <w:tc>
          <w:tcPr>
            <w:tcW w:w="7073" w:type="dxa"/>
            <w:vAlign w:val="center"/>
          </w:tcPr>
          <w:p w14:paraId="588D0528">
            <w:pPr>
              <w:keepNext/>
              <w:widowControl/>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标项一标项编号：</w:t>
            </w:r>
            <w:r>
              <w:rPr>
                <w:rFonts w:hint="eastAsia" w:ascii="仿宋" w:hAnsi="仿宋" w:eastAsia="仿宋" w:cs="仿宋"/>
                <w:color w:val="000000" w:themeColor="text1"/>
                <w:kern w:val="0"/>
                <w:szCs w:val="21"/>
                <w:highlight w:val="none"/>
                <w:lang w:eastAsia="zh-CN"/>
                <w14:textFill>
                  <w14:solidFill>
                    <w14:schemeClr w14:val="tx1"/>
                  </w14:solidFill>
                </w14:textFill>
              </w:rPr>
              <w:t>XSJ2025</w:t>
            </w:r>
            <w:r>
              <w:rPr>
                <w:rFonts w:hint="eastAsia" w:ascii="仿宋" w:hAnsi="仿宋" w:eastAsia="仿宋" w:cs="仿宋"/>
                <w:color w:val="000000" w:themeColor="text1"/>
                <w:kern w:val="0"/>
                <w:szCs w:val="21"/>
                <w:highlight w:val="none"/>
                <w:lang w:val="en-US" w:eastAsia="zh-CN"/>
                <w14:textFill>
                  <w14:solidFill>
                    <w14:schemeClr w14:val="tx1"/>
                  </w14:solidFill>
                </w14:textFill>
              </w:rPr>
              <w:t>0703</w:t>
            </w:r>
            <w:r>
              <w:rPr>
                <w:rFonts w:hint="eastAsia" w:ascii="仿宋" w:hAnsi="仿宋" w:eastAsia="仿宋" w:cs="仿宋"/>
                <w:color w:val="000000" w:themeColor="text1"/>
                <w:kern w:val="0"/>
                <w:szCs w:val="21"/>
                <w:highlight w:val="none"/>
                <w14:textFill>
                  <w14:solidFill>
                    <w14:schemeClr w14:val="tx1"/>
                  </w14:solidFill>
                </w14:textFill>
              </w:rPr>
              <w:t>-01</w:t>
            </w:r>
          </w:p>
          <w:p w14:paraId="1DA5B5D3">
            <w:pPr>
              <w:keepNext/>
              <w:widowControl/>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标项二标项编号：</w:t>
            </w:r>
            <w:r>
              <w:rPr>
                <w:rFonts w:hint="eastAsia" w:ascii="仿宋" w:hAnsi="仿宋" w:eastAsia="仿宋" w:cs="仿宋"/>
                <w:color w:val="000000" w:themeColor="text1"/>
                <w:kern w:val="0"/>
                <w:szCs w:val="21"/>
                <w:highlight w:val="none"/>
                <w:lang w:eastAsia="zh-CN"/>
                <w14:textFill>
                  <w14:solidFill>
                    <w14:schemeClr w14:val="tx1"/>
                  </w14:solidFill>
                </w14:textFill>
              </w:rPr>
              <w:t>XSJ2025</w:t>
            </w:r>
            <w:r>
              <w:rPr>
                <w:rFonts w:hint="eastAsia" w:ascii="仿宋" w:hAnsi="仿宋" w:eastAsia="仿宋" w:cs="仿宋"/>
                <w:color w:val="000000" w:themeColor="text1"/>
                <w:kern w:val="0"/>
                <w:szCs w:val="21"/>
                <w:highlight w:val="none"/>
                <w:lang w:val="en-US" w:eastAsia="zh-CN"/>
                <w14:textFill>
                  <w14:solidFill>
                    <w14:schemeClr w14:val="tx1"/>
                  </w14:solidFill>
                </w14:textFill>
              </w:rPr>
              <w:t>0703</w:t>
            </w:r>
            <w:r>
              <w:rPr>
                <w:rFonts w:hint="eastAsia" w:ascii="仿宋" w:hAnsi="仿宋" w:eastAsia="仿宋" w:cs="仿宋"/>
                <w:color w:val="000000" w:themeColor="text1"/>
                <w:kern w:val="0"/>
                <w:szCs w:val="21"/>
                <w:highlight w:val="none"/>
                <w14:textFill>
                  <w14:solidFill>
                    <w14:schemeClr w14:val="tx1"/>
                  </w14:solidFill>
                </w14:textFill>
              </w:rPr>
              <w:t>-02</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E1453FF">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06F51068">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采购人</w:t>
            </w:r>
          </w:p>
        </w:tc>
        <w:tc>
          <w:tcPr>
            <w:tcW w:w="7073" w:type="dxa"/>
            <w:vAlign w:val="center"/>
          </w:tcPr>
          <w:p w14:paraId="320003BE">
            <w:pPr>
              <w:keepNext/>
              <w:widowControl/>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乌鲁木齐市公安局沙依巴克区分局</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645B288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采购代理机构</w:t>
            </w:r>
          </w:p>
        </w:tc>
        <w:tc>
          <w:tcPr>
            <w:tcW w:w="7073" w:type="dxa"/>
            <w:vAlign w:val="center"/>
          </w:tcPr>
          <w:p w14:paraId="2CE93CC6">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27B06FA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项目地点</w:t>
            </w:r>
          </w:p>
        </w:tc>
        <w:tc>
          <w:tcPr>
            <w:tcW w:w="7073" w:type="dxa"/>
            <w:vAlign w:val="center"/>
          </w:tcPr>
          <w:p w14:paraId="4D10BE5B">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2C055750">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资金来源</w:t>
            </w:r>
          </w:p>
        </w:tc>
        <w:tc>
          <w:tcPr>
            <w:tcW w:w="7073" w:type="dxa"/>
            <w:vAlign w:val="center"/>
          </w:tcPr>
          <w:p w14:paraId="4099B549">
            <w:pPr>
              <w:keepNext/>
              <w:widowControl/>
              <w:jc w:val="left"/>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财政资金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3E641FD3">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采购预算金额</w:t>
            </w:r>
          </w:p>
        </w:tc>
        <w:tc>
          <w:tcPr>
            <w:tcW w:w="7073" w:type="dxa"/>
            <w:vAlign w:val="center"/>
          </w:tcPr>
          <w:p w14:paraId="0B73B803">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1432172.00</w:t>
            </w:r>
            <w:r>
              <w:rPr>
                <w:rFonts w:hint="eastAsia" w:ascii="仿宋" w:hAnsi="仿宋" w:eastAsia="仿宋" w:cs="仿宋"/>
                <w:color w:val="000000" w:themeColor="text1"/>
                <w:kern w:val="0"/>
                <w:szCs w:val="21"/>
                <w:highlight w:val="none"/>
                <w14:textFill>
                  <w14:solidFill>
                    <w14:schemeClr w14:val="tx1"/>
                  </w14:solidFill>
                </w14:textFill>
              </w:rPr>
              <w:t>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1E1951EB">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最高限价</w:t>
            </w:r>
          </w:p>
        </w:tc>
        <w:tc>
          <w:tcPr>
            <w:tcW w:w="7073" w:type="dxa"/>
            <w:vAlign w:val="center"/>
          </w:tcPr>
          <w:p w14:paraId="7D08CBDF">
            <w:pPr>
              <w:keepNext/>
              <w:widowControl/>
              <w:jc w:val="left"/>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标项一最高限价：1126172.00元</w:t>
            </w:r>
          </w:p>
          <w:p w14:paraId="2B9E9204">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标项二最高限价：306000.00元</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29876E">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20E73394">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是否单一产品</w:t>
            </w:r>
          </w:p>
        </w:tc>
        <w:tc>
          <w:tcPr>
            <w:tcW w:w="7073" w:type="dxa"/>
            <w:vAlign w:val="center"/>
          </w:tcPr>
          <w:p w14:paraId="407CE2D0">
            <w:pPr>
              <w:keepNext/>
              <w:widowControl/>
              <w:jc w:val="left"/>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标项一：</w:t>
            </w:r>
            <w:r>
              <w:rPr>
                <w:rFonts w:hint="eastAsia" w:ascii="仿宋" w:hAnsi="仿宋" w:eastAsia="仿宋" w:cs="仿宋"/>
                <w:color w:val="000000" w:themeColor="text1"/>
                <w:kern w:val="0"/>
                <w:szCs w:val="21"/>
                <w:highlight w:val="none"/>
                <w14:textFill>
                  <w14:solidFill>
                    <w14:schemeClr w14:val="tx1"/>
                  </w14:solidFill>
                </w14:textFill>
              </w:rPr>
              <w:t>否，核心产品为：</w:t>
            </w:r>
            <w:r>
              <w:rPr>
                <w:rFonts w:hint="eastAsia" w:ascii="仿宋" w:hAnsi="仿宋" w:eastAsia="仿宋" w:cs="仿宋"/>
                <w:color w:val="000000" w:themeColor="text1"/>
                <w:kern w:val="0"/>
                <w:szCs w:val="21"/>
                <w:highlight w:val="none"/>
                <w:lang w:val="en-US" w:eastAsia="zh-CN"/>
                <w14:textFill>
                  <w14:solidFill>
                    <w14:schemeClr w14:val="tx1"/>
                  </w14:solidFill>
                </w14:textFill>
              </w:rPr>
              <w:t>防刺服</w:t>
            </w:r>
          </w:p>
          <w:p w14:paraId="1449827E">
            <w:pPr>
              <w:keepNext/>
              <w:widowControl/>
              <w:jc w:val="left"/>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标项二：是</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03639FF5">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4849C73C">
            <w:pPr>
              <w:keepNext/>
              <w:widowControl/>
              <w:jc w:val="distribute"/>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合同履约期限</w:t>
            </w:r>
          </w:p>
        </w:tc>
        <w:tc>
          <w:tcPr>
            <w:tcW w:w="7073" w:type="dxa"/>
            <w:vAlign w:val="center"/>
          </w:tcPr>
          <w:p w14:paraId="17364C19">
            <w:pPr>
              <w:keepNext/>
              <w:widowControl/>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自合同签订之日起</w:t>
            </w:r>
            <w:r>
              <w:rPr>
                <w:rFonts w:hint="eastAsia" w:ascii="仿宋" w:hAnsi="仿宋" w:eastAsia="仿宋" w:cs="仿宋"/>
                <w:color w:val="000000" w:themeColor="text1"/>
                <w:kern w:val="0"/>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Cs w:val="21"/>
                <w:highlight w:val="none"/>
                <w:lang w:eastAsia="zh-CN"/>
                <w14:textFill>
                  <w14:solidFill>
                    <w14:schemeClr w14:val="tx1"/>
                  </w14:solidFill>
                </w14:textFill>
              </w:rPr>
              <w:t>日历日内送达采购人指定地点并安装调试完毕</w:t>
            </w:r>
          </w:p>
        </w:tc>
      </w:tr>
      <w:tr w14:paraId="13D0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continue"/>
            <w:vAlign w:val="center"/>
          </w:tcPr>
          <w:p w14:paraId="29EA0B01">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74435F94">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供货地点</w:t>
            </w:r>
          </w:p>
        </w:tc>
        <w:tc>
          <w:tcPr>
            <w:tcW w:w="7073" w:type="dxa"/>
            <w:vAlign w:val="center"/>
          </w:tcPr>
          <w:p w14:paraId="06B0B630">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采购人指定地点</w:t>
            </w:r>
          </w:p>
        </w:tc>
      </w:tr>
      <w:tr w14:paraId="5FA1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FD010F">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44C0F9FF">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质保期</w:t>
            </w:r>
          </w:p>
        </w:tc>
        <w:tc>
          <w:tcPr>
            <w:tcW w:w="7073" w:type="dxa"/>
            <w:vAlign w:val="center"/>
          </w:tcPr>
          <w:p w14:paraId="2B04832F">
            <w:pPr>
              <w:keepNext/>
              <w:widowControl/>
              <w:jc w:val="lef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3年</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p>
        </w:tc>
        <w:tc>
          <w:tcPr>
            <w:tcW w:w="1410" w:type="dxa"/>
            <w:vAlign w:val="center"/>
          </w:tcPr>
          <w:p w14:paraId="76CB735F">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采购范围</w:t>
            </w:r>
          </w:p>
        </w:tc>
        <w:tc>
          <w:tcPr>
            <w:tcW w:w="7073" w:type="dxa"/>
            <w:vAlign w:val="center"/>
          </w:tcPr>
          <w:p w14:paraId="3F6A9EE8">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沙依巴克区分局应急装备采购项目</w:t>
            </w:r>
            <w:r>
              <w:rPr>
                <w:rFonts w:hint="eastAsia" w:ascii="仿宋" w:hAnsi="仿宋" w:eastAsia="仿宋" w:cs="仿宋"/>
                <w:color w:val="000000" w:themeColor="text1"/>
                <w:kern w:val="0"/>
                <w:szCs w:val="21"/>
                <w:highlight w:val="none"/>
                <w14:textFill>
                  <w14:solidFill>
                    <w14:schemeClr w14:val="tx1"/>
                  </w14:solidFill>
                </w14:textFill>
              </w:rPr>
              <w:t>范围内对应的所有工作内容，关于采购范围的详细说明见招标文件第四章“技术标准和要求”。</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w:t>
            </w:r>
          </w:p>
        </w:tc>
        <w:tc>
          <w:tcPr>
            <w:tcW w:w="1410" w:type="dxa"/>
            <w:vAlign w:val="center"/>
          </w:tcPr>
          <w:p w14:paraId="69CF713E">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采购方式</w:t>
            </w:r>
          </w:p>
        </w:tc>
        <w:tc>
          <w:tcPr>
            <w:tcW w:w="7073" w:type="dxa"/>
            <w:vAlign w:val="center"/>
          </w:tcPr>
          <w:p w14:paraId="274C3DD0">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0FCA990B">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资格审查方式</w:t>
            </w:r>
          </w:p>
        </w:tc>
        <w:tc>
          <w:tcPr>
            <w:tcW w:w="7073" w:type="dxa"/>
            <w:vAlign w:val="center"/>
          </w:tcPr>
          <w:p w14:paraId="4E77333E">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p>
        </w:tc>
        <w:tc>
          <w:tcPr>
            <w:tcW w:w="1410" w:type="dxa"/>
            <w:vAlign w:val="center"/>
          </w:tcPr>
          <w:p w14:paraId="394971F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评审办法</w:t>
            </w:r>
          </w:p>
        </w:tc>
        <w:tc>
          <w:tcPr>
            <w:tcW w:w="7073" w:type="dxa"/>
            <w:vAlign w:val="center"/>
          </w:tcPr>
          <w:p w14:paraId="008D5E6E">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6BBD8F52">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定标方法</w:t>
            </w:r>
          </w:p>
        </w:tc>
        <w:tc>
          <w:tcPr>
            <w:tcW w:w="7073" w:type="dxa"/>
            <w:vAlign w:val="center"/>
          </w:tcPr>
          <w:p w14:paraId="38ABAB9D">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评标委员会推荐三名中标候选人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w:t>
            </w:r>
          </w:p>
        </w:tc>
        <w:tc>
          <w:tcPr>
            <w:tcW w:w="1410" w:type="dxa"/>
            <w:vAlign w:val="center"/>
          </w:tcPr>
          <w:p w14:paraId="473462FE">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投标人的资格要求</w:t>
            </w:r>
          </w:p>
        </w:tc>
        <w:tc>
          <w:tcPr>
            <w:tcW w:w="7073" w:type="dxa"/>
            <w:vAlign w:val="center"/>
          </w:tcPr>
          <w:p w14:paraId="044E0E03">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【标项1】</w:t>
            </w:r>
          </w:p>
          <w:p w14:paraId="5AE239D4">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1、满足《中华人民共和国政府采购法》第二十二条规定。</w:t>
            </w:r>
          </w:p>
          <w:p w14:paraId="5D388226">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2、本项目专门面向中小企业采购，投标人所投货物制造商须均为中小企业。</w:t>
            </w:r>
          </w:p>
          <w:p w14:paraId="68A95628">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78A1C682">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【标项2】</w:t>
            </w:r>
          </w:p>
          <w:p w14:paraId="136BD535">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1、满足《中华人民共和国政府采购法》第二十二条规定。</w:t>
            </w:r>
          </w:p>
          <w:p w14:paraId="01449277">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2、本项目专门面向中小企业采购，投标人所投货物制造商须均为中小企业。</w:t>
            </w:r>
          </w:p>
          <w:p w14:paraId="623331A8">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1ED48F81">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投标人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③投标货物不属于医疗器械管理的，请提供所投产品不属于医疗器械管理的专项说明函(格式自拟，加盖投标人章)。</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6</w:t>
            </w:r>
          </w:p>
        </w:tc>
        <w:tc>
          <w:tcPr>
            <w:tcW w:w="1410" w:type="dxa"/>
            <w:vAlign w:val="center"/>
          </w:tcPr>
          <w:p w14:paraId="2AD6D253">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投标人不得存在的情形</w:t>
            </w:r>
          </w:p>
        </w:tc>
        <w:tc>
          <w:tcPr>
            <w:tcW w:w="7073" w:type="dxa"/>
            <w:vAlign w:val="center"/>
          </w:tcPr>
          <w:p w14:paraId="22CCD4F2">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1、本项目不接受联合体。</w:t>
            </w:r>
          </w:p>
          <w:p w14:paraId="7B3F09D7">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2、单位负责人为同一人或者存在直接控股、管理关系的不同投标人，不得参加同一合同项下的政府采购活动。</w:t>
            </w:r>
          </w:p>
          <w:p w14:paraId="3B575EF0">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3、除单一来源采购项目外，为采购项目提供整体设计、规范编制或者项目管理、监理、检测等服务的投标人，不得再参加该采购项目的其他采购活动。</w:t>
            </w:r>
          </w:p>
          <w:p w14:paraId="2EFD5C1B">
            <w:pPr>
              <w:keepNext/>
              <w:widowControl/>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4、投标人处于被责令停业、财产被接管、冻结和破产状态，以及投标资格被取消或者被暂停且在暂停期内。</w:t>
            </w:r>
          </w:p>
          <w:p w14:paraId="37889D5B">
            <w:pPr>
              <w:keepNext/>
              <w:widowControl/>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7</w:t>
            </w:r>
          </w:p>
        </w:tc>
        <w:tc>
          <w:tcPr>
            <w:tcW w:w="1410" w:type="dxa"/>
            <w:vAlign w:val="center"/>
          </w:tcPr>
          <w:p w14:paraId="7F9A63F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招标文件费</w:t>
            </w:r>
          </w:p>
        </w:tc>
        <w:tc>
          <w:tcPr>
            <w:tcW w:w="7073" w:type="dxa"/>
            <w:vAlign w:val="center"/>
          </w:tcPr>
          <w:p w14:paraId="4F827EA7">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8</w:t>
            </w:r>
          </w:p>
        </w:tc>
        <w:tc>
          <w:tcPr>
            <w:tcW w:w="1410" w:type="dxa"/>
            <w:vAlign w:val="center"/>
          </w:tcPr>
          <w:p w14:paraId="31CBCF65">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投标保证金</w:t>
            </w:r>
          </w:p>
        </w:tc>
        <w:tc>
          <w:tcPr>
            <w:tcW w:w="7073" w:type="dxa"/>
            <w:vAlign w:val="center"/>
          </w:tcPr>
          <w:p w14:paraId="004A6810">
            <w:pPr>
              <w:widowControl/>
              <w:numPr>
                <w:ilvl w:val="0"/>
                <w:numId w:val="1"/>
              </w:numPr>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投标保证金金额：</w:t>
            </w:r>
          </w:p>
          <w:p w14:paraId="16EEA756">
            <w:pPr>
              <w:widowControl/>
              <w:numPr>
                <w:ilvl w:val="0"/>
                <w:numId w:val="0"/>
              </w:numPr>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标项一：11000.00元</w:t>
            </w:r>
          </w:p>
          <w:p w14:paraId="4EAF22FB">
            <w:pPr>
              <w:widowControl/>
              <w:numPr>
                <w:ilvl w:val="0"/>
                <w:numId w:val="0"/>
              </w:numPr>
              <w:spacing w:line="288" w:lineRule="auto"/>
              <w:ind w:firstLine="420" w:firstLineChars="200"/>
              <w:jc w:val="left"/>
              <w:rPr>
                <w:rFonts w:hint="eastAsia" w:ascii="仿宋" w:hAnsi="仿宋" w:eastAsia="仿宋" w:cs="仿宋"/>
                <w:b/>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标项二：3000.00元</w:t>
            </w:r>
          </w:p>
          <w:p w14:paraId="342595B4">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2、提交截止时间：同投标文件递交截止时间</w:t>
            </w:r>
          </w:p>
          <w:p w14:paraId="6A41B922">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3、提交形式：投标保证金以支票、汇票、本票或者金融机构、担保机构出具的保函等非现金形式提交至采购代理机构。</w:t>
            </w:r>
          </w:p>
          <w:p w14:paraId="421A5C2C">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4、银行账户信息</w:t>
            </w:r>
          </w:p>
          <w:p w14:paraId="194AD7E2">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采购代理机构名称：新疆新世纪招标有限公司</w:t>
            </w:r>
          </w:p>
          <w:p w14:paraId="24389E02">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纳税人识别号：91650100726988855F</w:t>
            </w:r>
          </w:p>
          <w:p w14:paraId="6C4A07F5">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开户行：中国农业银行乌鲁木齐新民西街支行</w:t>
            </w:r>
          </w:p>
          <w:p w14:paraId="2723FF8D">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账号：30014701040000595</w:t>
            </w:r>
          </w:p>
          <w:p w14:paraId="113B83E8">
            <w:pPr>
              <w:widowControl/>
              <w:spacing w:line="288" w:lineRule="auto"/>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5、投标人在提交投标保证金时需备注</w:t>
            </w: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标项</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9</w:t>
            </w:r>
          </w:p>
        </w:tc>
        <w:tc>
          <w:tcPr>
            <w:tcW w:w="1410" w:type="dxa"/>
            <w:vAlign w:val="center"/>
          </w:tcPr>
          <w:p w14:paraId="6ED89D30">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现场踏勘</w:t>
            </w:r>
          </w:p>
        </w:tc>
        <w:tc>
          <w:tcPr>
            <w:tcW w:w="7073" w:type="dxa"/>
            <w:vAlign w:val="center"/>
          </w:tcPr>
          <w:p w14:paraId="3F09CCBD">
            <w:pPr>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10</w:t>
            </w:r>
          </w:p>
        </w:tc>
        <w:tc>
          <w:tcPr>
            <w:tcW w:w="1410" w:type="dxa"/>
            <w:vAlign w:val="center"/>
          </w:tcPr>
          <w:p w14:paraId="3B1E135B">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招标答疑</w:t>
            </w:r>
          </w:p>
        </w:tc>
        <w:tc>
          <w:tcPr>
            <w:tcW w:w="7073" w:type="dxa"/>
            <w:vAlign w:val="center"/>
          </w:tcPr>
          <w:p w14:paraId="50CA851B">
            <w:pPr>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提出询问的，应当在投标文件递交截止时间15日前以书面形式（加盖公章）递交至新疆新世纪招标有限公司，否则采购人不作任何解释。</w:t>
            </w:r>
          </w:p>
          <w:p w14:paraId="1A013D4E">
            <w:pPr>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对招标文件提出质疑的，应当在获取招标文件或者招标文件公告期限届满之日起7个工作日内一次性以书面形式（按照财政部制定的质疑函范本编写）提出并递交至采购代理机构。</w:t>
            </w:r>
          </w:p>
          <w:p w14:paraId="7AAC3DF3">
            <w:pPr>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质疑接收人：</w:t>
            </w:r>
            <w:r>
              <w:rPr>
                <w:rFonts w:hint="eastAsia" w:ascii="仿宋" w:hAnsi="仿宋" w:eastAsia="仿宋" w:cs="仿宋"/>
                <w:color w:val="000000" w:themeColor="text1"/>
                <w:szCs w:val="21"/>
                <w:highlight w:val="none"/>
                <w:lang w:eastAsia="zh-CN"/>
                <w14:textFill>
                  <w14:solidFill>
                    <w14:schemeClr w14:val="tx1"/>
                  </w14:solidFill>
                </w14:textFill>
              </w:rPr>
              <w:t>周帅廷、马丹阳</w:t>
            </w:r>
            <w:r>
              <w:rPr>
                <w:rFonts w:hint="eastAsia" w:ascii="仿宋" w:hAnsi="仿宋" w:eastAsia="仿宋" w:cs="仿宋"/>
                <w:color w:val="000000" w:themeColor="text1"/>
                <w:szCs w:val="21"/>
                <w:highlight w:val="none"/>
                <w14:textFill>
                  <w14:solidFill>
                    <w14:schemeClr w14:val="tx1"/>
                  </w14:solidFill>
                </w14:textFill>
              </w:rPr>
              <w:t>；联系方式：0991-4661782。</w:t>
            </w:r>
          </w:p>
          <w:p w14:paraId="35AF6960">
            <w:pPr>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注：1、投标人必须在法定质疑期内一次性提出针对同一采购程序环节的质疑；</w:t>
            </w:r>
            <w:r>
              <w:rPr>
                <w:rFonts w:hint="eastAsia" w:ascii="仿宋" w:hAnsi="仿宋" w:eastAsia="仿宋" w:cs="仿宋"/>
                <w:color w:val="000000" w:themeColor="text1"/>
                <w:szCs w:val="21"/>
                <w:highlight w:val="none"/>
                <w14:textFill>
                  <w14:solidFill>
                    <w14:schemeClr w14:val="tx1"/>
                  </w14:solidFill>
                </w14:textFill>
              </w:rPr>
              <w:t>投标人投诉的事项不得超出已质疑事项的范围。2、</w:t>
            </w:r>
            <w:r>
              <w:rPr>
                <w:rFonts w:hint="eastAsia" w:ascii="仿宋" w:hAnsi="仿宋" w:eastAsia="仿宋" w:cs="仿宋"/>
                <w:color w:val="000000" w:themeColor="text1"/>
                <w:kern w:val="0"/>
                <w:szCs w:val="21"/>
                <w:highlight w:val="none"/>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w:t>
            </w:r>
          </w:p>
        </w:tc>
        <w:tc>
          <w:tcPr>
            <w:tcW w:w="1410" w:type="dxa"/>
            <w:vAlign w:val="center"/>
          </w:tcPr>
          <w:p w14:paraId="56E5B00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投标文件</w:t>
            </w:r>
          </w:p>
        </w:tc>
        <w:tc>
          <w:tcPr>
            <w:tcW w:w="7073" w:type="dxa"/>
            <w:shd w:val="clear" w:color="auto" w:fill="auto"/>
            <w:vAlign w:val="center"/>
          </w:tcPr>
          <w:p w14:paraId="17D7AE84">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3、加密的电子投标文件应在投标文件递交截止时间前通过政采云平台上传完成。逾期上传或者未上传指定地点的投标文件，不予受理。</w:t>
            </w:r>
          </w:p>
          <w:p w14:paraId="196E10C0">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p>
        </w:tc>
        <w:tc>
          <w:tcPr>
            <w:tcW w:w="1410" w:type="dxa"/>
            <w:vAlign w:val="center"/>
          </w:tcPr>
          <w:p w14:paraId="3C85E10A">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投标文件递交</w:t>
            </w:r>
          </w:p>
        </w:tc>
        <w:tc>
          <w:tcPr>
            <w:tcW w:w="7073" w:type="dxa"/>
            <w:shd w:val="clear" w:color="auto" w:fill="auto"/>
            <w:vAlign w:val="center"/>
          </w:tcPr>
          <w:p w14:paraId="4641B6F8">
            <w:pPr>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截止时间：</w:t>
            </w:r>
            <w:r>
              <w:rPr>
                <w:rFonts w:hint="eastAsia" w:ascii="仿宋" w:hAnsi="仿宋" w:eastAsia="仿宋" w:cs="仿宋"/>
                <w:color w:val="000000" w:themeColor="text1"/>
                <w:kern w:val="0"/>
                <w:szCs w:val="21"/>
                <w:highlight w:val="none"/>
                <w:lang w:eastAsia="zh-CN"/>
                <w14:textFill>
                  <w14:solidFill>
                    <w14:schemeClr w14:val="tx1"/>
                  </w14:solidFill>
                </w14:textFill>
              </w:rPr>
              <w:t>2025年</w:t>
            </w:r>
            <w:r>
              <w:rPr>
                <w:rFonts w:hint="eastAsia" w:ascii="仿宋" w:hAnsi="仿宋" w:eastAsia="仿宋" w:cs="仿宋"/>
                <w:color w:val="000000" w:themeColor="text1"/>
                <w:kern w:val="0"/>
                <w:szCs w:val="21"/>
                <w:highlight w:val="none"/>
                <w:lang w:val="en-US" w:eastAsia="zh-CN"/>
                <w14:textFill>
                  <w14:solidFill>
                    <w14:schemeClr w14:val="tx1"/>
                  </w14:solidFill>
                </w14:textFill>
              </w:rPr>
              <w:t>07</w:t>
            </w:r>
            <w:r>
              <w:rPr>
                <w:rFonts w:hint="eastAsia" w:ascii="仿宋" w:hAnsi="仿宋" w:eastAsia="仿宋" w:cs="仿宋"/>
                <w:color w:val="000000" w:themeColor="text1"/>
                <w:kern w:val="0"/>
                <w:szCs w:val="21"/>
                <w:highlight w:val="none"/>
                <w:lang w:eastAsia="zh-CN"/>
                <w14:textFill>
                  <w14:solidFill>
                    <w14:schemeClr w14:val="tx1"/>
                  </w14:solidFill>
                </w14:textFill>
              </w:rPr>
              <w:t>月</w:t>
            </w:r>
            <w:r>
              <w:rPr>
                <w:rFonts w:hint="eastAsia" w:ascii="仿宋" w:hAnsi="仿宋" w:eastAsia="仿宋" w:cs="仿宋"/>
                <w:color w:val="000000" w:themeColor="text1"/>
                <w:kern w:val="0"/>
                <w:szCs w:val="21"/>
                <w:highlight w:val="none"/>
                <w:lang w:val="en-US" w:eastAsia="zh-CN"/>
                <w14:textFill>
                  <w14:solidFill>
                    <w14:schemeClr w14:val="tx1"/>
                  </w14:solidFill>
                </w14:textFill>
              </w:rPr>
              <w:t>24</w:t>
            </w:r>
            <w:r>
              <w:rPr>
                <w:rFonts w:hint="eastAsia" w:ascii="仿宋" w:hAnsi="仿宋" w:eastAsia="仿宋" w:cs="仿宋"/>
                <w:color w:val="000000" w:themeColor="text1"/>
                <w:kern w:val="0"/>
                <w:szCs w:val="21"/>
                <w:highlight w:val="none"/>
                <w:lang w:eastAsia="zh-CN"/>
                <w14:textFill>
                  <w14:solidFill>
                    <w14:schemeClr w14:val="tx1"/>
                  </w14:solidFill>
                </w14:textFill>
              </w:rPr>
              <w:t xml:space="preserve">日 </w:t>
            </w:r>
            <w:r>
              <w:rPr>
                <w:rFonts w:hint="eastAsia" w:ascii="仿宋" w:hAnsi="仿宋" w:eastAsia="仿宋" w:cs="仿宋"/>
                <w:color w:val="000000" w:themeColor="text1"/>
                <w:kern w:val="0"/>
                <w:szCs w:val="21"/>
                <w:highlight w:val="none"/>
                <w:lang w:val="en-US" w:eastAsia="zh-CN"/>
                <w14:textFill>
                  <w14:solidFill>
                    <w14:schemeClr w14:val="tx1"/>
                  </w14:solidFill>
                </w14:textFill>
              </w:rPr>
              <w:t>11</w:t>
            </w:r>
            <w:r>
              <w:rPr>
                <w:rFonts w:hint="eastAsia" w:ascii="仿宋" w:hAnsi="仿宋" w:eastAsia="仿宋" w:cs="仿宋"/>
                <w:color w:val="000000" w:themeColor="text1"/>
                <w:kern w:val="0"/>
                <w:szCs w:val="21"/>
                <w:highlight w:val="none"/>
                <w:lang w:eastAsia="zh-CN"/>
                <w14:textFill>
                  <w14:solidFill>
                    <w14:schemeClr w14:val="tx1"/>
                  </w14:solidFill>
                </w14:textFill>
              </w:rPr>
              <w:t>:00</w:t>
            </w:r>
            <w:r>
              <w:rPr>
                <w:rFonts w:hint="eastAsia" w:ascii="仿宋" w:hAnsi="仿宋" w:eastAsia="仿宋" w:cs="仿宋"/>
                <w:color w:val="000000" w:themeColor="text1"/>
                <w:kern w:val="0"/>
                <w:szCs w:val="21"/>
                <w:highlight w:val="none"/>
                <w14:textFill>
                  <w14:solidFill>
                    <w14:schemeClr w14:val="tx1"/>
                  </w14:solidFill>
                </w14:textFill>
              </w:rPr>
              <w:t>（北京时间）</w:t>
            </w:r>
          </w:p>
          <w:p w14:paraId="5DE409FC">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p>
        </w:tc>
        <w:tc>
          <w:tcPr>
            <w:tcW w:w="1410" w:type="dxa"/>
            <w:vAlign w:val="center"/>
          </w:tcPr>
          <w:p w14:paraId="64B9BA04">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开标</w:t>
            </w:r>
          </w:p>
        </w:tc>
        <w:tc>
          <w:tcPr>
            <w:tcW w:w="7073" w:type="dxa"/>
            <w:shd w:val="clear" w:color="auto" w:fill="auto"/>
            <w:vAlign w:val="center"/>
          </w:tcPr>
          <w:p w14:paraId="2625B5C3">
            <w:pPr>
              <w:jc w:val="left"/>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时间：</w:t>
            </w:r>
            <w:r>
              <w:rPr>
                <w:rFonts w:hint="eastAsia" w:ascii="仿宋" w:hAnsi="仿宋" w:eastAsia="仿宋" w:cs="仿宋"/>
                <w:color w:val="000000" w:themeColor="text1"/>
                <w:kern w:val="0"/>
                <w:szCs w:val="21"/>
                <w:highlight w:val="none"/>
                <w:lang w:eastAsia="zh-CN"/>
                <w14:textFill>
                  <w14:solidFill>
                    <w14:schemeClr w14:val="tx1"/>
                  </w14:solidFill>
                </w14:textFill>
              </w:rPr>
              <w:t>2025年</w:t>
            </w:r>
            <w:r>
              <w:rPr>
                <w:rFonts w:hint="eastAsia" w:ascii="仿宋" w:hAnsi="仿宋" w:eastAsia="仿宋" w:cs="仿宋"/>
                <w:color w:val="000000" w:themeColor="text1"/>
                <w:kern w:val="0"/>
                <w:szCs w:val="21"/>
                <w:highlight w:val="none"/>
                <w:lang w:val="en-US" w:eastAsia="zh-CN"/>
                <w14:textFill>
                  <w14:solidFill>
                    <w14:schemeClr w14:val="tx1"/>
                  </w14:solidFill>
                </w14:textFill>
              </w:rPr>
              <w:t>07</w:t>
            </w:r>
            <w:r>
              <w:rPr>
                <w:rFonts w:hint="eastAsia" w:ascii="仿宋" w:hAnsi="仿宋" w:eastAsia="仿宋" w:cs="仿宋"/>
                <w:color w:val="000000" w:themeColor="text1"/>
                <w:kern w:val="0"/>
                <w:szCs w:val="21"/>
                <w:highlight w:val="none"/>
                <w:lang w:eastAsia="zh-CN"/>
                <w14:textFill>
                  <w14:solidFill>
                    <w14:schemeClr w14:val="tx1"/>
                  </w14:solidFill>
                </w14:textFill>
              </w:rPr>
              <w:t>月</w:t>
            </w:r>
            <w:r>
              <w:rPr>
                <w:rFonts w:hint="eastAsia" w:ascii="仿宋" w:hAnsi="仿宋" w:eastAsia="仿宋" w:cs="仿宋"/>
                <w:color w:val="000000" w:themeColor="text1"/>
                <w:kern w:val="0"/>
                <w:szCs w:val="21"/>
                <w:highlight w:val="none"/>
                <w:lang w:val="en-US" w:eastAsia="zh-CN"/>
                <w14:textFill>
                  <w14:solidFill>
                    <w14:schemeClr w14:val="tx1"/>
                  </w14:solidFill>
                </w14:textFill>
              </w:rPr>
              <w:t>24</w:t>
            </w:r>
            <w:r>
              <w:rPr>
                <w:rFonts w:hint="eastAsia" w:ascii="仿宋" w:hAnsi="仿宋" w:eastAsia="仿宋" w:cs="仿宋"/>
                <w:color w:val="000000" w:themeColor="text1"/>
                <w:kern w:val="0"/>
                <w:szCs w:val="21"/>
                <w:highlight w:val="none"/>
                <w:lang w:eastAsia="zh-CN"/>
                <w14:textFill>
                  <w14:solidFill>
                    <w14:schemeClr w14:val="tx1"/>
                  </w14:solidFill>
                </w14:textFill>
              </w:rPr>
              <w:t xml:space="preserve">日 </w:t>
            </w:r>
            <w:r>
              <w:rPr>
                <w:rFonts w:hint="eastAsia" w:ascii="仿宋" w:hAnsi="仿宋" w:eastAsia="仿宋" w:cs="仿宋"/>
                <w:color w:val="000000" w:themeColor="text1"/>
                <w:kern w:val="0"/>
                <w:szCs w:val="21"/>
                <w:highlight w:val="none"/>
                <w:lang w:val="en-US" w:eastAsia="zh-CN"/>
                <w14:textFill>
                  <w14:solidFill>
                    <w14:schemeClr w14:val="tx1"/>
                  </w14:solidFill>
                </w14:textFill>
              </w:rPr>
              <w:t>11</w:t>
            </w:r>
            <w:r>
              <w:rPr>
                <w:rFonts w:hint="eastAsia" w:ascii="仿宋" w:hAnsi="仿宋" w:eastAsia="仿宋" w:cs="仿宋"/>
                <w:color w:val="000000" w:themeColor="text1"/>
                <w:kern w:val="0"/>
                <w:szCs w:val="21"/>
                <w:highlight w:val="none"/>
                <w:lang w:eastAsia="zh-CN"/>
                <w14:textFill>
                  <w14:solidFill>
                    <w14:schemeClr w14:val="tx1"/>
                  </w14:solidFill>
                </w14:textFill>
              </w:rPr>
              <w:t>:00</w:t>
            </w:r>
            <w:r>
              <w:rPr>
                <w:rFonts w:hint="eastAsia" w:ascii="仿宋" w:hAnsi="仿宋" w:eastAsia="仿宋" w:cs="仿宋"/>
                <w:color w:val="000000" w:themeColor="text1"/>
                <w:kern w:val="0"/>
                <w:szCs w:val="21"/>
                <w:highlight w:val="none"/>
                <w14:textFill>
                  <w14:solidFill>
                    <w14:schemeClr w14:val="tx1"/>
                  </w14:solidFill>
                </w14:textFill>
              </w:rPr>
              <w:t>（北京时间）</w:t>
            </w:r>
          </w:p>
          <w:p w14:paraId="2344B9E9">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w:t>
            </w:r>
          </w:p>
        </w:tc>
        <w:tc>
          <w:tcPr>
            <w:tcW w:w="1410" w:type="dxa"/>
            <w:vAlign w:val="center"/>
          </w:tcPr>
          <w:p w14:paraId="4DF98F8C">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投标有效期</w:t>
            </w:r>
          </w:p>
        </w:tc>
        <w:tc>
          <w:tcPr>
            <w:tcW w:w="7073" w:type="dxa"/>
            <w:vAlign w:val="center"/>
          </w:tcPr>
          <w:p w14:paraId="1FC01D84">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w:t>
            </w:r>
          </w:p>
        </w:tc>
        <w:tc>
          <w:tcPr>
            <w:tcW w:w="1410" w:type="dxa"/>
            <w:vAlign w:val="center"/>
          </w:tcPr>
          <w:p w14:paraId="3A81AEAF">
            <w:pPr>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公告发布媒体</w:t>
            </w:r>
          </w:p>
        </w:tc>
        <w:tc>
          <w:tcPr>
            <w:tcW w:w="7073" w:type="dxa"/>
            <w:vAlign w:val="center"/>
          </w:tcPr>
          <w:p w14:paraId="62E2091B">
            <w:pPr>
              <w:jc w:val="left"/>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16</w:t>
            </w:r>
          </w:p>
        </w:tc>
        <w:tc>
          <w:tcPr>
            <w:tcW w:w="1410" w:type="dxa"/>
            <w:vAlign w:val="center"/>
          </w:tcPr>
          <w:p w14:paraId="29E4BB01">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履约保证金</w:t>
            </w:r>
          </w:p>
        </w:tc>
        <w:tc>
          <w:tcPr>
            <w:tcW w:w="7073" w:type="dxa"/>
            <w:vAlign w:val="center"/>
          </w:tcPr>
          <w:p w14:paraId="31471930">
            <w:pPr>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1、履约保证金金额：</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 xml:space="preserve">合同价款10% </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w:t>
            </w:r>
          </w:p>
          <w:p w14:paraId="1BA94570">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0EDEB88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17</w:t>
            </w:r>
          </w:p>
        </w:tc>
        <w:tc>
          <w:tcPr>
            <w:tcW w:w="1410" w:type="dxa"/>
            <w:vAlign w:val="center"/>
          </w:tcPr>
          <w:p w14:paraId="3AD8A846">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中小企业政策说明</w:t>
            </w:r>
          </w:p>
        </w:tc>
        <w:tc>
          <w:tcPr>
            <w:tcW w:w="7073" w:type="dxa"/>
            <w:vAlign w:val="center"/>
          </w:tcPr>
          <w:p w14:paraId="4E4E312E">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2、在政府采购活动中，</w:t>
            </w:r>
            <w:r>
              <w:rPr>
                <w:rFonts w:hint="eastAsia" w:ascii="仿宋" w:hAnsi="仿宋" w:eastAsia="仿宋" w:cs="仿宋"/>
                <w:color w:val="000000" w:themeColor="text1"/>
                <w:kern w:val="0"/>
                <w:szCs w:val="21"/>
                <w:highlight w:val="none"/>
                <w:lang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3、在货物采购项目中，</w:t>
            </w:r>
            <w:r>
              <w:rPr>
                <w:rFonts w:hint="eastAsia" w:ascii="仿宋" w:hAnsi="仿宋" w:eastAsia="仿宋" w:cs="仿宋"/>
                <w:color w:val="000000" w:themeColor="text1"/>
                <w:kern w:val="0"/>
                <w:szCs w:val="21"/>
                <w:highlight w:val="none"/>
                <w:lang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提供的货物既有中小企业制造货物，也有大型企业制造货物的，不享受本办法规定的中小企业扶持政策。</w:t>
            </w:r>
          </w:p>
          <w:p w14:paraId="0B482C84">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4、以联合体形式参加政府采购活动，联合体各方均为中小企业的，联合体视同中小企业。其中，联合体各方均为小微企业的，联合体视同小微企业。</w:t>
            </w:r>
          </w:p>
          <w:p w14:paraId="5C9ABA26">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w:t>
            </w:r>
            <w:r>
              <w:rPr>
                <w:rFonts w:hint="eastAsia" w:ascii="仿宋" w:hAnsi="仿宋" w:eastAsia="仿宋" w:cs="仿宋"/>
                <w:color w:val="000000" w:themeColor="text1"/>
                <w:kern w:val="0"/>
                <w:szCs w:val="21"/>
                <w:highlight w:val="none"/>
                <w:lang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经享受扶持政策获得政府采购合同的，小微企业不得将合同分包给大中型企业，中型企业不得将合同分包给大型企业；</w:t>
            </w:r>
          </w:p>
          <w:p w14:paraId="37C62828">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6、残疾人福利性单位和监狱企业视同小型、微型企业。</w:t>
            </w:r>
          </w:p>
          <w:p w14:paraId="37EDE47D">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7、根据“关于印发中小企业划型标准规定的通知(工信部联企业〔2011〕300号)”等有关规定，本项目标的所属行业为工业。</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18</w:t>
            </w:r>
          </w:p>
        </w:tc>
        <w:tc>
          <w:tcPr>
            <w:tcW w:w="1410" w:type="dxa"/>
            <w:vAlign w:val="center"/>
          </w:tcPr>
          <w:p w14:paraId="7DED8DB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合同分包</w:t>
            </w:r>
          </w:p>
        </w:tc>
        <w:tc>
          <w:tcPr>
            <w:tcW w:w="7073" w:type="dxa"/>
            <w:vAlign w:val="center"/>
          </w:tcPr>
          <w:p w14:paraId="0F6044F9">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☑不允许分包</w:t>
            </w:r>
          </w:p>
          <w:p w14:paraId="11DB1170">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□允许分包,要求：</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19</w:t>
            </w:r>
          </w:p>
        </w:tc>
        <w:tc>
          <w:tcPr>
            <w:tcW w:w="1410" w:type="dxa"/>
            <w:vAlign w:val="center"/>
          </w:tcPr>
          <w:p w14:paraId="21C4580C">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进口产品</w:t>
            </w:r>
          </w:p>
        </w:tc>
        <w:tc>
          <w:tcPr>
            <w:tcW w:w="7073" w:type="dxa"/>
            <w:vAlign w:val="center"/>
          </w:tcPr>
          <w:p w14:paraId="6AA7E1E7">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☑不接受</w:t>
            </w:r>
          </w:p>
          <w:p w14:paraId="04D068DB">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□接受</w:t>
            </w:r>
          </w:p>
        </w:tc>
      </w:tr>
      <w:tr w14:paraId="60B1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A2BFC1">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20</w:t>
            </w:r>
          </w:p>
        </w:tc>
        <w:tc>
          <w:tcPr>
            <w:tcW w:w="1410" w:type="dxa"/>
            <w:vAlign w:val="center"/>
          </w:tcPr>
          <w:p w14:paraId="3E8B7309">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样品</w:t>
            </w:r>
          </w:p>
        </w:tc>
        <w:tc>
          <w:tcPr>
            <w:tcW w:w="7073" w:type="dxa"/>
            <w:vAlign w:val="center"/>
          </w:tcPr>
          <w:p w14:paraId="017CB434">
            <w:pPr>
              <w:keepNext/>
              <w:widowControl/>
              <w:numPr>
                <w:ilvl w:val="0"/>
                <w:numId w:val="0"/>
              </w:numPr>
              <w:ind w:firstLine="420" w:firstLineChars="200"/>
              <w:jc w:val="left"/>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标项一要求样品：</w:t>
            </w:r>
          </w:p>
          <w:p w14:paraId="42EB07AA">
            <w:pPr>
              <w:keepNext/>
              <w:widowControl/>
              <w:numPr>
                <w:ilvl w:val="0"/>
                <w:numId w:val="0"/>
              </w:numPr>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Cs w:val="21"/>
                <w:highlight w:val="none"/>
                <w14:textFill>
                  <w14:solidFill>
                    <w14:schemeClr w14:val="tx1"/>
                  </w14:solidFill>
                </w14:textFill>
              </w:rPr>
              <w:t>数量要求：防爆盾牌</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防爆头盔</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攀登工具包</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撞门工具</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破拆工具</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切割工具</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毁索器</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抛投救援绳索</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车辆全地形脱困板</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防刺服</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上述标的各一个。</w:t>
            </w:r>
          </w:p>
          <w:p w14:paraId="37875387">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2、包装要求：所有样品需用不透明纸箱/袋密封，并在密封包装外注明</w:t>
            </w:r>
            <w:r>
              <w:rPr>
                <w:rFonts w:hint="eastAsia" w:ascii="仿宋" w:hAnsi="仿宋" w:eastAsia="仿宋" w:cs="仿宋"/>
                <w:color w:val="000000" w:themeColor="text1"/>
                <w:kern w:val="0"/>
                <w:szCs w:val="21"/>
                <w:highlight w:val="none"/>
                <w:lang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名称及XXX项目样品。若外包装有细微破损，但不会泄露所递交样品，其样品有效。若外包装破损，样品完全泄露，则视为未按要求递交。</w:t>
            </w:r>
          </w:p>
          <w:p w14:paraId="45D19C55">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3、递交要求：现场送达或邮寄等均可，但若因非代理机构原因造成样品外包装及样品损坏，有关风险由</w:t>
            </w:r>
            <w:r>
              <w:rPr>
                <w:rFonts w:hint="eastAsia" w:ascii="仿宋" w:hAnsi="仿宋" w:eastAsia="仿宋" w:cs="仿宋"/>
                <w:color w:val="000000" w:themeColor="text1"/>
                <w:kern w:val="0"/>
                <w:szCs w:val="21"/>
                <w:highlight w:val="none"/>
                <w:lang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自行承担</w:t>
            </w:r>
          </w:p>
          <w:p w14:paraId="69D33875">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4、递交截止时间：同投标文件递交截止时间。</w:t>
            </w:r>
          </w:p>
          <w:p w14:paraId="5855D4B5">
            <w:pPr>
              <w:keepNext/>
              <w:widowControl/>
              <w:ind w:firstLine="420" w:firstLineChars="200"/>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Cs w:val="21"/>
                <w:highlight w:val="none"/>
                <w14:textFill>
                  <w14:solidFill>
                    <w14:schemeClr w14:val="tx1"/>
                  </w14:solidFill>
                </w14:textFill>
              </w:rPr>
              <w:t>递交</w:t>
            </w:r>
            <w:r>
              <w:rPr>
                <w:rFonts w:hint="eastAsia" w:ascii="仿宋" w:hAnsi="仿宋" w:eastAsia="仿宋" w:cs="仿宋"/>
                <w:color w:val="000000" w:themeColor="text1"/>
                <w:kern w:val="0"/>
                <w:szCs w:val="21"/>
                <w:highlight w:val="none"/>
                <w:lang w:val="en-US" w:eastAsia="zh-CN"/>
                <w14:textFill>
                  <w14:solidFill>
                    <w14:schemeClr w14:val="tx1"/>
                  </w14:solidFill>
                </w14:textFill>
              </w:rPr>
              <w:t>地点：乌鲁木齐市新兴街20号凤凰大厦五楼。</w:t>
            </w:r>
          </w:p>
          <w:p w14:paraId="4EEA43D8">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6</w:t>
            </w:r>
            <w:r>
              <w:rPr>
                <w:rFonts w:hint="eastAsia" w:ascii="仿宋" w:hAnsi="仿宋" w:eastAsia="仿宋" w:cs="仿宋"/>
                <w:color w:val="000000" w:themeColor="text1"/>
                <w:kern w:val="0"/>
                <w:szCs w:val="21"/>
                <w:highlight w:val="none"/>
                <w14:textFill>
                  <w14:solidFill>
                    <w14:schemeClr w14:val="tx1"/>
                  </w14:solidFill>
                </w14:textFill>
              </w:rPr>
              <w:t>、若未按规定提供样品，则相应评审部分不得分。</w:t>
            </w:r>
          </w:p>
          <w:p w14:paraId="7837257D">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注：为避免投标人信息泄露及样品完好，建议于投标文件递交当日现场递交样品。若因快递时效等问题导致未按时递交，由</w:t>
            </w:r>
            <w:r>
              <w:rPr>
                <w:rFonts w:hint="eastAsia" w:ascii="仿宋" w:hAnsi="仿宋" w:eastAsia="仿宋" w:cs="仿宋"/>
                <w:color w:val="000000" w:themeColor="text1"/>
                <w:kern w:val="0"/>
                <w:szCs w:val="21"/>
                <w:highlight w:val="none"/>
                <w:lang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自行承担风险。</w:t>
            </w:r>
          </w:p>
          <w:p w14:paraId="529C0E50">
            <w:pPr>
              <w:keepNext/>
              <w:widowControl/>
              <w:ind w:firstLine="420" w:firstLineChars="200"/>
              <w:jc w:val="left"/>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标项二不要求样品</w:t>
            </w:r>
          </w:p>
        </w:tc>
      </w:tr>
      <w:tr w14:paraId="3030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48FF18">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21</w:t>
            </w:r>
          </w:p>
        </w:tc>
        <w:tc>
          <w:tcPr>
            <w:tcW w:w="1410" w:type="dxa"/>
            <w:vAlign w:val="center"/>
          </w:tcPr>
          <w:p w14:paraId="2B4A4C9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说明</w:t>
            </w:r>
          </w:p>
        </w:tc>
        <w:tc>
          <w:tcPr>
            <w:tcW w:w="7073" w:type="dxa"/>
            <w:vAlign w:val="center"/>
          </w:tcPr>
          <w:p w14:paraId="19B9944C">
            <w:pPr>
              <w:keepNext/>
              <w:widowControl/>
              <w:ind w:firstLine="420" w:firstLineChars="200"/>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1、采购代理咨询费</w:t>
            </w:r>
            <w:r>
              <w:rPr>
                <w:rFonts w:hint="eastAsia" w:ascii="仿宋" w:hAnsi="仿宋" w:eastAsia="仿宋" w:cs="仿宋"/>
                <w:color w:val="000000" w:themeColor="text1"/>
                <w:kern w:val="0"/>
                <w:szCs w:val="21"/>
                <w:highlight w:val="none"/>
                <w:lang w:eastAsia="zh-CN"/>
                <w14:textFill>
                  <w14:solidFill>
                    <w14:schemeClr w14:val="tx1"/>
                  </w14:solidFill>
                </w14:textFill>
              </w:rPr>
              <w:t>以</w:t>
            </w:r>
            <w:r>
              <w:rPr>
                <w:rFonts w:hint="eastAsia" w:ascii="仿宋" w:hAnsi="仿宋" w:eastAsia="仿宋" w:cs="仿宋"/>
                <w:color w:val="000000" w:themeColor="text1"/>
                <w:kern w:val="0"/>
                <w:szCs w:val="21"/>
                <w:highlight w:val="none"/>
                <w:lang w:val="en-US" w:eastAsia="zh-CN"/>
                <w14:textFill>
                  <w14:solidFill>
                    <w14:schemeClr w14:val="tx1"/>
                  </w14:solidFill>
                </w14:textFill>
              </w:rPr>
              <w:t>中标</w:t>
            </w:r>
            <w:r>
              <w:rPr>
                <w:rFonts w:hint="eastAsia" w:ascii="仿宋" w:hAnsi="仿宋" w:eastAsia="仿宋" w:cs="仿宋"/>
                <w:color w:val="000000" w:themeColor="text1"/>
                <w:kern w:val="0"/>
                <w:szCs w:val="21"/>
                <w:highlight w:val="none"/>
                <w:lang w:eastAsia="zh-CN"/>
                <w14:textFill>
                  <w14:solidFill>
                    <w14:schemeClr w14:val="tx1"/>
                  </w14:solidFill>
                </w14:textFill>
              </w:rPr>
              <w:t>价格为基准，参照国家计委《招标代理服务费管理暂行办法》的通知(计价格[2002]1980号)</w:t>
            </w:r>
            <w:r>
              <w:rPr>
                <w:rFonts w:hint="eastAsia" w:ascii="仿宋" w:hAnsi="仿宋" w:eastAsia="仿宋" w:cs="仿宋"/>
                <w:color w:val="000000" w:themeColor="text1"/>
                <w:kern w:val="0"/>
                <w:szCs w:val="21"/>
                <w:highlight w:val="none"/>
                <w:lang w:val="en-US" w:eastAsia="zh-CN"/>
                <w14:textFill>
                  <w14:solidFill>
                    <w14:schemeClr w14:val="tx1"/>
                  </w14:solidFill>
                </w14:textFill>
              </w:rPr>
              <w:t>计取</w:t>
            </w:r>
            <w:r>
              <w:rPr>
                <w:rFonts w:hint="eastAsia" w:ascii="仿宋" w:hAnsi="仿宋" w:eastAsia="仿宋" w:cs="仿宋"/>
                <w:color w:val="000000" w:themeColor="text1"/>
                <w:kern w:val="0"/>
                <w:szCs w:val="21"/>
                <w:highlight w:val="none"/>
                <w:lang w:eastAsia="zh-CN"/>
                <w14:textFill>
                  <w14:solidFill>
                    <w14:schemeClr w14:val="tx1"/>
                  </w14:solidFill>
                </w14:textFill>
              </w:rPr>
              <w:t>，由</w:t>
            </w:r>
            <w:r>
              <w:rPr>
                <w:rFonts w:hint="eastAsia" w:ascii="仿宋" w:hAnsi="仿宋" w:eastAsia="仿宋" w:cs="仿宋"/>
                <w:color w:val="000000" w:themeColor="text1"/>
                <w:kern w:val="0"/>
                <w:szCs w:val="21"/>
                <w:highlight w:val="none"/>
                <w:lang w:val="en-US" w:eastAsia="zh-CN"/>
                <w14:textFill>
                  <w14:solidFill>
                    <w14:schemeClr w14:val="tx1"/>
                  </w14:solidFill>
                </w14:textFill>
              </w:rPr>
              <w:t>中标人在领取中标通知书时支付</w:t>
            </w:r>
            <w:r>
              <w:rPr>
                <w:rFonts w:hint="eastAsia" w:ascii="仿宋" w:hAnsi="仿宋" w:eastAsia="仿宋" w:cs="仿宋"/>
                <w:color w:val="000000" w:themeColor="text1"/>
                <w:kern w:val="0"/>
                <w:szCs w:val="21"/>
                <w:highlight w:val="none"/>
                <w14:textFill>
                  <w14:solidFill>
                    <w14:schemeClr w14:val="tx1"/>
                  </w14:solidFill>
                </w14:textFill>
              </w:rPr>
              <w:t>。</w:t>
            </w:r>
          </w:p>
          <w:p w14:paraId="0EE0E38D">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本表内容如与后文内容不一致处，以本表为准。</w:t>
            </w:r>
          </w:p>
        </w:tc>
      </w:tr>
    </w:tbl>
    <w:p w14:paraId="499FFDE4">
      <w:pPr>
        <w:rPr>
          <w:rFonts w:hint="eastAsia" w:ascii="仿宋" w:hAnsi="仿宋" w:eastAsia="仿宋" w:cs="仿宋"/>
          <w:color w:val="000000" w:themeColor="text1"/>
          <w:kern w:val="0"/>
          <w:sz w:val="24"/>
          <w:szCs w:val="24"/>
          <w:highlight w:val="none"/>
          <w14:textFill>
            <w14:solidFill>
              <w14:schemeClr w14:val="tx1"/>
            </w14:solidFill>
          </w14:textFill>
        </w:rPr>
      </w:pPr>
    </w:p>
    <w:p w14:paraId="09625969">
      <w:pPr>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 w:name="_BookMark_3"/>
      <w:bookmarkEnd w:id="4"/>
      <w:r>
        <w:rPr>
          <w:rFonts w:hint="eastAsia" w:ascii="仿宋" w:hAnsi="仿宋" w:eastAsia="仿宋" w:cs="仿宋"/>
          <w:color w:val="000000" w:themeColor="text1"/>
          <w:kern w:val="0"/>
          <w:sz w:val="24"/>
          <w:szCs w:val="24"/>
          <w:highlight w:val="none"/>
          <w14:textFill>
            <w14:solidFill>
              <w14:schemeClr w14:val="tx1"/>
            </w14:solidFill>
          </w14:textFill>
        </w:rPr>
        <w:br w:type="page"/>
      </w:r>
      <w:bookmarkStart w:id="5" w:name="_Toc3764"/>
      <w:bookmarkStart w:id="6" w:name="_Toc10136"/>
      <w:r>
        <w:rPr>
          <w:rFonts w:hint="eastAsia" w:ascii="仿宋" w:hAnsi="仿宋" w:eastAsia="仿宋" w:cs="仿宋"/>
          <w:b/>
          <w:color w:val="000000" w:themeColor="text1"/>
          <w:sz w:val="24"/>
          <w:szCs w:val="24"/>
          <w:highlight w:val="none"/>
          <w14:textFill>
            <w14:solidFill>
              <w14:schemeClr w14:val="tx1"/>
            </w14:solidFill>
          </w14:textFill>
        </w:rPr>
        <w:t>第一章 投标人须知</w:t>
      </w:r>
      <w:bookmarkEnd w:id="5"/>
      <w:bookmarkEnd w:id="6"/>
      <w:bookmarkStart w:id="7" w:name="_BookMark_2"/>
      <w:bookmarkEnd w:id="7"/>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8" w:name="_Toc130252597"/>
      <w:bookmarkStart w:id="9" w:name="_Toc25054"/>
      <w:bookmarkStart w:id="10" w:name="_Toc31299"/>
      <w:bookmarkStart w:id="11" w:name="_Toc32265"/>
      <w:r>
        <w:rPr>
          <w:rFonts w:hint="eastAsia" w:ascii="仿宋" w:hAnsi="仿宋" w:eastAsia="仿宋" w:cs="仿宋"/>
          <w:b/>
          <w:color w:val="000000" w:themeColor="text1"/>
          <w:sz w:val="24"/>
          <w:szCs w:val="24"/>
          <w:highlight w:val="none"/>
          <w14:textFill>
            <w14:solidFill>
              <w14:schemeClr w14:val="tx1"/>
            </w14:solidFill>
          </w14:textFill>
        </w:rPr>
        <w:t>一、总则</w:t>
      </w:r>
      <w:bookmarkEnd w:id="8"/>
      <w:bookmarkEnd w:id="9"/>
      <w:bookmarkEnd w:id="10"/>
      <w:bookmarkEnd w:id="11"/>
    </w:p>
    <w:p w14:paraId="06F2FCB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1.1.1项目名称：见投标人须知前附表。</w:t>
      </w:r>
    </w:p>
    <w:p w14:paraId="716F540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标项</w:t>
      </w:r>
      <w:r>
        <w:rPr>
          <w:rFonts w:hint="eastAsia" w:ascii="仿宋" w:hAnsi="仿宋" w:eastAsia="仿宋" w:cs="仿宋"/>
          <w:color w:val="000000" w:themeColor="text1"/>
          <w:kern w:val="0"/>
          <w:sz w:val="24"/>
          <w:szCs w:val="24"/>
          <w:highlight w:val="none"/>
          <w14:textFill>
            <w14:solidFill>
              <w14:schemeClr w14:val="tx1"/>
            </w14:solidFill>
          </w14:textFill>
        </w:rPr>
        <w:t>名称：见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szCs w:val="24"/>
          <w:highlight w:val="none"/>
          <w14:textFill>
            <w14:solidFill>
              <w14:schemeClr w14:val="tx1"/>
            </w14:solidFill>
          </w14:textFill>
        </w:rPr>
        <w:t>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项目编号：见投标人须知前附表。</w:t>
      </w:r>
    </w:p>
    <w:p w14:paraId="4E03997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4标项</w:t>
      </w:r>
      <w:r>
        <w:rPr>
          <w:rFonts w:hint="eastAsia" w:ascii="仿宋" w:hAnsi="仿宋" w:eastAsia="仿宋" w:cs="仿宋"/>
          <w:color w:val="000000" w:themeColor="text1"/>
          <w:kern w:val="0"/>
          <w:sz w:val="24"/>
          <w:szCs w:val="24"/>
          <w:highlight w:val="none"/>
          <w14:textFill>
            <w14:solidFill>
              <w14:schemeClr w14:val="tx1"/>
            </w14:solidFill>
          </w14:textFill>
        </w:rPr>
        <w:t>名称：见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szCs w:val="24"/>
          <w:highlight w:val="none"/>
          <w14:textFill>
            <w14:solidFill>
              <w14:schemeClr w14:val="tx1"/>
            </w14:solidFill>
          </w14:textFill>
        </w:rPr>
        <w:t>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szCs w:val="24"/>
          <w:highlight w:val="none"/>
          <w14:textFill>
            <w14:solidFill>
              <w14:schemeClr w14:val="tx1"/>
            </w14:solidFill>
          </w14:textFill>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最高限价：见投标人须知前附表。</w:t>
      </w:r>
    </w:p>
    <w:p w14:paraId="4246999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szCs w:val="24"/>
          <w:highlight w:val="none"/>
          <w14:textFill>
            <w14:solidFill>
              <w14:schemeClr w14:val="tx1"/>
            </w14:solidFill>
          </w14:textFill>
        </w:rPr>
        <w:t>是否单一产品：见投标人须知前附表。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合同履约期限：见投标人须知前附表。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供货地点：见投标人须知前附表。</w:t>
      </w:r>
    </w:p>
    <w:p w14:paraId="3B1B92E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质保期：见投标人须知前附表。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1.5投标人的资格要求：见投标人须知前附表。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1.18合同分包：见投标人须知前附表。</w:t>
      </w:r>
    </w:p>
    <w:p w14:paraId="4666763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1.19进口产品：见投标人须知前附表。</w:t>
      </w:r>
    </w:p>
    <w:p w14:paraId="3DB204C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1.20样品：见投标人须知前附表。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1.21保密</w:t>
      </w:r>
    </w:p>
    <w:p w14:paraId="5776D68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1.22语言文字</w:t>
      </w:r>
    </w:p>
    <w:p w14:paraId="7B833BD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1.23计量单位</w:t>
      </w:r>
    </w:p>
    <w:p w14:paraId="4A4BBBA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2" w:name="_Toc21470"/>
      <w:bookmarkStart w:id="13" w:name="_Toc9197"/>
      <w:bookmarkStart w:id="14" w:name="_Toc535592196"/>
      <w:bookmarkStart w:id="15" w:name="_Toc25085"/>
      <w:r>
        <w:rPr>
          <w:rFonts w:hint="eastAsia" w:ascii="仿宋" w:hAnsi="仿宋" w:eastAsia="仿宋" w:cs="仿宋"/>
          <w:b/>
          <w:color w:val="000000" w:themeColor="text1"/>
          <w:sz w:val="24"/>
          <w:szCs w:val="24"/>
          <w:highlight w:val="none"/>
          <w14:textFill>
            <w14:solidFill>
              <w14:schemeClr w14:val="tx1"/>
            </w14:solidFill>
          </w14:textFill>
        </w:rPr>
        <w:t>二、招标文件</w:t>
      </w:r>
      <w:bookmarkEnd w:id="12"/>
      <w:bookmarkEnd w:id="13"/>
      <w:bookmarkEnd w:id="14"/>
      <w:bookmarkEnd w:id="15"/>
    </w:p>
    <w:p w14:paraId="752F9DC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（5）合同文本；</w:t>
      </w:r>
    </w:p>
    <w:p w14:paraId="67B7B50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（6）技术标准和要求；</w:t>
      </w:r>
    </w:p>
    <w:p w14:paraId="6817206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凡有意参加并符合投标人须知前附表“投标人的资格要求”的投标人，均可获取招标文件。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6" w:name="_BookMark_6"/>
      <w:bookmarkEnd w:id="16"/>
      <w:bookmarkStart w:id="17" w:name="_Toc535592197"/>
      <w:bookmarkStart w:id="18" w:name="_Toc5120"/>
      <w:bookmarkStart w:id="19" w:name="_Toc5138"/>
      <w:bookmarkStart w:id="20" w:name="_Toc17528"/>
      <w:r>
        <w:rPr>
          <w:rFonts w:hint="eastAsia" w:ascii="仿宋" w:hAnsi="仿宋" w:eastAsia="仿宋" w:cs="仿宋"/>
          <w:b/>
          <w:color w:val="000000" w:themeColor="text1"/>
          <w:sz w:val="24"/>
          <w:szCs w:val="24"/>
          <w:highlight w:val="none"/>
          <w14:textFill>
            <w14:solidFill>
              <w14:schemeClr w14:val="tx1"/>
            </w14:solidFill>
          </w14:textFill>
        </w:rPr>
        <w:t>三、投标文件</w:t>
      </w:r>
      <w:bookmarkEnd w:id="17"/>
      <w:bookmarkEnd w:id="18"/>
      <w:bookmarkEnd w:id="19"/>
      <w:bookmarkEnd w:id="20"/>
    </w:p>
    <w:p w14:paraId="6263CAA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3.1 投标文件的组成：</w:t>
      </w:r>
    </w:p>
    <w:p w14:paraId="41086DCC">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（1）、开标一览表</w:t>
      </w:r>
    </w:p>
    <w:p w14:paraId="01D6BF95">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（2）、投标函</w:t>
      </w:r>
    </w:p>
    <w:p w14:paraId="4E62CBF0">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（3）、投标价格明细表</w:t>
      </w:r>
    </w:p>
    <w:p w14:paraId="66BD6A3D">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（4）、商务条款偏离表</w:t>
      </w:r>
    </w:p>
    <w:p w14:paraId="50494CB3">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（5）、技术条款偏离表</w:t>
      </w:r>
    </w:p>
    <w:p w14:paraId="484B5615">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（6）、法定代表人身份证明书</w:t>
      </w:r>
    </w:p>
    <w:p w14:paraId="070ADE09">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（7）、法定代表人授权委托书</w:t>
      </w:r>
    </w:p>
    <w:p w14:paraId="6031D6FA">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（8）、投标人资格条件证明材料</w:t>
      </w:r>
    </w:p>
    <w:p w14:paraId="661354C5">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（9）、投标人近年类似项目情况表</w:t>
      </w:r>
    </w:p>
    <w:p w14:paraId="37B53C45">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（10）、售后服务承诺书</w:t>
      </w:r>
    </w:p>
    <w:p w14:paraId="312152DE">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（11）、技术方案</w:t>
      </w:r>
    </w:p>
    <w:p w14:paraId="38C42B43">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（12）、保证金缴纳证明材料</w:t>
      </w:r>
    </w:p>
    <w:p w14:paraId="3A765E6D">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14:textFill>
            <w14:solidFill>
              <w14:schemeClr w14:val="tx1"/>
            </w14:solidFill>
          </w14:textFill>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3.2.1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 投标人的投标价格不得超出本项目最高限价。</w:t>
      </w:r>
    </w:p>
    <w:p w14:paraId="11FA7F3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3.4.2</w:t>
      </w:r>
      <w:r>
        <w:rPr>
          <w:rFonts w:hint="eastAsia" w:ascii="仿宋" w:hAnsi="仿宋" w:eastAsia="仿宋" w:cs="仿宋"/>
          <w:color w:val="000000" w:themeColor="text1"/>
          <w:sz w:val="24"/>
          <w:szCs w:val="24"/>
          <w:highlight w:val="none"/>
          <w14:textFill>
            <w14:solidFill>
              <w14:schemeClr w14:val="tx1"/>
            </w14:solidFill>
          </w14:textFill>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21" w:name="_BookMark_7"/>
      <w:bookmarkEnd w:id="21"/>
      <w:bookmarkStart w:id="22" w:name="_Toc535592198"/>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3" w:name="_Toc18120"/>
      <w:bookmarkStart w:id="24" w:name="_Toc834"/>
      <w:bookmarkStart w:id="25" w:name="_Toc883"/>
      <w:r>
        <w:rPr>
          <w:rFonts w:hint="eastAsia" w:ascii="仿宋" w:hAnsi="仿宋" w:eastAsia="仿宋" w:cs="仿宋"/>
          <w:b/>
          <w:color w:val="000000" w:themeColor="text1"/>
          <w:sz w:val="24"/>
          <w:szCs w:val="24"/>
          <w:highlight w:val="none"/>
          <w14:textFill>
            <w14:solidFill>
              <w14:schemeClr w14:val="tx1"/>
            </w14:solidFill>
          </w14:textFill>
        </w:rPr>
        <w:t>四、投标</w:t>
      </w:r>
      <w:bookmarkEnd w:id="22"/>
      <w:bookmarkEnd w:id="23"/>
      <w:bookmarkEnd w:id="24"/>
      <w:bookmarkEnd w:id="25"/>
    </w:p>
    <w:p w14:paraId="6432D35F">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bookmarkStart w:id="26" w:name="_BookMark_8"/>
      <w:bookmarkEnd w:id="26"/>
      <w:bookmarkStart w:id="27" w:name="_Toc535592199"/>
      <w:r>
        <w:rPr>
          <w:rFonts w:hint="eastAsia" w:ascii="仿宋" w:hAnsi="仿宋" w:eastAsia="仿宋" w:cs="仿宋"/>
          <w:bCs/>
          <w:color w:val="000000" w:themeColor="text1"/>
          <w:sz w:val="24"/>
          <w:szCs w:val="24"/>
          <w:highlight w:val="none"/>
          <w14:textFill>
            <w14:solidFill>
              <w14:schemeClr w14:val="tx1"/>
            </w14:solidFill>
          </w14:textFill>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（1）逾期上传的投标文件；</w:t>
      </w:r>
    </w:p>
    <w:p w14:paraId="43A5C90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（2）未上传指定地点的投标文件；</w:t>
      </w:r>
    </w:p>
    <w:p w14:paraId="6FCFBD4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（3）未按要求加密的投标文件；</w:t>
      </w:r>
    </w:p>
    <w:p w14:paraId="2B55EAF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（4）未在规定时间内解密的投标文件。</w:t>
      </w:r>
    </w:p>
    <w:p w14:paraId="267665A6">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8" w:name="_Toc8957"/>
      <w:bookmarkStart w:id="29" w:name="_Toc29411"/>
      <w:bookmarkStart w:id="30" w:name="_Toc14569"/>
      <w:r>
        <w:rPr>
          <w:rFonts w:hint="eastAsia" w:ascii="仿宋" w:hAnsi="仿宋" w:eastAsia="仿宋" w:cs="仿宋"/>
          <w:b/>
          <w:color w:val="000000" w:themeColor="text1"/>
          <w:sz w:val="24"/>
          <w:szCs w:val="24"/>
          <w:highlight w:val="none"/>
          <w14:textFill>
            <w14:solidFill>
              <w14:schemeClr w14:val="tx1"/>
            </w14:solidFill>
          </w14:textFill>
        </w:rPr>
        <w:t>五、开标</w:t>
      </w:r>
      <w:bookmarkEnd w:id="27"/>
      <w:bookmarkEnd w:id="28"/>
      <w:bookmarkEnd w:id="29"/>
      <w:bookmarkEnd w:id="30"/>
    </w:p>
    <w:p w14:paraId="15125D9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采购人或采购代理机构将在投标人须知前附表规定的时间、地点公开开标，所有潜在投标人均可</w:t>
      </w:r>
      <w:r>
        <w:rPr>
          <w:rFonts w:hint="eastAsia" w:ascii="仿宋" w:hAnsi="仿宋" w:eastAsia="仿宋" w:cs="仿宋"/>
          <w:color w:val="000000" w:themeColor="text1"/>
          <w:sz w:val="24"/>
          <w:szCs w:val="24"/>
          <w:highlight w:val="none"/>
          <w14:textFill>
            <w14:solidFill>
              <w14:schemeClr w14:val="tx1"/>
            </w14:solidFill>
          </w14:textFill>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1" w:name="_BookMark_9"/>
      <w:bookmarkEnd w:id="31"/>
      <w:bookmarkStart w:id="32" w:name="_Toc1874"/>
      <w:bookmarkStart w:id="33" w:name="_Toc535592200"/>
      <w:bookmarkStart w:id="34" w:name="_Toc14199"/>
      <w:bookmarkStart w:id="35" w:name="_Toc4163"/>
      <w:r>
        <w:rPr>
          <w:rFonts w:hint="eastAsia" w:ascii="仿宋" w:hAnsi="仿宋" w:eastAsia="仿宋" w:cs="仿宋"/>
          <w:b/>
          <w:color w:val="000000" w:themeColor="text1"/>
          <w:sz w:val="24"/>
          <w:szCs w:val="24"/>
          <w:highlight w:val="none"/>
          <w14:textFill>
            <w14:solidFill>
              <w14:schemeClr w14:val="tx1"/>
            </w14:solidFill>
          </w14:textFill>
        </w:rPr>
        <w:t>六、评标</w:t>
      </w:r>
      <w:bookmarkEnd w:id="32"/>
      <w:bookmarkEnd w:id="33"/>
      <w:bookmarkEnd w:id="34"/>
      <w:bookmarkEnd w:id="35"/>
    </w:p>
    <w:p w14:paraId="3430CA5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6" w:name="_BookMark_10"/>
      <w:bookmarkEnd w:id="36"/>
      <w:bookmarkStart w:id="37" w:name="_Toc3956"/>
      <w:bookmarkStart w:id="38" w:name="_Toc535592201"/>
      <w:bookmarkStart w:id="39" w:name="_Toc10869"/>
      <w:bookmarkStart w:id="40" w:name="_Toc30260"/>
      <w:r>
        <w:rPr>
          <w:rFonts w:hint="eastAsia" w:ascii="仿宋" w:hAnsi="仿宋" w:eastAsia="仿宋" w:cs="仿宋"/>
          <w:b/>
          <w:color w:val="000000" w:themeColor="text1"/>
          <w:sz w:val="24"/>
          <w:szCs w:val="24"/>
          <w:highlight w:val="none"/>
          <w14:textFill>
            <w14:solidFill>
              <w14:schemeClr w14:val="tx1"/>
            </w14:solidFill>
          </w14:textFill>
        </w:rPr>
        <w:t>七、定标及合同授予</w:t>
      </w:r>
      <w:bookmarkEnd w:id="37"/>
      <w:bookmarkEnd w:id="38"/>
      <w:bookmarkEnd w:id="39"/>
      <w:bookmarkEnd w:id="40"/>
    </w:p>
    <w:p w14:paraId="1A2A6AA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41" w:name="_BookMark_11"/>
      <w:bookmarkEnd w:id="41"/>
      <w:bookmarkStart w:id="42" w:name="_Toc14256"/>
      <w:bookmarkStart w:id="43" w:name="_Toc24040"/>
      <w:bookmarkStart w:id="44" w:name="_Toc535592202"/>
      <w:bookmarkStart w:id="45" w:name="_Toc18132"/>
      <w:r>
        <w:rPr>
          <w:rFonts w:hint="eastAsia" w:ascii="仿宋" w:hAnsi="仿宋" w:eastAsia="仿宋" w:cs="仿宋"/>
          <w:b/>
          <w:color w:val="000000" w:themeColor="text1"/>
          <w:sz w:val="24"/>
          <w:szCs w:val="24"/>
          <w:highlight w:val="none"/>
          <w14:textFill>
            <w14:solidFill>
              <w14:schemeClr w14:val="tx1"/>
            </w14:solidFill>
          </w14:textFill>
        </w:rPr>
        <w:t>八、纪律和监督</w:t>
      </w:r>
      <w:bookmarkEnd w:id="42"/>
      <w:bookmarkEnd w:id="43"/>
      <w:bookmarkEnd w:id="44"/>
      <w:bookmarkEnd w:id="45"/>
    </w:p>
    <w:p w14:paraId="1CAD202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本项目的招标投标活动及其相关当事人应当接受有管辖权的监督部门依法实施的监督。</w:t>
      </w:r>
      <w:r>
        <w:rPr>
          <w:rFonts w:hint="eastAsia" w:ascii="仿宋" w:hAnsi="仿宋" w:eastAsia="仿宋" w:cs="仿宋"/>
          <w:bCs/>
          <w:color w:val="000000" w:themeColor="text1"/>
          <w:kern w:val="0"/>
          <w:sz w:val="24"/>
          <w:szCs w:val="24"/>
          <w:highlight w:val="none"/>
          <w14:textFill>
            <w14:solidFill>
              <w14:schemeClr w14:val="tx1"/>
            </w14:solidFill>
          </w14:textFill>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6" w:name="_Toc2631"/>
      <w:bookmarkStart w:id="47" w:name="_Toc14923"/>
      <w:r>
        <w:rPr>
          <w:rFonts w:hint="eastAsia" w:ascii="仿宋" w:hAnsi="仿宋" w:eastAsia="仿宋" w:cs="仿宋"/>
          <w:b/>
          <w:color w:val="000000" w:themeColor="text1"/>
          <w:sz w:val="24"/>
          <w:szCs w:val="24"/>
          <w:highlight w:val="none"/>
          <w14:textFill>
            <w14:solidFill>
              <w14:schemeClr w14:val="tx1"/>
            </w14:solidFill>
          </w14:textFill>
        </w:rPr>
        <w:t>第二章 评标办法</w:t>
      </w:r>
      <w:bookmarkEnd w:id="46"/>
      <w:bookmarkEnd w:id="47"/>
    </w:p>
    <w:p w14:paraId="15080F55">
      <w:pPr>
        <w:tabs>
          <w:tab w:val="center" w:pos="4832"/>
          <w:tab w:val="left" w:pos="7140"/>
        </w:tabs>
        <w:spacing w:line="360" w:lineRule="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bookmarkStart w:id="48" w:name="_BookMark_1"/>
      <w:bookmarkEnd w:id="48"/>
      <w:bookmarkStart w:id="49" w:name="_Toc58342531"/>
      <w:bookmarkStart w:id="50" w:name="_Toc18705"/>
      <w:bookmarkStart w:id="51" w:name="_Toc501719166"/>
      <w:r>
        <w:rPr>
          <w:rFonts w:hint="eastAsia" w:ascii="仿宋" w:hAnsi="仿宋" w:eastAsia="仿宋" w:cs="仿宋"/>
          <w:color w:val="000000" w:themeColor="text1"/>
          <w:sz w:val="24"/>
          <w:szCs w:val="24"/>
          <w:highlight w:val="none"/>
          <w14:textFill>
            <w14:solidFill>
              <w14:schemeClr w14:val="tx1"/>
            </w14:solidFill>
          </w14:textFill>
        </w:rPr>
        <w:t>【标项1、2】</w:t>
      </w:r>
      <w:r>
        <w:rPr>
          <w:rFonts w:hint="eastAsia" w:ascii="仿宋" w:hAnsi="仿宋" w:eastAsia="仿宋" w:cs="仿宋"/>
          <w:b/>
          <w:color w:val="000000" w:themeColor="text1"/>
          <w:sz w:val="24"/>
          <w:szCs w:val="24"/>
          <w:highlight w:val="none"/>
          <w14:textFill>
            <w14:solidFill>
              <w14:schemeClr w14:val="tx1"/>
            </w14:solidFill>
          </w14:textFill>
        </w:rPr>
        <w:t>评审办法前附表</w:t>
      </w:r>
      <w:bookmarkEnd w:id="49"/>
      <w:bookmarkEnd w:id="50"/>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分值构成</w:t>
            </w:r>
          </w:p>
          <w:p w14:paraId="067953B9">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(总分100分)</w:t>
            </w:r>
          </w:p>
        </w:tc>
        <w:tc>
          <w:tcPr>
            <w:tcW w:w="5744" w:type="dxa"/>
            <w:tcMar>
              <w:top w:w="0" w:type="dxa"/>
              <w:left w:w="28" w:type="dxa"/>
              <w:bottom w:w="0" w:type="dxa"/>
              <w:right w:w="28" w:type="dxa"/>
            </w:tcMar>
            <w:vAlign w:val="center"/>
          </w:tcPr>
          <w:p w14:paraId="02FBDDD5">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1.详细评审部分70分</w:t>
            </w:r>
          </w:p>
          <w:p w14:paraId="71090DC9">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2.投标报价部分30分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资格审查</w:t>
            </w:r>
          </w:p>
        </w:tc>
        <w:tc>
          <w:tcPr>
            <w:tcW w:w="5744" w:type="dxa"/>
            <w:tcMar>
              <w:top w:w="0" w:type="dxa"/>
              <w:left w:w="28" w:type="dxa"/>
              <w:bottom w:w="0" w:type="dxa"/>
              <w:right w:w="28" w:type="dxa"/>
            </w:tcMar>
            <w:vAlign w:val="center"/>
          </w:tcPr>
          <w:p w14:paraId="172E7DA3">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完备性及符合性审查</w:t>
            </w:r>
          </w:p>
        </w:tc>
        <w:tc>
          <w:tcPr>
            <w:tcW w:w="5744" w:type="dxa"/>
            <w:tcMar>
              <w:top w:w="0" w:type="dxa"/>
              <w:left w:w="28" w:type="dxa"/>
              <w:bottom w:w="0" w:type="dxa"/>
              <w:right w:w="28" w:type="dxa"/>
            </w:tcMar>
            <w:vAlign w:val="center"/>
          </w:tcPr>
          <w:p w14:paraId="62191333">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w:t>
            </w:r>
            <w:r>
              <w:rPr>
                <w:rFonts w:hint="eastAsia" w:ascii="仿宋" w:hAnsi="仿宋" w:eastAsia="仿宋" w:cs="仿宋"/>
                <w:color w:val="000000" w:themeColor="text1"/>
                <w:szCs w:val="21"/>
                <w:highlight w:val="none"/>
                <w:lang w:eastAsia="zh-CN"/>
                <w14:textFill>
                  <w14:solidFill>
                    <w14:schemeClr w14:val="tx1"/>
                  </w14:solidFill>
                </w14:textFill>
              </w:rPr>
              <w:t>符合性审查标准</w:t>
            </w:r>
            <w:r>
              <w:rPr>
                <w:rFonts w:hint="eastAsia" w:ascii="仿宋" w:hAnsi="仿宋" w:eastAsia="仿宋" w:cs="仿宋"/>
                <w:color w:val="000000" w:themeColor="text1"/>
                <w:szCs w:val="21"/>
                <w:highlight w:val="none"/>
                <w14:textFill>
                  <w14:solidFill>
                    <w14:schemeClr w14:val="tx1"/>
                  </w14:solidFill>
                </w14:textFill>
              </w:rPr>
              <w:t>》</w:t>
            </w:r>
          </w:p>
        </w:tc>
      </w:tr>
      <w:tr w14:paraId="6614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CDE2F4C">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2783" w:type="dxa"/>
            <w:tcMar>
              <w:top w:w="0" w:type="dxa"/>
              <w:left w:w="28" w:type="dxa"/>
              <w:bottom w:w="0" w:type="dxa"/>
              <w:right w:w="28" w:type="dxa"/>
            </w:tcMar>
          </w:tcPr>
          <w:p w14:paraId="0560CA36">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投标品牌统计</w:t>
            </w:r>
          </w:p>
        </w:tc>
        <w:tc>
          <w:tcPr>
            <w:tcW w:w="5744" w:type="dxa"/>
            <w:tcMar>
              <w:top w:w="0" w:type="dxa"/>
              <w:left w:w="28" w:type="dxa"/>
              <w:bottom w:w="0" w:type="dxa"/>
              <w:right w:w="28" w:type="dxa"/>
            </w:tcMar>
            <w:vAlign w:val="center"/>
          </w:tcPr>
          <w:p w14:paraId="25A9109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详见本节第3.5款</w:t>
            </w:r>
          </w:p>
        </w:tc>
      </w:tr>
      <w:tr w14:paraId="149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E5D4C32">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2783" w:type="dxa"/>
            <w:vMerge w:val="restart"/>
            <w:tcMar>
              <w:top w:w="0" w:type="dxa"/>
              <w:left w:w="28" w:type="dxa"/>
              <w:bottom w:w="0" w:type="dxa"/>
              <w:right w:w="28" w:type="dxa"/>
            </w:tcMar>
            <w:vAlign w:val="center"/>
          </w:tcPr>
          <w:p w14:paraId="6313F446">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详细评审</w:t>
            </w:r>
          </w:p>
        </w:tc>
        <w:tc>
          <w:tcPr>
            <w:tcW w:w="5744" w:type="dxa"/>
            <w:tcMar>
              <w:top w:w="0" w:type="dxa"/>
              <w:left w:w="28" w:type="dxa"/>
              <w:bottom w:w="0" w:type="dxa"/>
              <w:right w:w="28" w:type="dxa"/>
            </w:tcMar>
            <w:vAlign w:val="center"/>
          </w:tcPr>
          <w:p w14:paraId="2CF4935E">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详见《详细评审标准》及本节第3.6款</w:t>
            </w:r>
          </w:p>
        </w:tc>
      </w:tr>
      <w:tr w14:paraId="73CA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CE2B171">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783" w:type="dxa"/>
            <w:vMerge w:val="continue"/>
            <w:tcMar>
              <w:top w:w="0" w:type="dxa"/>
              <w:left w:w="28" w:type="dxa"/>
              <w:bottom w:w="0" w:type="dxa"/>
              <w:right w:w="28" w:type="dxa"/>
            </w:tcMar>
            <w:vAlign w:val="center"/>
          </w:tcPr>
          <w:p w14:paraId="38604997">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5744" w:type="dxa"/>
            <w:tcMar>
              <w:top w:w="0" w:type="dxa"/>
              <w:left w:w="28" w:type="dxa"/>
              <w:bottom w:w="0" w:type="dxa"/>
              <w:right w:w="28" w:type="dxa"/>
            </w:tcMar>
            <w:vAlign w:val="center"/>
          </w:tcPr>
          <w:p w14:paraId="43FD463D">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投标报价得分计算方法：</w:t>
            </w:r>
          </w:p>
          <w:p w14:paraId="3910BF79">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1.投标报价的确定</w:t>
            </w:r>
          </w:p>
          <w:p w14:paraId="5467A633">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投标报价是指经评审的且不超过最高限价的投标价格</w:t>
            </w:r>
          </w:p>
          <w:p w14:paraId="7CE8E12B">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2.评标基准价的确定</w:t>
            </w:r>
          </w:p>
          <w:p w14:paraId="47D706A0">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满足招标文件要求且投标报价最低的为评标基准价</w:t>
            </w:r>
          </w:p>
          <w:p w14:paraId="2638302D">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3.投标报价得分=(评标基准价／投标报价)×30</w:t>
            </w:r>
          </w:p>
          <w:p w14:paraId="20CC32C1">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4.评分分值计算保留小数点后两位，小数点后三位“四舍五入”。</w:t>
            </w:r>
          </w:p>
        </w:tc>
      </w:tr>
    </w:tbl>
    <w:p w14:paraId="4895DD7C">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p>
    <w:p w14:paraId="38E504EA">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【标项1】</w:t>
      </w:r>
      <w:r>
        <w:rPr>
          <w:rFonts w:hint="eastAsia" w:ascii="仿宋" w:hAnsi="仿宋" w:eastAsia="仿宋" w:cs="仿宋"/>
          <w:b/>
          <w:color w:val="000000" w:themeColor="text1"/>
          <w:kern w:val="0"/>
          <w:sz w:val="24"/>
          <w:szCs w:val="24"/>
          <w:highlight w:val="none"/>
          <w14:textFill>
            <w14:solidFill>
              <w14:schemeClr w14:val="tx1"/>
            </w14:solidFill>
          </w14:textFill>
        </w:rPr>
        <w:t>《资格审查标准》</w:t>
      </w:r>
      <w:bookmarkEnd w:id="51"/>
    </w:p>
    <w:tbl>
      <w:tblPr>
        <w:tblStyle w:val="38"/>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1"/>
        <w:gridCol w:w="3670"/>
        <w:gridCol w:w="4759"/>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6E67668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bookmarkStart w:id="52" w:name="_Toc501719167"/>
            <w:r>
              <w:rPr>
                <w:rFonts w:hint="eastAsia" w:ascii="仿宋" w:hAnsi="仿宋" w:eastAsia="仿宋" w:cs="仿宋"/>
                <w:color w:val="000000" w:themeColor="text1"/>
                <w:kern w:val="0"/>
                <w:szCs w:val="24"/>
                <w:highlight w:val="none"/>
                <w14:textFill>
                  <w14:solidFill>
                    <w14:schemeClr w14:val="tx1"/>
                  </w14:solidFill>
                </w14:textFill>
              </w:rPr>
              <w:t>序号</w:t>
            </w:r>
          </w:p>
        </w:tc>
        <w:tc>
          <w:tcPr>
            <w:tcW w:w="2030" w:type="pct"/>
            <w:vAlign w:val="center"/>
          </w:tcPr>
          <w:p w14:paraId="63D5EEA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审查要求</w:t>
            </w:r>
          </w:p>
        </w:tc>
        <w:tc>
          <w:tcPr>
            <w:tcW w:w="2630" w:type="pct"/>
            <w:vAlign w:val="center"/>
          </w:tcPr>
          <w:p w14:paraId="5E70045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66ADE6E6">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p>
        </w:tc>
        <w:tc>
          <w:tcPr>
            <w:tcW w:w="2030" w:type="pct"/>
            <w:shd w:val="clear" w:color="auto" w:fill="auto"/>
            <w:vAlign w:val="center"/>
          </w:tcPr>
          <w:p w14:paraId="45FA4191">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具有独立承担民事责任的能力。</w:t>
            </w:r>
          </w:p>
        </w:tc>
        <w:tc>
          <w:tcPr>
            <w:tcW w:w="2630" w:type="pct"/>
            <w:shd w:val="clear" w:color="auto" w:fill="auto"/>
            <w:vAlign w:val="center"/>
          </w:tcPr>
          <w:p w14:paraId="492BFD90">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1、如投标人是企业（包括合伙企业)，应提供在工商部门注册的有效“企业法人营业执照”或“营业执照”;</w:t>
            </w:r>
          </w:p>
          <w:p w14:paraId="7FDA9E78">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2、如投标人是事业单位，应提供有效的“事业单位法人证书”;</w:t>
            </w:r>
          </w:p>
          <w:p w14:paraId="48B437B7">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3、如投标人是非企业专业服务机构的，应提供执业许可证等证明文件;</w:t>
            </w:r>
          </w:p>
          <w:p w14:paraId="6C0C4090">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4、如投标人是个体工商户，应提供有效的“个体工商户营业执照”;</w:t>
            </w:r>
          </w:p>
          <w:p w14:paraId="01180CDD">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32297B57">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w:t>
            </w:r>
          </w:p>
        </w:tc>
        <w:tc>
          <w:tcPr>
            <w:tcW w:w="2030" w:type="pct"/>
            <w:shd w:val="clear" w:color="auto" w:fill="auto"/>
            <w:vAlign w:val="center"/>
          </w:tcPr>
          <w:p w14:paraId="6F2D8FB2">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具有良好的商业信誉和健全的财务会计制度。</w:t>
            </w:r>
          </w:p>
        </w:tc>
        <w:tc>
          <w:tcPr>
            <w:tcW w:w="2630" w:type="pct"/>
            <w:shd w:val="clear" w:color="auto" w:fill="auto"/>
            <w:vAlign w:val="center"/>
          </w:tcPr>
          <w:p w14:paraId="45B316EF">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满足下述一条要求即可：</w:t>
            </w:r>
          </w:p>
          <w:p w14:paraId="44A3A3BF">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要求2、成立不足</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六</w:t>
            </w:r>
            <w:r>
              <w:rPr>
                <w:rFonts w:hint="eastAsia" w:ascii="仿宋" w:hAnsi="仿宋" w:eastAsia="仿宋" w:cs="仿宋"/>
                <w:color w:val="000000" w:themeColor="text1"/>
                <w:kern w:val="0"/>
                <w:szCs w:val="24"/>
                <w:highlight w:val="none"/>
                <w14:textFill>
                  <w14:solidFill>
                    <w14:schemeClr w14:val="tx1"/>
                  </w14:solidFill>
                </w14:textFill>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02D252C1">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w:t>
            </w:r>
          </w:p>
        </w:tc>
        <w:tc>
          <w:tcPr>
            <w:tcW w:w="2030" w:type="pct"/>
            <w:shd w:val="clear" w:color="auto" w:fill="auto"/>
            <w:vAlign w:val="center"/>
          </w:tcPr>
          <w:p w14:paraId="797610AB">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具有履行合同所必需的设备和专业技术能力。</w:t>
            </w:r>
          </w:p>
        </w:tc>
        <w:tc>
          <w:tcPr>
            <w:tcW w:w="2630" w:type="pct"/>
            <w:shd w:val="clear" w:color="auto" w:fill="auto"/>
            <w:vAlign w:val="center"/>
          </w:tcPr>
          <w:p w14:paraId="34FAD62D">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提供《具有履行合同所必需的设备和专业技术能力的承诺函》，加盖投标人电子印章。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3B1B982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w:t>
            </w:r>
          </w:p>
        </w:tc>
        <w:tc>
          <w:tcPr>
            <w:tcW w:w="2030" w:type="pct"/>
            <w:shd w:val="clear" w:color="auto" w:fill="auto"/>
            <w:vAlign w:val="center"/>
          </w:tcPr>
          <w:p w14:paraId="4C385BA4">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有依法缴纳税收和社会保障资金的良好记录。</w:t>
            </w:r>
          </w:p>
        </w:tc>
        <w:tc>
          <w:tcPr>
            <w:tcW w:w="2630" w:type="pct"/>
            <w:shd w:val="clear" w:color="auto" w:fill="auto"/>
            <w:vAlign w:val="center"/>
          </w:tcPr>
          <w:p w14:paraId="19E4D175">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1、依法缴纳税收的证明材料：</w:t>
            </w:r>
          </w:p>
          <w:p w14:paraId="11CAFE8E">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投标人参加政府采购活动前一段时间（投标文件递交截止之日前六个月内任一个月）内缴纳税收的完税凭证（指各种完税证、缴款书、印花税票、扣（收）税凭证以及其他完税证明）。</w:t>
            </w:r>
          </w:p>
          <w:p w14:paraId="7D25F535">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2、依法缴纳社会保障资金的证明材料：</w:t>
            </w:r>
          </w:p>
          <w:p w14:paraId="7DEC6C40">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投标人参加政府采购活动前一段时间（投标文件递交截止之日前六个月内任一个月）内缴纳社会保险的凭据，其他组织和自然人也需要提供缴纳税收的凭据和缴纳社会保险的凭据。</w:t>
            </w:r>
          </w:p>
          <w:p w14:paraId="6F895779">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3E6CA2CF">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5</w:t>
            </w:r>
          </w:p>
        </w:tc>
        <w:tc>
          <w:tcPr>
            <w:tcW w:w="2030" w:type="pct"/>
            <w:shd w:val="clear" w:color="auto" w:fill="auto"/>
            <w:vAlign w:val="center"/>
          </w:tcPr>
          <w:p w14:paraId="0C47CF54">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参加政府采购活动前三年内，在经营活动中没有重大违法记录。</w:t>
            </w:r>
          </w:p>
        </w:tc>
        <w:tc>
          <w:tcPr>
            <w:tcW w:w="2630" w:type="pct"/>
            <w:shd w:val="clear" w:color="auto" w:fill="auto"/>
            <w:vAlign w:val="center"/>
          </w:tcPr>
          <w:p w14:paraId="151CDE71">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提供《参加政府采购活动前3年内在经营活动中没有重大违法记录的书面声明》，加盖投标人电子印章。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8" w:type="pct"/>
            <w:vAlign w:val="center"/>
          </w:tcPr>
          <w:p w14:paraId="724D177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6</w:t>
            </w:r>
          </w:p>
        </w:tc>
        <w:tc>
          <w:tcPr>
            <w:tcW w:w="2030" w:type="pct"/>
            <w:shd w:val="clear" w:color="auto" w:fill="auto"/>
            <w:vAlign w:val="center"/>
          </w:tcPr>
          <w:p w14:paraId="7C04EE6C">
            <w:pPr>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本项目专门面向中小企业采购，投标人所投货物制造商须均为中小企业。</w:t>
            </w:r>
          </w:p>
        </w:tc>
        <w:tc>
          <w:tcPr>
            <w:tcW w:w="2630" w:type="pct"/>
            <w:shd w:val="clear" w:color="auto" w:fill="auto"/>
            <w:vAlign w:val="center"/>
          </w:tcPr>
          <w:p w14:paraId="37C296C4">
            <w:pPr>
              <w:ind w:firstLine="210" w:firstLineChars="100"/>
              <w:jc w:val="left"/>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按招标文件要求提供</w:t>
            </w:r>
            <w:r>
              <w:rPr>
                <w:rFonts w:hint="eastAsia" w:ascii="仿宋" w:hAnsi="仿宋" w:eastAsia="仿宋" w:cs="仿宋"/>
                <w:color w:val="000000" w:themeColor="text1"/>
                <w:kern w:val="0"/>
                <w:szCs w:val="24"/>
                <w:highlight w:val="none"/>
                <w14:textFill>
                  <w14:solidFill>
                    <w14:schemeClr w14:val="tx1"/>
                  </w14:solidFill>
                </w14:textFill>
              </w:rPr>
              <w:t>声明函</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lang w:val="en-US" w:eastAsia="zh-CN"/>
                <w14:textFill>
                  <w14:solidFill>
                    <w14:schemeClr w14:val="tx1"/>
                  </w14:solidFill>
                </w14:textFill>
              </w:rPr>
              <w:t>加盖</w:t>
            </w:r>
            <w:r>
              <w:rPr>
                <w:rFonts w:hint="eastAsia" w:ascii="仿宋" w:hAnsi="仿宋" w:eastAsia="仿宋" w:cs="仿宋"/>
                <w:color w:val="000000" w:themeColor="text1"/>
                <w:kern w:val="0"/>
                <w:szCs w:val="24"/>
                <w:highlight w:val="none"/>
                <w14:textFill>
                  <w14:solidFill>
                    <w14:schemeClr w14:val="tx1"/>
                  </w14:solidFill>
                </w14:textFill>
              </w:rPr>
              <w:t>投标人电子印章</w:t>
            </w:r>
            <w:r>
              <w:rPr>
                <w:rFonts w:hint="eastAsia" w:ascii="仿宋" w:hAnsi="仿宋" w:eastAsia="仿宋" w:cs="仿宋"/>
                <w:color w:val="000000" w:themeColor="text1"/>
                <w:kern w:val="0"/>
                <w:szCs w:val="24"/>
                <w:highlight w:val="none"/>
                <w:lang w:eastAsia="zh-CN"/>
                <w14:textFill>
                  <w14:solidFill>
                    <w14:schemeClr w14:val="tx1"/>
                  </w14:solidFill>
                </w14:textFill>
              </w:rPr>
              <w:t>。</w:t>
            </w:r>
          </w:p>
        </w:tc>
      </w:tr>
      <w:tr w14:paraId="369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60CB82AB">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7</w:t>
            </w:r>
          </w:p>
        </w:tc>
        <w:tc>
          <w:tcPr>
            <w:tcW w:w="2030" w:type="pct"/>
            <w:shd w:val="clear" w:color="auto" w:fill="auto"/>
            <w:vAlign w:val="center"/>
          </w:tcPr>
          <w:p w14:paraId="706799FA">
            <w:pPr>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0" w:type="pct"/>
            <w:shd w:val="clear" w:color="auto" w:fill="auto"/>
            <w:vAlign w:val="center"/>
          </w:tcPr>
          <w:p w14:paraId="1CB93D01">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以采购人或者采购代理机构查询记录为准。</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4621174C">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【标项2】</w:t>
      </w:r>
      <w:r>
        <w:rPr>
          <w:rFonts w:hint="eastAsia" w:ascii="仿宋" w:hAnsi="仿宋" w:eastAsia="仿宋" w:cs="仿宋"/>
          <w:b/>
          <w:color w:val="000000" w:themeColor="text1"/>
          <w:kern w:val="0"/>
          <w:sz w:val="24"/>
          <w:szCs w:val="24"/>
          <w:highlight w:val="none"/>
          <w14:textFill>
            <w14:solidFill>
              <w14:schemeClr w14:val="tx1"/>
            </w14:solidFill>
          </w14:textFill>
        </w:rPr>
        <w:t>《资格审查标准》</w:t>
      </w:r>
    </w:p>
    <w:tbl>
      <w:tblPr>
        <w:tblStyle w:val="38"/>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2"/>
        <w:gridCol w:w="3667"/>
        <w:gridCol w:w="4752"/>
      </w:tblGrid>
      <w:tr w14:paraId="025B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1A35E473">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序号</w:t>
            </w:r>
          </w:p>
        </w:tc>
        <w:tc>
          <w:tcPr>
            <w:tcW w:w="2030" w:type="pct"/>
            <w:vAlign w:val="center"/>
          </w:tcPr>
          <w:p w14:paraId="40A7E38F">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审查要求</w:t>
            </w:r>
          </w:p>
        </w:tc>
        <w:tc>
          <w:tcPr>
            <w:tcW w:w="2630" w:type="pct"/>
            <w:vAlign w:val="center"/>
          </w:tcPr>
          <w:p w14:paraId="4B274AFD">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要求说明</w:t>
            </w:r>
          </w:p>
        </w:tc>
      </w:tr>
      <w:tr w14:paraId="39FD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39392A87">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p>
        </w:tc>
        <w:tc>
          <w:tcPr>
            <w:tcW w:w="2030" w:type="pct"/>
            <w:shd w:val="clear" w:color="auto" w:fill="auto"/>
            <w:vAlign w:val="center"/>
          </w:tcPr>
          <w:p w14:paraId="18056ADB">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具有独立承担民事责任的能力。</w:t>
            </w:r>
          </w:p>
        </w:tc>
        <w:tc>
          <w:tcPr>
            <w:tcW w:w="2630" w:type="pct"/>
            <w:shd w:val="clear" w:color="auto" w:fill="auto"/>
            <w:vAlign w:val="center"/>
          </w:tcPr>
          <w:p w14:paraId="13687143">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1、如投标人是企业（包括合伙企业)，应提供在工商部门注册的有效“企业法人营业执照”或“营业执照”;</w:t>
            </w:r>
          </w:p>
          <w:p w14:paraId="4BDDCA92">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2、如投标人是事业单位，应提供有效的“事业单位法人证书”;</w:t>
            </w:r>
          </w:p>
          <w:p w14:paraId="573D6D6A">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3、如投标人是非企业专业服务机构的，应提供执业许可证等证明文件;</w:t>
            </w:r>
          </w:p>
          <w:p w14:paraId="72DFB7E8">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4、如投标人是个体工商户，应提供有效的“个体工商户营业执照”;</w:t>
            </w:r>
          </w:p>
          <w:p w14:paraId="00ED9813">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5、如投标人是自然人，应提供有效的自然人身份证明。</w:t>
            </w:r>
          </w:p>
        </w:tc>
      </w:tr>
      <w:tr w14:paraId="4ABC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63B57B00">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w:t>
            </w:r>
          </w:p>
        </w:tc>
        <w:tc>
          <w:tcPr>
            <w:tcW w:w="2030" w:type="pct"/>
            <w:shd w:val="clear" w:color="auto" w:fill="auto"/>
            <w:vAlign w:val="center"/>
          </w:tcPr>
          <w:p w14:paraId="1F82D2F7">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具有良好的商业信誉和健全的财务会计制度。</w:t>
            </w:r>
          </w:p>
        </w:tc>
        <w:tc>
          <w:tcPr>
            <w:tcW w:w="2630" w:type="pct"/>
            <w:shd w:val="clear" w:color="auto" w:fill="auto"/>
            <w:vAlign w:val="center"/>
          </w:tcPr>
          <w:p w14:paraId="606A4070">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满足下述一条要求即可：</w:t>
            </w:r>
          </w:p>
          <w:p w14:paraId="7C7A3EAA">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要求1、经审计的财务报告（2023年度或2024年度，包括“四表-注”，即资产负债表、利润表、现金流量表、所有者权益变动表及其附注）或银行出具的资信证明（投标文件递交截止之日前六个月内任意一个月）。</w:t>
            </w:r>
          </w:p>
          <w:p w14:paraId="5C04B1CA">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要求2、成立不足</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六</w:t>
            </w:r>
            <w:r>
              <w:rPr>
                <w:rFonts w:hint="eastAsia" w:ascii="仿宋" w:hAnsi="仿宋" w:eastAsia="仿宋" w:cs="仿宋"/>
                <w:color w:val="000000" w:themeColor="text1"/>
                <w:kern w:val="0"/>
                <w:szCs w:val="24"/>
                <w:highlight w:val="none"/>
                <w14:textFill>
                  <w14:solidFill>
                    <w14:schemeClr w14:val="tx1"/>
                  </w14:solidFill>
                </w14:textFill>
              </w:rPr>
              <w:t>个月（以投标文件递交截止之日为期限）的投标人无需提供。</w:t>
            </w:r>
          </w:p>
        </w:tc>
      </w:tr>
      <w:tr w14:paraId="714B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2FCDA2D3">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w:t>
            </w:r>
          </w:p>
        </w:tc>
        <w:tc>
          <w:tcPr>
            <w:tcW w:w="2030" w:type="pct"/>
            <w:shd w:val="clear" w:color="auto" w:fill="auto"/>
            <w:vAlign w:val="center"/>
          </w:tcPr>
          <w:p w14:paraId="4A74B093">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具有履行合同所必需的设备和专业技术能力。</w:t>
            </w:r>
          </w:p>
        </w:tc>
        <w:tc>
          <w:tcPr>
            <w:tcW w:w="2630" w:type="pct"/>
            <w:shd w:val="clear" w:color="auto" w:fill="auto"/>
            <w:vAlign w:val="center"/>
          </w:tcPr>
          <w:p w14:paraId="45A09439">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提供《具有履行合同所必需的设备和专业技术能力的承诺函》，加盖投标人电子印章。</w:t>
            </w:r>
          </w:p>
        </w:tc>
      </w:tr>
      <w:tr w14:paraId="0087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6B24C93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w:t>
            </w:r>
          </w:p>
        </w:tc>
        <w:tc>
          <w:tcPr>
            <w:tcW w:w="2030" w:type="pct"/>
            <w:shd w:val="clear" w:color="auto" w:fill="auto"/>
            <w:vAlign w:val="center"/>
          </w:tcPr>
          <w:p w14:paraId="36385CE0">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有依法缴纳税收和社会保障资金的良好记录。</w:t>
            </w:r>
          </w:p>
        </w:tc>
        <w:tc>
          <w:tcPr>
            <w:tcW w:w="2630" w:type="pct"/>
            <w:shd w:val="clear" w:color="auto" w:fill="auto"/>
            <w:vAlign w:val="center"/>
          </w:tcPr>
          <w:p w14:paraId="3422891D">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1、依法缴纳税收的证明材料：</w:t>
            </w:r>
          </w:p>
          <w:p w14:paraId="5B8A5822">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投标人参加政府采购活动前一段时间（投标文件递交截止之日前六个月内任一个月）内缴纳税收的完税凭证（指各种完税证、缴款书、印花税票、扣（收）税凭证以及其他完税证明）。</w:t>
            </w:r>
          </w:p>
          <w:p w14:paraId="78269E32">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2、依法缴纳社会保障资金的证明材料：</w:t>
            </w:r>
          </w:p>
          <w:p w14:paraId="7850144D">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投标人参加政府采购活动前一段时间（投标文件递交截止之日前六个月内任一个月）内缴纳社会保险的凭据，其他组织和自然人也需要提供缴纳税收的凭据和缴纳社会保险的凭据。</w:t>
            </w:r>
          </w:p>
          <w:p w14:paraId="204AC2B1">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3、依法免税或不需要缴纳社会保障资金的投标人，应提供相应文件证明其依法免税或不需要缴纳社会保障资金。</w:t>
            </w:r>
          </w:p>
        </w:tc>
      </w:tr>
      <w:tr w14:paraId="6520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28AD9E9D">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5</w:t>
            </w:r>
          </w:p>
        </w:tc>
        <w:tc>
          <w:tcPr>
            <w:tcW w:w="2030" w:type="pct"/>
            <w:shd w:val="clear" w:color="auto" w:fill="auto"/>
            <w:vAlign w:val="center"/>
          </w:tcPr>
          <w:p w14:paraId="594BA6C1">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参加政府采购活动前三年内，在经营活动中没有重大违法记录。</w:t>
            </w:r>
          </w:p>
        </w:tc>
        <w:tc>
          <w:tcPr>
            <w:tcW w:w="2630" w:type="pct"/>
            <w:shd w:val="clear" w:color="auto" w:fill="auto"/>
            <w:vAlign w:val="center"/>
          </w:tcPr>
          <w:p w14:paraId="309E108D">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提供《参加政府采购活动前3年内在经营活动中没有重大违法记录的书面声明》，加盖投标人电子印章。</w:t>
            </w:r>
          </w:p>
        </w:tc>
      </w:tr>
      <w:tr w14:paraId="4BF3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Align w:val="center"/>
          </w:tcPr>
          <w:p w14:paraId="7F71856D">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6</w:t>
            </w:r>
          </w:p>
        </w:tc>
        <w:tc>
          <w:tcPr>
            <w:tcW w:w="2030" w:type="pct"/>
            <w:shd w:val="clear" w:color="auto" w:fill="auto"/>
            <w:vAlign w:val="center"/>
          </w:tcPr>
          <w:p w14:paraId="460B1906">
            <w:pPr>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本项目专门面向中小企业采购，投标人所投货物制造商须均为中小企业。</w:t>
            </w:r>
          </w:p>
        </w:tc>
        <w:tc>
          <w:tcPr>
            <w:tcW w:w="2630" w:type="pct"/>
            <w:shd w:val="clear" w:color="auto" w:fill="auto"/>
            <w:vAlign w:val="center"/>
          </w:tcPr>
          <w:p w14:paraId="333169C9">
            <w:pPr>
              <w:ind w:firstLine="210" w:firstLineChars="100"/>
              <w:jc w:val="left"/>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按招标文件要求提供</w:t>
            </w:r>
            <w:r>
              <w:rPr>
                <w:rFonts w:hint="eastAsia" w:ascii="仿宋" w:hAnsi="仿宋" w:eastAsia="仿宋" w:cs="仿宋"/>
                <w:color w:val="000000" w:themeColor="text1"/>
                <w:kern w:val="0"/>
                <w:szCs w:val="24"/>
                <w:highlight w:val="none"/>
                <w14:textFill>
                  <w14:solidFill>
                    <w14:schemeClr w14:val="tx1"/>
                  </w14:solidFill>
                </w14:textFill>
              </w:rPr>
              <w:t>声明函</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lang w:val="en-US" w:eastAsia="zh-CN"/>
                <w14:textFill>
                  <w14:solidFill>
                    <w14:schemeClr w14:val="tx1"/>
                  </w14:solidFill>
                </w14:textFill>
              </w:rPr>
              <w:t>加盖</w:t>
            </w:r>
            <w:r>
              <w:rPr>
                <w:rFonts w:hint="eastAsia" w:ascii="仿宋" w:hAnsi="仿宋" w:eastAsia="仿宋" w:cs="仿宋"/>
                <w:color w:val="000000" w:themeColor="text1"/>
                <w:kern w:val="0"/>
                <w:szCs w:val="24"/>
                <w:highlight w:val="none"/>
                <w14:textFill>
                  <w14:solidFill>
                    <w14:schemeClr w14:val="tx1"/>
                  </w14:solidFill>
                </w14:textFill>
              </w:rPr>
              <w:t>投标人电子印章</w:t>
            </w:r>
            <w:r>
              <w:rPr>
                <w:rFonts w:hint="eastAsia" w:ascii="仿宋" w:hAnsi="仿宋" w:eastAsia="仿宋" w:cs="仿宋"/>
                <w:color w:val="000000" w:themeColor="text1"/>
                <w:kern w:val="0"/>
                <w:szCs w:val="24"/>
                <w:highlight w:val="none"/>
                <w:lang w:eastAsia="zh-CN"/>
                <w14:textFill>
                  <w14:solidFill>
                    <w14:schemeClr w14:val="tx1"/>
                  </w14:solidFill>
                </w14:textFill>
              </w:rPr>
              <w:t>。</w:t>
            </w:r>
          </w:p>
        </w:tc>
      </w:tr>
      <w:tr w14:paraId="5A6B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71BE85C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7</w:t>
            </w:r>
          </w:p>
        </w:tc>
        <w:tc>
          <w:tcPr>
            <w:tcW w:w="2030" w:type="pct"/>
            <w:shd w:val="clear" w:color="auto" w:fill="auto"/>
            <w:vAlign w:val="center"/>
          </w:tcPr>
          <w:p w14:paraId="0F296DF8">
            <w:pPr>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0" w:type="pct"/>
            <w:shd w:val="clear" w:color="auto" w:fill="auto"/>
            <w:vAlign w:val="center"/>
          </w:tcPr>
          <w:p w14:paraId="590092A6">
            <w:pPr>
              <w:ind w:firstLine="210" w:firstLineChars="100"/>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以采购人或者采购代理机构查询记录为准。</w:t>
            </w:r>
          </w:p>
        </w:tc>
      </w:tr>
      <w:tr w14:paraId="6DB7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730340D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p>
        </w:tc>
        <w:tc>
          <w:tcPr>
            <w:tcW w:w="3667" w:type="dxa"/>
            <w:shd w:val="clear" w:color="auto" w:fill="auto"/>
            <w:vAlign w:val="center"/>
          </w:tcPr>
          <w:p w14:paraId="7C2A1352">
            <w:pPr>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投标人</w:t>
            </w:r>
            <w:r>
              <w:rPr>
                <w:rFonts w:hint="eastAsia" w:ascii="仿宋" w:hAnsi="仿宋" w:eastAsia="仿宋" w:cs="仿宋"/>
                <w:color w:val="000000" w:themeColor="text1"/>
                <w:kern w:val="0"/>
                <w:szCs w:val="24"/>
                <w:highlight w:val="none"/>
                <w:lang w:val="en-US" w:eastAsia="zh-CN"/>
                <w14:textFill>
                  <w14:solidFill>
                    <w14:schemeClr w14:val="tx1"/>
                  </w14:solidFill>
                </w14:textFill>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③投标货物不属于医疗器械管理的，请提供所投产品不属于医疗器械管理的专项说明函(格式自拟，加盖投标人章)。</w:t>
            </w:r>
          </w:p>
        </w:tc>
        <w:tc>
          <w:tcPr>
            <w:tcW w:w="4752" w:type="dxa"/>
            <w:shd w:val="clear" w:color="auto" w:fill="auto"/>
            <w:vAlign w:val="center"/>
          </w:tcPr>
          <w:p w14:paraId="75496341">
            <w:pPr>
              <w:ind w:firstLine="210" w:firstLineChars="100"/>
              <w:jc w:val="left"/>
              <w:rPr>
                <w:rFonts w:hint="default" w:ascii="仿宋" w:hAnsi="仿宋" w:eastAsia="仿宋" w:cs="仿宋"/>
                <w:color w:val="000000" w:themeColor="text1"/>
                <w:kern w:val="0"/>
                <w:szCs w:val="24"/>
                <w:highlight w:val="none"/>
                <w:lang w:val="en-US"/>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相应证明材料扫描件。</w:t>
            </w:r>
          </w:p>
        </w:tc>
      </w:tr>
      <w:tr w14:paraId="30CF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6134EC5D">
            <w:pPr>
              <w:widowControl/>
              <w:shd w:val="clear" w:color="auto" w:fill="FFFFFF"/>
              <w:snapToGrid w:val="0"/>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16BC09CD">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pPr>
    </w:p>
    <w:p w14:paraId="2967AA62">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【标项1、2】</w:t>
      </w:r>
      <w:r>
        <w:rPr>
          <w:rFonts w:hint="eastAsia" w:ascii="仿宋" w:hAnsi="仿宋" w:eastAsia="仿宋" w:cs="仿宋"/>
          <w:b/>
          <w:color w:val="000000" w:themeColor="text1"/>
          <w:kern w:val="0"/>
          <w:sz w:val="24"/>
          <w:szCs w:val="24"/>
          <w:highlight w:val="none"/>
          <w14:textFill>
            <w14:solidFill>
              <w14:schemeClr w14:val="tx1"/>
            </w14:solidFill>
          </w14:textFill>
        </w:rPr>
        <w:t>《</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符合性审查标准</w:t>
      </w:r>
      <w:r>
        <w:rPr>
          <w:rFonts w:hint="eastAsia" w:ascii="仿宋" w:hAnsi="仿宋" w:eastAsia="仿宋" w:cs="仿宋"/>
          <w:b/>
          <w:color w:val="000000" w:themeColor="text1"/>
          <w:kern w:val="0"/>
          <w:sz w:val="24"/>
          <w:szCs w:val="24"/>
          <w:highlight w:val="none"/>
          <w14:textFill>
            <w14:solidFill>
              <w14:schemeClr w14:val="tx1"/>
            </w14:solidFill>
          </w14:textFill>
        </w:rPr>
        <w:t>》</w:t>
      </w:r>
      <w:bookmarkEnd w:id="52"/>
    </w:p>
    <w:tbl>
      <w:tblPr>
        <w:tblStyle w:val="3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076"/>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审查要求</w:t>
            </w:r>
          </w:p>
        </w:tc>
        <w:tc>
          <w:tcPr>
            <w:tcW w:w="3076" w:type="dxa"/>
            <w:vAlign w:val="center"/>
          </w:tcPr>
          <w:p w14:paraId="193D28B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p>
        </w:tc>
        <w:tc>
          <w:tcPr>
            <w:tcW w:w="5299" w:type="dxa"/>
            <w:vAlign w:val="center"/>
          </w:tcPr>
          <w:p w14:paraId="40FBA78D">
            <w:pPr>
              <w:widowControl/>
              <w:shd w:val="clear" w:color="auto" w:fill="FFFFFF"/>
              <w:snapToGrid w:val="0"/>
              <w:spacing w:line="360" w:lineRule="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投标文件必须按招标文件要求加盖投标人电子印章、法定代表人电子印章。</w:t>
            </w:r>
          </w:p>
        </w:tc>
        <w:tc>
          <w:tcPr>
            <w:tcW w:w="3076" w:type="dxa"/>
            <w:vAlign w:val="center"/>
          </w:tcPr>
          <w:p w14:paraId="376B4CF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w:t>
            </w:r>
          </w:p>
        </w:tc>
        <w:tc>
          <w:tcPr>
            <w:tcW w:w="5299" w:type="dxa"/>
            <w:vAlign w:val="center"/>
          </w:tcPr>
          <w:p w14:paraId="22852132">
            <w:pPr>
              <w:widowControl/>
              <w:shd w:val="clear" w:color="auto" w:fill="FFFFFF"/>
              <w:snapToGrid w:val="0"/>
              <w:spacing w:line="360" w:lineRule="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投标价格明细表必须完整填写。</w:t>
            </w:r>
          </w:p>
        </w:tc>
        <w:tc>
          <w:tcPr>
            <w:tcW w:w="3076" w:type="dxa"/>
            <w:vAlign w:val="center"/>
          </w:tcPr>
          <w:p w14:paraId="5BAF4563">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7FF1E9C2">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w:t>
            </w:r>
          </w:p>
        </w:tc>
        <w:tc>
          <w:tcPr>
            <w:tcW w:w="5299" w:type="dxa"/>
            <w:vAlign w:val="center"/>
          </w:tcPr>
          <w:p w14:paraId="703D6C07">
            <w:pPr>
              <w:widowControl/>
              <w:shd w:val="clear" w:color="auto" w:fill="FFFFFF"/>
              <w:snapToGrid w:val="0"/>
              <w:spacing w:line="360" w:lineRule="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投标价格不得超过投标人须知前附表中的最高限价。</w:t>
            </w:r>
          </w:p>
        </w:tc>
        <w:tc>
          <w:tcPr>
            <w:tcW w:w="3076" w:type="dxa"/>
            <w:vAlign w:val="center"/>
          </w:tcPr>
          <w:p w14:paraId="1C883329">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w:t>
            </w:r>
          </w:p>
        </w:tc>
        <w:tc>
          <w:tcPr>
            <w:tcW w:w="5299" w:type="dxa"/>
            <w:vAlign w:val="center"/>
          </w:tcPr>
          <w:p w14:paraId="6DDE6AAF">
            <w:pPr>
              <w:widowControl/>
              <w:shd w:val="clear" w:color="auto" w:fill="FFFFFF"/>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售后服务承诺必须提供。</w:t>
            </w:r>
          </w:p>
        </w:tc>
        <w:tc>
          <w:tcPr>
            <w:tcW w:w="3076"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5</w:t>
            </w:r>
          </w:p>
        </w:tc>
        <w:tc>
          <w:tcPr>
            <w:tcW w:w="5299" w:type="dxa"/>
            <w:vAlign w:val="center"/>
          </w:tcPr>
          <w:p w14:paraId="2703C78E">
            <w:pPr>
              <w:widowControl/>
              <w:shd w:val="clear" w:color="auto" w:fill="FFFFFF"/>
              <w:snapToGrid w:val="0"/>
              <w:spacing w:line="360" w:lineRule="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合同履约期限和质保期必须满足招标文件要求。</w:t>
            </w:r>
          </w:p>
        </w:tc>
        <w:tc>
          <w:tcPr>
            <w:tcW w:w="3076"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6</w:t>
            </w:r>
          </w:p>
        </w:tc>
        <w:tc>
          <w:tcPr>
            <w:tcW w:w="5299" w:type="dxa"/>
            <w:shd w:val="clear" w:color="auto" w:fill="auto"/>
            <w:vAlign w:val="center"/>
          </w:tcPr>
          <w:p w14:paraId="2ECF5AF1">
            <w:pPr>
              <w:spacing w:line="360" w:lineRule="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投标保证金必须按照招标文件要求缴纳。</w:t>
            </w:r>
          </w:p>
        </w:tc>
        <w:tc>
          <w:tcPr>
            <w:tcW w:w="3076"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7</w:t>
            </w:r>
          </w:p>
        </w:tc>
        <w:tc>
          <w:tcPr>
            <w:tcW w:w="5299" w:type="dxa"/>
            <w:shd w:val="clear" w:color="auto" w:fill="auto"/>
            <w:vAlign w:val="center"/>
          </w:tcPr>
          <w:p w14:paraId="228FDEBC">
            <w:pPr>
              <w:widowControl/>
              <w:shd w:val="clear" w:color="auto" w:fill="FFFFFF"/>
              <w:snapToGrid w:val="0"/>
              <w:spacing w:line="360" w:lineRule="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投标文件符合招标文件全部实质性要求。</w:t>
            </w:r>
          </w:p>
        </w:tc>
        <w:tc>
          <w:tcPr>
            <w:tcW w:w="3076"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097"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11256D55">
      <w:pPr>
        <w:rPr>
          <w:rFonts w:hint="eastAsia" w:ascii="仿宋" w:hAnsi="仿宋" w:eastAsia="仿宋" w:cs="仿宋"/>
          <w:b/>
          <w:color w:val="000000" w:themeColor="text1"/>
          <w:szCs w:val="24"/>
          <w:highlight w:val="none"/>
          <w14:textFill>
            <w14:solidFill>
              <w14:schemeClr w14:val="tx1"/>
            </w14:solidFill>
          </w14:textFill>
        </w:rPr>
      </w:pPr>
    </w:p>
    <w:p w14:paraId="1EE21171">
      <w:pPr>
        <w:pStyle w:val="11"/>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【标项1】</w:t>
      </w:r>
      <w:r>
        <w:rPr>
          <w:rFonts w:hint="eastAsia" w:ascii="仿宋" w:hAnsi="仿宋" w:eastAsia="仿宋" w:cs="仿宋"/>
          <w:b/>
          <w:color w:val="000000" w:themeColor="text1"/>
          <w:szCs w:val="24"/>
          <w:highlight w:val="none"/>
          <w14:textFill>
            <w14:solidFill>
              <w14:schemeClr w14:val="tx1"/>
            </w14:solidFill>
          </w14:textFill>
        </w:rPr>
        <w:t>《详细评审标准》</w:t>
      </w:r>
    </w:p>
    <w:tbl>
      <w:tblPr>
        <w:tblStyle w:val="38"/>
        <w:tblpPr w:leftFromText="180" w:rightFromText="180" w:vertAnchor="text" w:horzAnchor="page" w:tblpXSpec="center" w:tblpY="404"/>
        <w:tblOverlap w:val="never"/>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6"/>
        <w:gridCol w:w="1351"/>
        <w:gridCol w:w="950"/>
        <w:gridCol w:w="5858"/>
      </w:tblGrid>
      <w:tr w14:paraId="0C6C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04" w:type="pct"/>
            <w:vAlign w:val="center"/>
          </w:tcPr>
          <w:p w14:paraId="1E96B85E">
            <w:pPr>
              <w:widowControl/>
              <w:shd w:val="clear" w:color="auto" w:fill="FFFFFF"/>
              <w:snapToGrid w:val="0"/>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序号</w:t>
            </w:r>
          </w:p>
        </w:tc>
        <w:tc>
          <w:tcPr>
            <w:tcW w:w="761" w:type="pct"/>
            <w:vAlign w:val="center"/>
          </w:tcPr>
          <w:p w14:paraId="064A71DB">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评审项目</w:t>
            </w:r>
          </w:p>
        </w:tc>
        <w:tc>
          <w:tcPr>
            <w:tcW w:w="535" w:type="pct"/>
            <w:vAlign w:val="center"/>
          </w:tcPr>
          <w:p w14:paraId="6B717839">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标准分</w:t>
            </w:r>
          </w:p>
        </w:tc>
        <w:tc>
          <w:tcPr>
            <w:tcW w:w="3297" w:type="pct"/>
            <w:vAlign w:val="center"/>
          </w:tcPr>
          <w:p w14:paraId="3F58ED3E">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评审标准</w:t>
            </w:r>
          </w:p>
        </w:tc>
      </w:tr>
      <w:tr w14:paraId="5F90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7BD4F1AC">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p>
        </w:tc>
        <w:tc>
          <w:tcPr>
            <w:tcW w:w="761" w:type="pct"/>
            <w:tcMar>
              <w:top w:w="0" w:type="dxa"/>
              <w:left w:w="108" w:type="dxa"/>
              <w:bottom w:w="0" w:type="dxa"/>
              <w:right w:w="108" w:type="dxa"/>
            </w:tcMar>
            <w:vAlign w:val="center"/>
          </w:tcPr>
          <w:p w14:paraId="09715FA7">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类似业绩</w:t>
            </w:r>
          </w:p>
        </w:tc>
        <w:tc>
          <w:tcPr>
            <w:tcW w:w="535" w:type="pct"/>
            <w:tcMar>
              <w:top w:w="0" w:type="dxa"/>
              <w:left w:w="108" w:type="dxa"/>
              <w:bottom w:w="0" w:type="dxa"/>
              <w:right w:w="108" w:type="dxa"/>
            </w:tcMar>
            <w:vAlign w:val="center"/>
          </w:tcPr>
          <w:p w14:paraId="4D1E0344">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p>
        </w:tc>
        <w:tc>
          <w:tcPr>
            <w:tcW w:w="3297" w:type="pct"/>
            <w:tcMar>
              <w:top w:w="0" w:type="dxa"/>
              <w:left w:w="108" w:type="dxa"/>
              <w:bottom w:w="0" w:type="dxa"/>
              <w:right w:w="108" w:type="dxa"/>
            </w:tcMar>
            <w:vAlign w:val="center"/>
          </w:tcPr>
          <w:p w14:paraId="75E9B15A">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投标人近三年(2022年1月1日-至今)完成的类似业绩，一项计1分，最多计2项(须提供合同)。</w:t>
            </w:r>
          </w:p>
        </w:tc>
      </w:tr>
      <w:tr w14:paraId="32B7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7EF0DCF2">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p>
        </w:tc>
        <w:tc>
          <w:tcPr>
            <w:tcW w:w="761" w:type="pct"/>
            <w:tcMar>
              <w:top w:w="0" w:type="dxa"/>
              <w:left w:w="108" w:type="dxa"/>
              <w:bottom w:w="0" w:type="dxa"/>
              <w:right w:w="108" w:type="dxa"/>
            </w:tcMar>
            <w:vAlign w:val="center"/>
          </w:tcPr>
          <w:p w14:paraId="348F1917">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技术指标</w:t>
            </w:r>
          </w:p>
        </w:tc>
        <w:tc>
          <w:tcPr>
            <w:tcW w:w="535" w:type="pct"/>
            <w:tcMar>
              <w:top w:w="0" w:type="dxa"/>
              <w:left w:w="108" w:type="dxa"/>
              <w:bottom w:w="0" w:type="dxa"/>
              <w:right w:w="108" w:type="dxa"/>
            </w:tcMar>
            <w:vAlign w:val="center"/>
          </w:tcPr>
          <w:p w14:paraId="78ADF8CF">
            <w:pPr>
              <w:spacing w:line="360" w:lineRule="auto"/>
              <w:jc w:val="center"/>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25</w:t>
            </w:r>
          </w:p>
        </w:tc>
        <w:tc>
          <w:tcPr>
            <w:tcW w:w="3297" w:type="pct"/>
            <w:tcMar>
              <w:top w:w="0" w:type="dxa"/>
              <w:left w:w="108" w:type="dxa"/>
              <w:bottom w:w="0" w:type="dxa"/>
              <w:right w:w="108" w:type="dxa"/>
            </w:tcMar>
            <w:vAlign w:val="center"/>
          </w:tcPr>
          <w:p w14:paraId="21A65015">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技术指标全部满足采购文件要求，无偏离得</w:t>
            </w:r>
            <w:r>
              <w:rPr>
                <w:rFonts w:hint="eastAsia" w:ascii="仿宋" w:hAnsi="仿宋" w:eastAsia="仿宋" w:cs="仿宋"/>
                <w:color w:val="000000" w:themeColor="text1"/>
                <w:kern w:val="0"/>
                <w:szCs w:val="21"/>
                <w:highlight w:val="none"/>
                <w:lang w:val="en-US" w:eastAsia="zh-CN"/>
                <w14:textFill>
                  <w14:solidFill>
                    <w14:schemeClr w14:val="tx1"/>
                  </w14:solidFill>
                </w14:textFill>
              </w:rPr>
              <w:t>25</w:t>
            </w:r>
            <w:r>
              <w:rPr>
                <w:rFonts w:hint="eastAsia" w:ascii="仿宋" w:hAnsi="仿宋" w:eastAsia="仿宋" w:cs="仿宋"/>
                <w:color w:val="000000" w:themeColor="text1"/>
                <w:kern w:val="0"/>
                <w:szCs w:val="21"/>
                <w:highlight w:val="none"/>
                <w14:textFill>
                  <w14:solidFill>
                    <w14:schemeClr w14:val="tx1"/>
                  </w14:solidFill>
                </w14:textFill>
              </w:rPr>
              <w:t>分，标“★”参数缺一项或不满足的项扣</w:t>
            </w:r>
            <w:r>
              <w:rPr>
                <w:rFonts w:hint="eastAsia" w:ascii="仿宋" w:hAnsi="仿宋" w:eastAsia="仿宋" w:cs="仿宋"/>
                <w:color w:val="000000" w:themeColor="text1"/>
                <w:kern w:val="0"/>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Cs w:val="21"/>
                <w:highlight w:val="none"/>
                <w14:textFill>
                  <w14:solidFill>
                    <w14:schemeClr w14:val="tx1"/>
                  </w14:solidFill>
                </w14:textFill>
              </w:rPr>
              <w:t>分；非标“★”参数缺一项或不满足的项扣</w:t>
            </w:r>
            <w:r>
              <w:rPr>
                <w:rFonts w:hint="eastAsia" w:ascii="仿宋" w:hAnsi="仿宋" w:eastAsia="仿宋" w:cs="仿宋"/>
                <w:color w:val="000000" w:themeColor="text1"/>
                <w:kern w:val="0"/>
                <w:szCs w:val="21"/>
                <w:highlight w:val="none"/>
                <w:lang w:val="en-US" w:eastAsia="zh-CN"/>
                <w14:textFill>
                  <w14:solidFill>
                    <w14:schemeClr w14:val="tx1"/>
                  </w14:solidFill>
                </w14:textFill>
              </w:rPr>
              <w:t>0.5</w:t>
            </w:r>
            <w:r>
              <w:rPr>
                <w:rFonts w:hint="eastAsia" w:ascii="仿宋" w:hAnsi="仿宋" w:eastAsia="仿宋" w:cs="仿宋"/>
                <w:color w:val="000000" w:themeColor="text1"/>
                <w:kern w:val="0"/>
                <w:szCs w:val="21"/>
                <w:highlight w:val="none"/>
                <w14:textFill>
                  <w14:solidFill>
                    <w14:schemeClr w14:val="tx1"/>
                  </w14:solidFill>
                </w14:textFill>
              </w:rPr>
              <w:t>分；扣完为止。</w:t>
            </w:r>
          </w:p>
          <w:p w14:paraId="3166492F">
            <w:pPr>
              <w:spacing w:line="360" w:lineRule="auto"/>
              <w:ind w:firstLine="420" w:firstLineChars="200"/>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注：标“★”参数需提供</w:t>
            </w:r>
            <w:r>
              <w:rPr>
                <w:rFonts w:hint="eastAsia" w:ascii="仿宋" w:hAnsi="仿宋" w:eastAsia="仿宋" w:cs="仿宋"/>
                <w:color w:val="000000" w:themeColor="text1"/>
                <w:kern w:val="0"/>
                <w:szCs w:val="21"/>
                <w:highlight w:val="none"/>
                <w:lang w:val="en-US" w:eastAsia="zh-CN"/>
                <w14:textFill>
                  <w14:solidFill>
                    <w14:schemeClr w14:val="tx1"/>
                  </w14:solidFill>
                </w14:textFill>
              </w:rPr>
              <w:t>第三方检测报告</w:t>
            </w:r>
            <w:r>
              <w:rPr>
                <w:rFonts w:hint="eastAsia" w:ascii="仿宋" w:hAnsi="仿宋" w:eastAsia="仿宋" w:cs="仿宋"/>
                <w:color w:val="000000" w:themeColor="text1"/>
                <w:kern w:val="0"/>
                <w:szCs w:val="21"/>
                <w:highlight w:val="none"/>
                <w14:textFill>
                  <w14:solidFill>
                    <w14:schemeClr w14:val="tx1"/>
                  </w14:solidFill>
                </w14:textFill>
              </w:rPr>
              <w:t>。</w:t>
            </w:r>
          </w:p>
        </w:tc>
      </w:tr>
      <w:tr w14:paraId="6FDB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52B52163">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w:t>
            </w:r>
          </w:p>
        </w:tc>
        <w:tc>
          <w:tcPr>
            <w:tcW w:w="761" w:type="pct"/>
            <w:shd w:val="clear" w:color="auto" w:fill="auto"/>
            <w:tcMar>
              <w:top w:w="0" w:type="dxa"/>
              <w:left w:w="108" w:type="dxa"/>
              <w:bottom w:w="0" w:type="dxa"/>
              <w:right w:w="108" w:type="dxa"/>
            </w:tcMar>
            <w:vAlign w:val="center"/>
          </w:tcPr>
          <w:p w14:paraId="32B0552E">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实施方案</w:t>
            </w:r>
          </w:p>
        </w:tc>
        <w:tc>
          <w:tcPr>
            <w:tcW w:w="535" w:type="pct"/>
            <w:shd w:val="clear" w:color="auto" w:fill="auto"/>
            <w:tcMar>
              <w:top w:w="0" w:type="dxa"/>
              <w:left w:w="108" w:type="dxa"/>
              <w:bottom w:w="0" w:type="dxa"/>
              <w:right w:w="108" w:type="dxa"/>
            </w:tcMar>
            <w:vAlign w:val="center"/>
          </w:tcPr>
          <w:p w14:paraId="7F6B0C6B">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12</w:t>
            </w:r>
          </w:p>
        </w:tc>
        <w:tc>
          <w:tcPr>
            <w:tcW w:w="3297" w:type="pct"/>
            <w:shd w:val="clear" w:color="auto" w:fill="auto"/>
            <w:tcMar>
              <w:top w:w="0" w:type="dxa"/>
              <w:left w:w="108" w:type="dxa"/>
              <w:bottom w:w="0" w:type="dxa"/>
              <w:right w:w="108" w:type="dxa"/>
            </w:tcMar>
            <w:vAlign w:val="center"/>
          </w:tcPr>
          <w:p w14:paraId="5932D018">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实施方案</w:t>
            </w:r>
            <w:r>
              <w:rPr>
                <w:rFonts w:hint="eastAsia" w:ascii="仿宋" w:hAnsi="仿宋" w:eastAsia="仿宋" w:cs="仿宋"/>
                <w:color w:val="000000" w:themeColor="text1"/>
                <w:szCs w:val="21"/>
                <w:highlight w:val="none"/>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①供货计划，②</w:t>
            </w:r>
            <w:r>
              <w:rPr>
                <w:rFonts w:hint="eastAsia" w:ascii="仿宋" w:hAnsi="仿宋" w:eastAsia="仿宋" w:cs="仿宋"/>
                <w:color w:val="000000" w:themeColor="text1"/>
                <w:szCs w:val="21"/>
                <w:highlight w:val="none"/>
                <w14:textFill>
                  <w14:solidFill>
                    <w14:schemeClr w14:val="tx1"/>
                  </w14:solidFill>
                </w14:textFill>
              </w:rPr>
              <w:t>成品包装、运输保护措施，</w:t>
            </w:r>
            <w:r>
              <w:rPr>
                <w:rFonts w:hint="eastAsia" w:ascii="仿宋" w:hAnsi="仿宋" w:eastAsia="仿宋" w:cs="仿宋"/>
                <w:color w:val="000000" w:themeColor="text1"/>
                <w:kern w:val="0"/>
                <w:szCs w:val="21"/>
                <w:highlight w:val="none"/>
                <w14:textFill>
                  <w14:solidFill>
                    <w14:schemeClr w14:val="tx1"/>
                  </w14:solidFill>
                </w14:textFill>
              </w:rPr>
              <w:t>③安装调试措施；</w:t>
            </w: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7849407A">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分，每缺一个要素扣</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分，每个要素里每有一处内容缺陷扣2分（扣完为止）。</w:t>
            </w:r>
          </w:p>
        </w:tc>
      </w:tr>
      <w:tr w14:paraId="605F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2A388688">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p>
        </w:tc>
        <w:tc>
          <w:tcPr>
            <w:tcW w:w="761" w:type="pct"/>
            <w:shd w:val="clear" w:color="auto" w:fill="auto"/>
            <w:tcMar>
              <w:top w:w="0" w:type="dxa"/>
              <w:left w:w="108" w:type="dxa"/>
              <w:bottom w:w="0" w:type="dxa"/>
              <w:right w:w="108" w:type="dxa"/>
            </w:tcMar>
            <w:vAlign w:val="center"/>
          </w:tcPr>
          <w:p w14:paraId="06CFB93D">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质量保证方案</w:t>
            </w:r>
          </w:p>
        </w:tc>
        <w:tc>
          <w:tcPr>
            <w:tcW w:w="535" w:type="pct"/>
            <w:shd w:val="clear" w:color="auto" w:fill="auto"/>
            <w:tcMar>
              <w:top w:w="0" w:type="dxa"/>
              <w:left w:w="108" w:type="dxa"/>
              <w:bottom w:w="0" w:type="dxa"/>
              <w:right w:w="108" w:type="dxa"/>
            </w:tcMar>
            <w:vAlign w:val="center"/>
          </w:tcPr>
          <w:p w14:paraId="24A92DB6">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6</w:t>
            </w:r>
          </w:p>
        </w:tc>
        <w:tc>
          <w:tcPr>
            <w:tcW w:w="3297" w:type="pct"/>
            <w:shd w:val="clear" w:color="auto" w:fill="auto"/>
            <w:tcMar>
              <w:top w:w="0" w:type="dxa"/>
              <w:left w:w="108" w:type="dxa"/>
              <w:bottom w:w="0" w:type="dxa"/>
              <w:right w:w="108" w:type="dxa"/>
            </w:tcMar>
            <w:vAlign w:val="center"/>
          </w:tcPr>
          <w:p w14:paraId="1C820485">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质量保证方案</w:t>
            </w:r>
            <w:r>
              <w:rPr>
                <w:rFonts w:hint="eastAsia" w:ascii="仿宋" w:hAnsi="仿宋" w:eastAsia="仿宋" w:cs="仿宋"/>
                <w:color w:val="000000" w:themeColor="text1"/>
                <w:szCs w:val="21"/>
                <w:highlight w:val="none"/>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①质量检测措施，②质量管理制度；2部分要素。</w:t>
            </w:r>
          </w:p>
          <w:p w14:paraId="25DEAAE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所有要素齐全且完全满足项目要求得6分，每缺一个要素扣3分，每个要素里每有一处内容缺陷扣</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分（扣完为止）。</w:t>
            </w:r>
          </w:p>
        </w:tc>
      </w:tr>
      <w:tr w14:paraId="2D28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6F448AE0">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w:t>
            </w:r>
          </w:p>
        </w:tc>
        <w:tc>
          <w:tcPr>
            <w:tcW w:w="761" w:type="pct"/>
            <w:shd w:val="clear" w:color="auto" w:fill="auto"/>
            <w:tcMar>
              <w:top w:w="0" w:type="dxa"/>
              <w:left w:w="108" w:type="dxa"/>
              <w:bottom w:w="0" w:type="dxa"/>
              <w:right w:w="108" w:type="dxa"/>
            </w:tcMar>
            <w:vAlign w:val="center"/>
          </w:tcPr>
          <w:p w14:paraId="2AAE2D81">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应急预案</w:t>
            </w:r>
          </w:p>
        </w:tc>
        <w:tc>
          <w:tcPr>
            <w:tcW w:w="535" w:type="pct"/>
            <w:shd w:val="clear" w:color="auto" w:fill="auto"/>
            <w:tcMar>
              <w:top w:w="0" w:type="dxa"/>
              <w:left w:w="108" w:type="dxa"/>
              <w:bottom w:w="0" w:type="dxa"/>
              <w:right w:w="108" w:type="dxa"/>
            </w:tcMar>
            <w:vAlign w:val="center"/>
          </w:tcPr>
          <w:p w14:paraId="09C8207E">
            <w:pPr>
              <w:spacing w:line="360" w:lineRule="auto"/>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4</w:t>
            </w:r>
          </w:p>
        </w:tc>
        <w:tc>
          <w:tcPr>
            <w:tcW w:w="3297" w:type="pct"/>
            <w:shd w:val="clear" w:color="auto" w:fill="auto"/>
            <w:tcMar>
              <w:top w:w="0" w:type="dxa"/>
              <w:left w:w="108" w:type="dxa"/>
              <w:bottom w:w="0" w:type="dxa"/>
              <w:right w:w="108" w:type="dxa"/>
            </w:tcMar>
            <w:vAlign w:val="center"/>
          </w:tcPr>
          <w:p w14:paraId="7B8C15AA">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应急预案</w:t>
            </w:r>
            <w:r>
              <w:rPr>
                <w:rFonts w:hint="eastAsia" w:ascii="仿宋" w:hAnsi="仿宋" w:eastAsia="仿宋" w:cs="仿宋"/>
                <w:color w:val="000000" w:themeColor="text1"/>
                <w:szCs w:val="21"/>
                <w:highlight w:val="none"/>
                <w14:textFill>
                  <w14:solidFill>
                    <w14:schemeClr w14:val="tx1"/>
                  </w14:solidFill>
                </w14:textFill>
              </w:rPr>
              <w:t>包括但不限于：①风险预防措施，②应急响应流程；</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7DEDC5DB">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分，每缺一个要素扣2分，每个要素里每有一处内容缺陷扣1分（扣完为止）。</w:t>
            </w:r>
          </w:p>
        </w:tc>
      </w:tr>
      <w:tr w14:paraId="7CFB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55C968A9">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6</w:t>
            </w:r>
          </w:p>
        </w:tc>
        <w:tc>
          <w:tcPr>
            <w:tcW w:w="761" w:type="pct"/>
            <w:shd w:val="clear" w:color="auto" w:fill="auto"/>
            <w:tcMar>
              <w:top w:w="0" w:type="dxa"/>
              <w:left w:w="108" w:type="dxa"/>
              <w:bottom w:w="0" w:type="dxa"/>
              <w:right w:w="108" w:type="dxa"/>
            </w:tcMar>
            <w:vAlign w:val="center"/>
          </w:tcPr>
          <w:p w14:paraId="7571B253">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培训方案</w:t>
            </w:r>
          </w:p>
        </w:tc>
        <w:tc>
          <w:tcPr>
            <w:tcW w:w="535" w:type="pct"/>
            <w:shd w:val="clear" w:color="auto" w:fill="auto"/>
            <w:tcMar>
              <w:top w:w="0" w:type="dxa"/>
              <w:left w:w="108" w:type="dxa"/>
              <w:bottom w:w="0" w:type="dxa"/>
              <w:right w:w="108" w:type="dxa"/>
            </w:tcMar>
            <w:vAlign w:val="center"/>
          </w:tcPr>
          <w:p w14:paraId="642B4C96">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p>
        </w:tc>
        <w:tc>
          <w:tcPr>
            <w:tcW w:w="3297" w:type="pct"/>
            <w:shd w:val="clear" w:color="auto" w:fill="auto"/>
            <w:tcMar>
              <w:top w:w="0" w:type="dxa"/>
              <w:left w:w="108" w:type="dxa"/>
              <w:bottom w:w="0" w:type="dxa"/>
              <w:right w:w="108" w:type="dxa"/>
            </w:tcMar>
            <w:vAlign w:val="center"/>
          </w:tcPr>
          <w:p w14:paraId="7625009D">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培训方案</w:t>
            </w:r>
            <w:r>
              <w:rPr>
                <w:rFonts w:hint="eastAsia" w:ascii="仿宋" w:hAnsi="仿宋" w:eastAsia="仿宋" w:cs="仿宋"/>
                <w:color w:val="000000" w:themeColor="text1"/>
                <w:szCs w:val="21"/>
                <w:highlight w:val="none"/>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①培训计划，②培训内容；2部分要素。</w:t>
            </w:r>
          </w:p>
          <w:p w14:paraId="3A55BCCD">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所有要素齐全且完全满足项目要求得4分，每缺一个要素扣2分，每个要素里每有一处内容缺陷扣1分（扣完为止）。</w:t>
            </w:r>
          </w:p>
        </w:tc>
      </w:tr>
      <w:tr w14:paraId="704E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4CF07A7B">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7</w:t>
            </w:r>
          </w:p>
        </w:tc>
        <w:tc>
          <w:tcPr>
            <w:tcW w:w="761" w:type="pct"/>
            <w:shd w:val="clear" w:color="auto" w:fill="auto"/>
            <w:tcMar>
              <w:top w:w="0" w:type="dxa"/>
              <w:left w:w="108" w:type="dxa"/>
              <w:bottom w:w="0" w:type="dxa"/>
              <w:right w:w="108" w:type="dxa"/>
            </w:tcMar>
            <w:vAlign w:val="center"/>
          </w:tcPr>
          <w:p w14:paraId="472BF793">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售后服务方案</w:t>
            </w:r>
          </w:p>
        </w:tc>
        <w:tc>
          <w:tcPr>
            <w:tcW w:w="535" w:type="pct"/>
            <w:shd w:val="clear" w:color="auto" w:fill="auto"/>
            <w:tcMar>
              <w:top w:w="0" w:type="dxa"/>
              <w:left w:w="108" w:type="dxa"/>
              <w:bottom w:w="0" w:type="dxa"/>
              <w:right w:w="108" w:type="dxa"/>
            </w:tcMar>
            <w:vAlign w:val="center"/>
          </w:tcPr>
          <w:p w14:paraId="40A09D10">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12</w:t>
            </w:r>
          </w:p>
        </w:tc>
        <w:tc>
          <w:tcPr>
            <w:tcW w:w="3297" w:type="pct"/>
            <w:shd w:val="clear" w:color="auto" w:fill="auto"/>
            <w:tcMar>
              <w:top w:w="0" w:type="dxa"/>
              <w:left w:w="108" w:type="dxa"/>
              <w:bottom w:w="0" w:type="dxa"/>
              <w:right w:w="108" w:type="dxa"/>
            </w:tcMar>
            <w:vAlign w:val="center"/>
          </w:tcPr>
          <w:p w14:paraId="22DDF5FD">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售后服务方案</w:t>
            </w:r>
            <w:r>
              <w:rPr>
                <w:rFonts w:hint="eastAsia" w:ascii="仿宋" w:hAnsi="仿宋" w:eastAsia="仿宋" w:cs="仿宋"/>
                <w:color w:val="000000" w:themeColor="text1"/>
                <w:szCs w:val="21"/>
                <w:highlight w:val="none"/>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①质量\非质量问题退换方案及时效</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②</w:t>
            </w:r>
            <w:r>
              <w:rPr>
                <w:rFonts w:hint="eastAsia" w:ascii="仿宋" w:hAnsi="仿宋" w:eastAsia="仿宋" w:cs="仿宋"/>
                <w:color w:val="000000" w:themeColor="text1"/>
                <w:szCs w:val="21"/>
                <w:highlight w:val="none"/>
                <w:lang w:val="en-US" w:eastAsia="zh-CN"/>
                <w14:textFill>
                  <w14:solidFill>
                    <w14:schemeClr w14:val="tx1"/>
                  </w14:solidFill>
                </w14:textFill>
              </w:rPr>
              <w:t>备品备件，</w:t>
            </w:r>
            <w:r>
              <w:rPr>
                <w:rFonts w:hint="eastAsia" w:ascii="仿宋" w:hAnsi="仿宋" w:eastAsia="仿宋" w:cs="仿宋"/>
                <w:color w:val="000000" w:themeColor="text1"/>
                <w:szCs w:val="21"/>
                <w:highlight w:val="none"/>
                <w14:textFill>
                  <w14:solidFill>
                    <w14:schemeClr w14:val="tx1"/>
                  </w14:solidFill>
                </w14:textFill>
              </w:rPr>
              <w:t>③</w:t>
            </w:r>
            <w:r>
              <w:rPr>
                <w:rFonts w:hint="eastAsia" w:ascii="仿宋" w:hAnsi="仿宋" w:eastAsia="仿宋" w:cs="仿宋"/>
                <w:color w:val="000000" w:themeColor="text1"/>
                <w:kern w:val="0"/>
                <w:szCs w:val="21"/>
                <w:highlight w:val="none"/>
                <w14:textFill>
                  <w14:solidFill>
                    <w14:schemeClr w14:val="tx1"/>
                  </w14:solidFill>
                </w14:textFill>
              </w:rPr>
              <w:t>故障维修处理</w:t>
            </w:r>
            <w:r>
              <w:rPr>
                <w:rFonts w:hint="eastAsia" w:ascii="仿宋" w:hAnsi="仿宋" w:eastAsia="仿宋" w:cs="仿宋"/>
                <w:color w:val="000000" w:themeColor="text1"/>
                <w:kern w:val="0"/>
                <w:szCs w:val="21"/>
                <w:highlight w:val="none"/>
                <w:lang w:val="en-US" w:eastAsia="zh-CN"/>
                <w14:textFill>
                  <w14:solidFill>
                    <w14:schemeClr w14:val="tx1"/>
                  </w14:solidFill>
                </w14:textFill>
              </w:rPr>
              <w:t>措施</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7340942C">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分，每缺一个要素扣</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分（扣完为止）。</w:t>
            </w:r>
          </w:p>
        </w:tc>
      </w:tr>
      <w:tr w14:paraId="15AC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5AE8EA47">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8</w:t>
            </w:r>
          </w:p>
        </w:tc>
        <w:tc>
          <w:tcPr>
            <w:tcW w:w="761" w:type="pct"/>
            <w:shd w:val="clear" w:color="auto" w:fill="auto"/>
            <w:tcMar>
              <w:top w:w="0" w:type="dxa"/>
              <w:left w:w="108" w:type="dxa"/>
              <w:bottom w:w="0" w:type="dxa"/>
              <w:right w:w="108" w:type="dxa"/>
            </w:tcMar>
            <w:vAlign w:val="center"/>
          </w:tcPr>
          <w:p w14:paraId="75C09C15">
            <w:pPr>
              <w:spacing w:line="360" w:lineRule="auto"/>
              <w:ind w:left="-105" w:leftChars="-50" w:right="-105" w:rightChars="-50"/>
              <w:jc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样品因素</w:t>
            </w:r>
          </w:p>
        </w:tc>
        <w:tc>
          <w:tcPr>
            <w:tcW w:w="535" w:type="pct"/>
            <w:shd w:val="clear" w:color="auto" w:fill="auto"/>
            <w:tcMar>
              <w:top w:w="0" w:type="dxa"/>
              <w:left w:w="108" w:type="dxa"/>
              <w:bottom w:w="0" w:type="dxa"/>
              <w:right w:w="108" w:type="dxa"/>
            </w:tcMar>
            <w:vAlign w:val="center"/>
          </w:tcPr>
          <w:p w14:paraId="3251333D">
            <w:pPr>
              <w:spacing w:line="360" w:lineRule="auto"/>
              <w:jc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5</w:t>
            </w:r>
          </w:p>
        </w:tc>
        <w:tc>
          <w:tcPr>
            <w:tcW w:w="3297" w:type="pct"/>
            <w:shd w:val="clear" w:color="auto" w:fill="auto"/>
            <w:tcMar>
              <w:top w:w="0" w:type="dxa"/>
              <w:left w:w="108" w:type="dxa"/>
              <w:bottom w:w="0" w:type="dxa"/>
              <w:right w:w="108" w:type="dxa"/>
            </w:tcMar>
            <w:vAlign w:val="center"/>
          </w:tcPr>
          <w:p w14:paraId="77C0FCB2">
            <w:pPr>
              <w:spacing w:line="360" w:lineRule="auto"/>
              <w:ind w:firstLine="420" w:firstLineChars="200"/>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1、外观检查（1分）：对样品进行外观检查，查看是否有损坏、变形或不符合要求的情况进行评审，有一处缺陷扣0.5分，扣完为止；</w:t>
            </w:r>
          </w:p>
          <w:p w14:paraId="13B16BEE">
            <w:pPr>
              <w:spacing w:line="360" w:lineRule="auto"/>
              <w:ind w:firstLine="420" w:firstLineChars="200"/>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2、功能测试（4分）：对样品进行功能测试，确保其能够满足采购需求并正常运行，有一处缺陷扣1分，扣完为止；</w:t>
            </w:r>
          </w:p>
          <w:p w14:paraId="7FF1E1D7">
            <w:pPr>
              <w:spacing w:line="360" w:lineRule="auto"/>
              <w:ind w:firstLine="420" w:firstLineChars="200"/>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注：如投标人未提供样品或提供样品数量不满足招标文件要求，则本项不得分。</w:t>
            </w:r>
          </w:p>
        </w:tc>
      </w:tr>
      <w:tr w14:paraId="7BF6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117938E7">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03659E72">
      <w:pPr>
        <w:pStyle w:val="12"/>
        <w:rPr>
          <w:rFonts w:hint="eastAsia" w:ascii="仿宋" w:hAnsi="仿宋" w:eastAsia="仿宋" w:cs="仿宋"/>
          <w:color w:val="000000" w:themeColor="text1"/>
          <w:highlight w:val="none"/>
          <w14:textFill>
            <w14:solidFill>
              <w14:schemeClr w14:val="tx1"/>
            </w14:solidFill>
          </w14:textFill>
        </w:rPr>
      </w:pPr>
    </w:p>
    <w:p w14:paraId="40AC3B7E">
      <w:pPr>
        <w:pStyle w:val="11"/>
        <w:jc w:val="center"/>
        <w:rPr>
          <w:rFonts w:hint="eastAsia" w:ascii="仿宋" w:hAnsi="仿宋" w:eastAsia="仿宋" w:cs="仿宋"/>
          <w:b/>
          <w:color w:val="000000" w:themeColor="text1"/>
          <w:szCs w:val="24"/>
          <w:highlight w:val="none"/>
          <w14:textFill>
            <w14:solidFill>
              <w14:schemeClr w14:val="tx1"/>
            </w14:solidFill>
          </w14:textFill>
        </w:rPr>
      </w:pPr>
      <w:bookmarkStart w:id="53" w:name="_Toc24504"/>
      <w:bookmarkStart w:id="54" w:name="_Toc115977387"/>
      <w:bookmarkStart w:id="55" w:name="_Toc12409"/>
      <w:bookmarkStart w:id="56" w:name="_Toc485312286"/>
      <w:r>
        <w:rPr>
          <w:rFonts w:hint="eastAsia" w:ascii="仿宋" w:hAnsi="仿宋" w:eastAsia="仿宋" w:cs="仿宋"/>
          <w:color w:val="000000" w:themeColor="text1"/>
          <w:sz w:val="24"/>
          <w:szCs w:val="24"/>
          <w:highlight w:val="none"/>
          <w14:textFill>
            <w14:solidFill>
              <w14:schemeClr w14:val="tx1"/>
            </w14:solidFill>
          </w14:textFill>
        </w:rPr>
        <w:t>【标项2】</w:t>
      </w:r>
      <w:r>
        <w:rPr>
          <w:rFonts w:hint="eastAsia" w:ascii="仿宋" w:hAnsi="仿宋" w:eastAsia="仿宋" w:cs="仿宋"/>
          <w:b/>
          <w:color w:val="000000" w:themeColor="text1"/>
          <w:szCs w:val="24"/>
          <w:highlight w:val="none"/>
          <w14:textFill>
            <w14:solidFill>
              <w14:schemeClr w14:val="tx1"/>
            </w14:solidFill>
          </w14:textFill>
        </w:rPr>
        <w:t>《详细评审标准》</w:t>
      </w:r>
    </w:p>
    <w:tbl>
      <w:tblPr>
        <w:tblStyle w:val="38"/>
        <w:tblpPr w:leftFromText="180" w:rightFromText="180" w:vertAnchor="text" w:horzAnchor="page" w:tblpXSpec="center" w:tblpY="404"/>
        <w:tblOverlap w:val="never"/>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6"/>
        <w:gridCol w:w="1351"/>
        <w:gridCol w:w="950"/>
        <w:gridCol w:w="5858"/>
      </w:tblGrid>
      <w:tr w14:paraId="663D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04" w:type="pct"/>
            <w:vAlign w:val="center"/>
          </w:tcPr>
          <w:p w14:paraId="3B947486">
            <w:pPr>
              <w:widowControl/>
              <w:shd w:val="clear" w:color="auto" w:fill="FFFFFF"/>
              <w:snapToGrid w:val="0"/>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序号</w:t>
            </w:r>
          </w:p>
        </w:tc>
        <w:tc>
          <w:tcPr>
            <w:tcW w:w="761" w:type="pct"/>
            <w:vAlign w:val="center"/>
          </w:tcPr>
          <w:p w14:paraId="1BE22560">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评审项目</w:t>
            </w:r>
          </w:p>
        </w:tc>
        <w:tc>
          <w:tcPr>
            <w:tcW w:w="535" w:type="pct"/>
            <w:vAlign w:val="center"/>
          </w:tcPr>
          <w:p w14:paraId="3DFBC1F6">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标准分</w:t>
            </w:r>
          </w:p>
        </w:tc>
        <w:tc>
          <w:tcPr>
            <w:tcW w:w="3297" w:type="pct"/>
            <w:vAlign w:val="center"/>
          </w:tcPr>
          <w:p w14:paraId="555A2D0A">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评审标准</w:t>
            </w:r>
          </w:p>
        </w:tc>
      </w:tr>
      <w:tr w14:paraId="5FB4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52E526EA">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p>
        </w:tc>
        <w:tc>
          <w:tcPr>
            <w:tcW w:w="761" w:type="pct"/>
            <w:tcMar>
              <w:top w:w="0" w:type="dxa"/>
              <w:left w:w="108" w:type="dxa"/>
              <w:bottom w:w="0" w:type="dxa"/>
              <w:right w:w="108" w:type="dxa"/>
            </w:tcMar>
            <w:vAlign w:val="center"/>
          </w:tcPr>
          <w:p w14:paraId="6F25ADAC">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类似业绩</w:t>
            </w:r>
          </w:p>
        </w:tc>
        <w:tc>
          <w:tcPr>
            <w:tcW w:w="535" w:type="pct"/>
            <w:tcMar>
              <w:top w:w="0" w:type="dxa"/>
              <w:left w:w="108" w:type="dxa"/>
              <w:bottom w:w="0" w:type="dxa"/>
              <w:right w:w="108" w:type="dxa"/>
            </w:tcMar>
            <w:vAlign w:val="center"/>
          </w:tcPr>
          <w:p w14:paraId="0CAFC8CF">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p>
        </w:tc>
        <w:tc>
          <w:tcPr>
            <w:tcW w:w="3297" w:type="pct"/>
            <w:tcMar>
              <w:top w:w="0" w:type="dxa"/>
              <w:left w:w="108" w:type="dxa"/>
              <w:bottom w:w="0" w:type="dxa"/>
              <w:right w:w="108" w:type="dxa"/>
            </w:tcMar>
            <w:vAlign w:val="center"/>
          </w:tcPr>
          <w:p w14:paraId="005894D9">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投标人近三年(2022年1月1日-至今)完成的类似业绩，一项计1分，最多计2项(须提供合同)。</w:t>
            </w:r>
          </w:p>
        </w:tc>
      </w:tr>
      <w:tr w14:paraId="5DDE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69618016">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p>
        </w:tc>
        <w:tc>
          <w:tcPr>
            <w:tcW w:w="761" w:type="pct"/>
            <w:tcMar>
              <w:top w:w="0" w:type="dxa"/>
              <w:left w:w="108" w:type="dxa"/>
              <w:bottom w:w="0" w:type="dxa"/>
              <w:right w:w="108" w:type="dxa"/>
            </w:tcMar>
            <w:vAlign w:val="center"/>
          </w:tcPr>
          <w:p w14:paraId="4FA7780C">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技术指标</w:t>
            </w:r>
          </w:p>
        </w:tc>
        <w:tc>
          <w:tcPr>
            <w:tcW w:w="535" w:type="pct"/>
            <w:tcMar>
              <w:top w:w="0" w:type="dxa"/>
              <w:left w:w="108" w:type="dxa"/>
              <w:bottom w:w="0" w:type="dxa"/>
              <w:right w:w="108" w:type="dxa"/>
            </w:tcMar>
            <w:vAlign w:val="center"/>
          </w:tcPr>
          <w:p w14:paraId="6ED6B0B7">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30</w:t>
            </w:r>
          </w:p>
        </w:tc>
        <w:tc>
          <w:tcPr>
            <w:tcW w:w="3297" w:type="pct"/>
            <w:tcMar>
              <w:top w:w="0" w:type="dxa"/>
              <w:left w:w="108" w:type="dxa"/>
              <w:bottom w:w="0" w:type="dxa"/>
              <w:right w:w="108" w:type="dxa"/>
            </w:tcMar>
            <w:vAlign w:val="center"/>
          </w:tcPr>
          <w:p w14:paraId="1996E389">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技术指标全部满足采购文件要求，无偏离得30分，标“★”参数缺一项或不满足的项扣</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分；非标“★”参数缺一项或不满足的项扣</w:t>
            </w:r>
            <w:r>
              <w:rPr>
                <w:rFonts w:hint="eastAsia" w:ascii="仿宋" w:hAnsi="仿宋" w:eastAsia="仿宋" w:cs="仿宋"/>
                <w:color w:val="000000" w:themeColor="text1"/>
                <w:kern w:val="0"/>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Cs w:val="21"/>
                <w:highlight w:val="none"/>
                <w14:textFill>
                  <w14:solidFill>
                    <w14:schemeClr w14:val="tx1"/>
                  </w14:solidFill>
                </w14:textFill>
              </w:rPr>
              <w:t>分；扣完为止。</w:t>
            </w:r>
          </w:p>
          <w:p w14:paraId="790507B3">
            <w:pPr>
              <w:spacing w:line="360" w:lineRule="auto"/>
              <w:ind w:firstLine="420" w:firstLineChars="200"/>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注：标“★”参数需提供</w:t>
            </w:r>
            <w:r>
              <w:rPr>
                <w:rFonts w:hint="eastAsia" w:ascii="仿宋" w:hAnsi="仿宋" w:eastAsia="仿宋" w:cs="仿宋"/>
                <w:color w:val="000000" w:themeColor="text1"/>
                <w:kern w:val="0"/>
                <w:szCs w:val="21"/>
                <w:highlight w:val="none"/>
                <w:lang w:val="en-US" w:eastAsia="zh-CN"/>
                <w14:textFill>
                  <w14:solidFill>
                    <w14:schemeClr w14:val="tx1"/>
                  </w14:solidFill>
                </w14:textFill>
              </w:rPr>
              <w:t>第三方检测报告</w:t>
            </w:r>
            <w:r>
              <w:rPr>
                <w:rFonts w:hint="eastAsia" w:ascii="仿宋" w:hAnsi="仿宋" w:eastAsia="仿宋" w:cs="仿宋"/>
                <w:color w:val="000000" w:themeColor="text1"/>
                <w:kern w:val="0"/>
                <w:szCs w:val="21"/>
                <w:highlight w:val="none"/>
                <w14:textFill>
                  <w14:solidFill>
                    <w14:schemeClr w14:val="tx1"/>
                  </w14:solidFill>
                </w14:textFill>
              </w:rPr>
              <w:t>。</w:t>
            </w:r>
          </w:p>
        </w:tc>
      </w:tr>
      <w:tr w14:paraId="4F90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520EF0C9">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w:t>
            </w:r>
          </w:p>
        </w:tc>
        <w:tc>
          <w:tcPr>
            <w:tcW w:w="761" w:type="pct"/>
            <w:shd w:val="clear" w:color="auto" w:fill="auto"/>
            <w:tcMar>
              <w:top w:w="0" w:type="dxa"/>
              <w:left w:w="108" w:type="dxa"/>
              <w:bottom w:w="0" w:type="dxa"/>
              <w:right w:w="108" w:type="dxa"/>
            </w:tcMar>
            <w:vAlign w:val="center"/>
          </w:tcPr>
          <w:p w14:paraId="019B3275">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实施方案</w:t>
            </w:r>
          </w:p>
        </w:tc>
        <w:tc>
          <w:tcPr>
            <w:tcW w:w="535" w:type="pct"/>
            <w:shd w:val="clear" w:color="auto" w:fill="auto"/>
            <w:tcMar>
              <w:top w:w="0" w:type="dxa"/>
              <w:left w:w="108" w:type="dxa"/>
              <w:bottom w:w="0" w:type="dxa"/>
              <w:right w:w="108" w:type="dxa"/>
            </w:tcMar>
            <w:vAlign w:val="center"/>
          </w:tcPr>
          <w:p w14:paraId="17BB59D5">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12</w:t>
            </w:r>
          </w:p>
        </w:tc>
        <w:tc>
          <w:tcPr>
            <w:tcW w:w="3297" w:type="pct"/>
            <w:shd w:val="clear" w:color="auto" w:fill="auto"/>
            <w:tcMar>
              <w:top w:w="0" w:type="dxa"/>
              <w:left w:w="108" w:type="dxa"/>
              <w:bottom w:w="0" w:type="dxa"/>
              <w:right w:w="108" w:type="dxa"/>
            </w:tcMar>
            <w:vAlign w:val="center"/>
          </w:tcPr>
          <w:p w14:paraId="24019C3D">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实施方案</w:t>
            </w:r>
            <w:r>
              <w:rPr>
                <w:rFonts w:hint="eastAsia" w:ascii="仿宋" w:hAnsi="仿宋" w:eastAsia="仿宋" w:cs="仿宋"/>
                <w:color w:val="000000" w:themeColor="text1"/>
                <w:szCs w:val="21"/>
                <w:highlight w:val="none"/>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①供货计划，②</w:t>
            </w:r>
            <w:r>
              <w:rPr>
                <w:rFonts w:hint="eastAsia" w:ascii="仿宋" w:hAnsi="仿宋" w:eastAsia="仿宋" w:cs="仿宋"/>
                <w:color w:val="000000" w:themeColor="text1"/>
                <w:szCs w:val="21"/>
                <w:highlight w:val="none"/>
                <w14:textFill>
                  <w14:solidFill>
                    <w14:schemeClr w14:val="tx1"/>
                  </w14:solidFill>
                </w14:textFill>
              </w:rPr>
              <w:t>成品包装、运输保护措施，</w:t>
            </w:r>
            <w:r>
              <w:rPr>
                <w:rFonts w:hint="eastAsia" w:ascii="仿宋" w:hAnsi="仿宋" w:eastAsia="仿宋" w:cs="仿宋"/>
                <w:color w:val="000000" w:themeColor="text1"/>
                <w:kern w:val="0"/>
                <w:szCs w:val="21"/>
                <w:highlight w:val="none"/>
                <w14:textFill>
                  <w14:solidFill>
                    <w14:schemeClr w14:val="tx1"/>
                  </w14:solidFill>
                </w14:textFill>
              </w:rPr>
              <w:t>③安装调试措施；</w:t>
            </w: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6D68DFAE">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分，每缺一个要素扣</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分，每个要素里每有一处内容缺陷扣2分（扣完为止）。</w:t>
            </w:r>
          </w:p>
        </w:tc>
      </w:tr>
      <w:tr w14:paraId="626E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0158703B">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p>
        </w:tc>
        <w:tc>
          <w:tcPr>
            <w:tcW w:w="761" w:type="pct"/>
            <w:shd w:val="clear" w:color="auto" w:fill="auto"/>
            <w:tcMar>
              <w:top w:w="0" w:type="dxa"/>
              <w:left w:w="108" w:type="dxa"/>
              <w:bottom w:w="0" w:type="dxa"/>
              <w:right w:w="108" w:type="dxa"/>
            </w:tcMar>
            <w:vAlign w:val="center"/>
          </w:tcPr>
          <w:p w14:paraId="34293D48">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质量保证方案</w:t>
            </w:r>
          </w:p>
        </w:tc>
        <w:tc>
          <w:tcPr>
            <w:tcW w:w="535" w:type="pct"/>
            <w:shd w:val="clear" w:color="auto" w:fill="auto"/>
            <w:tcMar>
              <w:top w:w="0" w:type="dxa"/>
              <w:left w:w="108" w:type="dxa"/>
              <w:bottom w:w="0" w:type="dxa"/>
              <w:right w:w="108" w:type="dxa"/>
            </w:tcMar>
            <w:vAlign w:val="center"/>
          </w:tcPr>
          <w:p w14:paraId="2D5993FB">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6</w:t>
            </w:r>
          </w:p>
        </w:tc>
        <w:tc>
          <w:tcPr>
            <w:tcW w:w="3297" w:type="pct"/>
            <w:shd w:val="clear" w:color="auto" w:fill="auto"/>
            <w:tcMar>
              <w:top w:w="0" w:type="dxa"/>
              <w:left w:w="108" w:type="dxa"/>
              <w:bottom w:w="0" w:type="dxa"/>
              <w:right w:w="108" w:type="dxa"/>
            </w:tcMar>
            <w:vAlign w:val="center"/>
          </w:tcPr>
          <w:p w14:paraId="7EBEED0A">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质量保证方案</w:t>
            </w:r>
            <w:r>
              <w:rPr>
                <w:rFonts w:hint="eastAsia" w:ascii="仿宋" w:hAnsi="仿宋" w:eastAsia="仿宋" w:cs="仿宋"/>
                <w:color w:val="000000" w:themeColor="text1"/>
                <w:szCs w:val="21"/>
                <w:highlight w:val="none"/>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①质量检测措施，②质量管理制度；2部分要素。</w:t>
            </w:r>
          </w:p>
          <w:p w14:paraId="77A0D08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所有要素齐全且完全满足项目要求得6分，每缺一个要素扣3分，每个要素里每有一处内容缺陷扣</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分（扣完为止）。</w:t>
            </w:r>
          </w:p>
        </w:tc>
      </w:tr>
      <w:tr w14:paraId="79FA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2F7C99CE">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w:t>
            </w:r>
          </w:p>
        </w:tc>
        <w:tc>
          <w:tcPr>
            <w:tcW w:w="761" w:type="pct"/>
            <w:shd w:val="clear" w:color="auto" w:fill="auto"/>
            <w:tcMar>
              <w:top w:w="0" w:type="dxa"/>
              <w:left w:w="108" w:type="dxa"/>
              <w:bottom w:w="0" w:type="dxa"/>
              <w:right w:w="108" w:type="dxa"/>
            </w:tcMar>
            <w:vAlign w:val="center"/>
          </w:tcPr>
          <w:p w14:paraId="26896801">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应急预案</w:t>
            </w:r>
          </w:p>
        </w:tc>
        <w:tc>
          <w:tcPr>
            <w:tcW w:w="535" w:type="pct"/>
            <w:shd w:val="clear" w:color="auto" w:fill="auto"/>
            <w:tcMar>
              <w:top w:w="0" w:type="dxa"/>
              <w:left w:w="108" w:type="dxa"/>
              <w:bottom w:w="0" w:type="dxa"/>
              <w:right w:w="108" w:type="dxa"/>
            </w:tcMar>
            <w:vAlign w:val="center"/>
          </w:tcPr>
          <w:p w14:paraId="2AE25A1A">
            <w:pPr>
              <w:spacing w:line="360" w:lineRule="auto"/>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4</w:t>
            </w:r>
          </w:p>
        </w:tc>
        <w:tc>
          <w:tcPr>
            <w:tcW w:w="3297" w:type="pct"/>
            <w:shd w:val="clear" w:color="auto" w:fill="auto"/>
            <w:tcMar>
              <w:top w:w="0" w:type="dxa"/>
              <w:left w:w="108" w:type="dxa"/>
              <w:bottom w:w="0" w:type="dxa"/>
              <w:right w:w="108" w:type="dxa"/>
            </w:tcMar>
            <w:vAlign w:val="center"/>
          </w:tcPr>
          <w:p w14:paraId="12EEFC34">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应急预案</w:t>
            </w:r>
            <w:r>
              <w:rPr>
                <w:rFonts w:hint="eastAsia" w:ascii="仿宋" w:hAnsi="仿宋" w:eastAsia="仿宋" w:cs="仿宋"/>
                <w:color w:val="000000" w:themeColor="text1"/>
                <w:szCs w:val="21"/>
                <w:highlight w:val="none"/>
                <w14:textFill>
                  <w14:solidFill>
                    <w14:schemeClr w14:val="tx1"/>
                  </w14:solidFill>
                </w14:textFill>
              </w:rPr>
              <w:t>包括但不限于：①风险预防措施，②应急响应流程；</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002577B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分，每缺一个要素扣2分，每个要素里每有一处内容缺陷扣1分（扣完为止）。</w:t>
            </w:r>
          </w:p>
        </w:tc>
      </w:tr>
      <w:tr w14:paraId="50BF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40A2D0B1">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6</w:t>
            </w:r>
          </w:p>
        </w:tc>
        <w:tc>
          <w:tcPr>
            <w:tcW w:w="761" w:type="pct"/>
            <w:shd w:val="clear" w:color="auto" w:fill="auto"/>
            <w:tcMar>
              <w:top w:w="0" w:type="dxa"/>
              <w:left w:w="108" w:type="dxa"/>
              <w:bottom w:w="0" w:type="dxa"/>
              <w:right w:w="108" w:type="dxa"/>
            </w:tcMar>
            <w:vAlign w:val="center"/>
          </w:tcPr>
          <w:p w14:paraId="36861A77">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培训方案</w:t>
            </w:r>
          </w:p>
        </w:tc>
        <w:tc>
          <w:tcPr>
            <w:tcW w:w="535" w:type="pct"/>
            <w:shd w:val="clear" w:color="auto" w:fill="auto"/>
            <w:tcMar>
              <w:top w:w="0" w:type="dxa"/>
              <w:left w:w="108" w:type="dxa"/>
              <w:bottom w:w="0" w:type="dxa"/>
              <w:right w:w="108" w:type="dxa"/>
            </w:tcMar>
            <w:vAlign w:val="center"/>
          </w:tcPr>
          <w:p w14:paraId="7837443C">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p>
        </w:tc>
        <w:tc>
          <w:tcPr>
            <w:tcW w:w="3297" w:type="pct"/>
            <w:shd w:val="clear" w:color="auto" w:fill="auto"/>
            <w:tcMar>
              <w:top w:w="0" w:type="dxa"/>
              <w:left w:w="108" w:type="dxa"/>
              <w:bottom w:w="0" w:type="dxa"/>
              <w:right w:w="108" w:type="dxa"/>
            </w:tcMar>
            <w:vAlign w:val="center"/>
          </w:tcPr>
          <w:p w14:paraId="36B3C71D">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培训方案</w:t>
            </w:r>
            <w:r>
              <w:rPr>
                <w:rFonts w:hint="eastAsia" w:ascii="仿宋" w:hAnsi="仿宋" w:eastAsia="仿宋" w:cs="仿宋"/>
                <w:color w:val="000000" w:themeColor="text1"/>
                <w:szCs w:val="21"/>
                <w:highlight w:val="none"/>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①培训计划，②培训内容；2部分要素。</w:t>
            </w:r>
          </w:p>
          <w:p w14:paraId="4E4C17B8">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所有要素齐全且完全满足项目要求得4分，每缺一个要素扣2分，每个要素里每有一处内容缺陷扣1分（扣完为止）。</w:t>
            </w:r>
          </w:p>
        </w:tc>
      </w:tr>
      <w:tr w14:paraId="6314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659EB413">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7</w:t>
            </w:r>
          </w:p>
        </w:tc>
        <w:tc>
          <w:tcPr>
            <w:tcW w:w="761" w:type="pct"/>
            <w:shd w:val="clear" w:color="auto" w:fill="auto"/>
            <w:tcMar>
              <w:top w:w="0" w:type="dxa"/>
              <w:left w:w="108" w:type="dxa"/>
              <w:bottom w:w="0" w:type="dxa"/>
              <w:right w:w="108" w:type="dxa"/>
            </w:tcMar>
            <w:vAlign w:val="center"/>
          </w:tcPr>
          <w:p w14:paraId="475D0D14">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售后服务方案</w:t>
            </w:r>
          </w:p>
        </w:tc>
        <w:tc>
          <w:tcPr>
            <w:tcW w:w="535" w:type="pct"/>
            <w:shd w:val="clear" w:color="auto" w:fill="auto"/>
            <w:tcMar>
              <w:top w:w="0" w:type="dxa"/>
              <w:left w:w="108" w:type="dxa"/>
              <w:bottom w:w="0" w:type="dxa"/>
              <w:right w:w="108" w:type="dxa"/>
            </w:tcMar>
            <w:vAlign w:val="center"/>
          </w:tcPr>
          <w:p w14:paraId="40A2ADAC">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12</w:t>
            </w:r>
          </w:p>
        </w:tc>
        <w:tc>
          <w:tcPr>
            <w:tcW w:w="3297" w:type="pct"/>
            <w:shd w:val="clear" w:color="auto" w:fill="auto"/>
            <w:tcMar>
              <w:top w:w="0" w:type="dxa"/>
              <w:left w:w="108" w:type="dxa"/>
              <w:bottom w:w="0" w:type="dxa"/>
              <w:right w:w="108" w:type="dxa"/>
            </w:tcMar>
            <w:vAlign w:val="center"/>
          </w:tcPr>
          <w:p w14:paraId="7300EEEB">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售后服务方案</w:t>
            </w:r>
            <w:r>
              <w:rPr>
                <w:rFonts w:hint="eastAsia" w:ascii="仿宋" w:hAnsi="仿宋" w:eastAsia="仿宋" w:cs="仿宋"/>
                <w:color w:val="000000" w:themeColor="text1"/>
                <w:szCs w:val="21"/>
                <w:highlight w:val="none"/>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①质量\非质量问题退换方案及时效</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②</w:t>
            </w:r>
            <w:r>
              <w:rPr>
                <w:rFonts w:hint="eastAsia" w:ascii="仿宋" w:hAnsi="仿宋" w:eastAsia="仿宋" w:cs="仿宋"/>
                <w:color w:val="000000" w:themeColor="text1"/>
                <w:szCs w:val="21"/>
                <w:highlight w:val="none"/>
                <w:lang w:val="en-US" w:eastAsia="zh-CN"/>
                <w14:textFill>
                  <w14:solidFill>
                    <w14:schemeClr w14:val="tx1"/>
                  </w14:solidFill>
                </w14:textFill>
              </w:rPr>
              <w:t>备品备件，</w:t>
            </w:r>
            <w:r>
              <w:rPr>
                <w:rFonts w:hint="eastAsia" w:ascii="仿宋" w:hAnsi="仿宋" w:eastAsia="仿宋" w:cs="仿宋"/>
                <w:color w:val="000000" w:themeColor="text1"/>
                <w:szCs w:val="21"/>
                <w:highlight w:val="none"/>
                <w14:textFill>
                  <w14:solidFill>
                    <w14:schemeClr w14:val="tx1"/>
                  </w14:solidFill>
                </w14:textFill>
              </w:rPr>
              <w:t>③</w:t>
            </w:r>
            <w:r>
              <w:rPr>
                <w:rFonts w:hint="eastAsia" w:ascii="仿宋" w:hAnsi="仿宋" w:eastAsia="仿宋" w:cs="仿宋"/>
                <w:color w:val="000000" w:themeColor="text1"/>
                <w:kern w:val="0"/>
                <w:szCs w:val="21"/>
                <w:highlight w:val="none"/>
                <w14:textFill>
                  <w14:solidFill>
                    <w14:schemeClr w14:val="tx1"/>
                  </w14:solidFill>
                </w14:textFill>
              </w:rPr>
              <w:t>故障维修处理</w:t>
            </w:r>
            <w:r>
              <w:rPr>
                <w:rFonts w:hint="eastAsia" w:ascii="仿宋" w:hAnsi="仿宋" w:eastAsia="仿宋" w:cs="仿宋"/>
                <w:color w:val="000000" w:themeColor="text1"/>
                <w:kern w:val="0"/>
                <w:szCs w:val="21"/>
                <w:highlight w:val="none"/>
                <w:lang w:val="en-US" w:eastAsia="zh-CN"/>
                <w14:textFill>
                  <w14:solidFill>
                    <w14:schemeClr w14:val="tx1"/>
                  </w14:solidFill>
                </w14:textFill>
              </w:rPr>
              <w:t>措施</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00D7248F">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分，每缺一个要素扣</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分（扣完为止）。</w:t>
            </w:r>
          </w:p>
        </w:tc>
      </w:tr>
      <w:tr w14:paraId="26CA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0CFB3D9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43F84BEB">
      <w:pPr>
        <w:pStyle w:val="12"/>
        <w:rPr>
          <w:rFonts w:hint="eastAsia" w:ascii="仿宋" w:hAnsi="仿宋" w:eastAsia="仿宋" w:cs="仿宋"/>
          <w:color w:val="000000" w:themeColor="text1"/>
          <w:highlight w:val="none"/>
          <w14:textFill>
            <w14:solidFill>
              <w14:schemeClr w14:val="tx1"/>
            </w14:solidFill>
          </w14:textFill>
        </w:rPr>
      </w:pPr>
    </w:p>
    <w:p w14:paraId="6B8902D8">
      <w:pPr>
        <w:rPr>
          <w:rFonts w:hint="eastAsia" w:ascii="仿宋" w:hAnsi="仿宋" w:eastAsia="仿宋" w:cs="仿宋"/>
          <w:color w:val="000000" w:themeColor="text1"/>
          <w:highlight w:val="none"/>
          <w14:textFill>
            <w14:solidFill>
              <w14:schemeClr w14:val="tx1"/>
            </w14:solidFill>
          </w14:textFill>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7" w:name="_Toc10708"/>
      <w:r>
        <w:rPr>
          <w:rFonts w:hint="eastAsia" w:ascii="仿宋" w:hAnsi="仿宋" w:eastAsia="仿宋" w:cs="仿宋"/>
          <w:b/>
          <w:color w:val="000000" w:themeColor="text1"/>
          <w:sz w:val="24"/>
          <w:szCs w:val="24"/>
          <w:highlight w:val="none"/>
          <w14:textFill>
            <w14:solidFill>
              <w14:schemeClr w14:val="tx1"/>
            </w14:solidFill>
          </w14:textFill>
        </w:rPr>
        <w:t>一、评标方法</w:t>
      </w:r>
      <w:bookmarkEnd w:id="53"/>
      <w:bookmarkEnd w:id="54"/>
      <w:bookmarkEnd w:id="55"/>
      <w:bookmarkEnd w:id="57"/>
    </w:p>
    <w:p w14:paraId="13F9552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8" w:name="_Toc8393"/>
      <w:bookmarkStart w:id="59" w:name="_Toc32415"/>
      <w:bookmarkStart w:id="60" w:name="_Toc115977388"/>
      <w:bookmarkStart w:id="61" w:name="_Toc20380"/>
      <w:r>
        <w:rPr>
          <w:rFonts w:hint="eastAsia" w:ascii="仿宋" w:hAnsi="仿宋" w:eastAsia="仿宋" w:cs="仿宋"/>
          <w:b/>
          <w:color w:val="000000" w:themeColor="text1"/>
          <w:sz w:val="24"/>
          <w:szCs w:val="24"/>
          <w:highlight w:val="none"/>
          <w14:textFill>
            <w14:solidFill>
              <w14:schemeClr w14:val="tx1"/>
            </w14:solidFill>
          </w14:textFill>
        </w:rPr>
        <w:t>二、评审标准</w:t>
      </w:r>
      <w:bookmarkEnd w:id="58"/>
      <w:bookmarkEnd w:id="59"/>
      <w:bookmarkEnd w:id="60"/>
      <w:bookmarkEnd w:id="61"/>
    </w:p>
    <w:p w14:paraId="4CCA901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2.2完备性及符合性审查：评审因素和评审标准见《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符合性审查标准</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0E51CCF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 投标品牌：评审因素和评审标准见本节第3.5款。</w:t>
      </w:r>
    </w:p>
    <w:p w14:paraId="30AA604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2.4详细评审：</w:t>
      </w:r>
    </w:p>
    <w:p w14:paraId="386D443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2.4.1详细评审：评审因素和评审标准见《详细评审标准》及本节第3.6款。</w:t>
      </w:r>
    </w:p>
    <w:p w14:paraId="6E11F5B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62" w:name="_Toc9604"/>
      <w:bookmarkStart w:id="63" w:name="_Toc24086"/>
      <w:bookmarkStart w:id="64" w:name="_Toc115977389"/>
      <w:bookmarkStart w:id="65" w:name="_Toc19081"/>
      <w:r>
        <w:rPr>
          <w:rFonts w:hint="eastAsia" w:ascii="仿宋" w:hAnsi="仿宋" w:eastAsia="仿宋" w:cs="仿宋"/>
          <w:b/>
          <w:color w:val="000000" w:themeColor="text1"/>
          <w:sz w:val="24"/>
          <w:szCs w:val="24"/>
          <w:highlight w:val="none"/>
          <w14:textFill>
            <w14:solidFill>
              <w14:schemeClr w14:val="tx1"/>
            </w14:solidFill>
          </w14:textFill>
        </w:rPr>
        <w:t>三、评标程序</w:t>
      </w:r>
      <w:bookmarkEnd w:id="62"/>
      <w:bookmarkEnd w:id="63"/>
      <w:bookmarkEnd w:id="64"/>
      <w:bookmarkEnd w:id="65"/>
    </w:p>
    <w:p w14:paraId="23B1BE8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评标活动将按以下步骤进行：</w:t>
      </w:r>
    </w:p>
    <w:p w14:paraId="37E3644E">
      <w:pPr>
        <w:pStyle w:val="198"/>
        <w:widowControl/>
        <w:numPr>
          <w:ilvl w:val="0"/>
          <w:numId w:val="2"/>
        </w:numPr>
        <w:shd w:val="clear" w:color="auto" w:fill="FFFFFF"/>
        <w:snapToGrid w:val="0"/>
        <w:spacing w:line="360" w:lineRule="auto"/>
        <w:ind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 完备性及符合性审查</w:t>
      </w:r>
    </w:p>
    <w:p w14:paraId="587E87B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 投标品牌统计</w:t>
      </w:r>
    </w:p>
    <w:p w14:paraId="2CE4F51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 详细评审</w:t>
      </w:r>
    </w:p>
    <w:p w14:paraId="1303D42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3.2.3.1 评标委员会主任应当组织评标委员会成员认真研究招标文件，了解和熟悉招标目的、招标范围、技术标准和要求，掌握评标标准和方法。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4590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 投标品牌统计</w:t>
      </w:r>
    </w:p>
    <w:p w14:paraId="49E3809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3.5.1.由评标委员会根据投标人所报核心产品品牌统计计算投标人家数。</w:t>
      </w:r>
    </w:p>
    <w:p w14:paraId="1483950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3.5.2如招标文件前附表中约定了单一产品或核心产品，则提供相同品牌产品且通过资格审查、完备性及符合性审查的不同投标人参加同一合同项下投标的，按一家投标人计算。</w:t>
      </w:r>
    </w:p>
    <w:p w14:paraId="72BC551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3.6详细评审</w:t>
      </w:r>
    </w:p>
    <w:p w14:paraId="57C0475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3.6.1.只有通过了资格审查、完备性及符合性审查且投标品牌不少于3个方可进入详细评审。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（1）电子交易平台中报价与投标文件相应内容不一致的，以投标文件为准；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（2）开标一览表与投标文件中相应内容不一致的，以开标一览表为准；</w:t>
      </w:r>
    </w:p>
    <w:p w14:paraId="3C78C8E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（4）单价金额小数点或者百分比有明显错位的，以开标一览表的总价为准，并修改单价；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3.6.7详细评审工作全部结束后，投标人总得分排序按照以下原则进行。</w:t>
      </w:r>
    </w:p>
    <w:p w14:paraId="2C88BC2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3.6.7.1按照总得分由高到低顺序对投标人进行排序；</w:t>
      </w:r>
    </w:p>
    <w:p w14:paraId="33229C4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3.6.7.2总得分相同时报价低的投标人排序靠前；</w:t>
      </w:r>
    </w:p>
    <w:p w14:paraId="517AA18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3.6.7.3总得分相同且报价相同的同品牌投标人，由采购人确定排序顺序；</w:t>
      </w:r>
    </w:p>
    <w:p w14:paraId="1138E8D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3.6.7.4总得分相同且报价相同的不同品牌投标人，采取随机抽取方式确定排序顺序。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3.7推荐中标候选人及提交评标报告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3.7.2当通过了资格审查、完备性及符合性审查后，投标品牌少于3个时，采购人应当依法重新招标。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3.7.3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3.8.3 在评标环节中，需评标委员会就某项定性的评审结论做出表决的，由评标委员会全体成员按照少数服从多数的原则确定。</w:t>
      </w:r>
    </w:p>
    <w:bookmarkEnd w:id="56"/>
    <w:p w14:paraId="4109DD7D">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1902AA74">
      <w:pPr>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66" w:name="_Toc24957"/>
      <w:bookmarkStart w:id="67" w:name="_Toc30883"/>
      <w:r>
        <w:rPr>
          <w:rFonts w:hint="eastAsia" w:ascii="仿宋" w:hAnsi="仿宋" w:eastAsia="仿宋" w:cs="仿宋"/>
          <w:b/>
          <w:color w:val="000000" w:themeColor="text1"/>
          <w:sz w:val="24"/>
          <w:szCs w:val="24"/>
          <w:highlight w:val="none"/>
          <w14:textFill>
            <w14:solidFill>
              <w14:schemeClr w14:val="tx1"/>
            </w14:solidFill>
          </w14:textFill>
        </w:rPr>
        <w:t>第三章 合同文本</w:t>
      </w:r>
      <w:bookmarkEnd w:id="66"/>
      <w:bookmarkEnd w:id="67"/>
    </w:p>
    <w:p w14:paraId="67F0628B">
      <w:pPr>
        <w:rPr>
          <w:rFonts w:hint="eastAsia" w:ascii="仿宋" w:hAnsi="仿宋" w:eastAsia="仿宋" w:cs="仿宋"/>
          <w:color w:val="000000" w:themeColor="text1"/>
          <w:highlight w:val="none"/>
          <w14:textFill>
            <w14:solidFill>
              <w14:schemeClr w14:val="tx1"/>
            </w14:solidFill>
          </w14:textFill>
        </w:rPr>
      </w:pPr>
    </w:p>
    <w:p w14:paraId="5A2DB1F4">
      <w:pPr>
        <w:pStyle w:val="7"/>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注：本合同供参考，具体内容以双方签订的为准。</w:t>
      </w:r>
    </w:p>
    <w:p w14:paraId="6F298C00">
      <w:pPr>
        <w:spacing w:line="360" w:lineRule="auto"/>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甲   方：</w:t>
      </w:r>
      <w:r>
        <w:rPr>
          <w:rFonts w:hint="eastAsia" w:ascii="仿宋" w:hAnsi="仿宋" w:eastAsia="仿宋" w:cs="仿宋"/>
          <w:b/>
          <w:color w:val="000000" w:themeColor="text1"/>
          <w:sz w:val="24"/>
          <w:szCs w:val="24"/>
          <w:highlight w:val="none"/>
          <w:lang w:eastAsia="zh-CN"/>
          <w14:textFill>
            <w14:solidFill>
              <w14:schemeClr w14:val="tx1"/>
            </w14:solidFill>
          </w14:textFill>
        </w:rPr>
        <w:t>乌鲁木齐市公安局沙依巴克区分局</w:t>
      </w:r>
    </w:p>
    <w:p w14:paraId="2C26E1B2">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乙   方： </w:t>
      </w:r>
    </w:p>
    <w:p w14:paraId="752ED37D">
      <w:pPr>
        <w:pStyle w:val="32"/>
        <w:spacing w:before="0" w:beforeAutospacing="0" w:after="0" w:afterAutospacing="0" w:line="360" w:lineRule="auto"/>
        <w:ind w:left="-197" w:leftChars="-94" w:right="-172" w:rightChars="-82" w:firstLine="41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乌鲁木齐市公安局沙依巴克区分局</w:t>
      </w:r>
      <w:r>
        <w:rPr>
          <w:rFonts w:hint="eastAsia" w:ascii="仿宋" w:hAnsi="仿宋" w:eastAsia="仿宋" w:cs="仿宋"/>
          <w:color w:val="000000" w:themeColor="text1"/>
          <w:highlight w:val="none"/>
          <w14:textFill>
            <w14:solidFill>
              <w14:schemeClr w14:val="tx1"/>
            </w14:solidFill>
          </w14:textFill>
        </w:rPr>
        <w:t>委托</w:t>
      </w:r>
      <w:r>
        <w:rPr>
          <w:rFonts w:hint="eastAsia" w:ascii="仿宋" w:hAnsi="仿宋" w:eastAsia="仿宋" w:cs="仿宋"/>
          <w:bCs/>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于</w:t>
      </w:r>
      <w:r>
        <w:rPr>
          <w:rFonts w:hint="eastAsia" w:ascii="仿宋" w:hAnsi="仿宋" w:eastAsia="仿宋" w:cs="仿宋"/>
          <w:color w:val="000000" w:themeColor="text1"/>
          <w:highlight w:val="none"/>
          <w:u w:val="single"/>
          <w14:textFill>
            <w14:solidFill>
              <w14:schemeClr w14:val="tx1"/>
            </w14:solidFill>
          </w14:textFill>
        </w:rPr>
        <w:t xml:space="preserve">  年  月  日</w:t>
      </w:r>
      <w:r>
        <w:rPr>
          <w:rFonts w:hint="eastAsia" w:ascii="仿宋" w:hAnsi="仿宋" w:eastAsia="仿宋" w:cs="仿宋"/>
          <w:color w:val="000000" w:themeColor="text1"/>
          <w:highlight w:val="none"/>
          <w14:textFill>
            <w14:solidFill>
              <w14:schemeClr w14:val="tx1"/>
            </w14:solidFill>
          </w14:textFill>
        </w:rPr>
        <w:t>组织的招标文件编号为</w:t>
      </w:r>
      <w:r>
        <w:rPr>
          <w:rFonts w:hint="eastAsia" w:ascii="仿宋" w:hAnsi="仿宋" w:eastAsia="仿宋" w:cs="仿宋"/>
          <w:bCs/>
          <w:color w:val="000000" w:themeColor="text1"/>
          <w:highlight w:val="none"/>
          <w:u w:val="single"/>
          <w14:textFill>
            <w14:solidFill>
              <w14:schemeClr w14:val="tx1"/>
            </w14:solidFill>
          </w14:textFill>
        </w:rPr>
        <w:t>xxxx</w:t>
      </w:r>
      <w:r>
        <w:rPr>
          <w:rFonts w:hint="eastAsia" w:ascii="仿宋" w:hAnsi="仿宋" w:eastAsia="仿宋" w:cs="仿宋"/>
          <w:color w:val="000000" w:themeColor="text1"/>
          <w:highlight w:val="none"/>
          <w14:textFill>
            <w14:solidFill>
              <w14:schemeClr w14:val="tx1"/>
            </w14:solidFill>
          </w14:textFill>
        </w:rPr>
        <w:t>的</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Cs/>
          <w:color w:val="000000" w:themeColor="text1"/>
          <w:highlight w:val="none"/>
          <w:u w:val="single"/>
          <w14:textFill>
            <w14:solidFill>
              <w14:schemeClr w14:val="tx1"/>
            </w14:solidFill>
          </w14:textFill>
        </w:rPr>
        <w:t>项目名称</w:t>
      </w:r>
      <w:r>
        <w:rPr>
          <w:rFonts w:hint="eastAsia" w:ascii="仿宋" w:hAnsi="仿宋" w:eastAsia="仿宋" w:cs="仿宋"/>
          <w:color w:val="000000" w:themeColor="text1"/>
          <w:highlight w:val="none"/>
          <w14:textFill>
            <w14:solidFill>
              <w14:schemeClr w14:val="tx1"/>
            </w14:solidFill>
          </w14:textFill>
        </w:rPr>
        <w:t>的公开采购中，经评定，乙方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为中标方，最终中标总金额为人民币</w:t>
      </w:r>
      <w:r>
        <w:rPr>
          <w:rFonts w:hint="eastAsia" w:ascii="仿宋" w:hAnsi="仿宋" w:eastAsia="仿宋" w:cs="仿宋"/>
          <w:color w:val="000000" w:themeColor="text1"/>
          <w:highlight w:val="none"/>
          <w:u w:val="single"/>
          <w14:textFill>
            <w14:solidFill>
              <w14:schemeClr w14:val="tx1"/>
            </w14:solidFill>
          </w14:textFill>
        </w:rPr>
        <w:t>￥xxx元。</w:t>
      </w:r>
      <w:r>
        <w:rPr>
          <w:rFonts w:hint="eastAsia" w:ascii="仿宋" w:hAnsi="仿宋" w:eastAsia="仿宋" w:cs="仿宋"/>
          <w:color w:val="000000" w:themeColor="text1"/>
          <w:highlight w:val="none"/>
          <w14:textFill>
            <w14:solidFill>
              <w14:schemeClr w14:val="tx1"/>
            </w14:solidFill>
          </w14:textFill>
        </w:rPr>
        <w:t>根据《中华人民共和国政府采购法》和《中华人民共和国民法典合同法》的规定，按照公平、公正、平等自愿和诚实信用、协商一致的原则，甲、乙双方授权代表就所供设备的购销、安装、调试和售后服务等事宜达成如下条款。</w:t>
      </w:r>
    </w:p>
    <w:p w14:paraId="6EEE6358">
      <w:pPr>
        <w:numPr>
          <w:ilvl w:val="0"/>
          <w:numId w:val="3"/>
        </w:num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货物名称、型号、数量及价格</w:t>
      </w:r>
    </w:p>
    <w:tbl>
      <w:tblPr>
        <w:tblStyle w:val="38"/>
        <w:tblW w:w="9075" w:type="dxa"/>
        <w:jc w:val="center"/>
        <w:tblLayout w:type="fixed"/>
        <w:tblCellMar>
          <w:top w:w="0" w:type="dxa"/>
          <w:left w:w="0" w:type="dxa"/>
          <w:bottom w:w="0" w:type="dxa"/>
          <w:right w:w="0" w:type="dxa"/>
        </w:tblCellMar>
      </w:tblPr>
      <w:tblGrid>
        <w:gridCol w:w="682"/>
        <w:gridCol w:w="2296"/>
        <w:gridCol w:w="1830"/>
        <w:gridCol w:w="686"/>
        <w:gridCol w:w="1454"/>
        <w:gridCol w:w="1173"/>
        <w:gridCol w:w="954"/>
      </w:tblGrid>
      <w:tr w14:paraId="534D55A0">
        <w:tblPrEx>
          <w:tblCellMar>
            <w:top w:w="0" w:type="dxa"/>
            <w:left w:w="0" w:type="dxa"/>
            <w:bottom w:w="0" w:type="dxa"/>
            <w:right w:w="0" w:type="dxa"/>
          </w:tblCellMar>
        </w:tblPrEx>
        <w:trPr>
          <w:trHeight w:val="28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DD5E">
            <w:pPr>
              <w:widowControl/>
              <w:snapToGrid w:val="0"/>
              <w:spacing w:line="360" w:lineRule="auto"/>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6FD9">
            <w:pPr>
              <w:widowControl/>
              <w:snapToGrid w:val="0"/>
              <w:spacing w:line="360" w:lineRule="auto"/>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货物名称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99C8">
            <w:pPr>
              <w:widowControl/>
              <w:snapToGrid w:val="0"/>
              <w:spacing w:line="360" w:lineRule="auto"/>
              <w:jc w:val="center"/>
              <w:textAlignment w:val="center"/>
              <w:rPr>
                <w:rFonts w:hint="eastAsia" w:ascii="仿宋" w:hAnsi="仿宋" w:eastAsia="仿宋" w:cs="仿宋"/>
                <w:b/>
                <w:color w:val="000000" w:themeColor="text1"/>
                <w:kern w:val="0"/>
                <w:sz w:val="24"/>
                <w:szCs w:val="24"/>
                <w:highlight w:val="none"/>
                <w:lang w:bidi="ar"/>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规格型号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9D3F">
            <w:pPr>
              <w:widowControl/>
              <w:snapToGrid w:val="0"/>
              <w:spacing w:line="360" w:lineRule="auto"/>
              <w:jc w:val="center"/>
              <w:textAlignment w:val="center"/>
              <w:rPr>
                <w:rFonts w:hint="eastAsia" w:ascii="仿宋" w:hAnsi="仿宋" w:eastAsia="仿宋" w:cs="仿宋"/>
                <w:b/>
                <w:color w:val="000000" w:themeColor="text1"/>
                <w:kern w:val="0"/>
                <w:sz w:val="24"/>
                <w:szCs w:val="24"/>
                <w:highlight w:val="none"/>
                <w:lang w:bidi="ar"/>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数量</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6BF8">
            <w:pPr>
              <w:widowControl/>
              <w:snapToGrid w:val="0"/>
              <w:spacing w:line="360" w:lineRule="auto"/>
              <w:jc w:val="center"/>
              <w:textAlignment w:val="center"/>
              <w:rPr>
                <w:rFonts w:hint="eastAsia" w:ascii="仿宋" w:hAnsi="仿宋" w:eastAsia="仿宋" w:cs="仿宋"/>
                <w:b/>
                <w:color w:val="000000" w:themeColor="text1"/>
                <w:kern w:val="0"/>
                <w:sz w:val="24"/>
                <w:szCs w:val="24"/>
                <w:highlight w:val="none"/>
                <w:lang w:bidi="ar"/>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制造商</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9B344">
            <w:pPr>
              <w:widowControl/>
              <w:snapToGrid w:val="0"/>
              <w:spacing w:line="360" w:lineRule="auto"/>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单价</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2AE5">
            <w:pPr>
              <w:widowControl/>
              <w:snapToGrid w:val="0"/>
              <w:spacing w:line="360" w:lineRule="auto"/>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合价</w:t>
            </w:r>
          </w:p>
        </w:tc>
      </w:tr>
      <w:tr w14:paraId="152737D1">
        <w:tblPrEx>
          <w:tblCellMar>
            <w:top w:w="0" w:type="dxa"/>
            <w:left w:w="0" w:type="dxa"/>
            <w:bottom w:w="0" w:type="dxa"/>
            <w:right w:w="0" w:type="dxa"/>
          </w:tblCellMar>
        </w:tblPrEx>
        <w:trPr>
          <w:trHeight w:val="21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A0DC">
            <w:pPr>
              <w:widowControl/>
              <w:spacing w:line="360" w:lineRule="auto"/>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3FD6">
            <w:pPr>
              <w:widowControl/>
              <w:spacing w:line="360" w:lineRule="auto"/>
              <w:textAlignment w:val="center"/>
              <w:rPr>
                <w:rFonts w:hint="eastAsia" w:ascii="仿宋" w:hAnsi="仿宋" w:eastAsia="仿宋" w:cs="仿宋"/>
                <w:color w:val="000000" w:themeColor="text1"/>
                <w:sz w:val="24"/>
                <w:szCs w:val="24"/>
                <w:highlight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2496">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FCDB">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FB72">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4C3D">
            <w:pPr>
              <w:widowControl/>
              <w:snapToGrid w:val="0"/>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9F7C">
            <w:pPr>
              <w:widowControl/>
              <w:snapToGrid w:val="0"/>
              <w:spacing w:line="360" w:lineRule="auto"/>
              <w:textAlignment w:val="center"/>
              <w:rPr>
                <w:rFonts w:hint="eastAsia" w:ascii="仿宋" w:hAnsi="仿宋" w:eastAsia="仿宋" w:cs="仿宋"/>
                <w:color w:val="000000" w:themeColor="text1"/>
                <w:sz w:val="24"/>
                <w:szCs w:val="24"/>
                <w:highlight w:val="none"/>
                <w14:textFill>
                  <w14:solidFill>
                    <w14:schemeClr w14:val="tx1"/>
                  </w14:solidFill>
                </w14:textFill>
              </w:rPr>
            </w:pPr>
          </w:p>
        </w:tc>
      </w:tr>
      <w:tr w14:paraId="7018BDC2">
        <w:tblPrEx>
          <w:tblCellMar>
            <w:top w:w="0" w:type="dxa"/>
            <w:left w:w="0" w:type="dxa"/>
            <w:bottom w:w="0" w:type="dxa"/>
            <w:right w:w="0" w:type="dxa"/>
          </w:tblCellMar>
        </w:tblPrEx>
        <w:trPr>
          <w:trHeight w:val="229"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B528">
            <w:pPr>
              <w:widowControl/>
              <w:spacing w:line="360" w:lineRule="auto"/>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3A39">
            <w:pPr>
              <w:widowControl/>
              <w:spacing w:line="360" w:lineRule="auto"/>
              <w:textAlignment w:val="center"/>
              <w:rPr>
                <w:rFonts w:hint="eastAsia" w:ascii="仿宋" w:hAnsi="仿宋" w:eastAsia="仿宋" w:cs="仿宋"/>
                <w:color w:val="000000" w:themeColor="text1"/>
                <w:sz w:val="24"/>
                <w:szCs w:val="24"/>
                <w:highlight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F916">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3C4C">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2092">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6A44">
            <w:pPr>
              <w:widowControl/>
              <w:snapToGrid w:val="0"/>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04E0">
            <w:pPr>
              <w:widowControl/>
              <w:snapToGrid w:val="0"/>
              <w:spacing w:line="360" w:lineRule="auto"/>
              <w:textAlignment w:val="center"/>
              <w:rPr>
                <w:rFonts w:hint="eastAsia" w:ascii="仿宋" w:hAnsi="仿宋" w:eastAsia="仿宋" w:cs="仿宋"/>
                <w:color w:val="000000" w:themeColor="text1"/>
                <w:sz w:val="24"/>
                <w:szCs w:val="24"/>
                <w:highlight w:val="none"/>
                <w14:textFill>
                  <w14:solidFill>
                    <w14:schemeClr w14:val="tx1"/>
                  </w14:solidFill>
                </w14:textFill>
              </w:rPr>
            </w:pPr>
          </w:p>
        </w:tc>
      </w:tr>
      <w:tr w14:paraId="399DC881">
        <w:tblPrEx>
          <w:tblCellMar>
            <w:top w:w="0" w:type="dxa"/>
            <w:left w:w="0" w:type="dxa"/>
            <w:bottom w:w="0" w:type="dxa"/>
            <w:right w:w="0" w:type="dxa"/>
          </w:tblCellMar>
        </w:tblPrEx>
        <w:trPr>
          <w:trHeight w:val="232"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6B77">
            <w:pPr>
              <w:widowControl/>
              <w:spacing w:line="360" w:lineRule="auto"/>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A3D7">
            <w:pPr>
              <w:widowControl/>
              <w:spacing w:line="360" w:lineRule="auto"/>
              <w:textAlignment w:val="center"/>
              <w:rPr>
                <w:rFonts w:hint="eastAsia" w:ascii="仿宋" w:hAnsi="仿宋" w:eastAsia="仿宋" w:cs="仿宋"/>
                <w:color w:val="000000" w:themeColor="text1"/>
                <w:sz w:val="24"/>
                <w:szCs w:val="24"/>
                <w:highlight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5A4E">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AF4A">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0AD8">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381C">
            <w:pPr>
              <w:widowControl/>
              <w:snapToGrid w:val="0"/>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65D5">
            <w:pPr>
              <w:widowControl/>
              <w:snapToGrid w:val="0"/>
              <w:spacing w:line="360" w:lineRule="auto"/>
              <w:textAlignment w:val="center"/>
              <w:rPr>
                <w:rFonts w:hint="eastAsia" w:ascii="仿宋" w:hAnsi="仿宋" w:eastAsia="仿宋" w:cs="仿宋"/>
                <w:color w:val="000000" w:themeColor="text1"/>
                <w:sz w:val="24"/>
                <w:szCs w:val="24"/>
                <w:highlight w:val="none"/>
                <w14:textFill>
                  <w14:solidFill>
                    <w14:schemeClr w14:val="tx1"/>
                  </w14:solidFill>
                </w14:textFill>
              </w:rPr>
            </w:pPr>
          </w:p>
        </w:tc>
      </w:tr>
      <w:tr w14:paraId="3F3E16E6">
        <w:tblPrEx>
          <w:tblCellMar>
            <w:top w:w="0" w:type="dxa"/>
            <w:left w:w="0" w:type="dxa"/>
            <w:bottom w:w="0" w:type="dxa"/>
            <w:right w:w="0" w:type="dxa"/>
          </w:tblCellMar>
        </w:tblPrEx>
        <w:trPr>
          <w:trHeight w:val="22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8CB1">
            <w:pPr>
              <w:widowControl/>
              <w:spacing w:line="360" w:lineRule="auto"/>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EC35">
            <w:pPr>
              <w:widowControl/>
              <w:spacing w:line="360" w:lineRule="auto"/>
              <w:textAlignment w:val="center"/>
              <w:rPr>
                <w:rFonts w:hint="eastAsia" w:ascii="仿宋" w:hAnsi="仿宋" w:eastAsia="仿宋" w:cs="仿宋"/>
                <w:color w:val="000000" w:themeColor="text1"/>
                <w:sz w:val="24"/>
                <w:szCs w:val="24"/>
                <w:highlight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CBB6">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32E8">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6085">
            <w:pPr>
              <w:widowControl/>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63C1">
            <w:pPr>
              <w:widowControl/>
              <w:snapToGrid w:val="0"/>
              <w:spacing w:line="360" w:lineRule="auto"/>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4289">
            <w:pPr>
              <w:widowControl/>
              <w:snapToGrid w:val="0"/>
              <w:spacing w:line="360" w:lineRule="auto"/>
              <w:textAlignment w:val="center"/>
              <w:rPr>
                <w:rFonts w:hint="eastAsia" w:ascii="仿宋" w:hAnsi="仿宋" w:eastAsia="仿宋" w:cs="仿宋"/>
                <w:color w:val="000000" w:themeColor="text1"/>
                <w:sz w:val="24"/>
                <w:szCs w:val="24"/>
                <w:highlight w:val="none"/>
                <w14:textFill>
                  <w14:solidFill>
                    <w14:schemeClr w14:val="tx1"/>
                  </w14:solidFill>
                </w14:textFill>
              </w:rPr>
            </w:pPr>
          </w:p>
        </w:tc>
      </w:tr>
      <w:tr w14:paraId="1A7038BA">
        <w:tblPrEx>
          <w:tblCellMar>
            <w:top w:w="0" w:type="dxa"/>
            <w:left w:w="0" w:type="dxa"/>
            <w:bottom w:w="0" w:type="dxa"/>
            <w:right w:w="0" w:type="dxa"/>
          </w:tblCellMar>
        </w:tblPrEx>
        <w:trPr>
          <w:trHeight w:val="367" w:hRule="atLeast"/>
          <w:jc w:val="center"/>
        </w:trPr>
        <w:tc>
          <w:tcPr>
            <w:tcW w:w="9075" w:type="dxa"/>
            <w:gridSpan w:val="7"/>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15DBF8">
            <w:pPr>
              <w:widowControl/>
              <w:snapToGrid w:val="0"/>
              <w:spacing w:line="360" w:lineRule="auto"/>
              <w:jc w:val="left"/>
              <w:textAlignment w:val="center"/>
              <w:rPr>
                <w:rFonts w:hint="eastAsia" w:ascii="仿宋" w:hAnsi="仿宋" w:eastAsia="仿宋" w:cs="仿宋"/>
                <w:b/>
                <w:color w:val="000000" w:themeColor="text1"/>
                <w:kern w:val="0"/>
                <w:sz w:val="24"/>
                <w:szCs w:val="24"/>
                <w:highlight w:val="none"/>
                <w:lang w:bidi="ar"/>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总计（大写）</w:t>
            </w:r>
            <w:bookmarkStart w:id="68" w:name="_Hlk147664522"/>
            <w:r>
              <w:rPr>
                <w:rFonts w:hint="eastAsia" w:ascii="仿宋" w:hAnsi="仿宋" w:eastAsia="仿宋" w:cs="仿宋"/>
                <w:b/>
                <w:color w:val="000000" w:themeColor="text1"/>
                <w:kern w:val="0"/>
                <w:sz w:val="24"/>
                <w:szCs w:val="24"/>
                <w:highlight w:val="none"/>
                <w:lang w:bidi="ar"/>
                <w14:textFill>
                  <w14:solidFill>
                    <w14:schemeClr w14:val="tx1"/>
                  </w14:solidFill>
                </w14:textFill>
              </w:rPr>
              <w:t>人民币</w:t>
            </w:r>
            <w:bookmarkEnd w:id="68"/>
            <w:r>
              <w:rPr>
                <w:rFonts w:hint="eastAsia" w:ascii="仿宋" w:hAnsi="仿宋" w:eastAsia="仿宋" w:cs="仿宋"/>
                <w:b/>
                <w:color w:val="000000" w:themeColor="text1"/>
                <w:kern w:val="0"/>
                <w:sz w:val="24"/>
                <w:szCs w:val="24"/>
                <w:highlight w:val="none"/>
                <w:lang w:bidi="ar"/>
                <w14:textFill>
                  <w14:solidFill>
                    <w14:schemeClr w14:val="tx1"/>
                  </w14:solidFill>
                </w14:textFill>
              </w:rPr>
              <w:t>xxxxx   ￥xxxxxx</w:t>
            </w:r>
          </w:p>
        </w:tc>
      </w:tr>
    </w:tbl>
    <w:p w14:paraId="60732DEB">
      <w:pPr>
        <w:tabs>
          <w:tab w:val="left" w:pos="775"/>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0FB23B98">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二、报价币种、合同总价</w:t>
      </w:r>
    </w:p>
    <w:p w14:paraId="2A3A91D3">
      <w:pPr>
        <w:spacing w:line="360" w:lineRule="auto"/>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本合同总金额为</w:t>
      </w:r>
      <w:r>
        <w:rPr>
          <w:rFonts w:hint="eastAsia" w:ascii="仿宋" w:hAnsi="仿宋" w:eastAsia="仿宋" w:cs="仿宋"/>
          <w:color w:val="000000" w:themeColor="text1"/>
          <w:sz w:val="24"/>
          <w:szCs w:val="24"/>
          <w:highlight w:val="none"/>
          <w:u w:val="single"/>
          <w14:textFill>
            <w14:solidFill>
              <w14:schemeClr w14:val="tx1"/>
            </w14:solidFill>
          </w14:textFill>
        </w:rPr>
        <w:t>xxxxx元，（大写人民币：xxxxxx元整）</w:t>
      </w:r>
      <w:r>
        <w:rPr>
          <w:rFonts w:hint="eastAsia" w:ascii="仿宋" w:hAnsi="仿宋" w:eastAsia="仿宋" w:cs="仿宋"/>
          <w:color w:val="000000" w:themeColor="text1"/>
          <w:sz w:val="24"/>
          <w:szCs w:val="24"/>
          <w:highlight w:val="none"/>
          <w14:textFill>
            <w14:solidFill>
              <w14:schemeClr w14:val="tx1"/>
            </w14:solidFill>
          </w14:textFill>
        </w:rPr>
        <w:t>，该费用包括设备、材料、安装、调试、包装、培训、运费、税费等费用。</w:t>
      </w:r>
    </w:p>
    <w:p w14:paraId="6F79AA66">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三、付款方式</w:t>
      </w:r>
    </w:p>
    <w:p w14:paraId="2FE876D3">
      <w:pPr>
        <w:pStyle w:val="192"/>
        <w:spacing w:line="540" w:lineRule="exact"/>
        <w:ind w:firstLine="544"/>
        <w:jc w:val="both"/>
        <w:rPr>
          <w:rFonts w:hint="eastAsia"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1、乙方在签订合同7个工作日内向甲方提交</w:t>
      </w:r>
      <w:r>
        <w:rPr>
          <w:rFonts w:hint="eastAsia" w:ascii="仿宋" w:hAnsi="仿宋" w:eastAsia="仿宋" w:cs="仿宋"/>
          <w:color w:val="000000" w:themeColor="text1"/>
          <w:kern w:val="2"/>
          <w:sz w:val="24"/>
          <w:highlight w:val="none"/>
          <w:lang w:eastAsia="zh-CN"/>
          <w14:textFill>
            <w14:solidFill>
              <w14:schemeClr w14:val="tx1"/>
            </w14:solidFill>
          </w14:textFill>
        </w:rPr>
        <w:t>合同价款10%</w:t>
      </w:r>
      <w:r>
        <w:rPr>
          <w:rFonts w:hint="eastAsia" w:ascii="仿宋" w:hAnsi="仿宋" w:eastAsia="仿宋" w:cs="仿宋"/>
          <w:color w:val="000000" w:themeColor="text1"/>
          <w:kern w:val="2"/>
          <w:sz w:val="24"/>
          <w:highlight w:val="none"/>
          <w14:textFill>
            <w14:solidFill>
              <w14:schemeClr w14:val="tx1"/>
            </w14:solidFill>
          </w14:textFill>
        </w:rPr>
        <w:t>履约保证金（以电汇、支票、汇票、本票或者金融机构、担保机构出具的保函等非现金形式提交），即：￥XXX元（大写:XX元整），待验收合格后甲方退还乙方。</w:t>
      </w:r>
    </w:p>
    <w:p w14:paraId="0C6AAE52">
      <w:pPr>
        <w:pStyle w:val="192"/>
        <w:spacing w:line="540" w:lineRule="exact"/>
        <w:ind w:firstLine="544"/>
        <w:jc w:val="both"/>
        <w:rPr>
          <w:rFonts w:hint="eastAsia"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2、甲方收到乙方提交的履约保证金后，7个工作日内支付乙方合同总额的30%预付款，即：￥XX元（大写:XX元整）。</w:t>
      </w:r>
    </w:p>
    <w:p w14:paraId="5FC1AD91">
      <w:pPr>
        <w:pStyle w:val="192"/>
        <w:spacing w:line="540" w:lineRule="exact"/>
        <w:ind w:firstLine="544"/>
        <w:jc w:val="both"/>
        <w:rPr>
          <w:rFonts w:hint="eastAsia"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3、设备全部运抵指定地点并安装调试完毕，经采购人验收合格后支付剩余货款，即：￥XX元（大写:XX元整）。</w:t>
      </w:r>
    </w:p>
    <w:p w14:paraId="5C9229B7">
      <w:pPr>
        <w:pStyle w:val="192"/>
        <w:spacing w:line="540" w:lineRule="exact"/>
        <w:ind w:firstLine="544"/>
        <w:jc w:val="both"/>
        <w:rPr>
          <w:rFonts w:hint="eastAsia"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4、货物验收合格后 7个工作日内无息退还乙方</w:t>
      </w:r>
      <w:r>
        <w:rPr>
          <w:rFonts w:hint="eastAsia" w:ascii="仿宋" w:hAnsi="仿宋" w:eastAsia="仿宋" w:cs="仿宋"/>
          <w:color w:val="000000" w:themeColor="text1"/>
          <w:kern w:val="2"/>
          <w:sz w:val="24"/>
          <w:highlight w:val="none"/>
          <w:lang w:val="en-US" w:eastAsia="zh-CN"/>
          <w14:textFill>
            <w14:solidFill>
              <w14:schemeClr w14:val="tx1"/>
            </w14:solidFill>
          </w14:textFill>
        </w:rPr>
        <w:t>3</w:t>
      </w:r>
      <w:r>
        <w:rPr>
          <w:rFonts w:hint="eastAsia" w:ascii="仿宋" w:hAnsi="仿宋" w:eastAsia="仿宋" w:cs="仿宋"/>
          <w:color w:val="000000" w:themeColor="text1"/>
          <w:kern w:val="2"/>
          <w:sz w:val="24"/>
          <w:highlight w:val="none"/>
          <w14:textFill>
            <w14:solidFill>
              <w14:schemeClr w14:val="tx1"/>
            </w14:solidFill>
          </w14:textFill>
        </w:rPr>
        <w:t>%的履约保证金（如为保函则担保终止），即：￥XX元（大写:XX元整）。</w:t>
      </w:r>
    </w:p>
    <w:p w14:paraId="4D086BD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5、甲方付款时，乙方应提供同等数额的甲方认可的合法收据或发票，否则甲方有权拒绝付款，并不因此承担任何逾期付款的违约责任。</w:t>
      </w:r>
    </w:p>
    <w:p w14:paraId="2DF47DA4">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四、交货地点、时间</w:t>
      </w:r>
    </w:p>
    <w:p w14:paraId="2BAB9E6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乌鲁木齐市公安局沙依巴克区分局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8CDED4A">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自合同签订之日起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日历日内送达采购人指定地点并安装调试完毕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2013E4B">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五、产品质量保证</w:t>
      </w:r>
    </w:p>
    <w:p w14:paraId="33088F9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1、乙方保证提供的</w:t>
      </w:r>
      <w:r>
        <w:rPr>
          <w:rFonts w:hint="eastAsia" w:ascii="仿宋" w:hAnsi="仿宋" w:eastAsia="仿宋" w:cs="仿宋"/>
          <w:color w:val="000000" w:themeColor="text1"/>
          <w:sz w:val="24"/>
          <w:szCs w:val="24"/>
          <w:highlight w:val="none"/>
          <w:u w:val="single"/>
          <w14:textFill>
            <w14:solidFill>
              <w14:schemeClr w14:val="tx1"/>
            </w14:solidFill>
          </w14:textFill>
        </w:rPr>
        <w:t>合同内全部产品</w:t>
      </w:r>
      <w:r>
        <w:rPr>
          <w:rFonts w:hint="eastAsia" w:ascii="仿宋" w:hAnsi="仿宋" w:eastAsia="仿宋" w:cs="仿宋"/>
          <w:color w:val="000000" w:themeColor="text1"/>
          <w:sz w:val="24"/>
          <w:szCs w:val="24"/>
          <w:highlight w:val="none"/>
          <w14:textFill>
            <w14:solidFill>
              <w14:schemeClr w14:val="tx1"/>
            </w14:solidFill>
          </w14:textFill>
        </w:rPr>
        <w:t>为全新的产品。</w:t>
      </w:r>
    </w:p>
    <w:p w14:paraId="370039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2、乙方所提供的</w:t>
      </w:r>
      <w:r>
        <w:rPr>
          <w:rFonts w:hint="eastAsia" w:ascii="仿宋" w:hAnsi="仿宋" w:eastAsia="仿宋" w:cs="仿宋"/>
          <w:color w:val="000000" w:themeColor="text1"/>
          <w:sz w:val="24"/>
          <w:szCs w:val="24"/>
          <w:highlight w:val="none"/>
          <w:u w:val="single"/>
          <w14:textFill>
            <w14:solidFill>
              <w14:schemeClr w14:val="tx1"/>
            </w14:solidFill>
          </w14:textFill>
        </w:rPr>
        <w:t>合同内全部产品</w:t>
      </w:r>
      <w:r>
        <w:rPr>
          <w:rFonts w:hint="eastAsia" w:ascii="仿宋" w:hAnsi="仿宋" w:eastAsia="仿宋" w:cs="仿宋"/>
          <w:color w:val="000000" w:themeColor="text1"/>
          <w:sz w:val="24"/>
          <w:szCs w:val="24"/>
          <w:highlight w:val="none"/>
          <w14:textFill>
            <w14:solidFill>
              <w14:schemeClr w14:val="tx1"/>
            </w14:solidFill>
          </w14:textFill>
        </w:rPr>
        <w:t>的型号、数量、规格及技术、质量标准、售后服务必须满足</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招标编号</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bCs/>
          <w:color w:val="000000" w:themeColor="text1"/>
          <w:sz w:val="24"/>
          <w:szCs w:val="24"/>
          <w:highlight w:val="none"/>
          <w:u w:val="single"/>
          <w14:textFill>
            <w14:solidFill>
              <w14:schemeClr w14:val="tx1"/>
            </w14:solidFill>
          </w14:textFill>
        </w:rPr>
        <w:t>xxxxxxxxx项</w:t>
      </w:r>
      <w:r>
        <w:rPr>
          <w:rFonts w:hint="eastAsia" w:ascii="仿宋" w:hAnsi="仿宋" w:eastAsia="仿宋" w:cs="仿宋"/>
          <w:color w:val="000000" w:themeColor="text1"/>
          <w:sz w:val="24"/>
          <w:szCs w:val="24"/>
          <w:highlight w:val="none"/>
          <w:u w:val="single"/>
          <w14:textFill>
            <w14:solidFill>
              <w14:schemeClr w14:val="tx1"/>
            </w14:solidFill>
          </w14:textFill>
        </w:rPr>
        <w:t>目</w:t>
      </w:r>
      <w:r>
        <w:rPr>
          <w:rFonts w:hint="eastAsia" w:ascii="仿宋" w:hAnsi="仿宋" w:eastAsia="仿宋" w:cs="仿宋"/>
          <w:color w:val="000000" w:themeColor="text1"/>
          <w:sz w:val="24"/>
          <w:szCs w:val="24"/>
          <w:highlight w:val="none"/>
          <w14:textFill>
            <w14:solidFill>
              <w14:schemeClr w14:val="tx1"/>
            </w14:solidFill>
          </w14:textFill>
        </w:rPr>
        <w:t>招标文件规定的技术要求。</w:t>
      </w:r>
    </w:p>
    <w:p w14:paraId="361CC40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3、乙方保证提供的合同内全部产品货物按国家标准要求制作，质量完全满足用户的要求。</w:t>
      </w:r>
    </w:p>
    <w:p w14:paraId="4A08C325">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六、质量保证期</w:t>
      </w:r>
    </w:p>
    <w:p w14:paraId="52A0C01D">
      <w:pPr>
        <w:spacing w:line="360" w:lineRule="auto"/>
        <w:ind w:left="-105" w:right="-105"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合同内货物质保期：验收合格后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年。 </w:t>
      </w:r>
    </w:p>
    <w:p w14:paraId="07C30A6C">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七、技术资料</w:t>
      </w:r>
    </w:p>
    <w:p w14:paraId="02EED4C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乙方需向甲方提供下述资料：</w:t>
      </w:r>
    </w:p>
    <w:p w14:paraId="20D08B0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所供货物的型号、规格、数量及生产厂家的产品检验证书、出厂检验报告、使用说明书等。</w:t>
      </w:r>
    </w:p>
    <w:p w14:paraId="004E0090">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八、包装及验收</w:t>
      </w:r>
    </w:p>
    <w:p w14:paraId="16F43E9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1、所提供设备必须进行包装，免收包装费，包装物不回收。</w:t>
      </w:r>
    </w:p>
    <w:p w14:paraId="4803FFE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2、因包装原因造成合同标的物在运输过程中丢失的、损坏的，乙方承担全部责任。</w:t>
      </w:r>
    </w:p>
    <w:p w14:paraId="4EE6066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验收标准：按投标文件规定的型号、技术参数、数量、产地，并根据制造商的《产品合格证》、《出厂清单》、《技术文件》进行现场验收，并由甲、乙双方签署验收报告。如有异议，各方应当在验收后七天内以书面形式通知对方。合同标的物验收合格后由甲方提供货物的存放地点，并负责货物的保管和安全。</w:t>
      </w:r>
    </w:p>
    <w:p w14:paraId="3F689973">
      <w:pPr>
        <w:spacing w:line="360" w:lineRule="auto"/>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4、验收人：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甲方项目单位经办人、项目单位处级领导等。 </w:t>
      </w:r>
    </w:p>
    <w:p w14:paraId="78A0A97A">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九、甲、乙双方的权利及义务</w:t>
      </w:r>
    </w:p>
    <w:p w14:paraId="66A5B1C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若甲方对订购的货物有任何更改，包括货物的型号、品种、规格、数量、颜色、交货期等事宜，必须在双方签订合同后七天内书面通知乙方，交货期从变更之日起顺延。若乙方接到通知后不予更改，由此造成的甲方损失，由乙方承担。</w:t>
      </w:r>
    </w:p>
    <w:p w14:paraId="5362AB0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2、若乙方在交货时，由于甲方的原因或要求，不能及时将货物送达指定地点和验收时，则双方再次协商送货及验收时间。</w:t>
      </w:r>
    </w:p>
    <w:p w14:paraId="18B161A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3、若甲方在验收后的质量保证期内，发现货物内有部分出现质量问题，应及时通知乙方，若需要更换时，乙方应在接到通知后10天内给予更换。</w:t>
      </w:r>
    </w:p>
    <w:p w14:paraId="46D5A2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4、乙方须按合同要求提供质量合格的货物，如期交付至甲方指定的交货地点。合同标的物需安装调试的，乙方提供免费的安装调试。</w:t>
      </w:r>
    </w:p>
    <w:p w14:paraId="7BBBA4B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5、乙方对售予甲方的货物提供的质量保证期的质量保证范围，不包括意外事件、不可抗力原因及违规使用。</w:t>
      </w:r>
    </w:p>
    <w:p w14:paraId="01BBFA70">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十、合同变更、违约及其它</w:t>
      </w:r>
    </w:p>
    <w:p w14:paraId="147103C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1、合同的变更需甲、乙双方协商一致签订补充协议，并由法定代表人或授权代理人签字（盖章）且加盖单位公章后立即生效。补充协议与本合同具有同等法律效力。</w:t>
      </w:r>
    </w:p>
    <w:p w14:paraId="1D6AC82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2、甲方按合同规定的付款要求履约，合同价格不变，甲方由于不可抗力不能在本合同规定的时间内支付合同款项时，应事先告知乙方。</w:t>
      </w:r>
    </w:p>
    <w:p w14:paraId="3A84D3F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必须在本合同规定的时间内按时交货，否则由乙方负责承担全部责任。如果乙方在甲方同意延长的交货时间内仍不能交货时，甲方有权撤销合同，同时乙方还需要按照每延误一天，按合同总金额千分之五的标准向甲方支付违约金，延误超过15日，甲方有权解除合同，并要求乙方返还已收到款项，承担合同总额30%违约金。</w:t>
      </w:r>
    </w:p>
    <w:p w14:paraId="68273CD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乙方应严格按照投标、投标文件中规定的产品规格、型号名称、数量和质量提供相应的产品及服务。乙方提供的产品或服务不符合合同约定的，必须按照甲方的要求进行改正，若整改后导致延迟交货，按照上款执行。若交货后仍然不符合要求，甲方有权解除合同，并要求乙方返还已收到款项，承担合同总额30%违约金。</w:t>
      </w:r>
    </w:p>
    <w:p w14:paraId="1D4C7AE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生效后，乙方中途废止合同（不可抗力原因除外），应按给甲方造成的损失向甲方支付赔偿金，并向甲方支付合同总金额20%的违约金；甲方中途废止合同（不可抗力原因除外），应按实际损失向乙方支付赔偿金。</w:t>
      </w:r>
    </w:p>
    <w:p w14:paraId="1A25A65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违反本合同约定，应当承担的违约金及赔偿，甲方有权在未付款内扣除，若因此造成甲方损失，应当承担由此造成的甲方损失，该损失包括但不限于由此产生的诉讼费、律师费、公证费、鉴定费、评估费、差旅费等费用。</w:t>
      </w:r>
    </w:p>
    <w:p w14:paraId="70ED9FA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5、本合同根据</w:t>
      </w:r>
      <w:r>
        <w:rPr>
          <w:rFonts w:hint="eastAsia" w:ascii="仿宋" w:hAnsi="仿宋" w:eastAsia="仿宋" w:cs="仿宋"/>
          <w:color w:val="000000" w:themeColor="text1"/>
          <w:sz w:val="24"/>
          <w:szCs w:val="24"/>
          <w:highlight w:val="none"/>
          <w:u w:val="single"/>
          <w14:textFill>
            <w14:solidFill>
              <w14:schemeClr w14:val="tx1"/>
            </w14:solidFill>
          </w14:textFill>
        </w:rPr>
        <w:t>xx年x月xx日</w:t>
      </w:r>
      <w:r>
        <w:rPr>
          <w:rFonts w:hint="eastAsia" w:ascii="仿宋" w:hAnsi="仿宋" w:eastAsia="仿宋" w:cs="仿宋"/>
          <w:color w:val="000000" w:themeColor="text1"/>
          <w:sz w:val="24"/>
          <w:szCs w:val="24"/>
          <w:highlight w:val="none"/>
          <w14:textFill>
            <w14:solidFill>
              <w14:schemeClr w14:val="tx1"/>
            </w14:solidFill>
          </w14:textFill>
        </w:rPr>
        <w:t>由</w:t>
      </w:r>
      <w:r>
        <w:rPr>
          <w:rFonts w:hint="eastAsia" w:ascii="仿宋" w:hAnsi="仿宋" w:eastAsia="仿宋" w:cs="仿宋"/>
          <w:bCs/>
          <w:color w:val="000000" w:themeColor="text1"/>
          <w:sz w:val="24"/>
          <w:szCs w:val="24"/>
          <w:highlight w:val="none"/>
          <w:u w:val="single"/>
          <w14:textFill>
            <w14:solidFill>
              <w14:schemeClr w14:val="tx1"/>
            </w14:solidFill>
          </w14:textFill>
        </w:rPr>
        <w:t>xxx招标公司</w:t>
      </w:r>
      <w:r>
        <w:rPr>
          <w:rFonts w:hint="eastAsia" w:ascii="仿宋" w:hAnsi="仿宋" w:eastAsia="仿宋" w:cs="仿宋"/>
          <w:color w:val="000000" w:themeColor="text1"/>
          <w:sz w:val="24"/>
          <w:szCs w:val="24"/>
          <w:highlight w:val="none"/>
          <w14:textFill>
            <w14:solidFill>
              <w14:schemeClr w14:val="tx1"/>
            </w14:solidFill>
          </w14:textFill>
        </w:rPr>
        <w:t>组织的招标会的招投标结果签订。投标文件及开标会议上签名的答疑记录等均作为合同的附件，是合同文本不可分割的组成部分。合同文本未述及和不详之处，以附件为准。</w:t>
      </w:r>
    </w:p>
    <w:p w14:paraId="0486E0A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6、合同文本不得涂改，如需修改应在合同附件中注明。经甲、乙双方协商达成一致修改意见，需经甲、乙双方代表共同签署此附件，方能生效。</w:t>
      </w:r>
    </w:p>
    <w:p w14:paraId="334CEAC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7、合同所有附件，均与合同具有同等法律效力。</w:t>
      </w:r>
    </w:p>
    <w:p w14:paraId="659EE96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8、合同经甲、乙双方法定代表人或授权代理人签字（盖章）并加盖单位公章后立即生效。</w:t>
      </w:r>
    </w:p>
    <w:p w14:paraId="183AFE6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9、甲、乙双方发生争议时，应先协商解决，经协商不能达成协议时，任何一方均可向</w:t>
      </w:r>
      <w:r>
        <w:rPr>
          <w:rFonts w:hint="eastAsia" w:ascii="仿宋" w:hAnsi="仿宋" w:eastAsia="仿宋" w:cs="仿宋"/>
          <w:color w:val="000000" w:themeColor="text1"/>
          <w:sz w:val="24"/>
          <w:szCs w:val="24"/>
          <w:highlight w:val="none"/>
          <w:u w:val="single"/>
          <w14:textFill>
            <w14:solidFill>
              <w14:schemeClr w14:val="tx1"/>
            </w14:solidFill>
          </w14:textFill>
        </w:rPr>
        <w:t>甲方所在地</w:t>
      </w:r>
      <w:r>
        <w:rPr>
          <w:rFonts w:hint="eastAsia" w:ascii="仿宋" w:hAnsi="仿宋" w:eastAsia="仿宋" w:cs="仿宋"/>
          <w:color w:val="000000" w:themeColor="text1"/>
          <w:sz w:val="24"/>
          <w:szCs w:val="24"/>
          <w:highlight w:val="none"/>
          <w14:textFill>
            <w14:solidFill>
              <w14:schemeClr w14:val="tx1"/>
            </w14:solidFill>
          </w14:textFill>
        </w:rPr>
        <w:t>人民法院提起诉讼。</w:t>
      </w:r>
    </w:p>
    <w:p w14:paraId="7D76CFA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10、合同一式八份，甲方执五份，乙方执叁份。</w:t>
      </w:r>
    </w:p>
    <w:p w14:paraId="4286FD5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11、本合同自签字盖章完毕之日起生效，质量保证期满后终止。</w:t>
      </w:r>
    </w:p>
    <w:p w14:paraId="717C3A2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12、本合同尾部载明的双方地址、电话等信息，系双方有效联系方式，如发生变更，应提前书面通知另一方，否则依该联系方式送达相关文书的，视为送达成功。</w:t>
      </w:r>
    </w:p>
    <w:p w14:paraId="556BCA8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AF7741B">
      <w:pPr>
        <w:pStyle w:val="7"/>
        <w:spacing w:line="360" w:lineRule="auto"/>
        <w:ind w:firstLine="480"/>
        <w:rPr>
          <w:rFonts w:hint="eastAsia" w:ascii="仿宋" w:hAnsi="仿宋" w:eastAsia="仿宋" w:cs="仿宋"/>
          <w:color w:val="000000" w:themeColor="text1"/>
          <w:szCs w:val="24"/>
          <w:highlight w:val="none"/>
          <w14:textFill>
            <w14:solidFill>
              <w14:schemeClr w14:val="tx1"/>
            </w14:solidFill>
          </w14:textFill>
        </w:rPr>
      </w:pPr>
    </w:p>
    <w:p w14:paraId="2E467851">
      <w:pPr>
        <w:pStyle w:val="7"/>
        <w:spacing w:line="360" w:lineRule="auto"/>
        <w:ind w:firstLine="480"/>
        <w:rPr>
          <w:rFonts w:hint="eastAsia" w:ascii="仿宋" w:hAnsi="仿宋" w:eastAsia="仿宋" w:cs="仿宋"/>
          <w:color w:val="000000" w:themeColor="text1"/>
          <w:szCs w:val="24"/>
          <w:highlight w:val="none"/>
          <w14:textFill>
            <w14:solidFill>
              <w14:schemeClr w14:val="tx1"/>
            </w14:solidFill>
          </w14:textFill>
        </w:rPr>
      </w:pPr>
    </w:p>
    <w:p w14:paraId="0D2597F2">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甲    方：(盖章）              乙    方：(盖章） </w:t>
      </w:r>
    </w:p>
    <w:p w14:paraId="4B90F1BA">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法定代表人：(盖章）            法定代表人：(盖章）</w:t>
      </w:r>
    </w:p>
    <w:p w14:paraId="1DC4F45D">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 系 人：                     联 系 人：</w:t>
      </w:r>
    </w:p>
    <w:p w14:paraId="0D04682B">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                     电    话：</w:t>
      </w:r>
    </w:p>
    <w:p w14:paraId="392B9531">
      <w:pPr>
        <w:pStyle w:val="7"/>
        <w:spacing w:line="360" w:lineRule="auto"/>
        <w:ind w:firstLine="240" w:firstLineChars="1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地    址：                     地    址： </w:t>
      </w:r>
    </w:p>
    <w:p w14:paraId="531DEC68">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开户银行：                     开户银行： </w:t>
      </w:r>
    </w:p>
    <w:p w14:paraId="00CA0DFE">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帐    号：                     帐    号： </w:t>
      </w:r>
    </w:p>
    <w:p w14:paraId="497CFA7C">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行    号：                     行    号： </w:t>
      </w:r>
    </w:p>
    <w:p w14:paraId="42D97C68">
      <w:pPr>
        <w:pStyle w:val="7"/>
        <w:ind w:firstLine="480"/>
        <w:rPr>
          <w:rFonts w:hint="eastAsia" w:ascii="仿宋" w:hAnsi="仿宋" w:eastAsia="仿宋" w:cs="仿宋"/>
          <w:color w:val="000000" w:themeColor="text1"/>
          <w:highlight w:val="none"/>
          <w14:textFill>
            <w14:solidFill>
              <w14:schemeClr w14:val="tx1"/>
            </w14:solidFill>
          </w14:textFill>
        </w:rPr>
      </w:pPr>
    </w:p>
    <w:p w14:paraId="03A10958">
      <w:pPr>
        <w:pStyle w:val="7"/>
        <w:ind w:firstLine="480"/>
        <w:rPr>
          <w:rFonts w:hint="eastAsia" w:ascii="仿宋" w:hAnsi="仿宋" w:eastAsia="仿宋" w:cs="仿宋"/>
          <w:color w:val="000000" w:themeColor="text1"/>
          <w:highlight w:val="none"/>
          <w14:textFill>
            <w14:solidFill>
              <w14:schemeClr w14:val="tx1"/>
            </w14:solidFill>
          </w14:textFill>
        </w:rPr>
      </w:pPr>
    </w:p>
    <w:p w14:paraId="52E24FFD">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合同签订时间：xx年x 月xx日</w:t>
      </w:r>
    </w:p>
    <w:p w14:paraId="3DBB5316">
      <w:pPr>
        <w:pStyle w:val="11"/>
        <w:rPr>
          <w:rFonts w:hint="eastAsia" w:ascii="仿宋" w:hAnsi="仿宋" w:eastAsia="仿宋" w:cs="仿宋"/>
          <w:color w:val="000000" w:themeColor="text1"/>
          <w:highlight w:val="none"/>
          <w14:textFill>
            <w14:solidFill>
              <w14:schemeClr w14:val="tx1"/>
            </w14:solidFill>
          </w14:textFill>
        </w:rPr>
      </w:pPr>
    </w:p>
    <w:p w14:paraId="7FBC52AB">
      <w:pPr>
        <w:rPr>
          <w:rFonts w:hint="eastAsia" w:ascii="仿宋" w:hAnsi="仿宋" w:eastAsia="仿宋" w:cs="仿宋"/>
          <w:b/>
          <w:color w:val="000000" w:themeColor="text1"/>
          <w:sz w:val="24"/>
          <w:szCs w:val="24"/>
          <w:highlight w:val="none"/>
          <w14:textFill>
            <w14:solidFill>
              <w14:schemeClr w14:val="tx1"/>
            </w14:solidFill>
          </w14:textFill>
        </w:rPr>
      </w:pPr>
      <w:bookmarkStart w:id="69" w:name="_Toc16100"/>
      <w:r>
        <w:rPr>
          <w:rFonts w:hint="eastAsia" w:ascii="仿宋" w:hAnsi="仿宋" w:eastAsia="仿宋" w:cs="仿宋"/>
          <w:b/>
          <w:color w:val="000000" w:themeColor="text1"/>
          <w:sz w:val="24"/>
          <w:szCs w:val="24"/>
          <w:highlight w:val="none"/>
          <w14:textFill>
            <w14:solidFill>
              <w14:schemeClr w14:val="tx1"/>
            </w14:solidFill>
          </w14:textFill>
        </w:rPr>
        <w:br w:type="page"/>
      </w:r>
    </w:p>
    <w:p w14:paraId="1978D6B6">
      <w:pPr>
        <w:spacing w:line="440" w:lineRule="exact"/>
        <w:jc w:val="center"/>
        <w:outlineLvl w:val="0"/>
        <w:rPr>
          <w:rFonts w:hint="eastAsia" w:ascii="仿宋" w:hAnsi="仿宋" w:eastAsia="仿宋" w:cs="仿宋"/>
          <w:bCs/>
          <w:color w:val="000000" w:themeColor="text1"/>
          <w:sz w:val="24"/>
          <w:szCs w:val="24"/>
          <w:highlight w:val="none"/>
          <w14:textFill>
            <w14:solidFill>
              <w14:schemeClr w14:val="tx1"/>
            </w14:solidFill>
          </w14:textFill>
        </w:rPr>
      </w:pPr>
      <w:bookmarkStart w:id="70" w:name="_Toc9892"/>
      <w:r>
        <w:rPr>
          <w:rFonts w:hint="eastAsia" w:ascii="仿宋" w:hAnsi="仿宋" w:eastAsia="仿宋" w:cs="仿宋"/>
          <w:b/>
          <w:color w:val="000000" w:themeColor="text1"/>
          <w:sz w:val="24"/>
          <w:szCs w:val="24"/>
          <w:highlight w:val="none"/>
          <w14:textFill>
            <w14:solidFill>
              <w14:schemeClr w14:val="tx1"/>
            </w14:solidFill>
          </w14:textFill>
        </w:rPr>
        <w:t>第四章 技术标准和要求</w:t>
      </w:r>
      <w:bookmarkEnd w:id="69"/>
      <w:bookmarkEnd w:id="70"/>
      <w:bookmarkStart w:id="71" w:name="_Toc138638538"/>
      <w:bookmarkEnd w:id="71"/>
      <w:bookmarkStart w:id="72" w:name="_Toc138638884"/>
      <w:bookmarkEnd w:id="72"/>
      <w:bookmarkStart w:id="73" w:name="_Toc138639090"/>
      <w:bookmarkEnd w:id="73"/>
      <w:bookmarkStart w:id="74" w:name="_Toc138638910"/>
      <w:bookmarkEnd w:id="74"/>
      <w:bookmarkStart w:id="75" w:name="_Toc138638907"/>
      <w:bookmarkEnd w:id="75"/>
      <w:bookmarkStart w:id="76" w:name="_Toc138638906"/>
      <w:bookmarkEnd w:id="76"/>
      <w:bookmarkStart w:id="77" w:name="_Toc138638702"/>
      <w:bookmarkEnd w:id="77"/>
      <w:bookmarkStart w:id="78" w:name="_Toc138639074"/>
      <w:bookmarkEnd w:id="78"/>
      <w:bookmarkStart w:id="79" w:name="_Toc138638510"/>
      <w:bookmarkEnd w:id="79"/>
      <w:bookmarkStart w:id="80" w:name="_Toc138638719"/>
      <w:bookmarkEnd w:id="80"/>
      <w:bookmarkStart w:id="81" w:name="_合同文件的组成及解释顺序"/>
      <w:bookmarkEnd w:id="81"/>
      <w:bookmarkStart w:id="82" w:name="_Toc138638718"/>
      <w:bookmarkEnd w:id="82"/>
      <w:bookmarkStart w:id="83" w:name="_Toc138638883"/>
      <w:bookmarkEnd w:id="83"/>
      <w:bookmarkStart w:id="84" w:name="_Toc138639145"/>
      <w:bookmarkEnd w:id="84"/>
      <w:bookmarkStart w:id="85" w:name="_Toc138638509"/>
      <w:bookmarkEnd w:id="85"/>
      <w:bookmarkStart w:id="86" w:name="_Toc138639091"/>
      <w:bookmarkEnd w:id="86"/>
      <w:bookmarkStart w:id="87" w:name="_Toc138638535"/>
      <w:bookmarkEnd w:id="87"/>
      <w:bookmarkStart w:id="88" w:name="_Toc138638534"/>
      <w:bookmarkEnd w:id="88"/>
      <w:bookmarkStart w:id="89" w:name="_Toc138638773"/>
      <w:bookmarkEnd w:id="89"/>
      <w:bookmarkStart w:id="90" w:name="_Toc531016893"/>
    </w:p>
    <w:p w14:paraId="004A0624">
      <w:pPr>
        <w:rPr>
          <w:rFonts w:hint="eastAsia" w:ascii="仿宋" w:hAnsi="仿宋" w:eastAsia="仿宋" w:cs="仿宋"/>
          <w:color w:val="000000" w:themeColor="text1"/>
          <w:highlight w:val="none"/>
          <w14:textFill>
            <w14:solidFill>
              <w14:schemeClr w14:val="tx1"/>
            </w14:solidFill>
          </w14:textFill>
        </w:rPr>
      </w:pPr>
    </w:p>
    <w:p w14:paraId="23169D02">
      <w:pPr>
        <w:spacing w:line="360" w:lineRule="auto"/>
        <w:ind w:firstLine="360" w:firstLineChars="200"/>
        <w:rPr>
          <w:rFonts w:hint="eastAsia" w:ascii="仿宋" w:hAnsi="仿宋" w:eastAsia="仿宋" w:cs="仿宋"/>
          <w:bCs/>
          <w:color w:val="000000" w:themeColor="text1"/>
          <w:sz w:val="18"/>
          <w:szCs w:val="18"/>
          <w:highlight w:val="none"/>
          <w14:textFill>
            <w14:solidFill>
              <w14:schemeClr w14:val="tx1"/>
            </w14:solidFill>
          </w14:textFill>
        </w:rPr>
      </w:pPr>
      <w:bookmarkStart w:id="91" w:name="_Toc23505"/>
      <w:r>
        <w:rPr>
          <w:rFonts w:hint="eastAsia" w:ascii="仿宋" w:hAnsi="仿宋" w:eastAsia="仿宋" w:cs="仿宋"/>
          <w:bCs/>
          <w:color w:val="000000" w:themeColor="text1"/>
          <w:sz w:val="18"/>
          <w:szCs w:val="18"/>
          <w:highlight w:val="none"/>
          <w14:textFill>
            <w14:solidFill>
              <w14:schemeClr w14:val="tx1"/>
            </w14:solidFill>
          </w14:textFill>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p>
    <w:p w14:paraId="13AB401E">
      <w:pPr>
        <w:widowControl/>
        <w:shd w:val="clear" w:color="auto" w:fill="FFFFFF"/>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p>
    <w:p w14:paraId="25D5EDB0">
      <w:pPr>
        <w:widowControl/>
        <w:shd w:val="clear" w:color="auto" w:fill="FFFFFF"/>
        <w:snapToGrid w:val="0"/>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一、商务要求：</w:t>
      </w:r>
    </w:p>
    <w:p w14:paraId="1A33FB3B">
      <w:pPr>
        <w:widowControl/>
        <w:shd w:val="clear" w:color="auto" w:fill="FFFFFF"/>
        <w:snapToGrid w:val="0"/>
        <w:spacing w:line="360" w:lineRule="auto"/>
        <w:ind w:firstLine="480" w:firstLineChars="200"/>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1、由投标人负责安装、调试等售后工作，所有设备质保</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年，维修、调换设备、物流和售后人员服务费用全部由投标人承担。货物到货后按照公安部要求进行抽检、送检，检测费用由投标人承担，送检的样品数量由投标人进行补充。抽检货物检验报告不合格的采购人拒绝收货，如果检测结果不符合采购要求，投标人承担相应法律责任。最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中标人</w:t>
      </w:r>
      <w:r>
        <w:rPr>
          <w:rFonts w:hint="eastAsia" w:ascii="仿宋" w:hAnsi="仿宋" w:eastAsia="仿宋" w:cs="仿宋"/>
          <w:color w:val="000000" w:themeColor="text1"/>
          <w:kern w:val="0"/>
          <w:sz w:val="24"/>
          <w:szCs w:val="24"/>
          <w:highlight w:val="none"/>
          <w14:textFill>
            <w14:solidFill>
              <w14:schemeClr w14:val="tx1"/>
            </w14:solidFill>
          </w14:textFill>
        </w:rPr>
        <w:t>须附上结论为合格的产品质量检验报告，采购人方可验收并收货。新型单警装备</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必须满足</w:t>
      </w:r>
      <w:r>
        <w:rPr>
          <w:rFonts w:hint="eastAsia" w:ascii="仿宋" w:hAnsi="仿宋" w:eastAsia="仿宋" w:cs="仿宋"/>
          <w:color w:val="000000" w:themeColor="text1"/>
          <w:kern w:val="0"/>
          <w:sz w:val="24"/>
          <w:szCs w:val="24"/>
          <w:highlight w:val="none"/>
          <w14:textFill>
            <w14:solidFill>
              <w14:schemeClr w14:val="tx1"/>
            </w14:solidFill>
          </w14:textFill>
        </w:rPr>
        <w:t>自治区公安厅</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有关要求。</w:t>
      </w:r>
    </w:p>
    <w:p w14:paraId="63BFD2F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2、售后服务：售后服务的响应速度：</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小时技术响应，收到采购人通知后</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小时内作出响应，提供详细的售后服务方案，并设有备品备件仓库。</w:t>
      </w:r>
    </w:p>
    <w:p w14:paraId="0F5FBD9F">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如企业中标后，无法履行中标企业义务及我单位参数需求等所有相关条款，导致我单位工作损失的，我单位将追究中标企业法律责任，并要求中标企业承担此项目所有损失赔偿金，将中标企业违约行为上报至政府采购相关监督部门。</w:t>
      </w:r>
    </w:p>
    <w:p w14:paraId="5A7BE616">
      <w:pPr>
        <w:widowControl/>
        <w:shd w:val="clear" w:color="auto" w:fill="FFFFFF"/>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二、技术要求：</w:t>
      </w:r>
    </w:p>
    <w:p w14:paraId="6B262D91">
      <w:pPr>
        <w:widowControl/>
        <w:shd w:val="clear" w:color="auto" w:fill="FFFFFF"/>
        <w:snapToGrid w:val="0"/>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【标项1】</w:t>
      </w:r>
    </w:p>
    <w:tbl>
      <w:tblPr>
        <w:tblStyle w:val="38"/>
        <w:tblW w:w="9073" w:type="dxa"/>
        <w:jc w:val="center"/>
        <w:tblLayout w:type="fixed"/>
        <w:tblCellMar>
          <w:top w:w="0" w:type="dxa"/>
          <w:left w:w="108" w:type="dxa"/>
          <w:bottom w:w="0" w:type="dxa"/>
          <w:right w:w="108" w:type="dxa"/>
        </w:tblCellMar>
      </w:tblPr>
      <w:tblGrid>
        <w:gridCol w:w="815"/>
        <w:gridCol w:w="922"/>
        <w:gridCol w:w="6251"/>
        <w:gridCol w:w="335"/>
        <w:gridCol w:w="750"/>
      </w:tblGrid>
      <w:tr w14:paraId="293489E2">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592109F">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F9474C2">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标的名称</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D501DE1">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技术规格</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5970DB1">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单位</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EF507AE">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数量</w:t>
            </w:r>
          </w:p>
        </w:tc>
      </w:tr>
      <w:tr w14:paraId="1337E0A3">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F9A7D9D">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4D1DA0F">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防爆盾牌</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3439033">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1、外观要求：防暴盾牌，由盾体、握持装置和手臂缓冲垫组成。防暴盾牌材料无毒。</w:t>
            </w:r>
          </w:p>
          <w:p w14:paraId="4E47402C">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2、标识：防暴盾牌正面对应握持装置位置有中文“警察”和英文“POLICE”字样，字样颜色为白色。中文“警察”字体为黑体，字高为85㎜±4㎜，英文“POLICE”字体为Arial Black，字高为55㎜±3㎜。防暴盾牌盾体上有清晰永久性的产品标志，其内容包括：a）制造厂名称或商标；b）产品名称；c）产品代号和编号；d）执行标准号；e）使用有效期；f）生产日期（年月）。</w:t>
            </w:r>
          </w:p>
          <w:p w14:paraId="506C2854">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3、颜色：不透明防暴盾牌外表面为黑色。</w:t>
            </w:r>
          </w:p>
          <w:p w14:paraId="3BECC745">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4、观察窗：不透明防暴盾牌配置观察窗时，观察窗尺寸为240㎜±5㎜（宽）×120㎜±5㎜（高）。</w:t>
            </w:r>
          </w:p>
          <w:p w14:paraId="051E7C88">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5、规格：（检测结果：S（小号）外形尺寸：914㎜×518㎜±5㎜；投影宽度：487㎜±5㎜；防护面积：＞0.45m2。）</w:t>
            </w:r>
            <w:r>
              <w:rPr>
                <w:rFonts w:hint="eastAsia" w:ascii="仿宋" w:hAnsi="仿宋" w:eastAsia="仿宋" w:cs="仿宋"/>
                <w:color w:val="000000" w:themeColor="text1"/>
                <w:sz w:val="21"/>
                <w:szCs w:val="21"/>
                <w:highlight w:val="none"/>
                <w:lang w:val="en-US" w:eastAsia="zh-CN"/>
                <w14:textFill>
                  <w14:solidFill>
                    <w14:schemeClr w14:val="tx1"/>
                  </w14:solidFill>
                </w14:textFill>
              </w:rPr>
              <w:tab/>
            </w:r>
          </w:p>
          <w:p w14:paraId="652E6AA0">
            <w:pPr>
              <w:numPr>
                <w:ilvl w:val="0"/>
                <w:numId w:val="0"/>
              </w:num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6、质量：≤4KG</w:t>
            </w:r>
            <w:r>
              <w:rPr>
                <w:rFonts w:hint="eastAsia" w:ascii="仿宋" w:hAnsi="仿宋" w:eastAsia="仿宋" w:cs="仿宋"/>
                <w:color w:val="000000" w:themeColor="text1"/>
                <w:sz w:val="21"/>
                <w:szCs w:val="21"/>
                <w:highlight w:val="none"/>
                <w:lang w:val="en-US" w:eastAsia="zh-CN"/>
                <w14:textFill>
                  <w14:solidFill>
                    <w14:schemeClr w14:val="tx1"/>
                  </w14:solidFill>
                </w14:textFill>
              </w:rPr>
              <w:tab/>
            </w:r>
          </w:p>
          <w:p w14:paraId="3795EA26">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7、、连接强度：握持装置的连接部件、握持装置与盾体的连接部件能承受大于或等于500N的拉力。试验后，无脱落、松动、脱扣或断裂现象。</w:t>
            </w:r>
          </w:p>
          <w:p w14:paraId="43789678">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8、透光率：不透明防暴盾牌设置观察窗时，观察窗透光率≥76%；观察窗采取保护措施时，其遮挡面积小于或等于总面积的50%。</w:t>
            </w:r>
          </w:p>
          <w:p w14:paraId="79F465E1">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9、耐冲击强度：防暴盾牌需能承受≥145J动能的冲击，冲击后受力点无穿洞或贯穿性开裂。</w:t>
            </w:r>
          </w:p>
          <w:p w14:paraId="54F52BBF">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不透明防暴盾牌设置观察窗时，观察窗需能承受≥145J动能的冲击，冲击后受力点无穿洞或贯穿性开裂。</w:t>
            </w:r>
          </w:p>
          <w:p w14:paraId="68C1F3D6">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耐穿刺性能：防暴盾牌需能承受≥145J动能的穿刺，穿刺后受力点最大穿洞直径≤1.7㎜，受力点半径20㎜之外未出现贯穿性开裂。不透明防暴盾牌设置观察窗时，观察窗需能承受≥145J动能的穿刺，穿刺后受力点最大穿洞直径≤1.4㎜，受力点半径20㎜之外未出现贯穿性开裂。</w:t>
            </w:r>
          </w:p>
          <w:p w14:paraId="75C34201">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11、耐击打强度：防暴盾牌需能承受线速度为18m/s±0.3m/s、能力为342J±13J的击打，击打后盾体未破碎、开裂，最大凹陷深度≤39㎜。不透明防暴盾牌设置观察窗时，观察窗进行试验后无脱落和观察性开裂。</w:t>
            </w:r>
          </w:p>
          <w:p w14:paraId="22564FD0">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12、耐刀砍性能：防暴盾牌的上边沿能抵御线速度为8.5m/s±0.5m/s、能力为100J±5J的击砍，击砍后刀砍痕迹深度6.75㎜。</w:t>
            </w:r>
          </w:p>
          <w:p w14:paraId="673072CC">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13、涂层附着力：需满足GB/T 9286-1998 中3级的规定。</w:t>
            </w:r>
          </w:p>
          <w:p w14:paraId="3ACD40CA">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14、阻燃：防暴盾牌的盾体外表面续燃时间小于等于 10s。</w:t>
            </w:r>
          </w:p>
          <w:p w14:paraId="5B059952">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15、温度适应性</w:t>
            </w:r>
          </w:p>
          <w:p w14:paraId="0AD5DEA1">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ab/>
            </w:r>
            <w:r>
              <w:rPr>
                <w:rFonts w:hint="eastAsia" w:ascii="仿宋" w:hAnsi="仿宋" w:eastAsia="仿宋" w:cs="仿宋"/>
                <w:color w:val="000000" w:themeColor="text1"/>
                <w:sz w:val="21"/>
                <w:szCs w:val="21"/>
                <w:highlight w:val="none"/>
                <w:lang w:val="en-US" w:eastAsia="zh-CN"/>
                <w14:textFill>
                  <w14:solidFill>
                    <w14:schemeClr w14:val="tx1"/>
                  </w14:solidFill>
                </w14:textFill>
              </w:rPr>
              <w:t>高温：防暴盾牌在环境温度55℃±2℃的恒温箱，保持4h，进行击打强度试验，5min内完成试验，符合耐击打强度要求，击打试验后，盾体为破碎、开裂，最大凹陷深度45.4㎜。</w:t>
            </w:r>
          </w:p>
          <w:p w14:paraId="5E006B9D">
            <w:pPr>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ab/>
            </w:r>
            <w:r>
              <w:rPr>
                <w:rFonts w:hint="eastAsia" w:ascii="仿宋" w:hAnsi="仿宋" w:eastAsia="仿宋" w:cs="仿宋"/>
                <w:color w:val="000000" w:themeColor="text1"/>
                <w:sz w:val="21"/>
                <w:szCs w:val="21"/>
                <w:highlight w:val="none"/>
                <w:lang w:val="en-US" w:eastAsia="zh-CN"/>
                <w14:textFill>
                  <w14:solidFill>
                    <w14:schemeClr w14:val="tx1"/>
                  </w14:solidFill>
                </w14:textFill>
              </w:rPr>
              <w:t>低温：防暴盾牌在环境温度-30℃±2℃的恒温箱，保持4h，进行击打强度试验，5min内完成试验，符合耐击打强度要求，击打试验后，盾体为破碎、开裂，最大凹陷深度34.0㎜。</w:t>
            </w:r>
          </w:p>
          <w:p w14:paraId="7B361977">
            <w:pPr>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16、特性：盾体为金属材质,盾体上边缘沿金属防砍包边，包边厚度为1.5㎜±2mm，盾体厚度为2.8㎜±2mm。</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88F646">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具</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05CCD2C">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85</w:t>
            </w:r>
          </w:p>
        </w:tc>
      </w:tr>
      <w:tr w14:paraId="53C527EA">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1B183E9">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21E7269">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防爆头盔</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1800921">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防暴头盔内侧要有清晰永久性的产品标志</w:t>
            </w:r>
          </w:p>
          <w:p w14:paraId="7852C90F">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防暴头盔上要有帽徽，帽徽的图案、尺寸、颜色符合GA270中大帽徽的规定</w:t>
            </w:r>
          </w:p>
          <w:p w14:paraId="7A762385">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防暴头盔的壳体外表面为藏蓝色哑光，护颈外表面颜色为藏蓝色</w:t>
            </w:r>
          </w:p>
          <w:p w14:paraId="73235E3A">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尺寸：L码</w:t>
            </w:r>
          </w:p>
          <w:p w14:paraId="56E9BE3E">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不含护颈的A型防暴头盔质量≤1kg</w:t>
            </w:r>
          </w:p>
          <w:p w14:paraId="1415F6FA">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防暴头盔的壳体内表面无高度超出3㎜的尖锐物体</w:t>
            </w:r>
          </w:p>
          <w:p w14:paraId="6427F0A3">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防暴头盔需配置吸收碰撞能量的缓冲层，缓冲层完全贴合壳体内表面，具备导气槽</w:t>
            </w:r>
          </w:p>
          <w:p w14:paraId="5540C5EA">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防暴头盔与人头部接触的衬垫需可拆洗。</w:t>
            </w:r>
          </w:p>
          <w:p w14:paraId="2204F0EB">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面罩：1）结构：面罩锁止机构牢固可靠，A型防暴头盔的面罩与战术导轨之间使用卡扣连接；防暴头盔的面罩开合过程中，能保持在非人工外力作用下的定位功能，且锁合可靠、稳定。2）视觉质量：防暴头盔的面罩上无可见斑点或黑点。面罩透光率≥89%.面罩的光畸变最大量小于2’；面罩内表面有防雾性能。</w:t>
            </w:r>
          </w:p>
          <w:p w14:paraId="5697175D">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佩戴装置的系带与壳体固定连接，A型防暴头盔系带宽度≤15.5mm，系带需能承受≥500N的拉伸负载，加载过程中未出现撕裂、撕断、连接件脱落、佩戴扣松脱的现象，系带伸长量≤20㎜。下颏带具备紧急脱扣功能。盔顶悬挂系统保证通风透气，便于调节。旋钮式头围调节。</w:t>
            </w:r>
          </w:p>
          <w:p w14:paraId="4E58FB35">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护颈：使用软质防割阻燃材料。</w:t>
            </w:r>
          </w:p>
          <w:p w14:paraId="36594CFE">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渗漏性能：防暴头盔在面罩闭合后，与壳体面部接合部位需能防液体流入；用25mL可溶性红色染料配制成的试验液，从各个方向分别向防暴头盔试验区喷洒，试验后，试验头模未着色；使用100mL试验液从防暴头盔前部上方倒下，30s后头套未着色。</w:t>
            </w:r>
          </w:p>
          <w:p w14:paraId="57079038">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抗冲击强度性能：防暴头盔的面罩能承受1g铅弹以150m/s±10m/s速度冲击，冲击后面罩未破碎、击穿。</w:t>
            </w:r>
          </w:p>
          <w:p w14:paraId="6EDBB058">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吸收碰撞能量性能：防暴头盔需能承受≥49J能量的冲击，冲击时传递到头模上的力小于4900N，且壳体未破裂。</w:t>
            </w:r>
          </w:p>
          <w:p w14:paraId="5DA943A5">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耐穿透性：防暴头盔</w:t>
            </w:r>
            <w:r>
              <w:rPr>
                <w:rFonts w:hint="eastAsia" w:ascii="仿宋" w:hAnsi="仿宋" w:eastAsia="仿宋" w:cs="仿宋"/>
                <w:color w:val="000000" w:themeColor="text1"/>
                <w:sz w:val="21"/>
                <w:szCs w:val="21"/>
                <w:highlight w:val="none"/>
                <w:lang w:val="en-US" w:eastAsia="zh-CN"/>
                <w14:textFill>
                  <w14:solidFill>
                    <w14:schemeClr w14:val="tx1"/>
                  </w14:solidFill>
                </w14:textFill>
              </w:rPr>
              <w:t>需</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能承受</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88J能量的穿刺，穿刺时落锤均未穿透警用防暴头盔与试验头模产生接触。</w:t>
            </w:r>
          </w:p>
          <w:p w14:paraId="60FF2885">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防割性能：使用专用的防割手套切割试验机，设定刀口压力为20N，刀片转速为20r/min，在被检测的护颈颈部中间垂直方向进行5次切割，每次割穿发生时，切割周数不少于3周。</w:t>
            </w:r>
          </w:p>
          <w:p w14:paraId="64E3ED2A">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阻燃性：防暴头盔外表面（面罩、战术导轨和壳体的外表面积护颈主体面料的外表面）续燃时间≤2s.</w:t>
            </w:r>
          </w:p>
          <w:p w14:paraId="6954F7C6">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抗撞击防护性：防暴头盔需能承受对面罩≥4.5J动能的冲击，冲击后面罩与试验头模的鼻子没有接触，且面罩能正常开合</w:t>
            </w:r>
          </w:p>
          <w:p w14:paraId="452B4007">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气候环境适应性：防暴头盔在环境温度-20℃—+55℃和常温淋雨条件下，吸收碰撞能量性能符合5.18的要求，面罩抗撞击防护性能符合的要求。护颈在-20℃—+55℃的条件下，防割性能符合的要求</w:t>
            </w:r>
          </w:p>
          <w:p w14:paraId="04AD1437">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涂层附着力：壳体外表面涂层附着力大于或等于GB/T 9286-2021中1级的规定。</w:t>
            </w:r>
          </w:p>
          <w:p w14:paraId="55AC0EF0">
            <w:pPr>
              <w:keepNext w:val="0"/>
              <w:keepLines w:val="0"/>
              <w:pageBreakBefore w:val="0"/>
              <w:widowControl/>
              <w:numPr>
                <w:ilvl w:val="0"/>
                <w:numId w:val="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执行标准：GA294-2023 《警用防暴头盔》                                               </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4C602C0">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64595C">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85</w:t>
            </w:r>
          </w:p>
        </w:tc>
      </w:tr>
      <w:tr w14:paraId="23C3BB91">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7FEE73C">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57D8B6E">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帐篷</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2D3489D">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执行标准：MZ/T011.7-2010</w:t>
            </w:r>
          </w:p>
          <w:p w14:paraId="4A367E79">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颜  色：深藏蓝</w:t>
            </w:r>
          </w:p>
          <w:p w14:paraId="0D135869">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篷  体：600D/pvc涂层布</w:t>
            </w:r>
          </w:p>
          <w:p w14:paraId="3B0C05DB">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棉内胆：双面绗缝针刺毡</w:t>
            </w:r>
          </w:p>
          <w:p w14:paraId="669E7341">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地  布：双面PVC涂层布</w:t>
            </w:r>
          </w:p>
          <w:p w14:paraId="7CBAA0E0">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支  架：主杆≥φ38×1.2mm钢管</w:t>
            </w:r>
          </w:p>
          <w:p w14:paraId="2A71E7F2">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接头：≥φ38×1.0mm钢管</w:t>
            </w:r>
          </w:p>
          <w:p w14:paraId="39F9ABBF">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表面电镀</w:t>
            </w:r>
          </w:p>
          <w:p w14:paraId="61538DAB">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重量：≤100公斤</w:t>
            </w:r>
          </w:p>
          <w:p w14:paraId="1164CB47">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整体结构：宽≥3M，长≥3.5M，檐高≥1.7M，顶高≥2.5M</w:t>
            </w:r>
          </w:p>
          <w:p w14:paraId="7A5F1828">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1门4窗，插接式结构</w:t>
            </w:r>
          </w:p>
          <w:p w14:paraId="4AFD48BD">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耐静水压/kPa</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w:t>
            </w:r>
          </w:p>
          <w:p w14:paraId="65B6BB65">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纬斜/%</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w:t>
            </w:r>
          </w:p>
          <w:p w14:paraId="1114C875">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耐光色牢度/级</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p w14:paraId="230E7157">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拉伸断裂强力N</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1000</w:t>
            </w:r>
          </w:p>
          <w:p w14:paraId="614E4E14">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撕破强力N</w:t>
            </w:r>
            <w:r>
              <w:rPr>
                <w:rFonts w:hint="eastAsia" w:ascii="仿宋" w:hAnsi="仿宋" w:eastAsia="仿宋" w:cs="仿宋"/>
                <w:color w:val="000000" w:themeColor="text1"/>
                <w:sz w:val="21"/>
                <w:szCs w:val="21"/>
                <w:highlight w:val="none"/>
                <w:lang w:eastAsia="zh-CN"/>
                <w14:textFill>
                  <w14:solidFill>
                    <w14:schemeClr w14:val="tx1"/>
                  </w14:solidFill>
                </w14:textFill>
              </w:rPr>
              <w:t>：经向</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35</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lang w:eastAsia="zh-CN"/>
                <w14:textFill>
                  <w14:solidFill>
                    <w14:schemeClr w14:val="tx1"/>
                  </w14:solidFill>
                </w14:textFill>
              </w:rPr>
              <w:t>纬向</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30</w:t>
            </w:r>
          </w:p>
          <w:p w14:paraId="380B955A">
            <w:pPr>
              <w:keepNext w:val="0"/>
              <w:keepLines w:val="0"/>
              <w:pageBreakBefore w:val="0"/>
              <w:widowControl/>
              <w:numPr>
                <w:ilvl w:val="0"/>
                <w:numId w:val="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单位面积质量 g/m</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≥400</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F34BE87">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顶</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6985FFE">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p>
        </w:tc>
      </w:tr>
      <w:tr w14:paraId="2BB195B5">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FCD8C3E">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B3FF3B2">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睡袋</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78A3D22">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按照QB/T 1193-2012合格品、GB18383-2007、GB 18401-2010B类和 GB 5296.4-2012标准</w:t>
            </w:r>
          </w:p>
          <w:p w14:paraId="49294156">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材料：≥320T，≥50d尼龙，涂层防绒，防水防撕裂，防静电</w:t>
            </w:r>
          </w:p>
          <w:p w14:paraId="539BD9D6">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内层：≥320T，亚光防绒春亚纺，防水防撕裂，防静电</w:t>
            </w:r>
          </w:p>
          <w:p w14:paraId="322860C1">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填充：≥1500G鸭绒，国标标准，清洁度≥500，气味等级一级，总重量：≤2200克。</w:t>
            </w:r>
          </w:p>
          <w:p w14:paraId="3DFD4B37">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结构：立衬双层结构</w:t>
            </w:r>
          </w:p>
          <w:p w14:paraId="45F29B27">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甲醛(mg/kg)</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p>
          <w:p w14:paraId="7070AF78">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pH 值</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≥7.5</w:t>
            </w:r>
          </w:p>
          <w:p w14:paraId="1566C774">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可分解致癌芳香胺染料</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p>
          <w:p w14:paraId="065F3C6D">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耐水色牢度/级</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p w14:paraId="4EBC1C89">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耐酸汗渍色牢度/级</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p w14:paraId="5A05B7A9">
            <w:pPr>
              <w:keepNext w:val="0"/>
              <w:keepLines w:val="0"/>
              <w:pageBreakBefore w:val="0"/>
              <w:widowControl/>
              <w:numPr>
                <w:ilvl w:val="0"/>
                <w:numId w:val="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耐摩擦色牢度/级</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37F0D25">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125591">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50</w:t>
            </w:r>
          </w:p>
        </w:tc>
      </w:tr>
      <w:tr w14:paraId="2A0E5160">
        <w:tblPrEx>
          <w:tblCellMar>
            <w:top w:w="0" w:type="dxa"/>
            <w:left w:w="108" w:type="dxa"/>
            <w:bottom w:w="0" w:type="dxa"/>
            <w:right w:w="108" w:type="dxa"/>
          </w:tblCellMar>
        </w:tblPrEx>
        <w:trPr>
          <w:trHeight w:val="90"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7696DF2">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7DFB0CF">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攀登工具包</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D75063C">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按照Q/JA071-2020《攀登工具组》</w:t>
            </w:r>
          </w:p>
          <w:p w14:paraId="7C96D4BF">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攀登绳：规格≥10mm，承重拉力≥3000KG，耐高温、耐磨</w:t>
            </w:r>
          </w:p>
          <w:p w14:paraId="00574E45">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攀登辅绳：规格≥11mm，承重拉力≥2800KG，耐高温、耐磨</w:t>
            </w:r>
          </w:p>
          <w:p w14:paraId="152B1016">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胸绳：规格≥7mm，承重拉力≥900KG</w:t>
            </w:r>
          </w:p>
          <w:p w14:paraId="0F68085A">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攀登安全带：全可调半身式安全带。需支持150KG体重以内使用，耐磨</w:t>
            </w:r>
          </w:p>
          <w:p w14:paraId="2B4CC7B5">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防坠止锁器（保险锁）：下降防脱手保护锁，材质高强度铝合金，需承受200KG的重量自由下坠。</w:t>
            </w:r>
          </w:p>
          <w:p w14:paraId="751F61B0">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D型螺纹快挂：主锁，材质高强度铝合金，横向拉力≥40KN，纵向拉力≥12KN，开门拉力≥12KN。</w:t>
            </w:r>
          </w:p>
          <w:p w14:paraId="66E91901">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D型自锁快挂：材质高强度合金钢，自动锁门，拉力≥45KN。</w:t>
            </w:r>
          </w:p>
          <w:p w14:paraId="13231713">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滑轮：材质高强度合金钢，拉力≥15KN</w:t>
            </w:r>
          </w:p>
          <w:p w14:paraId="011704BC">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八字环：铝合金材质。最大拉力≥35KN</w:t>
            </w:r>
          </w:p>
          <w:p w14:paraId="0161D944">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包采用双层结构，内衬高弹性EVA材料，外料耐磨帆布包覆。</w:t>
            </w:r>
          </w:p>
          <w:p w14:paraId="6220C78E">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滑降手套：防磨，手掌处双面加厚</w:t>
            </w:r>
          </w:p>
          <w:p w14:paraId="62C4A56C">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攀登手套：防磨，手掌处双面加厚</w:t>
            </w:r>
          </w:p>
          <w:p w14:paraId="0FC89D82">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抛钩：可以收缩，精钢，全黑，承受力≥2000公斤</w:t>
            </w:r>
          </w:p>
          <w:p w14:paraId="7EBDD01E">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钢锥：钢制，拉力≥20KN。</w:t>
            </w:r>
          </w:p>
          <w:p w14:paraId="3D001781">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作业包：牛津防水材料，防水拉链，双层结构，一层攀登器材零件口袋，一层攀登主绳辅绳摆放，容纳主绳辅绳各一百米，容量≥60升，包的上口有名片卡槽，下口有防磨损垫。</w:t>
            </w:r>
          </w:p>
          <w:p w14:paraId="3A6F12B7">
            <w:pPr>
              <w:keepNext w:val="0"/>
              <w:keepLines w:val="0"/>
              <w:pageBreakBefore w:val="0"/>
              <w:widowControl/>
              <w:numPr>
                <w:ilvl w:val="0"/>
                <w:numId w:val="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发光手环：</w:t>
            </w:r>
          </w:p>
          <w:p w14:paraId="5F30B734">
            <w:pPr>
              <w:keepNext w:val="0"/>
              <w:keepLines w:val="0"/>
              <w:pageBreakBefore w:val="0"/>
              <w:widowControl/>
              <w:numPr>
                <w:ilvl w:val="0"/>
                <w:numId w:val="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17.1、外形尺寸：展开尺寸：（长410mm*宽35mm*高15mm）±2mm；折叠尺寸：（长75mm*款55mm*高30mm）±2mm</w:t>
            </w:r>
          </w:p>
          <w:p w14:paraId="0E25B8E0">
            <w:pPr>
              <w:keepNext w:val="0"/>
              <w:keepLines w:val="0"/>
              <w:pageBreakBefore w:val="0"/>
              <w:widowControl/>
              <w:numPr>
                <w:ilvl w:val="0"/>
                <w:numId w:val="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17.2、重量：60g（±3g）</w:t>
            </w:r>
          </w:p>
          <w:p w14:paraId="7B32F4A1">
            <w:pPr>
              <w:keepNext w:val="0"/>
              <w:keepLines w:val="0"/>
              <w:pageBreakBefore w:val="0"/>
              <w:widowControl/>
              <w:numPr>
                <w:ilvl w:val="0"/>
                <w:numId w:val="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17.3、工作温度：-10℃～+55℃</w:t>
            </w:r>
          </w:p>
          <w:p w14:paraId="221098A8">
            <w:pPr>
              <w:keepNext w:val="0"/>
              <w:keepLines w:val="0"/>
              <w:pageBreakBefore w:val="0"/>
              <w:widowControl/>
              <w:numPr>
                <w:ilvl w:val="0"/>
                <w:numId w:val="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17.4、灯珠：≥50颗LED灯</w:t>
            </w:r>
          </w:p>
          <w:p w14:paraId="3021FB0F">
            <w:pPr>
              <w:keepNext w:val="0"/>
              <w:keepLines w:val="0"/>
              <w:pageBreakBefore w:val="0"/>
              <w:widowControl/>
              <w:numPr>
                <w:ilvl w:val="0"/>
                <w:numId w:val="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17.5、工作时间：红蓝跳闪、红/蓝灯常亮、红蓝流闪工作时间 ≥7小时，白灯照明工作时间≥3小时</w:t>
            </w:r>
          </w:p>
          <w:p w14:paraId="733602C8">
            <w:pPr>
              <w:keepNext w:val="0"/>
              <w:keepLines w:val="0"/>
              <w:pageBreakBefore w:val="0"/>
              <w:widowControl/>
              <w:numPr>
                <w:ilvl w:val="0"/>
                <w:numId w:val="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★17.6、开关耐久性：≥10000次</w:t>
            </w:r>
          </w:p>
          <w:p w14:paraId="2F623DF6">
            <w:pPr>
              <w:keepNext w:val="0"/>
              <w:keepLines w:val="0"/>
              <w:pageBreakBefore w:val="0"/>
              <w:widowControl/>
              <w:numPr>
                <w:ilvl w:val="0"/>
                <w:numId w:val="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17.7、抗跌落高度：≥1.5m</w:t>
            </w:r>
          </w:p>
          <w:p w14:paraId="401A6C20">
            <w:pPr>
              <w:keepNext w:val="0"/>
              <w:keepLines w:val="0"/>
              <w:pageBreakBefore w:val="0"/>
              <w:widowControl/>
              <w:numPr>
                <w:ilvl w:val="0"/>
                <w:numId w:val="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17.8、防护等级：IP54</w:t>
            </w:r>
          </w:p>
          <w:p w14:paraId="65F9D5EA">
            <w:pPr>
              <w:keepNext w:val="0"/>
              <w:keepLines w:val="0"/>
              <w:pageBreakBefore w:val="0"/>
              <w:widowControl/>
              <w:numPr>
                <w:ilvl w:val="0"/>
                <w:numId w:val="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★17.9、可视距离：≥400米</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AC8966A">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EEB35AD">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r>
      <w:tr w14:paraId="2D35C18B">
        <w:tblPrEx>
          <w:tblCellMar>
            <w:top w:w="0" w:type="dxa"/>
            <w:left w:w="108" w:type="dxa"/>
            <w:bottom w:w="0" w:type="dxa"/>
            <w:right w:w="108" w:type="dxa"/>
          </w:tblCellMar>
        </w:tblPrEx>
        <w:trPr>
          <w:trHeight w:val="1430"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89EF344">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9E4ECFC">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伸缩式攀登梯</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506309F">
            <w:pPr>
              <w:keepNext w:val="0"/>
              <w:keepLines w:val="0"/>
              <w:pageBreakBefore w:val="0"/>
              <w:widowControl/>
              <w:numPr>
                <w:ilvl w:val="0"/>
                <w:numId w:val="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高度：≥3.8m。</w:t>
            </w:r>
          </w:p>
          <w:p w14:paraId="10DD3480">
            <w:pPr>
              <w:keepNext w:val="0"/>
              <w:keepLines w:val="0"/>
              <w:pageBreakBefore w:val="0"/>
              <w:widowControl/>
              <w:numPr>
                <w:ilvl w:val="0"/>
                <w:numId w:val="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材 料：高强度铝合金</w:t>
            </w:r>
          </w:p>
          <w:p w14:paraId="31ED4980">
            <w:pPr>
              <w:keepNext w:val="0"/>
              <w:keepLines w:val="0"/>
              <w:pageBreakBefore w:val="0"/>
              <w:widowControl/>
              <w:numPr>
                <w:ilvl w:val="0"/>
                <w:numId w:val="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净重：≥11kg。</w:t>
            </w:r>
          </w:p>
          <w:p w14:paraId="13D1DE19">
            <w:pPr>
              <w:keepNext w:val="0"/>
              <w:keepLines w:val="0"/>
              <w:pageBreakBefore w:val="0"/>
              <w:widowControl/>
              <w:numPr>
                <w:ilvl w:val="0"/>
                <w:numId w:val="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荷重：最大水平承载：≥150kg；75°最大承载：≥300kg。</w:t>
            </w:r>
          </w:p>
          <w:p w14:paraId="4D0FE418">
            <w:pPr>
              <w:keepNext w:val="0"/>
              <w:keepLines w:val="0"/>
              <w:pageBreakBefore w:val="0"/>
              <w:widowControl/>
              <w:numPr>
                <w:ilvl w:val="0"/>
                <w:numId w:val="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收缩后长：≤90cm。</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53102D2">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0FCD36F">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r>
      <w:tr w14:paraId="3D8E7F8C">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18C8A45">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99962C7">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撞门工具</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C8EC884">
            <w:pPr>
              <w:keepNext w:val="0"/>
              <w:keepLines w:val="0"/>
              <w:pageBreakBefore w:val="0"/>
              <w:widowControl/>
              <w:numPr>
                <w:ilvl w:val="0"/>
                <w:numId w:val="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撞门工具含：撬斧、剪钳、撬皮器、铁斧、撞门锤、背带</w:t>
            </w:r>
          </w:p>
          <w:p w14:paraId="49FCE2E5">
            <w:pPr>
              <w:keepNext w:val="0"/>
              <w:keepLines w:val="0"/>
              <w:pageBreakBefore w:val="0"/>
              <w:widowControl/>
              <w:numPr>
                <w:ilvl w:val="0"/>
                <w:numId w:val="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★铁斧刃口硬度≥55HRC,能砍断Ф10mm的Q235A圆钢、Φ30mm湿硬杂木，刃口应无明显卷刃、崩刃和开裂,长度≥570mm,重量≤3.5kg。</w:t>
            </w:r>
          </w:p>
          <w:p w14:paraId="4D5E5CB9">
            <w:pPr>
              <w:keepNext w:val="0"/>
              <w:keepLines w:val="0"/>
              <w:pageBreakBefore w:val="0"/>
              <w:widowControl/>
              <w:numPr>
                <w:ilvl w:val="0"/>
                <w:numId w:val="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★剪钳刃口硬度≥55HRC,可剪断Ф8mm的Q235A圆钢 ,长度≥600mm,开口距离≥20mm,重量≤3kg 。</w:t>
            </w:r>
          </w:p>
          <w:p w14:paraId="190CC0EC">
            <w:pPr>
              <w:keepNext w:val="0"/>
              <w:keepLines w:val="0"/>
              <w:pageBreakBefore w:val="0"/>
              <w:widowControl/>
              <w:numPr>
                <w:ilvl w:val="0"/>
                <w:numId w:val="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★撬皮器尾端尖部能击碎≥10mm厚钢化玻璃，应能穿透3mm厚钢板 ；撬皮器前端金属切割器能切割壁厚≥4.0mm的方钢管，长度≥800mm,重量≤3kg。</w:t>
            </w:r>
          </w:p>
          <w:p w14:paraId="035B8827">
            <w:pPr>
              <w:keepNext w:val="0"/>
              <w:keepLines w:val="0"/>
              <w:pageBreakBefore w:val="0"/>
              <w:widowControl/>
              <w:numPr>
                <w:ilvl w:val="0"/>
                <w:numId w:val="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撬斧长度≥600mm,重量≤4kg。</w:t>
            </w:r>
          </w:p>
          <w:p w14:paraId="7FE8321A">
            <w:pPr>
              <w:keepNext w:val="0"/>
              <w:keepLines w:val="0"/>
              <w:pageBreakBefore w:val="0"/>
              <w:widowControl/>
              <w:numPr>
                <w:ilvl w:val="0"/>
                <w:numId w:val="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★撞门锤手持握柄经延冲击方向反方向15000N静拉力及与冲击方向垂直向上方向15000N静拉力作用后，手持握柄不得脱落,长度≥800mm,重量≤17kg。</w:t>
            </w:r>
          </w:p>
          <w:p w14:paraId="0D83DED6">
            <w:pPr>
              <w:keepNext w:val="0"/>
              <w:keepLines w:val="0"/>
              <w:pageBreakBefore w:val="0"/>
              <w:widowControl/>
              <w:numPr>
                <w:ilvl w:val="0"/>
                <w:numId w:val="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撞门锤背带需能承受1000N拉力不断裂。</w:t>
            </w:r>
          </w:p>
          <w:p w14:paraId="1479C9CF">
            <w:pPr>
              <w:keepNext w:val="0"/>
              <w:keepLines w:val="0"/>
              <w:pageBreakBefore w:val="0"/>
              <w:widowControl/>
              <w:numPr>
                <w:ilvl w:val="0"/>
                <w:numId w:val="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产品各组成部分的金属部分经《GB/T10125-2012人造气氛腐蚀试验 盐雾试验》规定的48h中性盐雾试验后，外观无明显锈蚀点,产品功能正常 。     </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3646958">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216F698">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r>
      <w:tr w14:paraId="7F02CCD3">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55207C5">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1699B61">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破拆工具</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3920F09">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破拆工具组符合GB  32459-2015《消防应急救援装备 手动破拆工具通用技术条件》。</w:t>
            </w:r>
          </w:p>
          <w:p w14:paraId="0BA95972">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组成：滑动伸缩冲击杆、撬锁拔钉器、金属切割器、十字撬头、窄凿、长尖凿、V型凿、多功能腰斧、延长杆、铝合金便携箱</w:t>
            </w:r>
          </w:p>
          <w:p w14:paraId="6D22B5C0">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滑动伸缩冲击杆：冲击行程≥420mm</w:t>
            </w:r>
          </w:p>
          <w:p w14:paraId="1BBF39F9">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撬锁拔钉器：长≥128mm</w:t>
            </w:r>
          </w:p>
          <w:p w14:paraId="6C48BC5C">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金属切割器：切割≥1.5mm的Q235钢板</w:t>
            </w:r>
          </w:p>
          <w:p w14:paraId="2A5332E1">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十字撬头重量≤0.7kg</w:t>
            </w:r>
          </w:p>
          <w:p w14:paraId="4835EEED">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窄凿：长度≥372mm,重量≤1.2kg。</w:t>
            </w:r>
          </w:p>
          <w:p w14:paraId="78D9DBE0">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长尖凿：长≥375mm,重量≤1.2kg。</w:t>
            </w:r>
          </w:p>
          <w:p w14:paraId="4FC070BD">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V型凿重量≤1kg。</w:t>
            </w:r>
          </w:p>
          <w:p w14:paraId="6D824D5F">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多功能腰斧：可砍断≥φ6.5 mmQ235A圆钢,重量≤1kg。</w:t>
            </w:r>
          </w:p>
          <w:p w14:paraId="636E0F5B">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延长杆重量≤1kg。</w:t>
            </w:r>
          </w:p>
          <w:p w14:paraId="3FCC667C">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★冲击杆连接金属切割器工具头后的总长度≥1500mm。</w:t>
            </w:r>
          </w:p>
          <w:p w14:paraId="55490E4B">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★冲击杆连接撬锁拔钉器工具头后的总长度≥1450mm。</w:t>
            </w:r>
          </w:p>
          <w:p w14:paraId="217D1C0C">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★冲击杆连接十字撬工具头的总长度≥1400mm。</w:t>
            </w:r>
          </w:p>
          <w:p w14:paraId="5AE3AF91">
            <w:pPr>
              <w:keepNext w:val="0"/>
              <w:keepLines w:val="0"/>
              <w:pageBreakBefore w:val="0"/>
              <w:widowControl/>
              <w:numPr>
                <w:ilvl w:val="0"/>
                <w:numId w:val="1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工具装入铝合金箱内，整体重量≤20kg。</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D144350">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A86547A">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r>
      <w:tr w14:paraId="783EFB23">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31A5B4B">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F53B246">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p>
          <w:p w14:paraId="095C8B15">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p>
          <w:p w14:paraId="1F2A5738">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切割工具</w:t>
            </w:r>
          </w:p>
          <w:p w14:paraId="191B7268">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A6A957E">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满足GB32460-2015破拆机具通用技术条件。</w:t>
            </w:r>
          </w:p>
          <w:p w14:paraId="3F2D8980">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质量（无燃油、润滑油、锯片）≤ 13kg</w:t>
            </w:r>
          </w:p>
          <w:p w14:paraId="284D2985">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汽缸排量≥ 70 CC</w:t>
            </w:r>
          </w:p>
          <w:p w14:paraId="2A122591">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发动机转速＞2700r/min</w:t>
            </w:r>
          </w:p>
          <w:p w14:paraId="72620194">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燃油箱体积≥ 0.6L</w:t>
            </w:r>
          </w:p>
          <w:p w14:paraId="7C3D9A5F">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机油箱容积≥ 0.3L</w:t>
            </w:r>
          </w:p>
          <w:p w14:paraId="603169EB">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机油泵供油：自动供油</w:t>
            </w:r>
          </w:p>
          <w:p w14:paraId="669C0715">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★切割速度：≥60cm²/min</w:t>
            </w:r>
          </w:p>
          <w:p w14:paraId="67168235">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无负荷最大转速≥ 13500rpm</w:t>
            </w:r>
          </w:p>
          <w:p w14:paraId="560156DE">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功率≥ 4KW</w:t>
            </w:r>
          </w:p>
          <w:p w14:paraId="4462169F">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噪音水平≤104db</w:t>
            </w:r>
          </w:p>
          <w:p w14:paraId="5892D006">
            <w:pPr>
              <w:keepNext w:val="0"/>
              <w:keepLines w:val="0"/>
              <w:pageBreakBefore w:val="0"/>
              <w:widowControl/>
              <w:numPr>
                <w:ilvl w:val="0"/>
                <w:numId w:val="1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★锯片规格≥ 315mm 切割深度≥ 115mm</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BF29AC1">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9BBCBB3">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r>
      <w:tr w14:paraId="5E90C6C4">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BBEA374">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686EEE66">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毁索器</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3CA96AD">
            <w:pPr>
              <w:keepNext w:val="0"/>
              <w:keepLines w:val="0"/>
              <w:pageBreakBefore w:val="0"/>
              <w:widowControl/>
              <w:numPr>
                <w:ilvl w:val="0"/>
                <w:numId w:val="1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总体要求符合GB 4706.1-2005标准</w:t>
            </w:r>
          </w:p>
          <w:p w14:paraId="5321C71B">
            <w:pPr>
              <w:keepNext w:val="0"/>
              <w:keepLines w:val="0"/>
              <w:pageBreakBefore w:val="0"/>
              <w:widowControl/>
              <w:numPr>
                <w:ilvl w:val="0"/>
                <w:numId w:val="1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整套装备含：锁芯拔除器、双向棘轮扳手、充电式电钻（含锂电池及充电器）、锁舌转动器、锁芯拉板、开孔器、各种五金工具</w:t>
            </w:r>
          </w:p>
          <w:p w14:paraId="7E23E1B6">
            <w:pPr>
              <w:keepNext w:val="0"/>
              <w:keepLines w:val="0"/>
              <w:pageBreakBefore w:val="0"/>
              <w:widowControl/>
              <w:numPr>
                <w:ilvl w:val="0"/>
                <w:numId w:val="1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锁芯拔除器承受拉力≥500N,重量≤2kg</w:t>
            </w:r>
          </w:p>
          <w:p w14:paraId="39F71FEE">
            <w:pPr>
              <w:keepNext w:val="0"/>
              <w:keepLines w:val="0"/>
              <w:pageBreakBefore w:val="0"/>
              <w:widowControl/>
              <w:numPr>
                <w:ilvl w:val="0"/>
                <w:numId w:val="1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★掰断器夹力≥200N,重量≤0.8kg</w:t>
            </w:r>
          </w:p>
          <w:p w14:paraId="1FCA18F0">
            <w:pPr>
              <w:keepNext w:val="0"/>
              <w:keepLines w:val="0"/>
              <w:pageBreakBefore w:val="0"/>
              <w:widowControl/>
              <w:numPr>
                <w:ilvl w:val="0"/>
                <w:numId w:val="1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锁芯拉板承受拉力≥600N，重量≤0.7kg</w:t>
            </w:r>
          </w:p>
          <w:p w14:paraId="1A953C98">
            <w:pPr>
              <w:keepNext w:val="0"/>
              <w:keepLines w:val="0"/>
              <w:pageBreakBefore w:val="0"/>
              <w:widowControl/>
              <w:numPr>
                <w:ilvl w:val="0"/>
                <w:numId w:val="1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钢材/木材/混凝土最大钻孔能力分别为：≥12/≥44/≥13mm</w:t>
            </w:r>
          </w:p>
          <w:p w14:paraId="0DBE4E6C">
            <w:pPr>
              <w:keepNext w:val="0"/>
              <w:keepLines w:val="0"/>
              <w:pageBreakBefore w:val="0"/>
              <w:widowControl/>
              <w:numPr>
                <w:ilvl w:val="0"/>
                <w:numId w:val="1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开孔器三种规格长度分别为≥18mm、≥20mm、≥22mm</w:t>
            </w:r>
          </w:p>
          <w:p w14:paraId="7EBA191D">
            <w:pPr>
              <w:keepNext w:val="0"/>
              <w:keepLines w:val="0"/>
              <w:pageBreakBefore w:val="0"/>
              <w:widowControl/>
              <w:numPr>
                <w:ilvl w:val="0"/>
                <w:numId w:val="1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总质重：≤15kg</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B515A8C">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D822D10">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r>
      <w:tr w14:paraId="12071FEE">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B8A35E1">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82D513A">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防风护目镜</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46BC6A2">
            <w:pPr>
              <w:keepNext w:val="0"/>
              <w:keepLines w:val="0"/>
              <w:pageBreakBefore w:val="0"/>
              <w:widowControl/>
              <w:numPr>
                <w:ilvl w:val="0"/>
                <w:numId w:val="13"/>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执行标准：GA 165-2016《防弹透明材料》、GB 32166.1-2016《个体防护装备眼面部防护职业眼面部防护具 第1部分:要求》、GB/T 32166.2-2016《个体防护装备眼面部防护职业眼面部防护具第2部分:测量方法》</w:t>
            </w:r>
          </w:p>
          <w:p w14:paraId="49121CA7">
            <w:pPr>
              <w:keepNext w:val="0"/>
              <w:keepLines w:val="0"/>
              <w:pageBreakBefore w:val="0"/>
              <w:widowControl/>
              <w:numPr>
                <w:ilvl w:val="0"/>
                <w:numId w:val="13"/>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表面应消除尖锐，打磨处理。镜片表面不应存在任何可能损害视力的表面缺陷。</w:t>
            </w:r>
          </w:p>
          <w:p w14:paraId="01137BDA">
            <w:pPr>
              <w:keepNext w:val="0"/>
              <w:keepLines w:val="0"/>
              <w:pageBreakBefore w:val="0"/>
              <w:widowControl/>
              <w:numPr>
                <w:ilvl w:val="0"/>
                <w:numId w:val="13"/>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护目镜由黑色镜架、可替换镜片、头带、鼻托、近视眼镜架和收纳包组成。可替换镜片为无色镜片以及黄色和黑色的备用镜片，镜片采用2.5mm聚碳酸酯制作。</w:t>
            </w:r>
          </w:p>
          <w:p w14:paraId="076BC952">
            <w:pPr>
              <w:keepNext w:val="0"/>
              <w:keepLines w:val="0"/>
              <w:pageBreakBefore w:val="0"/>
              <w:widowControl/>
              <w:numPr>
                <w:ilvl w:val="0"/>
                <w:numId w:val="13"/>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头带应可调节或可自行调节，在不加外力的条件下,眼镜中起主要固定作用的头带与佩戴者头面部接触处的宽度应≥20mm</w:t>
            </w:r>
          </w:p>
          <w:p w14:paraId="44269F07">
            <w:pPr>
              <w:keepNext w:val="0"/>
              <w:keepLines w:val="0"/>
              <w:pageBreakBefore w:val="0"/>
              <w:widowControl/>
              <w:numPr>
                <w:ilvl w:val="0"/>
                <w:numId w:val="13"/>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透光率：无色镜片应≥90% </w:t>
            </w:r>
          </w:p>
          <w:p w14:paraId="541F577B">
            <w:pPr>
              <w:keepNext w:val="0"/>
              <w:keepLines w:val="0"/>
              <w:pageBreakBefore w:val="0"/>
              <w:widowControl/>
              <w:numPr>
                <w:ilvl w:val="0"/>
                <w:numId w:val="13"/>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常温条件下，使用18.4mm 霰弹枪和 12号猎枪弹(装填直径1.75mm的10#弹丸)进行防弹性能试验，射距15米处有效射击1发，镜片不应被弹头或弹片穿透且背面无飞溅物</w:t>
            </w:r>
          </w:p>
          <w:p w14:paraId="400A3D45">
            <w:pPr>
              <w:keepNext w:val="0"/>
              <w:keepLines w:val="0"/>
              <w:pageBreakBefore w:val="0"/>
              <w:widowControl/>
              <w:numPr>
                <w:ilvl w:val="0"/>
                <w:numId w:val="13"/>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环境适应性：高温55℃±2℃，3h试验后，样品无软化，无变形，能正常使用，低温-25℃±2℃，3h试验后，样品无龟裂，无脆断，能正常使用</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76224E7">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7749586">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50</w:t>
            </w:r>
          </w:p>
        </w:tc>
      </w:tr>
      <w:tr w14:paraId="1499D76A">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647796A">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638A54E">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防雪头套</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C1C810">
            <w:pPr>
              <w:keepNext w:val="0"/>
              <w:keepLines w:val="0"/>
              <w:pageBreakBefore w:val="0"/>
              <w:widowControl/>
              <w:numPr>
                <w:ilvl w:val="0"/>
                <w:numId w:val="1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面料：弹力绒</w:t>
            </w:r>
          </w:p>
          <w:p w14:paraId="00C632C7">
            <w:pPr>
              <w:keepNext w:val="0"/>
              <w:keepLines w:val="0"/>
              <w:pageBreakBefore w:val="0"/>
              <w:widowControl/>
              <w:numPr>
                <w:ilvl w:val="0"/>
                <w:numId w:val="1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颜色：黑色</w:t>
            </w:r>
          </w:p>
          <w:p w14:paraId="20C367D4">
            <w:pPr>
              <w:keepNext w:val="0"/>
              <w:keepLines w:val="0"/>
              <w:pageBreakBefore w:val="0"/>
              <w:widowControl/>
              <w:numPr>
                <w:ilvl w:val="0"/>
                <w:numId w:val="14"/>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功能：透气，防雪，触肤即暖，循环锁温，加厚保暖</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4FEC8B9">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95E677D">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50</w:t>
            </w:r>
          </w:p>
        </w:tc>
      </w:tr>
      <w:tr w14:paraId="5926CB95">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0AB0DEB">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77A5BFD">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抛投救援绳索</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C4827F1">
            <w:pPr>
              <w:keepNext w:val="0"/>
              <w:keepLines w:val="0"/>
              <w:pageBreakBefore w:val="0"/>
              <w:widowControl/>
              <w:numPr>
                <w:ilvl w:val="0"/>
                <w:numId w:val="1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产品符合GB/T 27906-2011救生抛投器标准</w:t>
            </w:r>
          </w:p>
          <w:p w14:paraId="4D36294B">
            <w:pPr>
              <w:keepNext w:val="0"/>
              <w:keepLines w:val="0"/>
              <w:pageBreakBefore w:val="0"/>
              <w:widowControl/>
              <w:numPr>
                <w:ilvl w:val="0"/>
                <w:numId w:val="1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★气压表，设有发射保险装置，保险装置的解脱动作区别于抛投的开启动作</w:t>
            </w:r>
          </w:p>
          <w:p w14:paraId="21B43E9E">
            <w:pPr>
              <w:keepNext w:val="0"/>
              <w:keepLines w:val="0"/>
              <w:pageBreakBefore w:val="0"/>
              <w:widowControl/>
              <w:numPr>
                <w:ilvl w:val="0"/>
                <w:numId w:val="1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★牵引绳长度≥150米，断裂强度≥250Kg;救援绳漂浮于水面时间≥1h,长度≥95米,断裂强度≥600kg</w:t>
            </w:r>
          </w:p>
          <w:p w14:paraId="21D7BFF9">
            <w:pPr>
              <w:keepNext w:val="0"/>
              <w:keepLines w:val="0"/>
              <w:pageBreakBefore w:val="0"/>
              <w:widowControl/>
              <w:numPr>
                <w:ilvl w:val="0"/>
                <w:numId w:val="1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★钛合金锚钩可承受能力≥1000kg，救生圈浮力≥10kg,遇水自动膨胀，充气时间≤3s</w:t>
            </w:r>
          </w:p>
          <w:p w14:paraId="7AC646F3">
            <w:pPr>
              <w:keepNext w:val="0"/>
              <w:keepLines w:val="0"/>
              <w:pageBreakBefore w:val="0"/>
              <w:widowControl/>
              <w:numPr>
                <w:ilvl w:val="0"/>
                <w:numId w:val="1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★发射≥3毫米救援绳或牵引绳 抛投距离≥130米，抛射偏差角≤4°；发射≥6毫米救援绳或水用绳抛投距离为≥95米，偏差角≤4°；发射≥6毫米救援绳或水用绳带救生圈距离≥80m</w:t>
            </w:r>
          </w:p>
          <w:p w14:paraId="45240632">
            <w:pPr>
              <w:keepNext w:val="0"/>
              <w:keepLines w:val="0"/>
              <w:pageBreakBefore w:val="0"/>
              <w:widowControl/>
              <w:numPr>
                <w:ilvl w:val="0"/>
                <w:numId w:val="1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抛投器重量≤8.0公斤</w:t>
            </w:r>
          </w:p>
          <w:p w14:paraId="36D0A1E1">
            <w:pPr>
              <w:keepNext w:val="0"/>
              <w:keepLines w:val="0"/>
              <w:pageBreakBefore w:val="0"/>
              <w:widowControl/>
              <w:numPr>
                <w:ilvl w:val="0"/>
                <w:numId w:val="15"/>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产品含：抛投器枪体≥1个、钛合金锚钩≥1个、自动充气救生圈≥1套、救生圈水敏元件≥3个、救生圈充气小钢瓶24克≥3个、救生圈保护套≥3个，抛投气瓶≥2个，救援绳规格≥3mm长度≥150米、小绳筒，水浮绳规格≥6mm长度≥95米，大绳桶、高压充气管≥1条，便携式铝合金箱1个。</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17611E4">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2ED5234">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r>
      <w:tr w14:paraId="73C9434E">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E5F773A">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D567F10">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车辆防滑链</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541E8B9">
            <w:pPr>
              <w:keepNext w:val="0"/>
              <w:keepLines w:val="0"/>
              <w:pageBreakBefore w:val="0"/>
              <w:widowControl/>
              <w:numPr>
                <w:ilvl w:val="0"/>
                <w:numId w:val="1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★链条尺寸:≥48*15cm</w:t>
            </w:r>
          </w:p>
          <w:p w14:paraId="347CD748">
            <w:pPr>
              <w:keepNext w:val="0"/>
              <w:keepLines w:val="0"/>
              <w:pageBreakBefore w:val="0"/>
              <w:widowControl/>
              <w:numPr>
                <w:ilvl w:val="0"/>
                <w:numId w:val="1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★织带尺寸:≥55cm</w:t>
            </w:r>
          </w:p>
          <w:p w14:paraId="384AAF16">
            <w:pPr>
              <w:keepNext w:val="0"/>
              <w:keepLines w:val="0"/>
              <w:pageBreakBefore w:val="0"/>
              <w:widowControl/>
              <w:numPr>
                <w:ilvl w:val="0"/>
                <w:numId w:val="1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材质:猛钢+牛津护垫+尼龙收紧带</w:t>
            </w:r>
          </w:p>
          <w:p w14:paraId="411C7F03">
            <w:pPr>
              <w:keepNext w:val="0"/>
              <w:keepLines w:val="0"/>
              <w:pageBreakBefore w:val="0"/>
              <w:widowControl/>
              <w:numPr>
                <w:ilvl w:val="0"/>
                <w:numId w:val="1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产品重量:≤1.5kg/条</w:t>
            </w:r>
          </w:p>
          <w:p w14:paraId="6FC22CF1">
            <w:pPr>
              <w:keepNext w:val="0"/>
              <w:keepLines w:val="0"/>
              <w:pageBreakBefore w:val="0"/>
              <w:widowControl/>
              <w:numPr>
                <w:ilvl w:val="0"/>
                <w:numId w:val="1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适用轮胎尺寸:165到265mm</w:t>
            </w:r>
          </w:p>
          <w:p w14:paraId="76ED1349">
            <w:pPr>
              <w:keepNext w:val="0"/>
              <w:keepLines w:val="0"/>
              <w:pageBreakBefore w:val="0"/>
              <w:widowControl/>
              <w:numPr>
                <w:ilvl w:val="0"/>
                <w:numId w:val="16"/>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安装后，凸出轮胎内侧≤20mm、外侧≤25mm、一副为10条</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678EEB5">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BB7A848">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p>
        </w:tc>
      </w:tr>
      <w:tr w14:paraId="630D56F8">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DEDE126">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C6F04ED">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车辆全地形脱困板</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4B197B6">
            <w:pPr>
              <w:keepNext w:val="0"/>
              <w:keepLines w:val="0"/>
              <w:pageBreakBefore w:val="0"/>
              <w:widowControl/>
              <w:numPr>
                <w:ilvl w:val="0"/>
                <w:numId w:val="1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材质:强尼龙</w:t>
            </w:r>
          </w:p>
          <w:p w14:paraId="66A05B9D">
            <w:pPr>
              <w:keepNext w:val="0"/>
              <w:keepLines w:val="0"/>
              <w:pageBreakBefore w:val="0"/>
              <w:widowControl/>
              <w:numPr>
                <w:ilvl w:val="0"/>
                <w:numId w:val="1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长度:≥1040mm</w:t>
            </w:r>
          </w:p>
          <w:p w14:paraId="1959FAEF">
            <w:pPr>
              <w:keepNext w:val="0"/>
              <w:keepLines w:val="0"/>
              <w:pageBreakBefore w:val="0"/>
              <w:widowControl/>
              <w:numPr>
                <w:ilvl w:val="0"/>
                <w:numId w:val="1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宽度:≥280mm</w:t>
            </w:r>
          </w:p>
          <w:p w14:paraId="3BCFAFD2">
            <w:pPr>
              <w:keepNext w:val="0"/>
              <w:keepLines w:val="0"/>
              <w:pageBreakBefore w:val="0"/>
              <w:widowControl/>
              <w:numPr>
                <w:ilvl w:val="0"/>
                <w:numId w:val="1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厚度:≥60mm</w:t>
            </w:r>
          </w:p>
          <w:p w14:paraId="5E9E5E21">
            <w:pPr>
              <w:keepNext w:val="0"/>
              <w:keepLines w:val="0"/>
              <w:pageBreakBefore w:val="0"/>
              <w:widowControl/>
              <w:numPr>
                <w:ilvl w:val="0"/>
                <w:numId w:val="1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★承受重量:≥30吨</w:t>
            </w:r>
          </w:p>
          <w:p w14:paraId="60892E09">
            <w:pPr>
              <w:keepNext w:val="0"/>
              <w:keepLines w:val="0"/>
              <w:pageBreakBefore w:val="0"/>
              <w:widowControl/>
              <w:numPr>
                <w:ilvl w:val="0"/>
                <w:numId w:val="1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★产品重量:≥3kg</w:t>
            </w:r>
          </w:p>
          <w:p w14:paraId="0E2635D9">
            <w:pPr>
              <w:keepNext w:val="0"/>
              <w:keepLines w:val="0"/>
              <w:pageBreakBefore w:val="0"/>
              <w:widowControl/>
              <w:numPr>
                <w:ilvl w:val="0"/>
                <w:numId w:val="17"/>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耐高低温：- 60℃ - 150℃</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5DA0D75">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939D5BE">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18</w:t>
            </w:r>
          </w:p>
        </w:tc>
      </w:tr>
      <w:tr w14:paraId="6CDA729D">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ED20281">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001245F">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防刺服</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88E65EA">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执行标准：GA 68-2024《警用防刺服》、 GB/T 3917.2-2009《纺织品 织物撕破性能 第2部分：裤形试样（单缝）撕破强力的测定》、 GB/T 3921-2008《纺织品 色牢度试验 耐皂洗色牢度》、  GB/T 3921-2008《纺织品 色牢度试验 耐摩擦色牢度》</w:t>
            </w:r>
          </w:p>
          <w:p w14:paraId="22EAB40D">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穿着后不能使人体两臂的自由运动及跪、跳、蹲、俯仰、转体等动作受到限制</w:t>
            </w:r>
          </w:p>
          <w:p w14:paraId="7CA5FF4A">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防刺服的外套与防刺层、防刺层外套能分离。</w:t>
            </w:r>
          </w:p>
          <w:p w14:paraId="519585F8">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刺服上有清晰永久性的产品标志，防刺服标志上的内容包括：a)制造厂名称和代号；b)产品名称和代号；c)产品编号；d)执行标准号；e)生产日期（年、月）f)有限期；g)使用说明及注意事项；h)警示说明“防刺服不能防弹”。</w:t>
            </w:r>
          </w:p>
          <w:p w14:paraId="24137DFD">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颜色：藏蓝色</w:t>
            </w:r>
          </w:p>
          <w:p w14:paraId="2963C072">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防刺层保护套材料性能：防刺层保护套为黑色，保护套四边密封良好。防刺层保护套材料的抗静水压等级≥55kPa，5级</w:t>
            </w:r>
          </w:p>
          <w:p w14:paraId="717ADA43">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防护面积：≥0.25㎡</w:t>
            </w:r>
          </w:p>
          <w:p w14:paraId="34F209FD">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质量：A类，≤1.8kg</w:t>
            </w:r>
          </w:p>
          <w:p w14:paraId="3C501FE3">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防刺层厚度：≤0.8㎜</w:t>
            </w:r>
          </w:p>
          <w:p w14:paraId="431934C5">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防刺性能：A类防刺服用D1刀具、测试体以24J±0.5J撞击能量进行穿刺，在有效穿刺情况下，防刺服未出现穿透。</w:t>
            </w:r>
          </w:p>
          <w:p w14:paraId="155CFBAC">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耐浸水性能：常温条件下，将防刺服浸入在0.5m深的自来水中静置30min，取出垂吊滴水5min后，然后进行防刺性能试验，试验在10min内完成，结果符合防刺性能要求。</w:t>
            </w:r>
          </w:p>
          <w:p w14:paraId="34124F49">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温度适应性：将防刺服放入温度为55℃±2℃的恒温箱内，保持4h，然后进行防刺性能试验，试验在10min内完成，结果符合防刺性能要求。将防刺服放入温度为-20℃±2℃的恒温箱内，保持4h，然后进行防刺性能试验，试验在10min内完成，结果符合防刺性能要求。</w:t>
            </w:r>
          </w:p>
          <w:p w14:paraId="4DFB4FB9">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弯曲度：A类防刺服在外力作用下弯曲20㎜时的作用力小于或等于30N。</w:t>
            </w:r>
          </w:p>
          <w:p w14:paraId="21D32B7B">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重量：防刺层的总重量（含防刺层保护套）前后片均≤1.5kg</w:t>
            </w:r>
          </w:p>
          <w:p w14:paraId="2866C31C">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外套撕破强力：径向≥155N，纬向≥150N</w:t>
            </w:r>
          </w:p>
          <w:p w14:paraId="6C416348">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外套耐洗色牢度：变色≥4级，沾色≥4级</w:t>
            </w:r>
          </w:p>
          <w:p w14:paraId="78E82345">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外套耐摩擦色牢度：干摩≥4级，湿摩≥4级</w:t>
            </w:r>
          </w:p>
          <w:p w14:paraId="0F6F06CD">
            <w:pPr>
              <w:keepNext w:val="0"/>
              <w:keepLines w:val="0"/>
              <w:pageBreakBefore w:val="0"/>
              <w:widowControl/>
              <w:numPr>
                <w:ilvl w:val="0"/>
                <w:numId w:val="18"/>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防霰弹性能：常温状态下，使用18.4㎜霰弹枪和10号猎枪弹（弹丸直径1.75㎜）对防刺服前胸或后背进行防弹性能试验，枪口距离样品10m，射击1发，防刺服（防护层保护区域）未有穿透现象。</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CDBA4D9">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9B8B5F6">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190</w:t>
            </w:r>
          </w:p>
        </w:tc>
      </w:tr>
      <w:tr w14:paraId="677E0619">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C513A9D">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17</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3A36373">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金属手铐</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4557A88">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执行标准：《GA 1512-2018 公安单警装备 金属手铐》</w:t>
            </w:r>
          </w:p>
          <w:p w14:paraId="66B6EC44">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外观颜色：铄金色，扇梁为哑光银色；</w:t>
            </w:r>
          </w:p>
          <w:p w14:paraId="3B179202">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尺寸：L:52-56mm;H:55±2mm;B:82±2mm </w:t>
            </w:r>
          </w:p>
          <w:p w14:paraId="76848509">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重量（不含钥匙）：≤255g</w:t>
            </w:r>
          </w:p>
          <w:p w14:paraId="07E3E706">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防拨性能：≥2min；</w:t>
            </w:r>
          </w:p>
          <w:p w14:paraId="0A29ABB0">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止逆件结构：3个独立；</w:t>
            </w:r>
          </w:p>
          <w:p w14:paraId="129AE13E">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反锁定位≥：28000N；</w:t>
            </w:r>
          </w:p>
          <w:p w14:paraId="5AB601B1">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纵向静拉力强度：≥3500N；</w:t>
            </w:r>
          </w:p>
          <w:p w14:paraId="5931F2FE">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横向静拉力强度：≥4500N；</w:t>
            </w:r>
          </w:p>
          <w:p w14:paraId="11DF2B5F">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扇梁铆钉静压力：≥6000N；</w:t>
            </w:r>
          </w:p>
          <w:p w14:paraId="3AF772DF">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钥匙对锁孔扭矩：≥4Nm；</w:t>
            </w:r>
          </w:p>
          <w:p w14:paraId="68EF19F4">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啮合三齿扭矩：≥18Nm；</w:t>
            </w:r>
          </w:p>
          <w:p w14:paraId="0A738B04">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耐腐蚀性：≥简易10级制定级法中的6级 </w:t>
            </w:r>
            <w:r>
              <w:rPr>
                <w:rFonts w:hint="eastAsia" w:ascii="宋体" w:hAnsi="宋体"/>
                <w:color w:val="000000" w:themeColor="text1"/>
                <w:sz w:val="28"/>
                <w:szCs w:val="28"/>
                <w:highlight w:val="none"/>
                <w14:textFill>
                  <w14:solidFill>
                    <w14:schemeClr w14:val="tx1"/>
                  </w14:solidFill>
                </w14:textFill>
              </w:rPr>
              <w:t xml:space="preserve"> </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w:t>
            </w:r>
          </w:p>
          <w:p w14:paraId="5A3D9472">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灵活性：两面开启；</w:t>
            </w:r>
          </w:p>
          <w:p w14:paraId="52625A22">
            <w:pPr>
              <w:keepNext w:val="0"/>
              <w:keepLines w:val="0"/>
              <w:pageBreakBefore w:val="0"/>
              <w:widowControl/>
              <w:numPr>
                <w:ilvl w:val="0"/>
                <w:numId w:val="19"/>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耐用度：正常开启、锁闭≥20000次</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DEEF0A1">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副</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E1D5456">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500</w:t>
            </w:r>
          </w:p>
        </w:tc>
      </w:tr>
      <w:tr w14:paraId="18443E27">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0C18F2D">
            <w:pPr>
              <w:keepNext w:val="0"/>
              <w:keepLines w:val="0"/>
              <w:widowControl/>
              <w:suppressLineNumbers w:val="0"/>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18</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0CD194A">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强光手电</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A8E476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1、强光手电采用尾盖开关，按钮区域分为照明键和爆闪键，外壳为防滚动圆柱形结构。由头盖组件、筒身组件、电池、尾盖组件及手绳组成；</w:t>
            </w:r>
          </w:p>
          <w:p w14:paraId="67A921D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2、尺寸：</w:t>
            </w:r>
          </w:p>
          <w:p w14:paraId="7054E11A">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总长度：154.6mm±2mm</w:t>
            </w:r>
          </w:p>
          <w:p w14:paraId="279D9FE6">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握柄直径：27.5mm±1mm</w:t>
            </w:r>
          </w:p>
          <w:p w14:paraId="181F448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头盖外径：35mm±1mm</w:t>
            </w:r>
          </w:p>
          <w:p w14:paraId="7D938B9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手绳长度：155mm±5mm</w:t>
            </w:r>
          </w:p>
          <w:p w14:paraId="798BCF3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3、总质量（含18650锂离子充电电池和手绳）：≤230g；</w:t>
            </w:r>
          </w:p>
          <w:p w14:paraId="572A5BEE">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4、电池兼容性：18650锂电池、AAA碱性电池或AA碱性电池，相互兼容.</w:t>
            </w:r>
          </w:p>
          <w:p w14:paraId="1CAC0026">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5、强光初始光通量：使用18650锂电池在完全充电状态下强光模式初始光通量≥2601m；</w:t>
            </w:r>
          </w:p>
          <w:p w14:paraId="201CD9F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6、强光初始照度：使用18650锂电池在完全充电状态下强光模式下距光源5m处光斑中心初始照度≥280lx；</w:t>
            </w:r>
          </w:p>
          <w:p w14:paraId="19D87D97">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★7、强光照明时间：使用18650锂电池在完全充电状态下强光模式下连续照明300min后距光源5m处光斑中心照度值≥150lx；</w:t>
            </w:r>
          </w:p>
          <w:p w14:paraId="10AA027A">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8、弱光初始照度：使用18650锂电池在完全充电状态下强光模式下距光源1m处光斑中心初始照度120lx～180lx；</w:t>
            </w:r>
          </w:p>
          <w:p w14:paraId="29F7346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9、强光爆闪频率：8Hz~10Hz；</w:t>
            </w:r>
          </w:p>
          <w:p w14:paraId="4DB7D17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10、光束角：强光手电的光束角为6°～9°；</w:t>
            </w:r>
          </w:p>
          <w:p w14:paraId="21DB264E">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11、电量提示功能：4格电量提示灯，显示剩余电量状态；</w:t>
            </w:r>
          </w:p>
          <w:p w14:paraId="52010A46">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12、碎玻璃功能：氮化硅球部位能击碎5mm厚钢化玻璃；</w:t>
            </w:r>
          </w:p>
          <w:p w14:paraId="136FB61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13、跌落可靠性：1.5米自由跌落至水泥地面后，手电无裂纹、破碎，氮化硅球不脱落，且开关工作模式转换功能正常；</w:t>
            </w:r>
          </w:p>
          <w:p w14:paraId="70A39BC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14、防水性能：0.5米水深1h正常使用；</w:t>
            </w:r>
          </w:p>
          <w:p w14:paraId="0ABC3AB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15、环境适性：-20℃～45℃。</w:t>
            </w:r>
          </w:p>
          <w:p w14:paraId="0FC86E8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16、执行标准：《GA 883-2018 公安单警装备 强光手电》</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09B4E1F">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CC38B7D">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500</w:t>
            </w:r>
          </w:p>
        </w:tc>
      </w:tr>
      <w:tr w14:paraId="64E1B65E">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A50357A">
            <w:pPr>
              <w:keepNext w:val="0"/>
              <w:keepLines w:val="0"/>
              <w:widowControl/>
              <w:suppressLineNumbers w:val="0"/>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19</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A2A641E">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竖喷型催泪喷射器</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55CCFF5">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执行GA  884-2018《公安单警装备 催泪喷射器》标准</w:t>
            </w:r>
          </w:p>
          <w:p w14:paraId="720E23EE">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总高：188.5±2mm。</w:t>
            </w:r>
          </w:p>
          <w:p w14:paraId="5ECF7627">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最大外径：40±0.5mm。</w:t>
            </w:r>
          </w:p>
          <w:p w14:paraId="0077E83B">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罐体外径：37.5mm±0.5mm。</w:t>
            </w:r>
          </w:p>
          <w:p w14:paraId="7015D823">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观察窗宽：8mm±1mm。</w:t>
            </w:r>
          </w:p>
          <w:p w14:paraId="7921C5DF">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观察窗高：80mm±1mm。</w:t>
            </w:r>
          </w:p>
          <w:p w14:paraId="357B3BD9">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颜色：主体黑色，喷嘴白色，催泪剂溶液蓝色。</w:t>
            </w:r>
          </w:p>
          <w:p w14:paraId="7EF91857">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质量：185g±15g。</w:t>
            </w:r>
          </w:p>
          <w:p w14:paraId="5C7386DE">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溶液体积：70ml±3ml。</w:t>
            </w:r>
          </w:p>
          <w:p w14:paraId="1F39D809">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合成辣椒素含量：1.5%~2.0%。</w:t>
            </w:r>
          </w:p>
          <w:p w14:paraId="79706AA7">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★连续喷射性能：催泪喷射器喷射距离大于或等于5m，有效喷射时间大于或等于10s，完全喷射后剩余溶液量小于或等于1ml。</w:t>
            </w:r>
          </w:p>
          <w:p w14:paraId="10EAEACE">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★间断喷射性能：催泪喷射器有效喷射3s后，放置8h后再次进行喷射，喷射距离大于或等于4m，喷射距离达到4.2m的时间大于或等于6s，完全喷射后剩余溶液量小于或等于1ml。</w:t>
            </w:r>
          </w:p>
          <w:p w14:paraId="595EC5CD">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距离≥4m，有效喷射时间≥7s，完全喷射后剩余量≤7ml。</w:t>
            </w:r>
          </w:p>
          <w:p w14:paraId="79848F0F">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承压安全性：催泪喷射器经1000N承压试验后，应不解体、不泄漏、不爆裂，且喷射距离大于或等于4m，有效喷射时间大于或等于8s，完全喷射后剩余溶液量小于或等于1ml。</w:t>
            </w:r>
          </w:p>
          <w:p w14:paraId="03BF95F7">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配防误喷射保险盖。 </w:t>
            </w:r>
          </w:p>
          <w:p w14:paraId="68E6430C">
            <w:pPr>
              <w:keepNext w:val="0"/>
              <w:keepLines w:val="0"/>
              <w:pageBreakBefore w:val="0"/>
              <w:widowControl/>
              <w:numPr>
                <w:ilvl w:val="0"/>
                <w:numId w:val="20"/>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环境适性：-30℃~55℃。</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19CF02E">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D7BCFB4">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500</w:t>
            </w:r>
          </w:p>
        </w:tc>
      </w:tr>
      <w:tr w14:paraId="5C7F376C">
        <w:tblPrEx>
          <w:tblCellMar>
            <w:top w:w="0" w:type="dxa"/>
            <w:left w:w="108" w:type="dxa"/>
            <w:bottom w:w="0" w:type="dxa"/>
            <w:right w:w="108" w:type="dxa"/>
          </w:tblCellMar>
        </w:tblPrEx>
        <w:trPr>
          <w:trHeight w:val="5019"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069CBE5">
            <w:pPr>
              <w:keepNext w:val="0"/>
              <w:keepLines w:val="0"/>
              <w:widowControl/>
              <w:suppressLineNumbers w:val="0"/>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DD96268">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伸缩警棍</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AA21141">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展开长度：508mm±2mm；</w:t>
            </w:r>
          </w:p>
          <w:p w14:paraId="7ADB1FBD">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收回长度：224mm±1.5mm；</w:t>
            </w:r>
          </w:p>
          <w:p w14:paraId="1B1147EC">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质量：≤320g±2g</w:t>
            </w:r>
          </w:p>
          <w:p w14:paraId="0A7387F4">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伸缩可靠性：≥6000次</w:t>
            </w:r>
          </w:p>
          <w:p w14:paraId="7BD6802D">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抗弯性能：≥5800N,并保持1min</w:t>
            </w:r>
          </w:p>
          <w:p w14:paraId="01ED514D">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耐击打性能：≥4000N，击打6000次</w:t>
            </w:r>
          </w:p>
          <w:p w14:paraId="0B7D7330">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极限击打性能：≥10000±200N,击打15次</w:t>
            </w:r>
          </w:p>
          <w:p w14:paraId="6EE267E4">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握把橡胶套防脱性能：插拔6000次后，握把胶套应无卷边、翘起、移位等现象</w:t>
            </w:r>
          </w:p>
          <w:p w14:paraId="7A2012D8">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温度适应性：-40℃~+60℃</w:t>
            </w:r>
          </w:p>
          <w:p w14:paraId="11205B92">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防脱环跌落可靠性：安装防脱环的伸缩警棍，收回状态下，以水平、正立、倒立3种姿态，从1.5m高度自由跌落至水泥地面，试验3次，防脱环应无开裂、破碎。</w:t>
            </w:r>
          </w:p>
          <w:p w14:paraId="0D3E436D">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★破玻璃功能：握持带破玻棍头伸缩警棍，棍头顶击标称8mm厚度的钢化玻璃，瞬间击出，实验20次（每次使用一块钢化玻璃），应全部能将钢化玻璃击碎。</w:t>
            </w:r>
          </w:p>
          <w:p w14:paraId="7BD78722">
            <w:pPr>
              <w:keepNext w:val="0"/>
              <w:keepLines w:val="0"/>
              <w:pageBreakBefore w:val="0"/>
              <w:widowControl/>
              <w:numPr>
                <w:ilvl w:val="0"/>
                <w:numId w:val="21"/>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执行标准：GA 886-2018《公安单警装备 伸缩警棍》</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D6A2A51">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63FCDE5">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500</w:t>
            </w:r>
          </w:p>
        </w:tc>
      </w:tr>
      <w:tr w14:paraId="62B1EC4B">
        <w:tblPrEx>
          <w:tblCellMar>
            <w:top w:w="0" w:type="dxa"/>
            <w:left w:w="108" w:type="dxa"/>
            <w:bottom w:w="0" w:type="dxa"/>
            <w:right w:w="108" w:type="dxa"/>
          </w:tblCellMar>
        </w:tblPrEx>
        <w:trPr>
          <w:trHeight w:val="393"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BAE3AE1">
            <w:pPr>
              <w:keepNext w:val="0"/>
              <w:keepLines w:val="0"/>
              <w:widowControl/>
              <w:suppressLineNumbers w:val="0"/>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21</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5E9DD5E">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多功能腰带</w:t>
            </w:r>
          </w:p>
        </w:tc>
        <w:tc>
          <w:tcPr>
            <w:tcW w:w="625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23A00A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1、多功能腰带的一般要求、结构、规格与尺寸、颜色、标识、材料均符合标准；</w:t>
            </w:r>
          </w:p>
          <w:p w14:paraId="4C33FC3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2、质量：≤1.1kg；</w:t>
            </w:r>
          </w:p>
          <w:p w14:paraId="52D4EAA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3、甲醛含量：装具套中甲醛含量≤300mg/kg；</w:t>
            </w:r>
          </w:p>
          <w:p w14:paraId="2757F41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4、抗拉性能：斜挂带卡扣、装具套、腰带钎子、警棍套、催泪喷射器套均符合标准；</w:t>
            </w:r>
          </w:p>
          <w:p w14:paraId="187C7C6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5、四件子母扣侧掀强力：15～30N；</w:t>
            </w:r>
          </w:p>
          <w:p w14:paraId="760E727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6、理化性能： 耐摩擦色牢度/级：干摩：≥4，湿摩≥4；</w:t>
            </w:r>
          </w:p>
          <w:p w14:paraId="41D8C6F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耐刷洗色牢度/级≥4；</w:t>
            </w:r>
          </w:p>
          <w:p w14:paraId="057E191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耐汗渍色牢度/级，≥3～4；</w:t>
            </w:r>
          </w:p>
          <w:p w14:paraId="0AFAADEE">
            <w:pPr>
              <w:keepNext w:val="0"/>
              <w:keepLines w:val="0"/>
              <w:pageBreakBefore w:val="0"/>
              <w:widowControl/>
              <w:numPr>
                <w:ilvl w:val="0"/>
                <w:numId w:val="0"/>
              </w:numPr>
              <w:suppressLineNumbers w:val="0"/>
              <w:kinsoku/>
              <w:wordWrap/>
              <w:overflowPunct/>
              <w:topLinePunct w:val="0"/>
              <w:autoSpaceDE/>
              <w:autoSpaceDN/>
              <w:bidi w:val="0"/>
              <w:adjustRightInd/>
              <w:snapToGrid/>
              <w:ind w:firstLine="1470" w:firstLineChars="7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耐光色牢度/级≥4～5；</w:t>
            </w:r>
          </w:p>
          <w:p w14:paraId="7EDB235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7、腰带钎子插拔性能：插拔3000次后，能正常使用；</w:t>
            </w:r>
          </w:p>
          <w:p w14:paraId="63E8493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8、腰带钎子温度适应性：-30℃~50℃能正常使用。</w:t>
            </w:r>
          </w:p>
          <w:p w14:paraId="533B999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9、执行《GA 890-2018 多功能腰带》标准</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77D5777">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46DFC53">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500</w:t>
            </w:r>
          </w:p>
        </w:tc>
      </w:tr>
    </w:tbl>
    <w:p w14:paraId="5E659571">
      <w:pPr>
        <w:spacing w:line="360" w:lineRule="auto"/>
        <w:ind w:firstLine="1193" w:firstLineChars="200"/>
        <w:rPr>
          <w:rFonts w:hint="eastAsia" w:ascii="仿宋" w:hAnsi="仿宋" w:eastAsia="仿宋" w:cs="仿宋"/>
          <w:b/>
          <w:bCs/>
          <w:color w:val="000000" w:themeColor="text1"/>
          <w:spacing w:val="2"/>
          <w:sz w:val="59"/>
          <w:szCs w:val="59"/>
          <w:highlight w:val="none"/>
          <w:lang w:eastAsia="zh-CN"/>
          <w14:textFill>
            <w14:solidFill>
              <w14:schemeClr w14:val="tx1"/>
            </w14:solidFill>
          </w14:textFill>
        </w:rPr>
      </w:pPr>
      <w:r>
        <w:rPr>
          <w:rFonts w:hint="eastAsia" w:ascii="仿宋" w:hAnsi="仿宋" w:eastAsia="仿宋" w:cs="仿宋"/>
          <w:b/>
          <w:bCs/>
          <w:color w:val="000000" w:themeColor="text1"/>
          <w:spacing w:val="2"/>
          <w:sz w:val="59"/>
          <w:szCs w:val="59"/>
          <w:highlight w:val="none"/>
          <w:lang w:eastAsia="zh-CN"/>
          <w14:textFill>
            <w14:solidFill>
              <w14:schemeClr w14:val="tx1"/>
            </w14:solidFill>
          </w14:textFill>
        </w:rPr>
        <w:tab/>
      </w:r>
    </w:p>
    <w:p w14:paraId="5014CEE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241"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5C59DB1F">
      <w:pPr>
        <w:widowControl/>
        <w:shd w:val="clear" w:color="auto" w:fill="FFFFFF"/>
        <w:snapToGrid w:val="0"/>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p>
    <w:tbl>
      <w:tblPr>
        <w:tblStyle w:val="38"/>
        <w:tblW w:w="9073" w:type="dxa"/>
        <w:jc w:val="center"/>
        <w:tblLayout w:type="fixed"/>
        <w:tblCellMar>
          <w:top w:w="0" w:type="dxa"/>
          <w:left w:w="108" w:type="dxa"/>
          <w:bottom w:w="0" w:type="dxa"/>
          <w:right w:w="108" w:type="dxa"/>
        </w:tblCellMar>
      </w:tblPr>
      <w:tblGrid>
        <w:gridCol w:w="815"/>
        <w:gridCol w:w="922"/>
        <w:gridCol w:w="5714"/>
        <w:gridCol w:w="872"/>
        <w:gridCol w:w="750"/>
      </w:tblGrid>
      <w:tr w14:paraId="579BD12D">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3942331">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6509AF4">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标的名称</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5DBCC3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技术规格</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A0BCB7C">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单位</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3E983FF">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数量</w:t>
            </w:r>
          </w:p>
        </w:tc>
      </w:tr>
      <w:tr w14:paraId="5B5E79B1">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388B01C">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28BDE7E">
            <w:pPr>
              <w:keepNext w:val="0"/>
              <w:keepLines w:val="0"/>
              <w:widowControl/>
              <w:suppressLineNumbers w:val="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AED</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51CAA21">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产品主机的注册人需与产品品牌所有人一致</w:t>
            </w:r>
          </w:p>
          <w:p w14:paraId="054F81CD">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按照说明书要求进行储存及维护，主机设备使用寿命≥8年；</w:t>
            </w:r>
          </w:p>
          <w:p w14:paraId="206E68A5">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投标设备具备便携把手，支持开盖和按键开机；</w:t>
            </w:r>
          </w:p>
          <w:p w14:paraId="58B84131">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工作温度范围至少满足-5℃～50℃，且从室温环境下进入-20℃环境后，工作时间≥60分钟，工作湿度范围 5～95%，非冷凝；</w:t>
            </w:r>
          </w:p>
          <w:p w14:paraId="1D325C7C">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具备抗冲击/跌落性能，机器六面可承受≥1.5m跌落冲击无损；</w:t>
            </w:r>
          </w:p>
          <w:p w14:paraId="1B7940EC">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可除颤节律分析算法性能应满足GB9706.204-2022要求，算法评测数据库除厂家临床采集数据以外，还应至少包含MIT-BIH数据库、VFDB数据库、AHA数据库、CU数据库。</w:t>
            </w:r>
          </w:p>
          <w:p w14:paraId="7DFB55BB">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双相波，支持成人及儿童，波形参数可根据病人阻抗进行自动补偿；</w:t>
            </w:r>
          </w:p>
          <w:p w14:paraId="4C5C3478">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输出能量:成人最大除颤能量≥360J</w:t>
            </w:r>
          </w:p>
          <w:p w14:paraId="196E8CD9">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从开机到200J放电准备就绪时间≤7s</w:t>
            </w:r>
          </w:p>
          <w:p w14:paraId="6C572776">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开始AED分析到200J放电准备就绪时间≤5s</w:t>
            </w:r>
          </w:p>
          <w:p w14:paraId="30154271">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单副电极片有效期:≥60个月</w:t>
            </w:r>
          </w:p>
          <w:p w14:paraId="17523236">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自动识别电极片，并根据患者类型选择对应的除颤能量。</w:t>
            </w:r>
          </w:p>
          <w:p w14:paraId="64FA2F13">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CPR按压反馈电极片，CPR反馈器与电极片一体化</w:t>
            </w:r>
          </w:p>
          <w:p w14:paraId="64DAD3CB">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配备同品牌专用电池，电池有效期≥6年，同时标注失效日期；</w:t>
            </w:r>
          </w:p>
          <w:p w14:paraId="08959E94">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电池采用卡扣稳固方式，可徒手操作电池拆卸安装，不需要任何工具；</w:t>
            </w:r>
          </w:p>
          <w:p w14:paraId="7D675EC7">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满电状态下至少可支持210次360J或350次200J除颤治疗，低电量并给出报警提示，低电量报警后至少还可持续30分钟工作时间或至少10次200J除颤充放电。</w:t>
            </w:r>
          </w:p>
          <w:p w14:paraId="4F2BF122">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设备主机具有≥6英寸彩色显示屏</w:t>
            </w:r>
          </w:p>
          <w:p w14:paraId="0B13684E">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设备具有状态显示屏：无需开机，在外观上即可显示设备状态</w:t>
            </w:r>
          </w:p>
          <w:p w14:paraId="79CC959E">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根据环境光强度，可自动调节屏幕显示亮度</w:t>
            </w:r>
          </w:p>
          <w:p w14:paraId="7E6C5B96">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配急救包含:手套、呼吸膜、剪刀、剃毛刀。</w:t>
            </w:r>
          </w:p>
          <w:p w14:paraId="093708E9">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数据传输：主机设备支持4G和wifi等无线数据传输功能，可直接将设备状态信息、电极片有效期、电池电量等相关信息传输到AED使用维护信息管理平台；</w:t>
            </w:r>
          </w:p>
          <w:p w14:paraId="399BF445">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AED设备支持USB数据导出功能；</w:t>
            </w:r>
          </w:p>
          <w:p w14:paraId="358AF3AA">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AED设备主机数据存储至少2000份自检报告，可存储≥2小时ECG波形</w:t>
            </w:r>
          </w:p>
          <w:p w14:paraId="2DF94EE1">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AED设备具备录音功能，可保存≥90分钟抢救现场录音主机数据存储</w:t>
            </w:r>
          </w:p>
          <w:p w14:paraId="018857EF">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支持每日、每周、每月设备自检，每月自检项目至少包括：主控模块、电源模块、治疗模块和电极片。</w:t>
            </w:r>
          </w:p>
          <w:p w14:paraId="4EECB954">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系统功能：支持对所安装的AED信息维护、性能状况适时监控等功能，包括AED设备信息维护、AED监控(自检、定位、预警)、维护日志、权限管理、急救人员管理等功能；</w:t>
            </w:r>
          </w:p>
          <w:p w14:paraId="040FDC54">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系统反馈功能：设备运行状态显示，根据自检结果，正常/故障显示设备状态，故障时发出报警信息并发送消息到设备管理者；设备取出时，系统发送信息至设备绑定急救员，并自动显示所发生地位置信息，快速定位最近AED，并推送导航路线。具有急救事件实时反馈功能，设备一旦开机用于抢救病人即刻反馈数据信息；</w:t>
            </w:r>
          </w:p>
          <w:p w14:paraId="6B4A56BE">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厂家要通过远程管理系统做好监控管理，能将报警信息发送至采购方自动体外除颤器(AED)使用维护信息管理平台，相关(包括采购人\使用方\维护方)管理人员并在AED地图上显示状态.</w:t>
            </w:r>
          </w:p>
          <w:p w14:paraId="6DBE94BD">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系统管理：提供采购人独立的授权管理账号(PC端)，开放管理权限，支持采购人随时随地自行监管查看，通过分级授权和权限管理实现统一在线管理；</w:t>
            </w:r>
          </w:p>
          <w:p w14:paraId="7CF377D7">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物联网系统需满足信息系统安全等级保护三级要求。</w:t>
            </w:r>
          </w:p>
          <w:p w14:paraId="65B59911">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外箱材质：主体ABS</w:t>
            </w:r>
          </w:p>
          <w:p w14:paraId="62B36D14">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外箱通讯方式：4G/5G</w:t>
            </w:r>
          </w:p>
          <w:p w14:paraId="529D54EF">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外箱警示方式：声光警示</w:t>
            </w:r>
          </w:p>
          <w:p w14:paraId="0E898D78">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外箱开门方式：扫码开箱/紧急开关。</w:t>
            </w:r>
          </w:p>
          <w:p w14:paraId="6F7FC02A">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外箱防护等级：≥IPX0。</w:t>
            </w:r>
          </w:p>
          <w:p w14:paraId="12FF844E">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外箱网络管理：需支持网络远程升级。</w:t>
            </w:r>
          </w:p>
          <w:p w14:paraId="1C73F782">
            <w:pPr>
              <w:keepNext w:val="0"/>
              <w:keepLines w:val="0"/>
              <w:pageBreakBefore w:val="0"/>
              <w:widowControl/>
              <w:numPr>
                <w:ilvl w:val="0"/>
                <w:numId w:val="22"/>
              </w:numPr>
              <w:suppressLineNumbers w:val="0"/>
              <w:kinsoku/>
              <w:wordWrap/>
              <w:overflowPunct/>
              <w:topLinePunct w:val="0"/>
              <w:autoSpaceDE/>
              <w:autoSpaceDN/>
              <w:bidi w:val="0"/>
              <w:adjustRightInd/>
              <w:snapToGrid/>
              <w:ind w:firstLine="24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外箱状态监控：监控急救设备主机和电池运行状态，自动上报。</w:t>
            </w:r>
          </w:p>
          <w:p w14:paraId="1DE08717">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外箱内置摄像头监控，箱门打开或取出急救设备时进行拍照。</w:t>
            </w:r>
          </w:p>
          <w:p w14:paraId="3291AE1A">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外部电源交流电压100-240V；内部电源直流电压3.2V，大容量锂电池；输出5V---2000mA。</w:t>
            </w:r>
          </w:p>
          <w:p w14:paraId="353FC4D0">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运输和贮存环境限制条件： 环境温度范围：-20℃～+55℃ ；相对湿度范围：15％RH～80％RH，无冷凝现象 ；大气压力范围：80kPa~105kPa。</w:t>
            </w:r>
          </w:p>
          <w:p w14:paraId="16E326B2">
            <w:pPr>
              <w:keepNext w:val="0"/>
              <w:keepLines w:val="0"/>
              <w:pageBreakBefore w:val="0"/>
              <w:widowControl/>
              <w:numPr>
                <w:ilvl w:val="0"/>
                <w:numId w:val="22"/>
              </w:numPr>
              <w:suppressLineNumbers w:val="0"/>
              <w:kinsoku/>
              <w:wordWrap/>
              <w:overflowPunct/>
              <w:topLinePunct w:val="0"/>
              <w:autoSpaceDE/>
              <w:autoSpaceDN/>
              <w:bidi w:val="0"/>
              <w:adjustRightInd/>
              <w:snapToGrid/>
              <w:ind w:firstLine="210" w:firstLineChars="100"/>
              <w:jc w:val="left"/>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外箱远程管理：箱体运行和操作使用状态实时自动上传、异常报警和远程监控。</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7E14901">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90B39E4">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17</w:t>
            </w:r>
          </w:p>
        </w:tc>
      </w:tr>
    </w:tbl>
    <w:p w14:paraId="242C58B6">
      <w:pPr>
        <w:rPr>
          <w:color w:val="000000" w:themeColor="text1"/>
          <w:highlight w:val="none"/>
          <w14:textFill>
            <w14:solidFill>
              <w14:schemeClr w14:val="tx1"/>
            </w14:solidFill>
          </w14:textFill>
        </w:rPr>
      </w:pPr>
    </w:p>
    <w:p w14:paraId="5F585C5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p w14:paraId="43D3D69B">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17BEA65D">
      <w:pPr>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92" w:name="_Toc29925"/>
      <w:r>
        <w:rPr>
          <w:rFonts w:hint="eastAsia" w:ascii="仿宋" w:hAnsi="仿宋" w:eastAsia="仿宋" w:cs="仿宋"/>
          <w:b/>
          <w:color w:val="000000" w:themeColor="text1"/>
          <w:sz w:val="24"/>
          <w:szCs w:val="24"/>
          <w:highlight w:val="none"/>
          <w14:textFill>
            <w14:solidFill>
              <w14:schemeClr w14:val="tx1"/>
            </w14:solidFill>
          </w14:textFill>
        </w:rPr>
        <w:t>第五章 投标文件格式</w:t>
      </w:r>
      <w:bookmarkEnd w:id="90"/>
      <w:bookmarkEnd w:id="91"/>
      <w:bookmarkEnd w:id="92"/>
    </w:p>
    <w:p w14:paraId="1B4D7084">
      <w:pPr>
        <w:rPr>
          <w:rFonts w:hint="eastAsia" w:ascii="仿宋" w:hAnsi="仿宋" w:eastAsia="仿宋" w:cs="仿宋"/>
          <w:b/>
          <w:color w:val="000000" w:themeColor="text1"/>
          <w:sz w:val="24"/>
          <w:szCs w:val="24"/>
          <w:highlight w:val="none"/>
          <w14:textFill>
            <w14:solidFill>
              <w14:schemeClr w14:val="tx1"/>
            </w14:solidFill>
          </w14:textFill>
        </w:rPr>
      </w:pPr>
    </w:p>
    <w:p w14:paraId="144F3838">
      <w:pPr>
        <w:rPr>
          <w:rFonts w:hint="eastAsia" w:ascii="仿宋" w:hAnsi="仿宋" w:eastAsia="仿宋" w:cs="仿宋"/>
          <w:color w:val="000000" w:themeColor="text1"/>
          <w:sz w:val="24"/>
          <w:szCs w:val="24"/>
          <w:highlight w:val="none"/>
          <w:u w:val="single"/>
          <w14:textFill>
            <w14:solidFill>
              <w14:schemeClr w14:val="tx1"/>
            </w14:solidFill>
          </w14:textFill>
        </w:rPr>
      </w:pPr>
    </w:p>
    <w:p w14:paraId="500D2BE6">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投标文件封面示例</w:t>
      </w:r>
    </w:p>
    <w:p w14:paraId="747AF557">
      <w:pPr>
        <w:spacing w:line="480" w:lineRule="auto"/>
        <w:jc w:val="center"/>
        <w:rPr>
          <w:rFonts w:hint="eastAsia" w:ascii="仿宋" w:hAnsi="仿宋" w:eastAsia="仿宋" w:cs="仿宋"/>
          <w:b/>
          <w:bCs/>
          <w:color w:val="000000" w:themeColor="text1"/>
          <w:sz w:val="24"/>
          <w:szCs w:val="24"/>
          <w:highlight w:val="none"/>
          <w:u w:val="single"/>
          <w14:textFill>
            <w14:solidFill>
              <w14:schemeClr w14:val="tx1"/>
            </w14:solidFill>
          </w14:textFill>
        </w:rPr>
      </w:pPr>
    </w:p>
    <w:p w14:paraId="2D34C3A6">
      <w:pPr>
        <w:pStyle w:val="36"/>
        <w:ind w:firstLine="210"/>
        <w:rPr>
          <w:rFonts w:hint="eastAsia" w:ascii="仿宋" w:hAnsi="仿宋" w:eastAsia="仿宋" w:cs="仿宋"/>
          <w:color w:val="000000" w:themeColor="text1"/>
          <w:highlight w:val="none"/>
          <w14:textFill>
            <w14:solidFill>
              <w14:schemeClr w14:val="tx1"/>
            </w14:solidFill>
          </w14:textFill>
        </w:rPr>
      </w:pPr>
    </w:p>
    <w:p w14:paraId="2AA3AC4C">
      <w:pPr>
        <w:spacing w:line="480" w:lineRule="auto"/>
        <w:jc w:val="center"/>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标项</w:t>
      </w:r>
      <w:r>
        <w:rPr>
          <w:rFonts w:hint="eastAsia" w:ascii="仿宋" w:hAnsi="仿宋" w:eastAsia="仿宋" w:cs="仿宋"/>
          <w:b/>
          <w:bCs/>
          <w:color w:val="000000" w:themeColor="text1"/>
          <w:sz w:val="24"/>
          <w:szCs w:val="24"/>
          <w:highlight w:val="none"/>
          <w:u w:val="single"/>
          <w14:textFill>
            <w14:solidFill>
              <w14:schemeClr w14:val="tx1"/>
            </w14:solidFill>
          </w14:textFill>
        </w:rPr>
        <w:t>名称）</w:t>
      </w:r>
    </w:p>
    <w:p w14:paraId="4040B6DE">
      <w:pPr>
        <w:spacing w:line="480" w:lineRule="auto"/>
        <w:jc w:val="center"/>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标项</w:t>
      </w:r>
      <w:r>
        <w:rPr>
          <w:rFonts w:hint="eastAsia" w:ascii="仿宋" w:hAnsi="仿宋" w:eastAsia="仿宋" w:cs="仿宋"/>
          <w:b/>
          <w:bCs/>
          <w:color w:val="000000" w:themeColor="text1"/>
          <w:sz w:val="24"/>
          <w:szCs w:val="24"/>
          <w:highlight w:val="none"/>
          <w:u w:val="single"/>
          <w14:textFill>
            <w14:solidFill>
              <w14:schemeClr w14:val="tx1"/>
            </w14:solidFill>
          </w14:textFill>
        </w:rPr>
        <w:t>编号）</w:t>
      </w:r>
    </w:p>
    <w:p w14:paraId="2621574E">
      <w:pPr>
        <w:spacing w:line="30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p>
    <w:p w14:paraId="40134540">
      <w:pPr>
        <w:spacing w:line="30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p>
    <w:p w14:paraId="55F4CE60">
      <w:pPr>
        <w:spacing w:line="30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投标文件</w:t>
      </w:r>
    </w:p>
    <w:p w14:paraId="34B2E024">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p>
    <w:p w14:paraId="232F27D1">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投标人：（盖章）</w:t>
      </w:r>
    </w:p>
    <w:p w14:paraId="5FC3D3B0">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法定代表人：（盖章）</w:t>
      </w:r>
    </w:p>
    <w:p w14:paraId="3634274F">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单位地址：</w:t>
      </w:r>
    </w:p>
    <w:p w14:paraId="662CC0C0">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p>
    <w:p w14:paraId="1B8F0C48">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p w14:paraId="773060A4">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p>
    <w:p w14:paraId="22C68F7B">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p>
    <w:p w14:paraId="22BB99A0">
      <w:pPr>
        <w:spacing w:line="720" w:lineRule="auto"/>
        <w:ind w:firstLine="2" w:firstLineChars="1"/>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14:paraId="30607A51">
      <w:pPr>
        <w:tabs>
          <w:tab w:val="center" w:pos="4832"/>
          <w:tab w:val="left" w:pos="7140"/>
        </w:tabs>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bookmarkStart w:id="93" w:name="_Toc130252613"/>
      <w:r>
        <w:rPr>
          <w:rFonts w:hint="eastAsia" w:ascii="仿宋" w:hAnsi="仿宋" w:eastAsia="仿宋" w:cs="仿宋"/>
          <w:b/>
          <w:color w:val="000000" w:themeColor="text1"/>
          <w:sz w:val="24"/>
          <w:szCs w:val="24"/>
          <w:highlight w:val="none"/>
          <w14:textFill>
            <w14:solidFill>
              <w14:schemeClr w14:val="tx1"/>
            </w14:solidFill>
          </w14:textFill>
        </w:rPr>
        <w:t>目 录</w:t>
      </w:r>
      <w:bookmarkEnd w:id="93"/>
    </w:p>
    <w:p w14:paraId="49B4458A">
      <w:pPr>
        <w:spacing w:line="280" w:lineRule="exact"/>
        <w:ind w:firstLine="240" w:firstLineChars="100"/>
        <w:rPr>
          <w:rFonts w:hint="eastAsia" w:ascii="仿宋" w:hAnsi="仿宋" w:eastAsia="仿宋" w:cs="仿宋"/>
          <w:bCs/>
          <w:color w:val="000000" w:themeColor="text1"/>
          <w:sz w:val="24"/>
          <w:szCs w:val="24"/>
          <w:highlight w:val="none"/>
          <w14:textFill>
            <w14:solidFill>
              <w14:schemeClr w14:val="tx1"/>
            </w14:solidFill>
          </w14:textFill>
        </w:rPr>
      </w:pPr>
    </w:p>
    <w:p w14:paraId="1076F07A">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一、开标一览表</w:t>
      </w:r>
    </w:p>
    <w:p w14:paraId="6BF7CA79">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二、投标函</w:t>
      </w:r>
    </w:p>
    <w:p w14:paraId="306E97CD">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三、投标价格明细表</w:t>
      </w:r>
    </w:p>
    <w:p w14:paraId="336DC9EA">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四、商务条款偏离表</w:t>
      </w:r>
    </w:p>
    <w:p w14:paraId="4A06B4BD">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五、技术条款偏离表</w:t>
      </w:r>
    </w:p>
    <w:p w14:paraId="0829B2D0">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六、法定代表人身份证明书</w:t>
      </w:r>
    </w:p>
    <w:p w14:paraId="6F375270">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七、法定代表人授权委托书</w:t>
      </w:r>
    </w:p>
    <w:p w14:paraId="66BEA769">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八、投标人资格条件证明材料</w:t>
      </w:r>
    </w:p>
    <w:p w14:paraId="1DBBB66B">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九、投标人近年类似项目情况表</w:t>
      </w:r>
    </w:p>
    <w:p w14:paraId="49ED2FAE">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十、售后服务承诺书</w:t>
      </w:r>
    </w:p>
    <w:p w14:paraId="3783BC45">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十一、技术方案</w:t>
      </w:r>
    </w:p>
    <w:p w14:paraId="756106DE">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十二、保证金缴纳证明材料</w:t>
      </w:r>
    </w:p>
    <w:p w14:paraId="01D7D477">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十三、</w:t>
      </w:r>
      <w:r>
        <w:rPr>
          <w:rFonts w:hint="eastAsia" w:ascii="仿宋" w:hAnsi="仿宋" w:eastAsia="仿宋" w:cs="仿宋"/>
          <w:color w:val="000000" w:themeColor="text1"/>
          <w:kern w:val="0"/>
          <w:sz w:val="24"/>
          <w:szCs w:val="24"/>
          <w:highlight w:val="none"/>
          <w14:textFill>
            <w14:solidFill>
              <w14:schemeClr w14:val="tx1"/>
            </w14:solidFill>
          </w14:textFill>
        </w:rPr>
        <w:t>其它需要提交的资料</w:t>
      </w:r>
    </w:p>
    <w:p w14:paraId="3E041AA5">
      <w:pPr>
        <w:pStyle w:val="7"/>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2535345B">
      <w:pPr>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注：为了便于查找，请按上述顺序编制投标文件内容，并在目录中标明每项内容的起始页码。</w:t>
      </w:r>
    </w:p>
    <w:p w14:paraId="55C1F794">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bookmarkStart w:id="94" w:name="_Toc24099"/>
      <w:bookmarkStart w:id="95" w:name="_Toc6644"/>
      <w:bookmarkStart w:id="96" w:name="_Toc15813"/>
      <w:r>
        <w:rPr>
          <w:rFonts w:hint="eastAsia" w:ascii="仿宋" w:hAnsi="仿宋" w:eastAsia="仿宋" w:cs="仿宋"/>
          <w:b/>
          <w:color w:val="000000" w:themeColor="text1"/>
          <w:sz w:val="24"/>
          <w:szCs w:val="24"/>
          <w:highlight w:val="none"/>
          <w14:textFill>
            <w14:solidFill>
              <w14:schemeClr w14:val="tx1"/>
            </w14:solidFill>
          </w14:textFill>
        </w:rPr>
        <w:t>一、开标一览表</w:t>
      </w:r>
      <w:bookmarkEnd w:id="94"/>
      <w:bookmarkEnd w:id="95"/>
      <w:bookmarkEnd w:id="96"/>
    </w:p>
    <w:p w14:paraId="3AEE6744">
      <w:pPr>
        <w:rPr>
          <w:rFonts w:hint="eastAsia" w:ascii="仿宋" w:hAnsi="仿宋" w:eastAsia="仿宋" w:cs="仿宋"/>
          <w:color w:val="000000" w:themeColor="text1"/>
          <w:highlight w:val="none"/>
          <w14:textFill>
            <w14:solidFill>
              <w14:schemeClr w14:val="tx1"/>
            </w14:solidFill>
          </w14:textFill>
        </w:rPr>
      </w:pPr>
    </w:p>
    <w:p w14:paraId="3772166F">
      <w:pPr>
        <w:rPr>
          <w:rFonts w:hint="eastAsia" w:ascii="仿宋" w:hAnsi="仿宋" w:eastAsia="仿宋" w:cs="仿宋"/>
          <w:color w:val="000000" w:themeColor="text1"/>
          <w:highlight w:val="none"/>
          <w14:textFill>
            <w14:solidFill>
              <w14:schemeClr w14:val="tx1"/>
            </w14:solidFill>
          </w14:textFill>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标项</w:t>
            </w:r>
            <w:r>
              <w:rPr>
                <w:rFonts w:hint="eastAsia" w:ascii="仿宋" w:hAnsi="仿宋" w:eastAsia="仿宋" w:cs="仿宋"/>
                <w:bCs/>
                <w:color w:val="000000" w:themeColor="text1"/>
                <w:sz w:val="24"/>
                <w:szCs w:val="24"/>
                <w:highlight w:val="none"/>
                <w14:textFill>
                  <w14:solidFill>
                    <w14:schemeClr w14:val="tx1"/>
                  </w14:solidFill>
                </w14:textFill>
              </w:rPr>
              <w:t>名称</w:t>
            </w:r>
          </w:p>
        </w:tc>
        <w:tc>
          <w:tcPr>
            <w:tcW w:w="3499" w:type="pct"/>
            <w:tcBorders>
              <w:left w:val="single" w:color="auto" w:sz="4" w:space="0"/>
            </w:tcBorders>
            <w:shd w:val="clear" w:color="auto" w:fill="auto"/>
            <w:vAlign w:val="center"/>
          </w:tcPr>
          <w:p w14:paraId="51F124AB">
            <w:pPr>
              <w:spacing w:line="360" w:lineRule="auto"/>
              <w:ind w:right="-670"/>
              <w:rPr>
                <w:rFonts w:hint="eastAsia" w:ascii="仿宋" w:hAnsi="仿宋" w:eastAsia="仿宋" w:cs="仿宋"/>
                <w:bCs/>
                <w:color w:val="000000" w:themeColor="text1"/>
                <w:sz w:val="24"/>
                <w:szCs w:val="24"/>
                <w:highlight w:val="none"/>
                <w14:textFill>
                  <w14:solidFill>
                    <w14:schemeClr w14:val="tx1"/>
                  </w14:solidFill>
                </w14:textFill>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标项</w:t>
            </w:r>
            <w:r>
              <w:rPr>
                <w:rFonts w:hint="eastAsia" w:ascii="仿宋" w:hAnsi="仿宋" w:eastAsia="仿宋" w:cs="仿宋"/>
                <w:bCs/>
                <w:color w:val="000000" w:themeColor="text1"/>
                <w:sz w:val="24"/>
                <w:szCs w:val="24"/>
                <w:highlight w:val="none"/>
                <w14:textFill>
                  <w14:solidFill>
                    <w14:schemeClr w14:val="tx1"/>
                  </w14:solidFill>
                </w14:textFill>
              </w:rPr>
              <w:t>编号</w:t>
            </w:r>
          </w:p>
        </w:tc>
        <w:tc>
          <w:tcPr>
            <w:tcW w:w="3499" w:type="pct"/>
            <w:tcBorders>
              <w:left w:val="single" w:color="auto" w:sz="4" w:space="0"/>
            </w:tcBorders>
            <w:shd w:val="clear" w:color="auto" w:fill="auto"/>
            <w:vAlign w:val="center"/>
          </w:tcPr>
          <w:p w14:paraId="445E1563">
            <w:pPr>
              <w:spacing w:line="360" w:lineRule="auto"/>
              <w:ind w:right="-670"/>
              <w:rPr>
                <w:rFonts w:hint="eastAsia" w:ascii="仿宋" w:hAnsi="仿宋" w:eastAsia="仿宋" w:cs="仿宋"/>
                <w:bCs/>
                <w:color w:val="000000" w:themeColor="text1"/>
                <w:sz w:val="24"/>
                <w:szCs w:val="24"/>
                <w:highlight w:val="none"/>
                <w14:textFill>
                  <w14:solidFill>
                    <w14:schemeClr w14:val="tx1"/>
                  </w14:solidFill>
                </w14:textFill>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投标价格</w:t>
            </w:r>
          </w:p>
        </w:tc>
        <w:tc>
          <w:tcPr>
            <w:tcW w:w="3499" w:type="pct"/>
            <w:tcBorders>
              <w:left w:val="single" w:color="auto" w:sz="4" w:space="0"/>
            </w:tcBorders>
            <w:shd w:val="clear" w:color="auto" w:fill="auto"/>
            <w:vAlign w:val="center"/>
          </w:tcPr>
          <w:p w14:paraId="6FE5D5C7">
            <w:pPr>
              <w:spacing w:line="360" w:lineRule="auto"/>
              <w:ind w:right="-67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小写：</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6C9BC66A">
            <w:pPr>
              <w:pStyle w:val="37"/>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大写：</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自合同签订之日起</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日历日内送达采购人指定地点并安装调试完毕。</w:t>
            </w:r>
          </w:p>
        </w:tc>
      </w:tr>
      <w:tr w14:paraId="4FD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D0E40BE">
            <w:pPr>
              <w:snapToGrid w:val="0"/>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质保期</w:t>
            </w:r>
          </w:p>
        </w:tc>
        <w:tc>
          <w:tcPr>
            <w:tcW w:w="3499" w:type="pct"/>
            <w:tcBorders>
              <w:left w:val="single" w:color="auto" w:sz="4" w:space="0"/>
            </w:tcBorders>
            <w:shd w:val="clear" w:color="auto" w:fill="auto"/>
            <w:vAlign w:val="center"/>
          </w:tcPr>
          <w:p w14:paraId="18B5A835">
            <w:pPr>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w:t>
            </w:r>
            <w:r>
              <w:rPr>
                <w:rFonts w:hint="eastAsia" w:ascii="仿宋" w:hAnsi="仿宋" w:eastAsia="仿宋" w:cs="仿宋"/>
                <w:bCs/>
                <w:color w:val="000000" w:themeColor="text1"/>
                <w:sz w:val="24"/>
                <w:szCs w:val="24"/>
                <w:highlight w:val="none"/>
                <w:lang w:eastAsia="zh-CN"/>
                <w14:textFill>
                  <w14:solidFill>
                    <w14:schemeClr w14:val="tx1"/>
                  </w14:solidFill>
                </w14:textFill>
              </w:rPr>
              <w:t>标项</w:t>
            </w:r>
            <w:r>
              <w:rPr>
                <w:rFonts w:hint="eastAsia" w:ascii="仿宋" w:hAnsi="仿宋" w:eastAsia="仿宋" w:cs="仿宋"/>
                <w:bCs/>
                <w:color w:val="000000" w:themeColor="text1"/>
                <w:sz w:val="24"/>
                <w:szCs w:val="24"/>
                <w:highlight w:val="none"/>
                <w14:textFill>
                  <w14:solidFill>
                    <w14:schemeClr w14:val="tx1"/>
                  </w14:solidFill>
                </w14:textFill>
              </w:rPr>
              <w:t>货物质保期为</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年</w:t>
            </w:r>
            <w:r>
              <w:rPr>
                <w:rFonts w:hint="eastAsia" w:ascii="仿宋" w:hAnsi="仿宋" w:eastAsia="仿宋" w:cs="仿宋"/>
                <w:bCs/>
                <w:color w:val="000000" w:themeColor="text1"/>
                <w:sz w:val="24"/>
                <w:szCs w:val="24"/>
                <w:highlight w:val="none"/>
                <w14:textFill>
                  <w14:solidFill>
                    <w14:schemeClr w14:val="tx1"/>
                  </w14:solidFill>
                </w14:textFill>
              </w:rPr>
              <w:t>，自采购人及相关部门总体验收合格之日起计算。如果由于我方责任致使不能验收，此质保期相应顺延。</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自投标截止之日90日历日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000000" w:themeColor="text1"/>
                <w:sz w:val="24"/>
                <w:szCs w:val="24"/>
                <w:highlight w:val="none"/>
                <w14:textFill>
                  <w14:solidFill>
                    <w14:schemeClr w14:val="tx1"/>
                  </w14:solidFill>
                </w14:textFill>
              </w:rPr>
            </w:pPr>
          </w:p>
        </w:tc>
      </w:tr>
    </w:tbl>
    <w:p w14:paraId="0AAECBC2">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2A7DDE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4841C89">
      <w:pPr>
        <w:pStyle w:val="37"/>
        <w:ind w:left="420"/>
        <w:rPr>
          <w:rFonts w:hint="eastAsia" w:ascii="仿宋" w:hAnsi="仿宋" w:eastAsia="仿宋" w:cs="仿宋"/>
          <w:color w:val="000000" w:themeColor="text1"/>
          <w:highlight w:val="none"/>
          <w14:textFill>
            <w14:solidFill>
              <w14:schemeClr w14:val="tx1"/>
            </w14:solidFill>
          </w14:textFill>
        </w:rPr>
      </w:pPr>
    </w:p>
    <w:p w14:paraId="45235AB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71C7700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AFA75F6">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66E9A015">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65E372EB">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97" w:name="_Toc17938"/>
      <w:bookmarkStart w:id="98" w:name="_Toc13707"/>
      <w:bookmarkStart w:id="99" w:name="_Toc21227"/>
      <w:r>
        <w:rPr>
          <w:rFonts w:hint="eastAsia" w:ascii="仿宋" w:hAnsi="仿宋" w:eastAsia="仿宋" w:cs="仿宋"/>
          <w:b/>
          <w:color w:val="000000" w:themeColor="text1"/>
          <w:sz w:val="24"/>
          <w:szCs w:val="24"/>
          <w:highlight w:val="none"/>
          <w14:textFill>
            <w14:solidFill>
              <w14:schemeClr w14:val="tx1"/>
            </w14:solidFill>
          </w14:textFill>
        </w:rPr>
        <w:t>二、投标函</w:t>
      </w:r>
      <w:bookmarkEnd w:id="97"/>
      <w:bookmarkEnd w:id="98"/>
      <w:bookmarkEnd w:id="99"/>
    </w:p>
    <w:p w14:paraId="7416A3B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180F53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（采购人名称）</w:t>
      </w:r>
    </w:p>
    <w:p w14:paraId="231F792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7474B18">
      <w:pPr>
        <w:widowControl/>
        <w:shd w:val="clear" w:color="auto" w:fill="FFFFFF"/>
        <w:snapToGrid w:val="0"/>
        <w:spacing w:line="384" w:lineRule="auto"/>
        <w:ind w:firstLine="42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根据已收到的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标项</w:t>
      </w:r>
      <w:r>
        <w:rPr>
          <w:rFonts w:hint="eastAsia" w:ascii="仿宋" w:hAnsi="仿宋" w:eastAsia="仿宋" w:cs="仿宋"/>
          <w:color w:val="000000" w:themeColor="text1"/>
          <w:kern w:val="0"/>
          <w:sz w:val="24"/>
          <w:szCs w:val="24"/>
          <w:highlight w:val="none"/>
          <w14:textFill>
            <w14:solidFill>
              <w14:schemeClr w14:val="tx1"/>
            </w14:solidFill>
          </w14:textFill>
        </w:rPr>
        <w:t>名称）的招标文件，遵照《中华人民共和国政府采购法》等有关法律法规的规定，经考察现场和充分研究贵方的招标文件的全部内容后，我方郑重承诺如下：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val="zh-CN"/>
          <w14:textFill>
            <w14:solidFill>
              <w14:schemeClr w14:val="tx1"/>
            </w14:solidFill>
          </w14:textFill>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5、本</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投标文件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招标文件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7、如我方中标，我方自愿向代理机构支付咨询费，并在合同签订后1个工作日内向采购代理机构提供采购合同原件一份用于采购资料备案工作。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70E2C19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D61FB9F">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9C41D9B">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6E92BEB1">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11DD855B">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00" w:name="_Toc4866"/>
      <w:bookmarkStart w:id="101" w:name="_Toc109941765"/>
      <w:bookmarkStart w:id="102" w:name="_Toc130252615"/>
      <w:bookmarkStart w:id="103" w:name="_Toc109921158"/>
      <w:bookmarkStart w:id="104" w:name="_Toc110707965"/>
      <w:bookmarkStart w:id="105" w:name="_Toc25620"/>
      <w:r>
        <w:rPr>
          <w:rFonts w:hint="eastAsia" w:ascii="仿宋" w:hAnsi="仿宋" w:eastAsia="仿宋" w:cs="仿宋"/>
          <w:b/>
          <w:color w:val="000000" w:themeColor="text1"/>
          <w:sz w:val="24"/>
          <w:szCs w:val="24"/>
          <w:highlight w:val="none"/>
          <w14:textFill>
            <w14:solidFill>
              <w14:schemeClr w14:val="tx1"/>
            </w14:solidFill>
          </w14:textFill>
        </w:rPr>
        <w:t>三、投标价格明细表</w:t>
      </w:r>
      <w:bookmarkEnd w:id="100"/>
      <w:bookmarkEnd w:id="101"/>
      <w:bookmarkEnd w:id="102"/>
      <w:bookmarkEnd w:id="103"/>
      <w:bookmarkEnd w:id="104"/>
      <w:bookmarkEnd w:id="105"/>
    </w:p>
    <w:p w14:paraId="0386B0EF">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tbl>
      <w:tblPr>
        <w:tblStyle w:val="38"/>
        <w:tblW w:w="46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236"/>
        <w:gridCol w:w="830"/>
        <w:gridCol w:w="1015"/>
        <w:gridCol w:w="1042"/>
        <w:gridCol w:w="925"/>
        <w:gridCol w:w="975"/>
        <w:gridCol w:w="936"/>
        <w:gridCol w:w="925"/>
      </w:tblGrid>
      <w:tr w14:paraId="73D0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426" w:type="pct"/>
            <w:vAlign w:val="center"/>
          </w:tcPr>
          <w:p w14:paraId="66F6CAFD">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序号</w:t>
            </w:r>
          </w:p>
        </w:tc>
        <w:tc>
          <w:tcPr>
            <w:tcW w:w="718" w:type="pct"/>
            <w:vAlign w:val="center"/>
          </w:tcPr>
          <w:p w14:paraId="24D63556">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标的名称</w:t>
            </w:r>
          </w:p>
        </w:tc>
        <w:tc>
          <w:tcPr>
            <w:tcW w:w="483" w:type="pct"/>
            <w:vAlign w:val="center"/>
          </w:tcPr>
          <w:p w14:paraId="48C8ED86">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品牌</w:t>
            </w:r>
          </w:p>
        </w:tc>
        <w:tc>
          <w:tcPr>
            <w:tcW w:w="590" w:type="pct"/>
            <w:vAlign w:val="center"/>
          </w:tcPr>
          <w:p w14:paraId="5F4CF9E1">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制造商</w:t>
            </w:r>
          </w:p>
        </w:tc>
        <w:tc>
          <w:tcPr>
            <w:tcW w:w="605" w:type="pct"/>
            <w:vAlign w:val="center"/>
          </w:tcPr>
          <w:p w14:paraId="271B2287">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规格型号</w:t>
            </w:r>
          </w:p>
        </w:tc>
        <w:tc>
          <w:tcPr>
            <w:tcW w:w="537" w:type="pct"/>
            <w:vAlign w:val="center"/>
          </w:tcPr>
          <w:p w14:paraId="57085D33">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数量</w:t>
            </w:r>
          </w:p>
        </w:tc>
        <w:tc>
          <w:tcPr>
            <w:tcW w:w="562" w:type="pct"/>
            <w:vAlign w:val="center"/>
          </w:tcPr>
          <w:p w14:paraId="76EC444B">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单价（</w:t>
            </w:r>
            <w:r>
              <w:rPr>
                <w:rFonts w:hint="eastAsia" w:ascii="仿宋" w:hAnsi="仿宋" w:eastAsia="仿宋" w:cs="仿宋"/>
                <w:color w:val="000000" w:themeColor="text1"/>
                <w:sz w:val="24"/>
                <w:szCs w:val="24"/>
                <w:highlight w:val="none"/>
                <w14:textFill>
                  <w14:solidFill>
                    <w14:schemeClr w14:val="tx1"/>
                  </w14:solidFill>
                </w14:textFill>
              </w:rPr>
              <w:t>元</w:t>
            </w:r>
            <w:r>
              <w:rPr>
                <w:rFonts w:hint="eastAsia" w:ascii="仿宋" w:hAnsi="仿宋" w:eastAsia="仿宋" w:cs="仿宋"/>
                <w:bCs/>
                <w:color w:val="000000" w:themeColor="text1"/>
                <w:sz w:val="24"/>
                <w:szCs w:val="24"/>
                <w:highlight w:val="none"/>
                <w14:textFill>
                  <w14:solidFill>
                    <w14:schemeClr w14:val="tx1"/>
                  </w14:solidFill>
                </w14:textFill>
              </w:rPr>
              <w:t>）</w:t>
            </w:r>
          </w:p>
        </w:tc>
        <w:tc>
          <w:tcPr>
            <w:tcW w:w="537" w:type="pct"/>
            <w:vAlign w:val="center"/>
          </w:tcPr>
          <w:p w14:paraId="6104D81F">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小计（</w:t>
            </w:r>
            <w:r>
              <w:rPr>
                <w:rFonts w:hint="eastAsia" w:ascii="仿宋" w:hAnsi="仿宋" w:eastAsia="仿宋" w:cs="仿宋"/>
                <w:color w:val="000000" w:themeColor="text1"/>
                <w:sz w:val="24"/>
                <w:szCs w:val="24"/>
                <w:highlight w:val="none"/>
                <w14:textFill>
                  <w14:solidFill>
                    <w14:schemeClr w14:val="tx1"/>
                  </w14:solidFill>
                </w14:textFill>
              </w:rPr>
              <w:t>元</w:t>
            </w:r>
            <w:r>
              <w:rPr>
                <w:rFonts w:hint="eastAsia" w:ascii="仿宋" w:hAnsi="仿宋" w:eastAsia="仿宋" w:cs="仿宋"/>
                <w:bCs/>
                <w:color w:val="000000" w:themeColor="text1"/>
                <w:sz w:val="24"/>
                <w:szCs w:val="24"/>
                <w:highlight w:val="none"/>
                <w14:textFill>
                  <w14:solidFill>
                    <w14:schemeClr w14:val="tx1"/>
                  </w14:solidFill>
                </w14:textFill>
              </w:rPr>
              <w:t>）</w:t>
            </w:r>
          </w:p>
        </w:tc>
        <w:tc>
          <w:tcPr>
            <w:tcW w:w="537" w:type="pct"/>
            <w:vAlign w:val="center"/>
          </w:tcPr>
          <w:p w14:paraId="11E4063D">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tc>
      </w:tr>
      <w:tr w14:paraId="4C986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11355034">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p>
        </w:tc>
        <w:tc>
          <w:tcPr>
            <w:tcW w:w="718" w:type="pct"/>
            <w:vAlign w:val="center"/>
          </w:tcPr>
          <w:p w14:paraId="4552A824">
            <w:pPr>
              <w:jc w:val="center"/>
              <w:rPr>
                <w:rFonts w:ascii="仿宋" w:hAnsi="仿宋" w:eastAsia="仿宋" w:cs="仿宋"/>
                <w:bCs/>
                <w:color w:val="000000" w:themeColor="text1"/>
                <w:sz w:val="24"/>
                <w:szCs w:val="24"/>
                <w:highlight w:val="none"/>
                <w14:textFill>
                  <w14:solidFill>
                    <w14:schemeClr w14:val="tx1"/>
                  </w14:solidFill>
                </w14:textFill>
              </w:rPr>
            </w:pPr>
          </w:p>
        </w:tc>
        <w:tc>
          <w:tcPr>
            <w:tcW w:w="483" w:type="pct"/>
            <w:vAlign w:val="center"/>
          </w:tcPr>
          <w:p w14:paraId="0F095156">
            <w:pPr>
              <w:jc w:val="center"/>
              <w:rPr>
                <w:rFonts w:ascii="仿宋" w:hAnsi="仿宋" w:eastAsia="仿宋" w:cs="仿宋"/>
                <w:bCs/>
                <w:color w:val="000000" w:themeColor="text1"/>
                <w:sz w:val="24"/>
                <w:szCs w:val="24"/>
                <w:highlight w:val="none"/>
                <w14:textFill>
                  <w14:solidFill>
                    <w14:schemeClr w14:val="tx1"/>
                  </w14:solidFill>
                </w14:textFill>
              </w:rPr>
            </w:pPr>
          </w:p>
        </w:tc>
        <w:tc>
          <w:tcPr>
            <w:tcW w:w="590" w:type="pct"/>
            <w:vAlign w:val="center"/>
          </w:tcPr>
          <w:p w14:paraId="73820510">
            <w:pPr>
              <w:jc w:val="center"/>
              <w:rPr>
                <w:rFonts w:ascii="仿宋" w:hAnsi="仿宋" w:eastAsia="仿宋" w:cs="仿宋"/>
                <w:bCs/>
                <w:color w:val="000000" w:themeColor="text1"/>
                <w:sz w:val="24"/>
                <w:szCs w:val="24"/>
                <w:highlight w:val="none"/>
                <w14:textFill>
                  <w14:solidFill>
                    <w14:schemeClr w14:val="tx1"/>
                  </w14:solidFill>
                </w14:textFill>
              </w:rPr>
            </w:pPr>
          </w:p>
        </w:tc>
        <w:tc>
          <w:tcPr>
            <w:tcW w:w="605" w:type="pct"/>
            <w:vAlign w:val="center"/>
          </w:tcPr>
          <w:p w14:paraId="5E093930">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22E3C260">
            <w:pPr>
              <w:jc w:val="center"/>
              <w:rPr>
                <w:rFonts w:ascii="仿宋" w:hAnsi="仿宋" w:eastAsia="仿宋" w:cs="仿宋"/>
                <w:bCs/>
                <w:color w:val="000000" w:themeColor="text1"/>
                <w:sz w:val="24"/>
                <w:szCs w:val="24"/>
                <w:highlight w:val="none"/>
                <w14:textFill>
                  <w14:solidFill>
                    <w14:schemeClr w14:val="tx1"/>
                  </w14:solidFill>
                </w14:textFill>
              </w:rPr>
            </w:pPr>
          </w:p>
        </w:tc>
        <w:tc>
          <w:tcPr>
            <w:tcW w:w="562" w:type="pct"/>
            <w:vAlign w:val="center"/>
          </w:tcPr>
          <w:p w14:paraId="16A4B1D9">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4747848F">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1DB53AAB">
            <w:pPr>
              <w:jc w:val="center"/>
              <w:rPr>
                <w:rFonts w:ascii="仿宋" w:hAnsi="仿宋" w:eastAsia="仿宋" w:cs="仿宋"/>
                <w:bCs/>
                <w:color w:val="000000" w:themeColor="text1"/>
                <w:sz w:val="24"/>
                <w:szCs w:val="24"/>
                <w:highlight w:val="none"/>
                <w14:textFill>
                  <w14:solidFill>
                    <w14:schemeClr w14:val="tx1"/>
                  </w14:solidFill>
                </w14:textFill>
              </w:rPr>
            </w:pPr>
          </w:p>
        </w:tc>
      </w:tr>
      <w:tr w14:paraId="07D85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0DDA6C1E">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w:t>
            </w:r>
          </w:p>
        </w:tc>
        <w:tc>
          <w:tcPr>
            <w:tcW w:w="718" w:type="pct"/>
            <w:vAlign w:val="center"/>
          </w:tcPr>
          <w:p w14:paraId="0F728382">
            <w:pPr>
              <w:jc w:val="center"/>
              <w:rPr>
                <w:rFonts w:ascii="仿宋" w:hAnsi="仿宋" w:eastAsia="仿宋" w:cs="仿宋"/>
                <w:bCs/>
                <w:color w:val="000000" w:themeColor="text1"/>
                <w:sz w:val="24"/>
                <w:szCs w:val="24"/>
                <w:highlight w:val="none"/>
                <w14:textFill>
                  <w14:solidFill>
                    <w14:schemeClr w14:val="tx1"/>
                  </w14:solidFill>
                </w14:textFill>
              </w:rPr>
            </w:pPr>
          </w:p>
        </w:tc>
        <w:tc>
          <w:tcPr>
            <w:tcW w:w="483" w:type="pct"/>
            <w:vAlign w:val="center"/>
          </w:tcPr>
          <w:p w14:paraId="372BC614">
            <w:pPr>
              <w:jc w:val="center"/>
              <w:rPr>
                <w:rFonts w:ascii="仿宋" w:hAnsi="仿宋" w:eastAsia="仿宋" w:cs="仿宋"/>
                <w:bCs/>
                <w:color w:val="000000" w:themeColor="text1"/>
                <w:sz w:val="24"/>
                <w:szCs w:val="24"/>
                <w:highlight w:val="none"/>
                <w14:textFill>
                  <w14:solidFill>
                    <w14:schemeClr w14:val="tx1"/>
                  </w14:solidFill>
                </w14:textFill>
              </w:rPr>
            </w:pPr>
          </w:p>
        </w:tc>
        <w:tc>
          <w:tcPr>
            <w:tcW w:w="590" w:type="pct"/>
            <w:vAlign w:val="center"/>
          </w:tcPr>
          <w:p w14:paraId="255ABB6B">
            <w:pPr>
              <w:jc w:val="center"/>
              <w:rPr>
                <w:rFonts w:ascii="仿宋" w:hAnsi="仿宋" w:eastAsia="仿宋" w:cs="仿宋"/>
                <w:bCs/>
                <w:color w:val="000000" w:themeColor="text1"/>
                <w:sz w:val="24"/>
                <w:szCs w:val="24"/>
                <w:highlight w:val="none"/>
                <w14:textFill>
                  <w14:solidFill>
                    <w14:schemeClr w14:val="tx1"/>
                  </w14:solidFill>
                </w14:textFill>
              </w:rPr>
            </w:pPr>
          </w:p>
        </w:tc>
        <w:tc>
          <w:tcPr>
            <w:tcW w:w="605" w:type="pct"/>
            <w:vAlign w:val="center"/>
          </w:tcPr>
          <w:p w14:paraId="24D4BCA8">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10564922">
            <w:pPr>
              <w:jc w:val="center"/>
              <w:rPr>
                <w:rFonts w:ascii="仿宋" w:hAnsi="仿宋" w:eastAsia="仿宋" w:cs="仿宋"/>
                <w:bCs/>
                <w:color w:val="000000" w:themeColor="text1"/>
                <w:sz w:val="24"/>
                <w:szCs w:val="24"/>
                <w:highlight w:val="none"/>
                <w14:textFill>
                  <w14:solidFill>
                    <w14:schemeClr w14:val="tx1"/>
                  </w14:solidFill>
                </w14:textFill>
              </w:rPr>
            </w:pPr>
          </w:p>
        </w:tc>
        <w:tc>
          <w:tcPr>
            <w:tcW w:w="562" w:type="pct"/>
            <w:vAlign w:val="center"/>
          </w:tcPr>
          <w:p w14:paraId="5940577F">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14697B2E">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2DA75799">
            <w:pPr>
              <w:jc w:val="center"/>
              <w:rPr>
                <w:rFonts w:ascii="仿宋" w:hAnsi="仿宋" w:eastAsia="仿宋" w:cs="仿宋"/>
                <w:bCs/>
                <w:color w:val="000000" w:themeColor="text1"/>
                <w:sz w:val="24"/>
                <w:szCs w:val="24"/>
                <w:highlight w:val="none"/>
                <w14:textFill>
                  <w14:solidFill>
                    <w14:schemeClr w14:val="tx1"/>
                  </w14:solidFill>
                </w14:textFill>
              </w:rPr>
            </w:pPr>
          </w:p>
        </w:tc>
      </w:tr>
      <w:tr w14:paraId="1F68F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10C6779F">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w:t>
            </w:r>
          </w:p>
        </w:tc>
        <w:tc>
          <w:tcPr>
            <w:tcW w:w="718" w:type="pct"/>
            <w:vAlign w:val="center"/>
          </w:tcPr>
          <w:p w14:paraId="28E7BBF2">
            <w:pPr>
              <w:jc w:val="center"/>
              <w:rPr>
                <w:rFonts w:ascii="仿宋" w:hAnsi="仿宋" w:eastAsia="仿宋" w:cs="仿宋"/>
                <w:bCs/>
                <w:color w:val="000000" w:themeColor="text1"/>
                <w:sz w:val="24"/>
                <w:szCs w:val="24"/>
                <w:highlight w:val="none"/>
                <w14:textFill>
                  <w14:solidFill>
                    <w14:schemeClr w14:val="tx1"/>
                  </w14:solidFill>
                </w14:textFill>
              </w:rPr>
            </w:pPr>
          </w:p>
        </w:tc>
        <w:tc>
          <w:tcPr>
            <w:tcW w:w="483" w:type="pct"/>
            <w:vAlign w:val="center"/>
          </w:tcPr>
          <w:p w14:paraId="5D21FAB2">
            <w:pPr>
              <w:jc w:val="center"/>
              <w:rPr>
                <w:rFonts w:ascii="仿宋" w:hAnsi="仿宋" w:eastAsia="仿宋" w:cs="仿宋"/>
                <w:bCs/>
                <w:color w:val="000000" w:themeColor="text1"/>
                <w:sz w:val="24"/>
                <w:szCs w:val="24"/>
                <w:highlight w:val="none"/>
                <w14:textFill>
                  <w14:solidFill>
                    <w14:schemeClr w14:val="tx1"/>
                  </w14:solidFill>
                </w14:textFill>
              </w:rPr>
            </w:pPr>
          </w:p>
        </w:tc>
        <w:tc>
          <w:tcPr>
            <w:tcW w:w="590" w:type="pct"/>
            <w:vAlign w:val="center"/>
          </w:tcPr>
          <w:p w14:paraId="7B9B58F3">
            <w:pPr>
              <w:jc w:val="center"/>
              <w:rPr>
                <w:rFonts w:ascii="仿宋" w:hAnsi="仿宋" w:eastAsia="仿宋" w:cs="仿宋"/>
                <w:bCs/>
                <w:color w:val="000000" w:themeColor="text1"/>
                <w:sz w:val="24"/>
                <w:szCs w:val="24"/>
                <w:highlight w:val="none"/>
                <w14:textFill>
                  <w14:solidFill>
                    <w14:schemeClr w14:val="tx1"/>
                  </w14:solidFill>
                </w14:textFill>
              </w:rPr>
            </w:pPr>
          </w:p>
        </w:tc>
        <w:tc>
          <w:tcPr>
            <w:tcW w:w="605" w:type="pct"/>
            <w:vAlign w:val="center"/>
          </w:tcPr>
          <w:p w14:paraId="11B05DC3">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3609C281">
            <w:pPr>
              <w:jc w:val="center"/>
              <w:rPr>
                <w:rFonts w:ascii="仿宋" w:hAnsi="仿宋" w:eastAsia="仿宋" w:cs="仿宋"/>
                <w:bCs/>
                <w:color w:val="000000" w:themeColor="text1"/>
                <w:sz w:val="24"/>
                <w:szCs w:val="24"/>
                <w:highlight w:val="none"/>
                <w14:textFill>
                  <w14:solidFill>
                    <w14:schemeClr w14:val="tx1"/>
                  </w14:solidFill>
                </w14:textFill>
              </w:rPr>
            </w:pPr>
          </w:p>
        </w:tc>
        <w:tc>
          <w:tcPr>
            <w:tcW w:w="562" w:type="pct"/>
            <w:vAlign w:val="center"/>
          </w:tcPr>
          <w:p w14:paraId="2F779F56">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1B28833B">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7C3F31DE">
            <w:pPr>
              <w:jc w:val="center"/>
              <w:rPr>
                <w:rFonts w:ascii="仿宋" w:hAnsi="仿宋" w:eastAsia="仿宋" w:cs="仿宋"/>
                <w:bCs/>
                <w:color w:val="000000" w:themeColor="text1"/>
                <w:sz w:val="24"/>
                <w:szCs w:val="24"/>
                <w:highlight w:val="none"/>
                <w14:textFill>
                  <w14:solidFill>
                    <w14:schemeClr w14:val="tx1"/>
                  </w14:solidFill>
                </w14:textFill>
              </w:rPr>
            </w:pPr>
          </w:p>
        </w:tc>
      </w:tr>
      <w:tr w14:paraId="0438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19DC4C9B">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w:t>
            </w:r>
          </w:p>
        </w:tc>
        <w:tc>
          <w:tcPr>
            <w:tcW w:w="718" w:type="pct"/>
            <w:vAlign w:val="center"/>
          </w:tcPr>
          <w:p w14:paraId="33738836">
            <w:pPr>
              <w:jc w:val="center"/>
              <w:rPr>
                <w:rFonts w:ascii="仿宋" w:hAnsi="仿宋" w:eastAsia="仿宋" w:cs="仿宋"/>
                <w:bCs/>
                <w:color w:val="000000" w:themeColor="text1"/>
                <w:sz w:val="24"/>
                <w:szCs w:val="24"/>
                <w:highlight w:val="none"/>
                <w14:textFill>
                  <w14:solidFill>
                    <w14:schemeClr w14:val="tx1"/>
                  </w14:solidFill>
                </w14:textFill>
              </w:rPr>
            </w:pPr>
          </w:p>
        </w:tc>
        <w:tc>
          <w:tcPr>
            <w:tcW w:w="483" w:type="pct"/>
            <w:vAlign w:val="center"/>
          </w:tcPr>
          <w:p w14:paraId="723D5868">
            <w:pPr>
              <w:jc w:val="center"/>
              <w:rPr>
                <w:rFonts w:ascii="仿宋" w:hAnsi="仿宋" w:eastAsia="仿宋" w:cs="仿宋"/>
                <w:bCs/>
                <w:color w:val="000000" w:themeColor="text1"/>
                <w:sz w:val="24"/>
                <w:szCs w:val="24"/>
                <w:highlight w:val="none"/>
                <w14:textFill>
                  <w14:solidFill>
                    <w14:schemeClr w14:val="tx1"/>
                  </w14:solidFill>
                </w14:textFill>
              </w:rPr>
            </w:pPr>
          </w:p>
        </w:tc>
        <w:tc>
          <w:tcPr>
            <w:tcW w:w="590" w:type="pct"/>
            <w:vAlign w:val="center"/>
          </w:tcPr>
          <w:p w14:paraId="367570FD">
            <w:pPr>
              <w:jc w:val="center"/>
              <w:rPr>
                <w:rFonts w:ascii="仿宋" w:hAnsi="仿宋" w:eastAsia="仿宋" w:cs="仿宋"/>
                <w:bCs/>
                <w:color w:val="000000" w:themeColor="text1"/>
                <w:sz w:val="24"/>
                <w:szCs w:val="24"/>
                <w:highlight w:val="none"/>
                <w14:textFill>
                  <w14:solidFill>
                    <w14:schemeClr w14:val="tx1"/>
                  </w14:solidFill>
                </w14:textFill>
              </w:rPr>
            </w:pPr>
          </w:p>
        </w:tc>
        <w:tc>
          <w:tcPr>
            <w:tcW w:w="605" w:type="pct"/>
            <w:vAlign w:val="center"/>
          </w:tcPr>
          <w:p w14:paraId="527C6044">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0886000D">
            <w:pPr>
              <w:jc w:val="center"/>
              <w:rPr>
                <w:rFonts w:ascii="仿宋" w:hAnsi="仿宋" w:eastAsia="仿宋" w:cs="仿宋"/>
                <w:bCs/>
                <w:color w:val="000000" w:themeColor="text1"/>
                <w:sz w:val="24"/>
                <w:szCs w:val="24"/>
                <w:highlight w:val="none"/>
                <w14:textFill>
                  <w14:solidFill>
                    <w14:schemeClr w14:val="tx1"/>
                  </w14:solidFill>
                </w14:textFill>
              </w:rPr>
            </w:pPr>
          </w:p>
        </w:tc>
        <w:tc>
          <w:tcPr>
            <w:tcW w:w="562" w:type="pct"/>
            <w:vAlign w:val="center"/>
          </w:tcPr>
          <w:p w14:paraId="17BCA30E">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3AC809A2">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27265283">
            <w:pPr>
              <w:jc w:val="center"/>
              <w:rPr>
                <w:rFonts w:ascii="仿宋" w:hAnsi="仿宋" w:eastAsia="仿宋" w:cs="仿宋"/>
                <w:bCs/>
                <w:color w:val="000000" w:themeColor="text1"/>
                <w:sz w:val="24"/>
                <w:szCs w:val="24"/>
                <w:highlight w:val="none"/>
                <w14:textFill>
                  <w14:solidFill>
                    <w14:schemeClr w14:val="tx1"/>
                  </w14:solidFill>
                </w14:textFill>
              </w:rPr>
            </w:pPr>
          </w:p>
        </w:tc>
      </w:tr>
      <w:tr w14:paraId="02A6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79B32DD5">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w:t>
            </w:r>
          </w:p>
        </w:tc>
        <w:tc>
          <w:tcPr>
            <w:tcW w:w="718" w:type="pct"/>
            <w:vAlign w:val="center"/>
          </w:tcPr>
          <w:p w14:paraId="69F24C26">
            <w:pPr>
              <w:jc w:val="center"/>
              <w:rPr>
                <w:rFonts w:ascii="仿宋" w:hAnsi="仿宋" w:eastAsia="仿宋" w:cs="仿宋"/>
                <w:bCs/>
                <w:color w:val="000000" w:themeColor="text1"/>
                <w:sz w:val="24"/>
                <w:szCs w:val="24"/>
                <w:highlight w:val="none"/>
                <w14:textFill>
                  <w14:solidFill>
                    <w14:schemeClr w14:val="tx1"/>
                  </w14:solidFill>
                </w14:textFill>
              </w:rPr>
            </w:pPr>
          </w:p>
        </w:tc>
        <w:tc>
          <w:tcPr>
            <w:tcW w:w="483" w:type="pct"/>
            <w:vAlign w:val="center"/>
          </w:tcPr>
          <w:p w14:paraId="0F602CBE">
            <w:pPr>
              <w:jc w:val="center"/>
              <w:rPr>
                <w:rFonts w:ascii="仿宋" w:hAnsi="仿宋" w:eastAsia="仿宋" w:cs="仿宋"/>
                <w:bCs/>
                <w:color w:val="000000" w:themeColor="text1"/>
                <w:sz w:val="24"/>
                <w:szCs w:val="24"/>
                <w:highlight w:val="none"/>
                <w14:textFill>
                  <w14:solidFill>
                    <w14:schemeClr w14:val="tx1"/>
                  </w14:solidFill>
                </w14:textFill>
              </w:rPr>
            </w:pPr>
          </w:p>
        </w:tc>
        <w:tc>
          <w:tcPr>
            <w:tcW w:w="590" w:type="pct"/>
            <w:vAlign w:val="center"/>
          </w:tcPr>
          <w:p w14:paraId="77A12DD1">
            <w:pPr>
              <w:jc w:val="center"/>
              <w:rPr>
                <w:rFonts w:ascii="仿宋" w:hAnsi="仿宋" w:eastAsia="仿宋" w:cs="仿宋"/>
                <w:bCs/>
                <w:color w:val="000000" w:themeColor="text1"/>
                <w:sz w:val="24"/>
                <w:szCs w:val="24"/>
                <w:highlight w:val="none"/>
                <w14:textFill>
                  <w14:solidFill>
                    <w14:schemeClr w14:val="tx1"/>
                  </w14:solidFill>
                </w14:textFill>
              </w:rPr>
            </w:pPr>
          </w:p>
        </w:tc>
        <w:tc>
          <w:tcPr>
            <w:tcW w:w="605" w:type="pct"/>
            <w:vAlign w:val="center"/>
          </w:tcPr>
          <w:p w14:paraId="7D679EFC">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0B4B37B0">
            <w:pPr>
              <w:jc w:val="center"/>
              <w:rPr>
                <w:rFonts w:ascii="仿宋" w:hAnsi="仿宋" w:eastAsia="仿宋" w:cs="仿宋"/>
                <w:bCs/>
                <w:color w:val="000000" w:themeColor="text1"/>
                <w:sz w:val="24"/>
                <w:szCs w:val="24"/>
                <w:highlight w:val="none"/>
                <w14:textFill>
                  <w14:solidFill>
                    <w14:schemeClr w14:val="tx1"/>
                  </w14:solidFill>
                </w14:textFill>
              </w:rPr>
            </w:pPr>
          </w:p>
        </w:tc>
        <w:tc>
          <w:tcPr>
            <w:tcW w:w="562" w:type="pct"/>
            <w:vAlign w:val="center"/>
          </w:tcPr>
          <w:p w14:paraId="5FA42471">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3716E429">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043BBBF6">
            <w:pPr>
              <w:jc w:val="center"/>
              <w:rPr>
                <w:rFonts w:ascii="仿宋" w:hAnsi="仿宋" w:eastAsia="仿宋" w:cs="仿宋"/>
                <w:bCs/>
                <w:color w:val="000000" w:themeColor="text1"/>
                <w:sz w:val="24"/>
                <w:szCs w:val="24"/>
                <w:highlight w:val="none"/>
                <w14:textFill>
                  <w14:solidFill>
                    <w14:schemeClr w14:val="tx1"/>
                  </w14:solidFill>
                </w14:textFill>
              </w:rPr>
            </w:pPr>
          </w:p>
        </w:tc>
      </w:tr>
      <w:tr w14:paraId="578D1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46080FB9">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w:t>
            </w:r>
          </w:p>
        </w:tc>
        <w:tc>
          <w:tcPr>
            <w:tcW w:w="718" w:type="pct"/>
            <w:vAlign w:val="center"/>
          </w:tcPr>
          <w:p w14:paraId="3E4FFBA2">
            <w:pPr>
              <w:jc w:val="center"/>
              <w:rPr>
                <w:rFonts w:ascii="仿宋" w:hAnsi="仿宋" w:eastAsia="仿宋" w:cs="仿宋"/>
                <w:bCs/>
                <w:color w:val="000000" w:themeColor="text1"/>
                <w:sz w:val="24"/>
                <w:szCs w:val="24"/>
                <w:highlight w:val="none"/>
                <w14:textFill>
                  <w14:solidFill>
                    <w14:schemeClr w14:val="tx1"/>
                  </w14:solidFill>
                </w14:textFill>
              </w:rPr>
            </w:pPr>
          </w:p>
        </w:tc>
        <w:tc>
          <w:tcPr>
            <w:tcW w:w="483" w:type="pct"/>
            <w:vAlign w:val="center"/>
          </w:tcPr>
          <w:p w14:paraId="1D755503">
            <w:pPr>
              <w:jc w:val="center"/>
              <w:rPr>
                <w:rFonts w:ascii="仿宋" w:hAnsi="仿宋" w:eastAsia="仿宋" w:cs="仿宋"/>
                <w:bCs/>
                <w:color w:val="000000" w:themeColor="text1"/>
                <w:sz w:val="24"/>
                <w:szCs w:val="24"/>
                <w:highlight w:val="none"/>
                <w14:textFill>
                  <w14:solidFill>
                    <w14:schemeClr w14:val="tx1"/>
                  </w14:solidFill>
                </w14:textFill>
              </w:rPr>
            </w:pPr>
          </w:p>
        </w:tc>
        <w:tc>
          <w:tcPr>
            <w:tcW w:w="590" w:type="pct"/>
            <w:vAlign w:val="center"/>
          </w:tcPr>
          <w:p w14:paraId="394B21CB">
            <w:pPr>
              <w:jc w:val="center"/>
              <w:rPr>
                <w:rFonts w:ascii="仿宋" w:hAnsi="仿宋" w:eastAsia="仿宋" w:cs="仿宋"/>
                <w:bCs/>
                <w:color w:val="000000" w:themeColor="text1"/>
                <w:sz w:val="24"/>
                <w:szCs w:val="24"/>
                <w:highlight w:val="none"/>
                <w14:textFill>
                  <w14:solidFill>
                    <w14:schemeClr w14:val="tx1"/>
                  </w14:solidFill>
                </w14:textFill>
              </w:rPr>
            </w:pPr>
          </w:p>
        </w:tc>
        <w:tc>
          <w:tcPr>
            <w:tcW w:w="605" w:type="pct"/>
            <w:vAlign w:val="center"/>
          </w:tcPr>
          <w:p w14:paraId="125C2A16">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74C75073">
            <w:pPr>
              <w:jc w:val="center"/>
              <w:rPr>
                <w:rFonts w:ascii="仿宋" w:hAnsi="仿宋" w:eastAsia="仿宋" w:cs="仿宋"/>
                <w:bCs/>
                <w:color w:val="000000" w:themeColor="text1"/>
                <w:sz w:val="24"/>
                <w:szCs w:val="24"/>
                <w:highlight w:val="none"/>
                <w14:textFill>
                  <w14:solidFill>
                    <w14:schemeClr w14:val="tx1"/>
                  </w14:solidFill>
                </w14:textFill>
              </w:rPr>
            </w:pPr>
          </w:p>
        </w:tc>
        <w:tc>
          <w:tcPr>
            <w:tcW w:w="562" w:type="pct"/>
            <w:vAlign w:val="center"/>
          </w:tcPr>
          <w:p w14:paraId="1D665067">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7927465F">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72C3AB3C">
            <w:pPr>
              <w:jc w:val="center"/>
              <w:rPr>
                <w:rFonts w:ascii="仿宋" w:hAnsi="仿宋" w:eastAsia="仿宋" w:cs="仿宋"/>
                <w:bCs/>
                <w:color w:val="000000" w:themeColor="text1"/>
                <w:sz w:val="24"/>
                <w:szCs w:val="24"/>
                <w:highlight w:val="none"/>
                <w14:textFill>
                  <w14:solidFill>
                    <w14:schemeClr w14:val="tx1"/>
                  </w14:solidFill>
                </w14:textFill>
              </w:rPr>
            </w:pPr>
          </w:p>
        </w:tc>
      </w:tr>
      <w:tr w14:paraId="589B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3925" w:type="pct"/>
            <w:gridSpan w:val="7"/>
            <w:vAlign w:val="center"/>
          </w:tcPr>
          <w:p w14:paraId="5BFA569B">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合计</w:t>
            </w:r>
          </w:p>
        </w:tc>
        <w:tc>
          <w:tcPr>
            <w:tcW w:w="537" w:type="pct"/>
            <w:vAlign w:val="center"/>
          </w:tcPr>
          <w:p w14:paraId="2DD96E3F">
            <w:pPr>
              <w:jc w:val="center"/>
              <w:rPr>
                <w:rFonts w:ascii="仿宋" w:hAnsi="仿宋" w:eastAsia="仿宋" w:cs="仿宋"/>
                <w:bCs/>
                <w:color w:val="000000" w:themeColor="text1"/>
                <w:sz w:val="24"/>
                <w:szCs w:val="24"/>
                <w:highlight w:val="none"/>
                <w14:textFill>
                  <w14:solidFill>
                    <w14:schemeClr w14:val="tx1"/>
                  </w14:solidFill>
                </w14:textFill>
              </w:rPr>
            </w:pPr>
          </w:p>
        </w:tc>
        <w:tc>
          <w:tcPr>
            <w:tcW w:w="537" w:type="pct"/>
            <w:vAlign w:val="center"/>
          </w:tcPr>
          <w:p w14:paraId="09673CFC">
            <w:pPr>
              <w:jc w:val="center"/>
              <w:rPr>
                <w:rFonts w:ascii="仿宋" w:hAnsi="仿宋" w:eastAsia="仿宋" w:cs="仿宋"/>
                <w:bCs/>
                <w:color w:val="000000" w:themeColor="text1"/>
                <w:sz w:val="24"/>
                <w:szCs w:val="24"/>
                <w:highlight w:val="none"/>
                <w14:textFill>
                  <w14:solidFill>
                    <w14:schemeClr w14:val="tx1"/>
                  </w14:solidFill>
                </w14:textFill>
              </w:rPr>
            </w:pPr>
          </w:p>
        </w:tc>
      </w:tr>
    </w:tbl>
    <w:p w14:paraId="61AE6016">
      <w:pPr>
        <w:spacing w:line="36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B7B5DB5">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63FEBE7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sz w:val="24"/>
          <w:szCs w:val="24"/>
          <w:highlight w:val="none"/>
          <w14:textFill>
            <w14:solidFill>
              <w14:schemeClr w14:val="tx1"/>
            </w14:solidFill>
          </w14:textFill>
        </w:rPr>
        <w:t>标的名称</w:t>
      </w:r>
      <w:r>
        <w:rPr>
          <w:rFonts w:hint="eastAsia" w:ascii="仿宋" w:hAnsi="仿宋" w:eastAsia="仿宋" w:cs="仿宋"/>
          <w:color w:val="000000" w:themeColor="text1"/>
          <w:sz w:val="24"/>
          <w:szCs w:val="24"/>
          <w:highlight w:val="none"/>
          <w14:textFill>
            <w14:solidFill>
              <w14:schemeClr w14:val="tx1"/>
            </w14:solidFill>
          </w14:textFill>
        </w:rPr>
        <w:t>和数量应按照第四章“技术标准和要求”内容填写。</w:t>
      </w:r>
    </w:p>
    <w:p w14:paraId="7C930C91">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7DDD179D">
      <w:pPr>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24D3CC29">
      <w:pPr>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35B4872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7CCBFE3A">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6D94A8E0">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521A263">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54AAE0E4">
      <w:pPr>
        <w:pStyle w:val="37"/>
        <w:ind w:left="420"/>
        <w:rPr>
          <w:rFonts w:hint="eastAsia" w:ascii="仿宋" w:hAnsi="仿宋" w:eastAsia="仿宋" w:cs="仿宋"/>
          <w:color w:val="000000" w:themeColor="text1"/>
          <w:highlight w:val="none"/>
          <w14:textFill>
            <w14:solidFill>
              <w14:schemeClr w14:val="tx1"/>
            </w14:solidFill>
          </w14:textFill>
        </w:rPr>
      </w:pPr>
    </w:p>
    <w:p w14:paraId="30BAA12B">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p>
    <w:p w14:paraId="78427B30">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bookmarkStart w:id="106" w:name="_Toc27046"/>
      <w:bookmarkStart w:id="107" w:name="_Toc109921161"/>
      <w:bookmarkStart w:id="108" w:name="_Toc130252618"/>
      <w:bookmarkStart w:id="109" w:name="_Toc17089"/>
      <w:bookmarkStart w:id="110" w:name="_Toc30686"/>
      <w:bookmarkStart w:id="111" w:name="_Toc110707968"/>
      <w:bookmarkStart w:id="112" w:name="_Toc109941768"/>
      <w:bookmarkStart w:id="113" w:name="_Toc7931"/>
      <w:r>
        <w:rPr>
          <w:rFonts w:hint="eastAsia" w:ascii="仿宋" w:hAnsi="仿宋" w:eastAsia="仿宋" w:cs="仿宋"/>
          <w:b/>
          <w:color w:val="000000" w:themeColor="text1"/>
          <w:sz w:val="24"/>
          <w:szCs w:val="24"/>
          <w:highlight w:val="none"/>
          <w14:textFill>
            <w14:solidFill>
              <w14:schemeClr w14:val="tx1"/>
            </w14:solidFill>
          </w14:textFill>
        </w:rPr>
        <w:t>四、商务条款偏离表</w:t>
      </w:r>
      <w:bookmarkEnd w:id="106"/>
      <w:bookmarkEnd w:id="107"/>
      <w:bookmarkEnd w:id="108"/>
      <w:bookmarkEnd w:id="109"/>
      <w:bookmarkEnd w:id="110"/>
      <w:bookmarkEnd w:id="111"/>
      <w:bookmarkEnd w:id="112"/>
      <w:bookmarkEnd w:id="113"/>
    </w:p>
    <w:p w14:paraId="0162C82C">
      <w:pPr>
        <w:rPr>
          <w:rFonts w:hint="eastAsia" w:ascii="仿宋" w:hAnsi="仿宋" w:eastAsia="仿宋" w:cs="仿宋"/>
          <w:color w:val="000000" w:themeColor="text1"/>
          <w:highlight w:val="none"/>
          <w14:textFill>
            <w14:solidFill>
              <w14:schemeClr w14:val="tx1"/>
            </w14:solidFill>
          </w14:textFill>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序号</w:t>
            </w:r>
          </w:p>
        </w:tc>
        <w:tc>
          <w:tcPr>
            <w:tcW w:w="2070" w:type="dxa"/>
            <w:vAlign w:val="center"/>
          </w:tcPr>
          <w:p w14:paraId="0F1E5F1F">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招标文件条目号</w:t>
            </w:r>
          </w:p>
        </w:tc>
        <w:tc>
          <w:tcPr>
            <w:tcW w:w="2052" w:type="dxa"/>
            <w:vAlign w:val="center"/>
          </w:tcPr>
          <w:p w14:paraId="67FDA229">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招标文件的商务条款</w:t>
            </w:r>
          </w:p>
        </w:tc>
        <w:tc>
          <w:tcPr>
            <w:tcW w:w="2126" w:type="dxa"/>
            <w:vAlign w:val="center"/>
          </w:tcPr>
          <w:p w14:paraId="699A4DED">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投标文件的商务条款</w:t>
            </w:r>
          </w:p>
        </w:tc>
        <w:tc>
          <w:tcPr>
            <w:tcW w:w="1985" w:type="dxa"/>
            <w:vAlign w:val="center"/>
          </w:tcPr>
          <w:p w14:paraId="66C62B63">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4F035DCD">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3E127D7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3370CB8C">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6D1F016C">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806" w:type="dxa"/>
          </w:tcPr>
          <w:p w14:paraId="1FBDB12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4F7920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6CCFBB3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1E4FDFE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202FD2B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44B384CD">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49690099">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6BD872C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3206220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29E056F">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7FDA328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31E53C5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1B966EF7">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374C833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1DF8036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1B447AA1">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2DC73C01">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bl>
    <w:p w14:paraId="4901206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5EF2B85F">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18D89416">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77066243">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75E88A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300F4448">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36"/>
          <w:sz w:val="24"/>
          <w:szCs w:val="24"/>
          <w:highlight w:val="none"/>
          <w14:textFill>
            <w14:solidFill>
              <w14:schemeClr w14:val="tx1"/>
            </w14:solidFill>
          </w14:textFill>
        </w:rPr>
        <w:br w:type="page"/>
      </w:r>
    </w:p>
    <w:p w14:paraId="5700CD52">
      <w:pPr>
        <w:widowControl/>
        <w:jc w:val="left"/>
        <w:rPr>
          <w:rFonts w:hint="eastAsia" w:ascii="仿宋" w:hAnsi="仿宋" w:eastAsia="仿宋" w:cs="仿宋"/>
          <w:color w:val="000000" w:themeColor="text1"/>
          <w:sz w:val="24"/>
          <w:szCs w:val="24"/>
          <w:highlight w:val="none"/>
          <w14:textFill>
            <w14:solidFill>
              <w14:schemeClr w14:val="tx1"/>
            </w14:solidFill>
          </w14:textFill>
        </w:rPr>
      </w:pPr>
    </w:p>
    <w:p w14:paraId="171E0C6B">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14" w:name="_Toc109941767"/>
      <w:bookmarkStart w:id="115" w:name="_Toc2642"/>
      <w:bookmarkStart w:id="116" w:name="_Toc27420"/>
      <w:bookmarkStart w:id="117" w:name="_Toc130252617"/>
      <w:bookmarkStart w:id="118" w:name="_Toc109921160"/>
      <w:bookmarkStart w:id="119" w:name="_Toc110707967"/>
      <w:bookmarkStart w:id="120" w:name="_Toc6958"/>
      <w:bookmarkStart w:id="121" w:name="_Toc17042"/>
      <w:r>
        <w:rPr>
          <w:rFonts w:hint="eastAsia" w:ascii="仿宋" w:hAnsi="仿宋" w:eastAsia="仿宋" w:cs="仿宋"/>
          <w:b/>
          <w:color w:val="000000" w:themeColor="text1"/>
          <w:sz w:val="24"/>
          <w:szCs w:val="24"/>
          <w:highlight w:val="none"/>
          <w14:textFill>
            <w14:solidFill>
              <w14:schemeClr w14:val="tx1"/>
            </w14:solidFill>
          </w14:textFill>
        </w:rPr>
        <w:t>五、技术条款偏离表</w:t>
      </w:r>
      <w:bookmarkEnd w:id="114"/>
      <w:bookmarkEnd w:id="115"/>
      <w:bookmarkEnd w:id="116"/>
      <w:bookmarkEnd w:id="117"/>
      <w:bookmarkEnd w:id="118"/>
      <w:bookmarkEnd w:id="119"/>
      <w:bookmarkEnd w:id="120"/>
      <w:bookmarkEnd w:id="121"/>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序号</w:t>
            </w:r>
          </w:p>
        </w:tc>
        <w:tc>
          <w:tcPr>
            <w:tcW w:w="2070" w:type="dxa"/>
            <w:vAlign w:val="center"/>
          </w:tcPr>
          <w:p w14:paraId="6838F4AE">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招标文件条目号</w:t>
            </w:r>
          </w:p>
        </w:tc>
        <w:tc>
          <w:tcPr>
            <w:tcW w:w="2052" w:type="dxa"/>
            <w:vAlign w:val="center"/>
          </w:tcPr>
          <w:p w14:paraId="520E867D">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招标文件的技术条款</w:t>
            </w:r>
          </w:p>
        </w:tc>
        <w:tc>
          <w:tcPr>
            <w:tcW w:w="2126" w:type="dxa"/>
            <w:vAlign w:val="center"/>
          </w:tcPr>
          <w:p w14:paraId="3F0CCEE5">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投标文件的技术条款</w:t>
            </w:r>
          </w:p>
        </w:tc>
        <w:tc>
          <w:tcPr>
            <w:tcW w:w="1985" w:type="dxa"/>
            <w:vAlign w:val="center"/>
          </w:tcPr>
          <w:p w14:paraId="5A5D33F0">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97A5DB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4CF621FE">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6FC4A5FF">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6B88D602">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2BAD935D">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1DD567B7">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54BBBB46">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35FC40E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764B1A3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5CC0AA2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4A5FD38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4EACF58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DA7AD72">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54E4C0B9">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2E4D53FA">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1DBC592F">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34366E97">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4A996F5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7F17B445">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3D5DEF29">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bl>
    <w:p w14:paraId="300AB9CE">
      <w:pPr>
        <w:rPr>
          <w:rFonts w:hint="eastAsia" w:ascii="仿宋" w:hAnsi="仿宋" w:eastAsia="仿宋" w:cs="仿宋"/>
          <w:color w:val="000000" w:themeColor="text1"/>
          <w:highlight w:val="none"/>
          <w14:textFill>
            <w14:solidFill>
              <w14:schemeClr w14:val="tx1"/>
            </w14:solidFill>
          </w14:textFill>
        </w:rPr>
      </w:pPr>
    </w:p>
    <w:p w14:paraId="487C44D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000000" w:themeColor="text1"/>
          <w:sz w:val="24"/>
          <w:szCs w:val="24"/>
          <w:highlight w:val="none"/>
          <w14:textFill>
            <w14:solidFill>
              <w14:schemeClr w14:val="tx1"/>
            </w14:solidFill>
          </w14:textFill>
        </w:rPr>
      </w:pPr>
    </w:p>
    <w:p w14:paraId="2024D39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B4CEB1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BA73140">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41FBD57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C9F366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00EA6B4A">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36"/>
          <w:sz w:val="24"/>
          <w:szCs w:val="24"/>
          <w:highlight w:val="none"/>
          <w14:textFill>
            <w14:solidFill>
              <w14:schemeClr w14:val="tx1"/>
            </w14:solidFill>
          </w14:textFill>
        </w:rPr>
        <w:br w:type="page"/>
      </w:r>
      <w:bookmarkStart w:id="122" w:name="_Toc25525"/>
      <w:bookmarkStart w:id="123" w:name="_Toc130252619"/>
      <w:bookmarkStart w:id="124" w:name="_Toc5075"/>
      <w:bookmarkStart w:id="125" w:name="_Toc110707969"/>
      <w:bookmarkStart w:id="126" w:name="_Toc109921162"/>
      <w:bookmarkStart w:id="127" w:name="_Toc29249"/>
      <w:bookmarkStart w:id="128" w:name="_Toc109941769"/>
      <w:bookmarkStart w:id="129" w:name="_Toc15513"/>
      <w:r>
        <w:rPr>
          <w:rFonts w:hint="eastAsia" w:ascii="仿宋" w:hAnsi="仿宋" w:eastAsia="仿宋" w:cs="仿宋"/>
          <w:b/>
          <w:color w:val="000000" w:themeColor="text1"/>
          <w:sz w:val="24"/>
          <w:szCs w:val="24"/>
          <w:highlight w:val="none"/>
          <w14:textFill>
            <w14:solidFill>
              <w14:schemeClr w14:val="tx1"/>
            </w14:solidFill>
          </w14:textFill>
        </w:rPr>
        <w:t>六、法定代表人身份证明书</w:t>
      </w:r>
      <w:bookmarkEnd w:id="122"/>
      <w:bookmarkEnd w:id="123"/>
      <w:bookmarkEnd w:id="124"/>
      <w:bookmarkEnd w:id="125"/>
      <w:bookmarkEnd w:id="126"/>
      <w:bookmarkEnd w:id="127"/>
      <w:bookmarkEnd w:id="128"/>
      <w:bookmarkEnd w:id="129"/>
    </w:p>
    <w:p w14:paraId="0B1BF9B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A8092C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 标 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48BBD02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单位性质：</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277ABE6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地    址：</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085AE850">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成立时间：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日</w:t>
      </w:r>
    </w:p>
    <w:p w14:paraId="45100C6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经营期限：</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1B3AEE8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姓名：</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性别：</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职务：</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特此证明。</w:t>
      </w:r>
    </w:p>
    <w:p w14:paraId="433D4DB5">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附：法定代表人身份证明</w:t>
      </w:r>
    </w:p>
    <w:p w14:paraId="705BC3D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法定代表人身份证复印件（正面）</w:t>
            </w:r>
          </w:p>
        </w:tc>
      </w:tr>
    </w:tbl>
    <w:p w14:paraId="63E2D4A0">
      <w:pPr>
        <w:rPr>
          <w:rFonts w:hint="eastAsia" w:ascii="仿宋" w:hAnsi="仿宋" w:eastAsia="仿宋" w:cs="仿宋"/>
          <w:vanish/>
          <w:color w:val="000000" w:themeColor="text1"/>
          <w:highlight w:val="none"/>
          <w14:textFill>
            <w14:solidFill>
              <w14:schemeClr w14:val="tx1"/>
            </w14:solidFill>
          </w14:textFill>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3B64D9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21070C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7F582F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082923E0">
      <w:pPr>
        <w:widowControl/>
        <w:shd w:val="clear" w:color="auto" w:fill="FFFFFF"/>
        <w:wordWrap w:val="0"/>
        <w:snapToGrid w:val="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日 </w:t>
      </w:r>
    </w:p>
    <w:p w14:paraId="6808F52F">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11ABF2D5">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30" w:name="_Toc130252620"/>
      <w:bookmarkStart w:id="131" w:name="_Toc109921163"/>
      <w:bookmarkStart w:id="132" w:name="_Toc29077"/>
      <w:bookmarkStart w:id="133" w:name="_Toc19364"/>
      <w:bookmarkStart w:id="134" w:name="_Toc109941770"/>
      <w:bookmarkStart w:id="135" w:name="_Toc110707970"/>
      <w:bookmarkStart w:id="136" w:name="_Toc27079"/>
      <w:bookmarkStart w:id="137" w:name="_Toc15126"/>
      <w:r>
        <w:rPr>
          <w:rFonts w:hint="eastAsia" w:ascii="仿宋" w:hAnsi="仿宋" w:eastAsia="仿宋" w:cs="仿宋"/>
          <w:b/>
          <w:color w:val="000000" w:themeColor="text1"/>
          <w:sz w:val="24"/>
          <w:szCs w:val="24"/>
          <w:highlight w:val="none"/>
          <w14:textFill>
            <w14:solidFill>
              <w14:schemeClr w14:val="tx1"/>
            </w14:solidFill>
          </w14:textFill>
        </w:rPr>
        <w:t>七、法定代表人授权委托书</w:t>
      </w:r>
      <w:bookmarkEnd w:id="130"/>
      <w:bookmarkEnd w:id="131"/>
      <w:bookmarkEnd w:id="132"/>
      <w:bookmarkEnd w:id="133"/>
      <w:bookmarkEnd w:id="134"/>
      <w:bookmarkEnd w:id="135"/>
      <w:bookmarkEnd w:id="136"/>
      <w:bookmarkEnd w:id="137"/>
    </w:p>
    <w:p w14:paraId="5AA250C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（姓名）系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（投标人名称）的法定代表人，现拟派我单位</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（姓名）为我方委托代理人。委托代理人根据授权，就</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标项</w:t>
      </w:r>
      <w:r>
        <w:rPr>
          <w:rFonts w:hint="eastAsia" w:ascii="仿宋" w:hAnsi="仿宋" w:eastAsia="仿宋" w:cs="仿宋"/>
          <w:color w:val="000000" w:themeColor="text1"/>
          <w:kern w:val="0"/>
          <w:sz w:val="24"/>
          <w:szCs w:val="24"/>
          <w:highlight w:val="none"/>
          <w14:textFill>
            <w14:solidFill>
              <w14:schemeClr w14:val="tx1"/>
            </w14:solidFill>
          </w14:textFill>
        </w:rPr>
        <w:t>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代理人：</w:t>
      </w:r>
      <w:r>
        <w:rPr>
          <w:rFonts w:hint="eastAsia" w:ascii="仿宋" w:hAnsi="仿宋" w:eastAsia="仿宋" w:cs="仿宋"/>
          <w:i/>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性别：</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年龄：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单  位：</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部门：</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职务：</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374D81AA">
      <w:pPr>
        <w:widowControl/>
        <w:shd w:val="clear" w:color="auto" w:fill="FFFFFF"/>
        <w:snapToGrid w:val="0"/>
        <w:spacing w:line="384"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委托代理人身份证复印件（正面）</w:t>
            </w:r>
          </w:p>
        </w:tc>
      </w:tr>
    </w:tbl>
    <w:p w14:paraId="6174F02A">
      <w:pPr>
        <w:rPr>
          <w:rFonts w:hint="eastAsia" w:ascii="仿宋" w:hAnsi="仿宋" w:eastAsia="仿宋" w:cs="仿宋"/>
          <w:vanish/>
          <w:color w:val="000000" w:themeColor="text1"/>
          <w:highlight w:val="none"/>
          <w14:textFill>
            <w14:solidFill>
              <w14:schemeClr w14:val="tx1"/>
            </w14:solidFill>
          </w14:textFill>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6252EB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160C15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8C68E1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686D9212">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212130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5F70394F">
      <w:pPr>
        <w:rPr>
          <w:rFonts w:hint="eastAsia" w:ascii="仿宋" w:hAnsi="仿宋" w:eastAsia="仿宋" w:cs="仿宋"/>
          <w:b/>
          <w:color w:val="000000" w:themeColor="text1"/>
          <w:sz w:val="24"/>
          <w:szCs w:val="24"/>
          <w:highlight w:val="none"/>
          <w14:textFill>
            <w14:solidFill>
              <w14:schemeClr w14:val="tx1"/>
            </w14:solidFill>
          </w14:textFill>
        </w:rPr>
      </w:pPr>
      <w:bookmarkStart w:id="138" w:name="_Toc109941771"/>
      <w:bookmarkStart w:id="139" w:name="_Toc110707971"/>
      <w:bookmarkStart w:id="140" w:name="_Toc109921164"/>
      <w:bookmarkStart w:id="141" w:name="_Toc130252621"/>
      <w:bookmarkStart w:id="142" w:name="_Toc25783"/>
      <w:bookmarkStart w:id="143" w:name="_Toc29422"/>
      <w:bookmarkStart w:id="144" w:name="_Toc358451723"/>
      <w:r>
        <w:rPr>
          <w:rFonts w:hint="eastAsia" w:ascii="仿宋" w:hAnsi="仿宋" w:eastAsia="仿宋" w:cs="仿宋"/>
          <w:b/>
          <w:color w:val="000000" w:themeColor="text1"/>
          <w:sz w:val="24"/>
          <w:szCs w:val="24"/>
          <w:highlight w:val="none"/>
          <w14:textFill>
            <w14:solidFill>
              <w14:schemeClr w14:val="tx1"/>
            </w14:solidFill>
          </w14:textFill>
        </w:rPr>
        <w:br w:type="page"/>
      </w:r>
    </w:p>
    <w:p w14:paraId="0F2AB068">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45" w:name="_Toc5003"/>
      <w:bookmarkStart w:id="146" w:name="_Toc26904"/>
      <w:r>
        <w:rPr>
          <w:rFonts w:hint="eastAsia" w:ascii="仿宋" w:hAnsi="仿宋" w:eastAsia="仿宋" w:cs="仿宋"/>
          <w:b/>
          <w:color w:val="000000" w:themeColor="text1"/>
          <w:sz w:val="24"/>
          <w:szCs w:val="24"/>
          <w:highlight w:val="none"/>
          <w14:textFill>
            <w14:solidFill>
              <w14:schemeClr w14:val="tx1"/>
            </w14:solidFill>
          </w14:textFill>
        </w:rPr>
        <w:t>八、</w:t>
      </w:r>
      <w:bookmarkEnd w:id="138"/>
      <w:bookmarkEnd w:id="139"/>
      <w:bookmarkEnd w:id="140"/>
      <w:r>
        <w:rPr>
          <w:rFonts w:hint="eastAsia" w:ascii="仿宋" w:hAnsi="仿宋" w:eastAsia="仿宋" w:cs="仿宋"/>
          <w:b/>
          <w:bCs/>
          <w:color w:val="000000" w:themeColor="text1"/>
          <w:sz w:val="24"/>
          <w:szCs w:val="24"/>
          <w:highlight w:val="none"/>
          <w14:textFill>
            <w14:solidFill>
              <w14:schemeClr w14:val="tx1"/>
            </w14:solidFill>
          </w14:textFill>
        </w:rPr>
        <w:t>投标人资格条件证明材料</w:t>
      </w:r>
      <w:bookmarkEnd w:id="141"/>
      <w:bookmarkEnd w:id="142"/>
      <w:bookmarkEnd w:id="143"/>
      <w:bookmarkEnd w:id="145"/>
      <w:bookmarkEnd w:id="146"/>
    </w:p>
    <w:p w14:paraId="733115E0">
      <w:pPr>
        <w:rPr>
          <w:rFonts w:hint="eastAsia" w:ascii="仿宋" w:hAnsi="仿宋" w:eastAsia="仿宋" w:cs="仿宋"/>
          <w:color w:val="000000" w:themeColor="text1"/>
          <w:highlight w:val="none"/>
          <w14:textFill>
            <w14:solidFill>
              <w14:schemeClr w14:val="tx1"/>
            </w14:solidFill>
          </w14:textFill>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关联单位</w:t>
            </w:r>
          </w:p>
          <w:p w14:paraId="71D1E523">
            <w:pPr>
              <w:autoSpaceDE w:val="0"/>
              <w:autoSpaceDN w:val="0"/>
              <w:adjustRightInd w:val="0"/>
              <w:snapToGrid w:val="0"/>
              <w:spacing w:line="520" w:lineRule="exact"/>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000000" w:themeColor="text1"/>
                <w:kern w:val="0"/>
                <w:sz w:val="24"/>
                <w:szCs w:val="24"/>
                <w:highlight w:val="none"/>
                <w14:textFill>
                  <w14:solidFill>
                    <w14:schemeClr w14:val="tx1"/>
                  </w14:solidFill>
                </w14:textFill>
              </w:rPr>
            </w:pPr>
          </w:p>
          <w:p w14:paraId="5A92BFFF">
            <w:pPr>
              <w:autoSpaceDE w:val="0"/>
              <w:autoSpaceDN w:val="0"/>
              <w:adjustRightInd w:val="0"/>
              <w:snapToGrid w:val="0"/>
              <w:spacing w:line="520" w:lineRule="exact"/>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423ECF08">
      <w:pPr>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47" w:name="_Toc14695"/>
      <w:bookmarkStart w:id="148" w:name="_Toc28034"/>
      <w:bookmarkStart w:id="149" w:name="_Toc29380"/>
      <w:bookmarkStart w:id="150" w:name="_Toc130252623"/>
      <w:bookmarkStart w:id="151" w:name="_Toc31943"/>
      <w:bookmarkStart w:id="152" w:name="_Toc128476879"/>
      <w:bookmarkStart w:id="153" w:name="_Toc13140"/>
      <w:bookmarkStart w:id="154" w:name="_Toc23897"/>
      <w:bookmarkStart w:id="155" w:name="_Toc24317"/>
      <w:bookmarkStart w:id="156" w:name="_Toc7702"/>
      <w:bookmarkStart w:id="157" w:name="_Toc11980"/>
      <w:bookmarkStart w:id="158" w:name="_Toc13628"/>
      <w:bookmarkStart w:id="159" w:name="_Toc4679"/>
      <w:bookmarkStart w:id="160" w:name="_Toc5144"/>
      <w:bookmarkStart w:id="161" w:name="_Toc30664"/>
      <w:bookmarkStart w:id="162" w:name="_Toc643"/>
      <w:bookmarkStart w:id="163" w:name="_Toc19961"/>
      <w:bookmarkStart w:id="164" w:name="_Toc141050516"/>
      <w:bookmarkStart w:id="165" w:name="_Toc18158"/>
      <w:bookmarkStart w:id="166" w:name="_Toc113901850"/>
      <w:r>
        <w:rPr>
          <w:rFonts w:hint="eastAsia" w:ascii="仿宋" w:hAnsi="仿宋" w:eastAsia="仿宋" w:cs="仿宋"/>
          <w:color w:val="000000" w:themeColor="text1"/>
          <w:sz w:val="24"/>
          <w:szCs w:val="24"/>
          <w:highlight w:val="none"/>
          <w14:textFill>
            <w14:solidFill>
              <w14:schemeClr w14:val="tx1"/>
            </w14:solidFill>
          </w14:textFill>
        </w:rPr>
        <w:br w:type="page"/>
      </w:r>
      <w:bookmarkStart w:id="167" w:name="_Toc113901849"/>
      <w:bookmarkStart w:id="168" w:name="_Toc128476878"/>
      <w:bookmarkStart w:id="169" w:name="_Toc5059"/>
      <w:bookmarkStart w:id="170" w:name="_Toc56"/>
      <w:bookmarkStart w:id="171" w:name="_Toc7329"/>
      <w:bookmarkStart w:id="172" w:name="_Toc141050515"/>
      <w:bookmarkStart w:id="173" w:name="_Toc23206"/>
      <w:bookmarkStart w:id="174" w:name="_Toc2553"/>
      <w:bookmarkStart w:id="175" w:name="_Toc14445"/>
      <w:bookmarkStart w:id="176" w:name="_Toc8046"/>
      <w:bookmarkStart w:id="177" w:name="_Toc27784"/>
      <w:bookmarkStart w:id="178" w:name="_Toc29597"/>
      <w:bookmarkStart w:id="179" w:name="_Toc7909"/>
      <w:bookmarkStart w:id="180" w:name="_Toc130252622"/>
      <w:bookmarkStart w:id="181" w:name="_Toc5906"/>
      <w:bookmarkStart w:id="182" w:name="_Toc19012"/>
      <w:bookmarkStart w:id="183" w:name="_Toc29449"/>
      <w:bookmarkStart w:id="184" w:name="_Toc5302"/>
      <w:bookmarkStart w:id="185" w:name="_Toc8286"/>
      <w:bookmarkStart w:id="186" w:name="_Toc26222"/>
      <w:bookmarkStart w:id="187" w:name="_Toc15903"/>
      <w:bookmarkStart w:id="188" w:name="_Toc29907"/>
      <w:bookmarkStart w:id="189" w:name="_Toc31890"/>
      <w:bookmarkStart w:id="190" w:name="_Toc22107"/>
      <w:bookmarkStart w:id="191" w:name="_Toc21778"/>
      <w:r>
        <w:rPr>
          <w:rFonts w:hint="eastAsia" w:ascii="仿宋" w:hAnsi="仿宋" w:eastAsia="仿宋" w:cs="仿宋"/>
          <w:b/>
          <w:color w:val="000000" w:themeColor="text1"/>
          <w:sz w:val="24"/>
          <w:szCs w:val="24"/>
          <w:highlight w:val="none"/>
          <w14:textFill>
            <w14:solidFill>
              <w14:schemeClr w14:val="tx1"/>
            </w14:solidFill>
          </w14:textFill>
        </w:rPr>
        <w:t>8.1 法人或者其他组织的营业执照等证明文件，自然人的身份证明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61F114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51AEDEFE">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一、如投标人是企业（包括合伙企业)，应提供在工商部门注册的有效“企业法人营业执照”或“营业执照”;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二、如投标人是事业单位，应提供有效的“事业单位法人证书”;</w:t>
      </w:r>
    </w:p>
    <w:p w14:paraId="3FB59AB7">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三、如投标人是非企业专业服务机构的，应提供执业许可证等证明文件;</w:t>
      </w:r>
    </w:p>
    <w:p w14:paraId="12BA2A78">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四、如投标人是个体工商户，应提供有效的“个体工商户营业执照”;</w:t>
      </w:r>
    </w:p>
    <w:p w14:paraId="640720C1">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五、如投标人是自然人，应提供有效的自然人身份证明。</w:t>
      </w:r>
    </w:p>
    <w:p w14:paraId="0317812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5805472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D4DAC6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5235B88">
      <w:pPr>
        <w:widowControl/>
        <w:spacing w:line="360" w:lineRule="auto"/>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13288870">
      <w:pPr>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92" w:name="_Toc4668"/>
      <w:bookmarkStart w:id="193" w:name="_Toc1284"/>
      <w:bookmarkStart w:id="194" w:name="_Toc7669"/>
      <w:bookmarkStart w:id="195" w:name="_Toc7913"/>
      <w:bookmarkStart w:id="196" w:name="_Toc6094"/>
      <w:r>
        <w:rPr>
          <w:rFonts w:hint="eastAsia" w:ascii="仿宋" w:hAnsi="仿宋" w:eastAsia="仿宋" w:cs="仿宋"/>
          <w:b/>
          <w:color w:val="000000" w:themeColor="text1"/>
          <w:sz w:val="24"/>
          <w:szCs w:val="24"/>
          <w:highlight w:val="none"/>
          <w14:textFill>
            <w14:solidFill>
              <w14:schemeClr w14:val="tx1"/>
            </w14:solidFill>
          </w14:textFill>
        </w:rPr>
        <w:t>8.2 财务状况报告，依法缴纳税收和社会保障资金的相关材料</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92"/>
      <w:bookmarkEnd w:id="193"/>
      <w:bookmarkEnd w:id="194"/>
      <w:bookmarkEnd w:id="195"/>
      <w:bookmarkEnd w:id="196"/>
    </w:p>
    <w:p w14:paraId="69944477">
      <w:pPr>
        <w:spacing w:after="120" w:line="360" w:lineRule="auto"/>
        <w:rPr>
          <w:rFonts w:hint="eastAsia" w:ascii="仿宋" w:hAnsi="仿宋" w:eastAsia="仿宋" w:cs="仿宋"/>
          <w:color w:val="000000" w:themeColor="text1"/>
          <w:spacing w:val="10"/>
          <w:kern w:val="0"/>
          <w:sz w:val="24"/>
          <w:szCs w:val="24"/>
          <w:highlight w:val="none"/>
          <w14:textFill>
            <w14:solidFill>
              <w14:schemeClr w14:val="tx1"/>
            </w14:solidFill>
          </w14:textFill>
        </w:rPr>
      </w:pPr>
    </w:p>
    <w:p w14:paraId="774EDF59">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一、财务状况报告（满足下述一条要求即可）：</w:t>
      </w:r>
    </w:p>
    <w:p w14:paraId="3199CC39">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要求2、成立不足六个月（以投标文件递交截止之日为期限）的投标人无需提供。</w:t>
      </w:r>
    </w:p>
    <w:p w14:paraId="56B762E2">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0A8A2DD0">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二、依法缴纳税收和社会保障资金的相关材料</w:t>
      </w:r>
    </w:p>
    <w:p w14:paraId="12713D2B">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2.1、依法缴纳税收的证明材料：</w:t>
      </w:r>
    </w:p>
    <w:p w14:paraId="7E273A14">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投标人参加政府采购活动前一段时间（投标文件递交截止之日前六个月内任一个月）内缴纳税收的完税凭证（指各种完税证、缴款书、印花税票、扣（收）税凭证以及其他完税证明）。</w:t>
      </w:r>
    </w:p>
    <w:p w14:paraId="2B747483">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2.2、依法缴纳社会保障资金的证明材料：</w:t>
      </w:r>
    </w:p>
    <w:p w14:paraId="718B56A6">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2.3、依法免税或不需要缴纳社会保障资金的投标人，应提供相应文件证明其依法免税或不需要缴纳社会保障资金。</w:t>
      </w:r>
    </w:p>
    <w:p w14:paraId="3E1834A2">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10FAFF0E">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三、注：</w:t>
      </w:r>
    </w:p>
    <w:p w14:paraId="745ABE33">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3.1、如因有关主管部门政策调整，部分证明材料有所增减，以最新政策要求为准；</w:t>
      </w:r>
    </w:p>
    <w:p w14:paraId="3B292C2A">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3.2、如投标人所在地有关主管部门反馈的证明材料与本文中要求不一致时，以当地要求为准，但须投标人提供文字说明。</w:t>
      </w:r>
    </w:p>
    <w:p w14:paraId="2791E326">
      <w:pPr>
        <w:spacing w:after="120" w:line="360" w:lineRule="auto"/>
        <w:ind w:firstLine="46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181784BD">
      <w:pPr>
        <w:rPr>
          <w:rFonts w:hint="eastAsia" w:ascii="仿宋" w:hAnsi="仿宋" w:eastAsia="仿宋" w:cs="仿宋"/>
          <w:b/>
          <w:color w:val="000000" w:themeColor="text1"/>
          <w:sz w:val="24"/>
          <w:szCs w:val="24"/>
          <w:highlight w:val="none"/>
          <w14:textFill>
            <w14:solidFill>
              <w14:schemeClr w14:val="tx1"/>
            </w14:solidFill>
          </w14:textFill>
        </w:rPr>
      </w:pPr>
      <w:bookmarkStart w:id="197" w:name="_Toc28756"/>
      <w:bookmarkStart w:id="198" w:name="_Toc29582"/>
      <w:bookmarkStart w:id="199" w:name="_Toc6527"/>
      <w:bookmarkStart w:id="200" w:name="_Toc141050517"/>
      <w:bookmarkStart w:id="201" w:name="_Toc113901851"/>
      <w:bookmarkStart w:id="202" w:name="_Toc20521"/>
      <w:bookmarkStart w:id="203" w:name="_Toc28937"/>
      <w:bookmarkStart w:id="204" w:name="_Toc22195"/>
      <w:bookmarkStart w:id="205" w:name="_Toc3038"/>
      <w:bookmarkStart w:id="206" w:name="_Toc24817"/>
      <w:bookmarkStart w:id="207" w:name="_Toc130252624"/>
      <w:bookmarkStart w:id="208" w:name="_Toc128476880"/>
      <w:bookmarkStart w:id="209" w:name="_Toc15267"/>
      <w:bookmarkStart w:id="210" w:name="_Toc24943"/>
      <w:bookmarkStart w:id="211" w:name="_Toc28397"/>
      <w:bookmarkStart w:id="212" w:name="_Toc6490"/>
      <w:bookmarkStart w:id="213" w:name="_Toc8262"/>
      <w:bookmarkStart w:id="214" w:name="_Toc111556488"/>
      <w:r>
        <w:rPr>
          <w:rFonts w:hint="eastAsia" w:ascii="仿宋" w:hAnsi="仿宋" w:eastAsia="仿宋" w:cs="仿宋"/>
          <w:b/>
          <w:color w:val="000000" w:themeColor="text1"/>
          <w:sz w:val="24"/>
          <w:szCs w:val="24"/>
          <w:highlight w:val="none"/>
          <w14:textFill>
            <w14:solidFill>
              <w14:schemeClr w14:val="tx1"/>
            </w14:solidFill>
          </w14:textFill>
        </w:rPr>
        <w:br w:type="page"/>
      </w:r>
    </w:p>
    <w:p w14:paraId="663F6F92">
      <w:pPr>
        <w:tabs>
          <w:tab w:val="center" w:pos="4832"/>
          <w:tab w:val="left" w:pos="7140"/>
        </w:tabs>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15" w:name="_Toc23545"/>
      <w:bookmarkStart w:id="216" w:name="_Toc12041"/>
      <w:bookmarkStart w:id="217" w:name="_Toc31926"/>
      <w:bookmarkStart w:id="218" w:name="_Toc6917"/>
      <w:bookmarkStart w:id="219" w:name="_Toc13146"/>
      <w:bookmarkStart w:id="220" w:name="_Toc7515"/>
      <w:bookmarkStart w:id="221" w:name="_Toc22614"/>
      <w:bookmarkStart w:id="222" w:name="_Toc16785"/>
      <w:r>
        <w:rPr>
          <w:rFonts w:hint="eastAsia" w:ascii="仿宋" w:hAnsi="仿宋" w:eastAsia="仿宋" w:cs="仿宋"/>
          <w:b/>
          <w:color w:val="000000" w:themeColor="text1"/>
          <w:sz w:val="24"/>
          <w:szCs w:val="24"/>
          <w:highlight w:val="none"/>
          <w14:textFill>
            <w14:solidFill>
              <w14:schemeClr w14:val="tx1"/>
            </w14:solidFill>
          </w14:textFill>
        </w:rPr>
        <w:t>8.3 具备履行合同所必需的设备和专业技术能力的证明材料</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5"/>
      <w:bookmarkEnd w:id="216"/>
      <w:bookmarkEnd w:id="217"/>
      <w:bookmarkEnd w:id="218"/>
      <w:bookmarkEnd w:id="219"/>
      <w:bookmarkEnd w:id="220"/>
      <w:bookmarkEnd w:id="221"/>
      <w:bookmarkEnd w:id="222"/>
    </w:p>
    <w:p w14:paraId="3688A8C7">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5430C06A">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2483ADC4">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3412A026">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具有履行合同所必需的设备和专业技术能力的承诺</w:t>
      </w:r>
      <w:bookmarkEnd w:id="214"/>
      <w:r>
        <w:rPr>
          <w:rFonts w:hint="eastAsia" w:ascii="仿宋" w:hAnsi="仿宋" w:eastAsia="仿宋" w:cs="仿宋"/>
          <w:b/>
          <w:color w:val="000000" w:themeColor="text1"/>
          <w:sz w:val="24"/>
          <w:szCs w:val="24"/>
          <w:highlight w:val="none"/>
          <w14:textFill>
            <w14:solidFill>
              <w14:schemeClr w14:val="tx1"/>
            </w14:solidFill>
          </w14:textFill>
        </w:rPr>
        <w:t>函</w:t>
      </w:r>
    </w:p>
    <w:p w14:paraId="76003852">
      <w:pPr>
        <w:adjustRightInd w:val="0"/>
        <w:snapToGrid w:val="0"/>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4C7DB7C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2F9B8A6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我单位具备履行</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标项</w:t>
      </w:r>
      <w:r>
        <w:rPr>
          <w:rFonts w:hint="eastAsia" w:ascii="仿宋" w:hAnsi="仿宋" w:eastAsia="仿宋" w:cs="仿宋"/>
          <w:color w:val="000000" w:themeColor="text1"/>
          <w:kern w:val="0"/>
          <w:sz w:val="24"/>
          <w:szCs w:val="24"/>
          <w:highlight w:val="none"/>
          <w14:textFill>
            <w14:solidFill>
              <w14:schemeClr w14:val="tx1"/>
            </w14:solidFill>
          </w14:textFill>
        </w:rPr>
        <w:t>名称）合同所必需的设备和专业技术能力；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特此承诺。 </w:t>
      </w:r>
    </w:p>
    <w:p w14:paraId="7D356CBC">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319D32D8">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69F005D5">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2AAA97E9">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D4393B5">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8752A08">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B99BB5A">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2C85C112">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日期： 年  月  日</w:t>
      </w:r>
    </w:p>
    <w:p w14:paraId="71480109">
      <w:pPr>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p>
    <w:p w14:paraId="19A4743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0C21FAE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7D244A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895F35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D2A2DA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656756F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24127BD">
      <w:pPr>
        <w:tabs>
          <w:tab w:val="center" w:pos="4832"/>
          <w:tab w:val="left" w:pos="7140"/>
        </w:tabs>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223" w:name="_Toc1561"/>
      <w:bookmarkStart w:id="224" w:name="_Toc17656"/>
      <w:bookmarkStart w:id="225" w:name="_Toc141050518"/>
      <w:bookmarkStart w:id="226" w:name="_Toc113901852"/>
      <w:bookmarkStart w:id="227" w:name="_Toc7322"/>
      <w:bookmarkStart w:id="228" w:name="_Toc128476881"/>
      <w:bookmarkStart w:id="229" w:name="_Toc19260"/>
      <w:bookmarkStart w:id="230" w:name="_Toc9960"/>
      <w:bookmarkStart w:id="231" w:name="_Toc5597"/>
      <w:bookmarkStart w:id="232" w:name="_Toc27933"/>
      <w:bookmarkStart w:id="233" w:name="_Toc16035"/>
      <w:bookmarkStart w:id="234" w:name="_Toc12824"/>
      <w:bookmarkStart w:id="235" w:name="_Toc9901"/>
      <w:bookmarkStart w:id="236" w:name="_Toc31613"/>
      <w:bookmarkStart w:id="237" w:name="_Toc29127"/>
      <w:bookmarkStart w:id="238" w:name="_Toc5472"/>
      <w:bookmarkStart w:id="239" w:name="_Toc14597"/>
      <w:bookmarkStart w:id="240" w:name="_Toc154"/>
      <w:bookmarkStart w:id="241" w:name="_Toc4857"/>
      <w:bookmarkStart w:id="242" w:name="_Toc27620"/>
      <w:bookmarkStart w:id="243" w:name="_Toc130252625"/>
      <w:bookmarkStart w:id="244" w:name="_Toc12060"/>
      <w:bookmarkStart w:id="245" w:name="_Toc18553"/>
      <w:bookmarkStart w:id="246" w:name="_Toc12742"/>
      <w:bookmarkStart w:id="247" w:name="_Toc7318"/>
      <w:bookmarkStart w:id="248" w:name="_Toc111556490"/>
      <w:r>
        <w:rPr>
          <w:rFonts w:hint="eastAsia" w:ascii="仿宋" w:hAnsi="仿宋" w:eastAsia="仿宋" w:cs="仿宋"/>
          <w:b/>
          <w:color w:val="000000" w:themeColor="text1"/>
          <w:sz w:val="24"/>
          <w:szCs w:val="24"/>
          <w:highlight w:val="none"/>
          <w14:textFill>
            <w14:solidFill>
              <w14:schemeClr w14:val="tx1"/>
            </w14:solidFill>
          </w14:textFill>
        </w:rPr>
        <w:t>8.4 参加政府采购活动前3年内在经营活动中没有重大违法记录的书面声明</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bookmarkEnd w:id="248"/>
    <w:p w14:paraId="719484F3">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837C3D4">
      <w:pPr>
        <w:widowControl/>
        <w:adjustRightInd w:val="0"/>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EF8C3F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（采购人名称）</w:t>
      </w:r>
    </w:p>
    <w:p w14:paraId="3AF9068B">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96FAF35">
      <w:pPr>
        <w:adjustRightInd w:val="0"/>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我单位在参与</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标项</w:t>
      </w:r>
      <w:r>
        <w:rPr>
          <w:rFonts w:hint="eastAsia" w:ascii="仿宋" w:hAnsi="仿宋" w:eastAsia="仿宋" w:cs="仿宋"/>
          <w:color w:val="000000" w:themeColor="text1"/>
          <w:kern w:val="0"/>
          <w:sz w:val="24"/>
          <w:szCs w:val="24"/>
          <w:highlight w:val="none"/>
          <w14:textFill>
            <w14:solidFill>
              <w14:schemeClr w14:val="tx1"/>
            </w14:solidFill>
          </w14:textFill>
        </w:rPr>
        <w:t>名称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前三年内（以</w:t>
      </w:r>
      <w:r>
        <w:rPr>
          <w:rFonts w:hint="eastAsia" w:ascii="仿宋" w:hAnsi="仿宋" w:eastAsia="仿宋" w:cs="仿宋"/>
          <w:color w:val="000000" w:themeColor="text1"/>
          <w:sz w:val="24"/>
          <w:szCs w:val="24"/>
          <w:highlight w:val="none"/>
          <w14:textFill>
            <w14:solidFill>
              <w14:schemeClr w14:val="tx1"/>
            </w14:solidFill>
          </w14:textFill>
        </w:rPr>
        <w:t>投标文件递交截止之日为期限</w:t>
      </w:r>
      <w:r>
        <w:rPr>
          <w:rFonts w:hint="eastAsia" w:ascii="仿宋" w:hAnsi="仿宋" w:eastAsia="仿宋" w:cs="仿宋"/>
          <w:color w:val="000000" w:themeColor="text1"/>
          <w:kern w:val="0"/>
          <w:sz w:val="24"/>
          <w:szCs w:val="24"/>
          <w:highlight w:val="none"/>
          <w14:textFill>
            <w14:solidFill>
              <w14:schemeClr w14:val="tx1"/>
            </w14:solidFill>
          </w14:textFill>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若贵方在本项目采购过程中发现我方参加政府采购活动前三年内有重大违法记录；</w:t>
      </w:r>
      <w:r>
        <w:rPr>
          <w:rFonts w:hint="eastAsia" w:ascii="仿宋" w:hAnsi="仿宋" w:eastAsia="仿宋" w:cs="仿宋"/>
          <w:color w:val="000000" w:themeColor="text1"/>
          <w:kern w:val="0"/>
          <w:sz w:val="24"/>
          <w:szCs w:val="24"/>
          <w:highlight w:val="none"/>
          <w14:textFill>
            <w14:solidFill>
              <w14:schemeClr w14:val="tx1"/>
            </w14:solidFill>
          </w14:textFill>
        </w:rPr>
        <w:t>我单位</w:t>
      </w:r>
      <w:r>
        <w:rPr>
          <w:rFonts w:hint="eastAsia" w:ascii="仿宋" w:hAnsi="仿宋" w:eastAsia="仿宋" w:cs="仿宋"/>
          <w:color w:val="000000" w:themeColor="text1"/>
          <w:sz w:val="24"/>
          <w:szCs w:val="24"/>
          <w:highlight w:val="none"/>
          <w14:textFill>
            <w14:solidFill>
              <w14:schemeClr w14:val="tx1"/>
            </w14:solidFill>
          </w14:textFill>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特此声明！</w:t>
      </w:r>
    </w:p>
    <w:p w14:paraId="19A9702F">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A687399">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DA7A54A">
      <w:pPr>
        <w:adjustRightInd w:val="0"/>
        <w:snapToGrid w:val="0"/>
        <w:spacing w:line="360" w:lineRule="auto"/>
        <w:ind w:firstLine="420"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备注：</w:t>
      </w:r>
    </w:p>
    <w:p w14:paraId="57D22957">
      <w:pPr>
        <w:adjustRightInd w:val="0"/>
        <w:snapToGrid w:val="0"/>
        <w:spacing w:line="360" w:lineRule="auto"/>
        <w:ind w:firstLine="42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p>
    <w:p w14:paraId="4AEF244D">
      <w:pPr>
        <w:adjustRightInd w:val="0"/>
        <w:snapToGrid w:val="0"/>
        <w:spacing w:line="360" w:lineRule="auto"/>
        <w:ind w:firstLine="3112" w:firstLineChars="1297"/>
        <w:rPr>
          <w:rFonts w:hint="eastAsia" w:ascii="仿宋" w:hAnsi="仿宋" w:eastAsia="仿宋" w:cs="仿宋"/>
          <w:color w:val="000000" w:themeColor="text1"/>
          <w:sz w:val="24"/>
          <w:szCs w:val="24"/>
          <w:highlight w:val="none"/>
          <w14:textFill>
            <w14:solidFill>
              <w14:schemeClr w14:val="tx1"/>
            </w14:solidFill>
          </w14:textFill>
        </w:rPr>
      </w:pPr>
    </w:p>
    <w:p w14:paraId="3A02E3BE">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288F7DC3">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62E7B7EC">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10F5AA32">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000000" w:themeColor="text1"/>
          <w:kern w:val="0"/>
          <w:sz w:val="24"/>
          <w:szCs w:val="24"/>
          <w:highlight w:val="none"/>
          <w14:textFill>
            <w14:solidFill>
              <w14:schemeClr w14:val="tx1"/>
            </w14:solidFill>
          </w14:textFill>
        </w:rPr>
      </w:pPr>
    </w:p>
    <w:p w14:paraId="1AF206A8">
      <w:pPr>
        <w:tabs>
          <w:tab w:val="center" w:pos="4832"/>
          <w:tab w:val="left" w:pos="7140"/>
        </w:tabs>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bookmarkStart w:id="249" w:name="_Toc130252626"/>
      <w:bookmarkStart w:id="250" w:name="_Toc13030"/>
      <w:bookmarkStart w:id="251" w:name="_Toc26082"/>
      <w:bookmarkStart w:id="252" w:name="_Toc428"/>
      <w:bookmarkStart w:id="253" w:name="_Toc8192"/>
      <w:bookmarkStart w:id="254" w:name="_Toc6424"/>
      <w:bookmarkStart w:id="255" w:name="_Toc24660"/>
      <w:bookmarkStart w:id="256" w:name="_Toc17488"/>
      <w:bookmarkStart w:id="257" w:name="_Toc30930"/>
      <w:bookmarkStart w:id="258" w:name="_Toc9385"/>
      <w:bookmarkStart w:id="259" w:name="_Toc25296"/>
      <w:bookmarkStart w:id="260" w:name="_Toc14380"/>
      <w:bookmarkStart w:id="261" w:name="_Toc8186"/>
      <w:bookmarkStart w:id="262" w:name="_Toc9945"/>
      <w:bookmarkStart w:id="263" w:name="_Toc141050519"/>
      <w:bookmarkStart w:id="264" w:name="_Toc4675"/>
      <w:bookmarkStart w:id="265" w:name="_Toc11552"/>
      <w:bookmarkStart w:id="266" w:name="_Toc128476882"/>
      <w:bookmarkStart w:id="267" w:name="_Toc31144"/>
      <w:bookmarkStart w:id="268" w:name="_Toc113901853"/>
      <w:bookmarkStart w:id="269" w:name="_Toc9134"/>
      <w:bookmarkStart w:id="270" w:name="_Toc313"/>
      <w:bookmarkStart w:id="271" w:name="_Toc30447"/>
      <w:bookmarkStart w:id="272" w:name="_Toc25108"/>
      <w:bookmarkStart w:id="273" w:name="_Toc14347"/>
      <w:r>
        <w:rPr>
          <w:rFonts w:hint="eastAsia" w:ascii="仿宋" w:hAnsi="仿宋" w:eastAsia="仿宋" w:cs="仿宋"/>
          <w:b/>
          <w:color w:val="000000" w:themeColor="text1"/>
          <w:sz w:val="24"/>
          <w:szCs w:val="24"/>
          <w:highlight w:val="none"/>
          <w14:textFill>
            <w14:solidFill>
              <w14:schemeClr w14:val="tx1"/>
            </w14:solidFill>
          </w14:textFill>
        </w:rPr>
        <w:t>8.5 具备法律、行政法规规定的其他条件的证明材料</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F13A202">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145C26E">
      <w:pPr>
        <w:widowControl/>
        <w:adjustRightInd w:val="0"/>
        <w:snapToGrid w:val="0"/>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二、中小企业声明函/残疾人福利性单位声明函/监狱企业证明文件（如有时）。</w:t>
      </w:r>
    </w:p>
    <w:p w14:paraId="6EEAD0D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29914C0B">
      <w:pPr>
        <w:widowControl/>
        <w:spacing w:line="360" w:lineRule="auto"/>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 xml:space="preserve">附件一、                  </w:t>
      </w:r>
    </w:p>
    <w:p w14:paraId="3656A858">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14:paraId="297417C2">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中小企业声明函（货物）</w:t>
      </w:r>
    </w:p>
    <w:p w14:paraId="45AB7106">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14:paraId="1485AA53">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本公司（联合体）郑重声明，根据《政府采购促进中小企业发展管理办法》（财库﹝2020﹞46 号）的规定，本公司</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（联合体）</w:t>
      </w:r>
      <w:r>
        <w:rPr>
          <w:rFonts w:hint="eastAsia" w:ascii="仿宋" w:hAnsi="仿宋" w:eastAsia="仿宋" w:cs="仿宋"/>
          <w:color w:val="000000" w:themeColor="text1"/>
          <w:kern w:val="0"/>
          <w:sz w:val="24"/>
          <w:szCs w:val="24"/>
          <w:highlight w:val="none"/>
          <w14:textFill>
            <w14:solidFill>
              <w14:schemeClr w14:val="tx1"/>
            </w14:solidFill>
          </w14:textFill>
        </w:rPr>
        <w:t>参加</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（单位名称）</w:t>
      </w:r>
      <w:r>
        <w:rPr>
          <w:rFonts w:hint="eastAsia" w:ascii="仿宋" w:hAnsi="仿宋" w:eastAsia="仿宋" w:cs="仿宋"/>
          <w:color w:val="000000" w:themeColor="text1"/>
          <w:kern w:val="0"/>
          <w:sz w:val="24"/>
          <w:szCs w:val="24"/>
          <w:highlight w:val="none"/>
          <w14:textFill>
            <w14:solidFill>
              <w14:schemeClr w14:val="tx1"/>
            </w14:solidFill>
          </w14:textFill>
        </w:rPr>
        <w:t>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标项</w:t>
      </w:r>
      <w:r>
        <w:rPr>
          <w:rFonts w:hint="eastAsia" w:ascii="仿宋" w:hAnsi="仿宋" w:eastAsia="仿宋" w:cs="仿宋"/>
          <w:color w:val="000000" w:themeColor="text1"/>
          <w:kern w:val="0"/>
          <w:sz w:val="24"/>
          <w:szCs w:val="24"/>
          <w:highlight w:val="none"/>
          <w:u w:val="single"/>
          <w14:textFill>
            <w14:solidFill>
              <w14:schemeClr w14:val="tx1"/>
            </w14:solidFill>
          </w14:textFill>
        </w:rPr>
        <w:t>名称）</w:t>
      </w:r>
      <w:r>
        <w:rPr>
          <w:rFonts w:hint="eastAsia" w:ascii="仿宋" w:hAnsi="仿宋" w:eastAsia="仿宋" w:cs="仿宋"/>
          <w:color w:val="000000" w:themeColor="text1"/>
          <w:kern w:val="0"/>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2D4A7B5">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（标的名称） </w:t>
      </w:r>
      <w:r>
        <w:rPr>
          <w:rFonts w:hint="eastAsia" w:ascii="仿宋" w:hAnsi="仿宋" w:eastAsia="仿宋" w:cs="仿宋"/>
          <w:color w:val="000000" w:themeColor="text1"/>
          <w:kern w:val="0"/>
          <w:sz w:val="24"/>
          <w:szCs w:val="24"/>
          <w:highlight w:val="none"/>
          <w14:textFill>
            <w14:solidFill>
              <w14:schemeClr w14:val="tx1"/>
            </w14:solidFill>
          </w14:textFill>
        </w:rPr>
        <w:t>，属于</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kern w:val="0"/>
          <w:sz w:val="24"/>
          <w:szCs w:val="24"/>
          <w:highlight w:val="none"/>
          <w14:textFill>
            <w14:solidFill>
              <w14:schemeClr w14:val="tx1"/>
            </w14:solidFill>
          </w14:textFill>
        </w:rPr>
        <w:t>行业；制造商为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（企业名称）</w:t>
      </w:r>
      <w:r>
        <w:rPr>
          <w:rFonts w:hint="eastAsia" w:ascii="仿宋" w:hAnsi="仿宋" w:eastAsia="仿宋" w:cs="仿宋"/>
          <w:color w:val="000000" w:themeColor="text1"/>
          <w:kern w:val="0"/>
          <w:sz w:val="24"/>
          <w:szCs w:val="24"/>
          <w:highlight w:val="none"/>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人，营业收入为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万元，资产总额为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万元，属于</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799B494">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（标的名称） </w:t>
      </w:r>
      <w:r>
        <w:rPr>
          <w:rFonts w:hint="eastAsia" w:ascii="仿宋" w:hAnsi="仿宋" w:eastAsia="仿宋" w:cs="仿宋"/>
          <w:color w:val="000000" w:themeColor="text1"/>
          <w:kern w:val="0"/>
          <w:sz w:val="24"/>
          <w:szCs w:val="24"/>
          <w:highlight w:val="none"/>
          <w14:textFill>
            <w14:solidFill>
              <w14:schemeClr w14:val="tx1"/>
            </w14:solidFill>
          </w14:textFill>
        </w:rPr>
        <w:t>，属于</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kern w:val="0"/>
          <w:sz w:val="24"/>
          <w:szCs w:val="24"/>
          <w:highlight w:val="none"/>
          <w14:textFill>
            <w14:solidFill>
              <w14:schemeClr w14:val="tx1"/>
            </w14:solidFill>
          </w14:textFill>
        </w:rPr>
        <w:t>行业；制造商为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（企业名称）</w:t>
      </w:r>
      <w:r>
        <w:rPr>
          <w:rFonts w:hint="eastAsia" w:ascii="仿宋" w:hAnsi="仿宋" w:eastAsia="仿宋" w:cs="仿宋"/>
          <w:color w:val="000000" w:themeColor="text1"/>
          <w:kern w:val="0"/>
          <w:sz w:val="24"/>
          <w:szCs w:val="24"/>
          <w:highlight w:val="none"/>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人，营业收入为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万元，资产总额为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万元，属于</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B813D5B">
      <w:pPr>
        <w:spacing w:line="588" w:lineRule="exact"/>
        <w:rPr>
          <w:rFonts w:hint="eastAsia" w:ascii="仿宋" w:hAnsi="仿宋" w:eastAsia="仿宋" w:cs="仿宋"/>
          <w:color w:val="000000" w:themeColor="text1"/>
          <w:kern w:val="0"/>
          <w:sz w:val="24"/>
          <w:szCs w:val="24"/>
          <w:highlight w:val="none"/>
          <w14:textFill>
            <w14:solidFill>
              <w14:schemeClr w14:val="tx1"/>
            </w14:solidFill>
          </w14:textFill>
        </w:rPr>
      </w:pPr>
    </w:p>
    <w:p w14:paraId="5058ACFF">
      <w:pPr>
        <w:spacing w:line="588"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307059CA">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343C8DD">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本企业对上述声明内容的真实性负责。如有虚假，将依法承担相应责任。</w:t>
      </w:r>
    </w:p>
    <w:p w14:paraId="07E0D426">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p>
    <w:p w14:paraId="6AF61830">
      <w:pPr>
        <w:spacing w:line="588" w:lineRule="exact"/>
        <w:ind w:right="48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企业名称（盖章）：</w:t>
      </w:r>
    </w:p>
    <w:p w14:paraId="0D0FF74A">
      <w:pPr>
        <w:spacing w:line="588" w:lineRule="exact"/>
        <w:ind w:right="480" w:firstLine="6240" w:firstLineChars="26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w:t>
      </w:r>
    </w:p>
    <w:p w14:paraId="536E4C44">
      <w:pPr>
        <w:spacing w:line="588" w:lineRule="exact"/>
        <w:ind w:right="480" w:firstLine="6240" w:firstLineChars="2600"/>
        <w:rPr>
          <w:rFonts w:hint="eastAsia" w:ascii="仿宋" w:hAnsi="仿宋" w:eastAsia="仿宋" w:cs="仿宋"/>
          <w:color w:val="000000" w:themeColor="text1"/>
          <w:kern w:val="0"/>
          <w:sz w:val="24"/>
          <w:szCs w:val="24"/>
          <w:highlight w:val="none"/>
          <w14:textFill>
            <w14:solidFill>
              <w14:schemeClr w14:val="tx1"/>
            </w14:solidFill>
          </w14:textFill>
        </w:rPr>
      </w:pPr>
    </w:p>
    <w:p w14:paraId="11A6233D">
      <w:pPr>
        <w:spacing w:line="588"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注：人员、营业收入、资产总额填报上一年度数据，无上一年度数据的新成立企业可不填报。</w:t>
      </w:r>
    </w:p>
    <w:p w14:paraId="60225F58">
      <w:pPr>
        <w:spacing w:line="588" w:lineRule="exac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color w:val="000000" w:themeColor="text1"/>
          <w:kern w:val="0"/>
          <w:sz w:val="24"/>
          <w:szCs w:val="24"/>
          <w:highlight w:val="none"/>
          <w14:textFill>
            <w14:solidFill>
              <w14:schemeClr w14:val="tx1"/>
            </w14:solidFill>
          </w14:textFill>
        </w:rPr>
        <w:t>附件二、</w:t>
      </w:r>
    </w:p>
    <w:p w14:paraId="3105DF8B">
      <w:pPr>
        <w:spacing w:line="360" w:lineRule="auto"/>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残疾人福利性单位声明函</w:t>
      </w:r>
    </w:p>
    <w:p w14:paraId="00939A98">
      <w:pPr>
        <w:spacing w:line="360" w:lineRule="auto"/>
        <w:rPr>
          <w:rFonts w:hint="eastAsia" w:ascii="仿宋" w:hAnsi="仿宋" w:eastAsia="仿宋" w:cs="仿宋"/>
          <w:b/>
          <w:color w:val="000000" w:themeColor="text1"/>
          <w:spacing w:val="6"/>
          <w:sz w:val="24"/>
          <w:szCs w:val="24"/>
          <w:highlight w:val="none"/>
          <w14:textFill>
            <w14:solidFill>
              <w14:schemeClr w14:val="tx1"/>
            </w14:solidFill>
          </w14:textFill>
        </w:rPr>
      </w:pPr>
    </w:p>
    <w:p w14:paraId="0B3F501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szCs w:val="24"/>
          <w:highlight w:val="none"/>
          <w14:textFill>
            <w14:solidFill>
              <w14:schemeClr w14:val="tx1"/>
            </w14:solidFill>
          </w14:textFill>
        </w:rPr>
        <w:t>〔2017〕 141</w:t>
      </w:r>
      <w:r>
        <w:rPr>
          <w:rFonts w:hint="eastAsia" w:ascii="仿宋" w:hAnsi="仿宋" w:eastAsia="仿宋" w:cs="仿宋"/>
          <w:color w:val="000000" w:themeColor="text1"/>
          <w:spacing w:val="6"/>
          <w:sz w:val="24"/>
          <w:szCs w:val="24"/>
          <w:highlight w:val="none"/>
          <w14:textFill>
            <w14:solidFill>
              <w14:schemeClr w14:val="tx1"/>
            </w14:solidFill>
          </w14:textFill>
        </w:rPr>
        <w:t>号）的规定，本单位为符合条件的残疾人福利性单位，且本单位参加</w:t>
      </w:r>
      <w:r>
        <w:rPr>
          <w:rFonts w:hint="eastAsia" w:ascii="仿宋" w:hAnsi="仿宋" w:eastAsia="仿宋" w:cs="仿宋"/>
          <w:color w:val="000000" w:themeColor="text1"/>
          <w:spacing w:val="6"/>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单位的</w:t>
      </w:r>
      <w:r>
        <w:rPr>
          <w:rFonts w:hint="eastAsia" w:ascii="仿宋" w:hAnsi="仿宋" w:eastAsia="仿宋" w:cs="仿宋"/>
          <w:color w:val="000000" w:themeColor="text1"/>
          <w:spacing w:val="6"/>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6296D94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358728ED">
      <w:pPr>
        <w:tabs>
          <w:tab w:val="left" w:pos="4860"/>
        </w:tabs>
        <w:spacing w:line="360" w:lineRule="auto"/>
        <w:ind w:right="1560"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日  期：</w:t>
      </w:r>
    </w:p>
    <w:p w14:paraId="6313BF3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12F4C7C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487C2B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DE282FE">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color w:val="000000" w:themeColor="text1"/>
          <w:kern w:val="0"/>
          <w:sz w:val="24"/>
          <w:szCs w:val="24"/>
          <w:highlight w:val="none"/>
          <w14:textFill>
            <w14:solidFill>
              <w14:schemeClr w14:val="tx1"/>
            </w14:solidFill>
          </w14:textFill>
        </w:rPr>
        <w:t>附件三、</w:t>
      </w:r>
    </w:p>
    <w:p w14:paraId="5B6D9060">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监狱企业证明文件</w:t>
      </w:r>
    </w:p>
    <w:p w14:paraId="742289F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4FD001E">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bookmarkStart w:id="274" w:name="_Toc27167"/>
      <w:bookmarkStart w:id="275" w:name="_Toc110707972"/>
      <w:bookmarkStart w:id="276" w:name="_Toc130252627"/>
      <w:bookmarkStart w:id="277" w:name="_Toc109921165"/>
      <w:bookmarkStart w:id="278" w:name="_Toc109941772"/>
      <w:bookmarkStart w:id="279" w:name="_Toc10677"/>
      <w:bookmarkStart w:id="280" w:name="_Toc20402"/>
      <w:bookmarkStart w:id="281" w:name="_Toc18236"/>
      <w:bookmarkStart w:id="282" w:name="_Toc32720"/>
      <w:r>
        <w:rPr>
          <w:rFonts w:hint="eastAsia" w:ascii="仿宋" w:hAnsi="仿宋" w:eastAsia="仿宋" w:cs="仿宋"/>
          <w:b/>
          <w:color w:val="000000" w:themeColor="text1"/>
          <w:sz w:val="24"/>
          <w:szCs w:val="24"/>
          <w:highlight w:val="none"/>
          <w14:textFill>
            <w14:solidFill>
              <w14:schemeClr w14:val="tx1"/>
            </w14:solidFill>
          </w14:textFill>
        </w:rPr>
        <w:t>九、投标人近年类似项目情况表</w:t>
      </w:r>
      <w:bookmarkEnd w:id="274"/>
      <w:bookmarkEnd w:id="275"/>
      <w:bookmarkEnd w:id="276"/>
      <w:bookmarkEnd w:id="277"/>
      <w:bookmarkEnd w:id="278"/>
      <w:bookmarkEnd w:id="279"/>
      <w:bookmarkEnd w:id="280"/>
      <w:bookmarkEnd w:id="281"/>
      <w:bookmarkEnd w:id="282"/>
    </w:p>
    <w:p w14:paraId="2434995A">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序号</w:t>
            </w:r>
          </w:p>
        </w:tc>
        <w:tc>
          <w:tcPr>
            <w:tcW w:w="1233" w:type="dxa"/>
            <w:shd w:val="clear" w:color="auto" w:fill="auto"/>
          </w:tcPr>
          <w:p w14:paraId="21753EC2">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项目名称</w:t>
            </w:r>
          </w:p>
        </w:tc>
        <w:tc>
          <w:tcPr>
            <w:tcW w:w="963" w:type="dxa"/>
            <w:shd w:val="clear" w:color="auto" w:fill="auto"/>
          </w:tcPr>
          <w:p w14:paraId="128BBB8A">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w:t>
            </w:r>
          </w:p>
        </w:tc>
        <w:tc>
          <w:tcPr>
            <w:tcW w:w="1922" w:type="dxa"/>
            <w:shd w:val="clear" w:color="auto" w:fill="auto"/>
          </w:tcPr>
          <w:p w14:paraId="0F9D09DB">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采购人联系方式</w:t>
            </w:r>
          </w:p>
        </w:tc>
        <w:tc>
          <w:tcPr>
            <w:tcW w:w="1212" w:type="dxa"/>
            <w:shd w:val="clear" w:color="auto" w:fill="auto"/>
          </w:tcPr>
          <w:p w14:paraId="7A3797FB">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合同内容</w:t>
            </w:r>
          </w:p>
        </w:tc>
        <w:tc>
          <w:tcPr>
            <w:tcW w:w="1232" w:type="dxa"/>
            <w:shd w:val="clear" w:color="auto" w:fill="auto"/>
          </w:tcPr>
          <w:p w14:paraId="0F7D9294">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合同价格</w:t>
            </w:r>
          </w:p>
        </w:tc>
        <w:tc>
          <w:tcPr>
            <w:tcW w:w="1232" w:type="dxa"/>
            <w:shd w:val="clear" w:color="auto" w:fill="auto"/>
          </w:tcPr>
          <w:p w14:paraId="3B61179B">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签约日期</w:t>
            </w:r>
          </w:p>
        </w:tc>
        <w:tc>
          <w:tcPr>
            <w:tcW w:w="795" w:type="dxa"/>
            <w:shd w:val="clear" w:color="auto" w:fill="auto"/>
          </w:tcPr>
          <w:p w14:paraId="015CCB85">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4B5D9A30">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6A24E65F">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76900A40">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4BB21EF8">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1C06F1D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182A445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432C2434">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0F21C7B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62D2FF2A">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6812D62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6390B1F3">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3A0A9FF4">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39B959D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7821AC2C">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12547F1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4249A0ED">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3D1CF853">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12EB9617">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56B4AB6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69746B5E">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0E670088">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3C6263C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074900BF">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09FA70E0">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63EE8EA9">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141CF65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2D07A81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641868E1">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1AF3F5A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796BD49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5093E1C8">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4AF6184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768F65B7">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5AB9D7AE">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7C1716AB">
            <w:pPr>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17CBF27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1E443F1F">
      <w:pPr>
        <w:tabs>
          <w:tab w:val="center" w:pos="4832"/>
          <w:tab w:val="left" w:pos="7140"/>
        </w:tabs>
        <w:spacing w:line="360" w:lineRule="auto"/>
        <w:jc w:val="center"/>
        <w:outlineLvl w:val="1"/>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283" w:name="_Toc27045"/>
      <w:bookmarkStart w:id="284" w:name="_Toc5084"/>
      <w:bookmarkStart w:id="285" w:name="_Toc38446480"/>
      <w:bookmarkStart w:id="286" w:name="_Toc533503191"/>
      <w:bookmarkStart w:id="287" w:name="_Toc507586175"/>
      <w:bookmarkStart w:id="288" w:name="_Toc18139"/>
      <w:bookmarkStart w:id="289" w:name="_Toc19296"/>
      <w:bookmarkStart w:id="290" w:name="_Toc15111"/>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十、</w:t>
      </w:r>
      <w:bookmarkEnd w:id="283"/>
      <w:bookmarkEnd w:id="284"/>
      <w:bookmarkEnd w:id="285"/>
      <w:bookmarkEnd w:id="286"/>
      <w:bookmarkEnd w:id="287"/>
      <w:bookmarkEnd w:id="28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售后服务承诺书</w:t>
      </w:r>
      <w:bookmarkEnd w:id="289"/>
      <w:bookmarkEnd w:id="290"/>
    </w:p>
    <w:p w14:paraId="146C69CE">
      <w:pPr>
        <w:spacing w:line="360" w:lineRule="auto"/>
        <w:jc w:val="left"/>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2EA4C03">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格式和内容</w:t>
      </w:r>
      <w:r>
        <w:rPr>
          <w:rFonts w:hint="eastAsia" w:ascii="仿宋" w:hAnsi="仿宋" w:eastAsia="仿宋" w:cs="仿宋"/>
          <w:color w:val="000000" w:themeColor="text1"/>
          <w:sz w:val="24"/>
          <w:szCs w:val="24"/>
          <w:highlight w:val="none"/>
          <w14:textFill>
            <w14:solidFill>
              <w14:schemeClr w14:val="tx1"/>
            </w14:solidFill>
          </w14:textFill>
        </w:rPr>
        <w:t>自行拟定</w:t>
      </w:r>
    </w:p>
    <w:p w14:paraId="417A6F0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091199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4313E2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7824C3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1FEEC22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E33EFCE">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432999B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69348FFA">
      <w:pPr>
        <w:tabs>
          <w:tab w:val="center" w:pos="4832"/>
          <w:tab w:val="left" w:pos="7140"/>
        </w:tabs>
        <w:spacing w:line="360" w:lineRule="auto"/>
        <w:jc w:val="center"/>
        <w:outlineLvl w:val="1"/>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291" w:name="_Toc9493"/>
      <w:bookmarkStart w:id="292" w:name="_Toc22814"/>
      <w:bookmarkStart w:id="293" w:name="_Toc31355"/>
      <w:bookmarkStart w:id="294" w:name="_Toc2841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十一、</w:t>
      </w:r>
      <w:bookmarkEnd w:id="291"/>
      <w:bookmarkEnd w:id="29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技术方案</w:t>
      </w:r>
      <w:bookmarkEnd w:id="293"/>
      <w:bookmarkEnd w:id="294"/>
    </w:p>
    <w:p w14:paraId="1CC81F42">
      <w:pPr>
        <w:widowControl/>
        <w:jc w:val="left"/>
        <w:rPr>
          <w:rFonts w:hint="eastAsia" w:ascii="仿宋" w:hAnsi="仿宋" w:eastAsia="仿宋" w:cs="仿宋"/>
          <w:color w:val="000000" w:themeColor="text1"/>
          <w:highlight w:val="none"/>
          <w14:textFill>
            <w14:solidFill>
              <w14:schemeClr w14:val="tx1"/>
            </w14:solidFill>
          </w14:textFill>
        </w:rPr>
      </w:pPr>
    </w:p>
    <w:p w14:paraId="01755D8B">
      <w:pPr>
        <w:spacing w:line="360" w:lineRule="auto"/>
        <w:jc w:val="cente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格式和内容自行拟定</w:t>
      </w:r>
    </w:p>
    <w:p w14:paraId="6343852E">
      <w:pPr>
        <w:spacing w:line="240" w:lineRule="auto"/>
        <w:jc w:val="left"/>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br w:type="page"/>
      </w:r>
    </w:p>
    <w:p w14:paraId="686567D8">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95" w:name="_Toc12468"/>
      <w:bookmarkStart w:id="296" w:name="_Toc2722"/>
      <w:r>
        <w:rPr>
          <w:rFonts w:hint="eastAsia" w:ascii="仿宋" w:hAnsi="仿宋" w:eastAsia="仿宋" w:cs="仿宋"/>
          <w:b/>
          <w:color w:val="000000" w:themeColor="text1"/>
          <w:sz w:val="24"/>
          <w:szCs w:val="24"/>
          <w:highlight w:val="none"/>
          <w14:textFill>
            <w14:solidFill>
              <w14:schemeClr w14:val="tx1"/>
            </w14:solidFill>
          </w14:textFill>
        </w:rPr>
        <w:t>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14:textFill>
            <w14:solidFill>
              <w14:schemeClr w14:val="tx1"/>
            </w14:solidFill>
          </w14:textFill>
        </w:rPr>
        <w:t>、保证金缴纳证明材料</w:t>
      </w:r>
      <w:bookmarkEnd w:id="295"/>
      <w:bookmarkEnd w:id="296"/>
    </w:p>
    <w:p w14:paraId="1E63900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E9EEAE8">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汇款凭证或支票或汇票或保函或保证金收据等的扫描件。</w:t>
      </w:r>
    </w:p>
    <w:p w14:paraId="4DB8B334">
      <w:pPr>
        <w:spacing w:line="360" w:lineRule="auto"/>
        <w:jc w:val="cente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765EF58">
      <w:pPr>
        <w:pStyle w:val="37"/>
        <w:ind w:left="420" w:firstLine="48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62244E18">
      <w:pP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9E0AE16">
      <w:pPr>
        <w:pStyle w:val="37"/>
        <w:ind w:left="420"/>
        <w:rPr>
          <w:rFonts w:hint="eastAsia" w:ascii="仿宋" w:hAnsi="仿宋" w:eastAsia="仿宋" w:cs="仿宋"/>
          <w:color w:val="000000" w:themeColor="text1"/>
          <w:highlight w:val="none"/>
          <w14:textFill>
            <w14:solidFill>
              <w14:schemeClr w14:val="tx1"/>
            </w14:solidFill>
          </w14:textFill>
        </w:rPr>
      </w:pPr>
    </w:p>
    <w:bookmarkEnd w:id="144"/>
    <w:p w14:paraId="72B7C0E4">
      <w:pPr>
        <w:rPr>
          <w:rFonts w:hint="eastAsia" w:ascii="仿宋" w:hAnsi="仿宋" w:eastAsia="仿宋" w:cs="仿宋"/>
          <w:b/>
          <w:color w:val="000000" w:themeColor="text1"/>
          <w:sz w:val="24"/>
          <w:szCs w:val="24"/>
          <w:highlight w:val="none"/>
          <w14:textFill>
            <w14:solidFill>
              <w14:schemeClr w14:val="tx1"/>
            </w14:solidFill>
          </w14:textFill>
        </w:rPr>
      </w:pPr>
      <w:bookmarkStart w:id="297" w:name="_Toc110707975"/>
      <w:bookmarkStart w:id="298" w:name="_Toc109941775"/>
      <w:bookmarkStart w:id="299" w:name="_Toc24108"/>
      <w:bookmarkStart w:id="300" w:name="_Toc130252630"/>
      <w:bookmarkStart w:id="301" w:name="_Toc16202"/>
      <w:bookmarkStart w:id="302" w:name="_Toc32457"/>
      <w:bookmarkStart w:id="303" w:name="_Toc109921168"/>
      <w:r>
        <w:rPr>
          <w:rFonts w:hint="eastAsia" w:ascii="仿宋" w:hAnsi="仿宋" w:eastAsia="仿宋" w:cs="仿宋"/>
          <w:b/>
          <w:color w:val="000000" w:themeColor="text1"/>
          <w:sz w:val="24"/>
          <w:szCs w:val="24"/>
          <w:highlight w:val="none"/>
          <w14:textFill>
            <w14:solidFill>
              <w14:schemeClr w14:val="tx1"/>
            </w14:solidFill>
          </w14:textFill>
        </w:rPr>
        <w:br w:type="page"/>
      </w:r>
    </w:p>
    <w:p w14:paraId="448C72BE">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04" w:name="_Toc6074"/>
      <w:r>
        <w:rPr>
          <w:rFonts w:hint="eastAsia" w:ascii="仿宋" w:hAnsi="仿宋" w:eastAsia="仿宋" w:cs="仿宋"/>
          <w:b/>
          <w:color w:val="000000" w:themeColor="text1"/>
          <w:sz w:val="24"/>
          <w:szCs w:val="24"/>
          <w:highlight w:val="none"/>
          <w14:textFill>
            <w14:solidFill>
              <w14:schemeClr w14:val="tx1"/>
            </w14:solidFill>
          </w14:textFill>
        </w:rPr>
        <w:t>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、其它需要提交的资料</w:t>
      </w:r>
      <w:bookmarkEnd w:id="297"/>
      <w:bookmarkEnd w:id="298"/>
      <w:bookmarkEnd w:id="299"/>
      <w:bookmarkEnd w:id="300"/>
      <w:bookmarkEnd w:id="301"/>
      <w:bookmarkEnd w:id="302"/>
      <w:bookmarkEnd w:id="303"/>
      <w:bookmarkEnd w:id="304"/>
    </w:p>
    <w:p w14:paraId="5DD203C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8C833F3">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根据招标文件的要求和投标人认为需要提供的资料。</w:t>
      </w:r>
    </w:p>
    <w:p w14:paraId="2A045D50">
      <w:pPr>
        <w:rPr>
          <w:rFonts w:hint="eastAsia" w:ascii="仿宋" w:hAnsi="仿宋" w:eastAsia="仿宋" w:cs="仿宋"/>
          <w:b/>
          <w:color w:val="000000" w:themeColor="text1"/>
          <w:sz w:val="24"/>
          <w:szCs w:val="24"/>
          <w:highlight w:val="none"/>
          <w14:textFill>
            <w14:solidFill>
              <w14:schemeClr w14:val="tx1"/>
            </w14:solidFill>
          </w14:textFill>
        </w:rPr>
      </w:pPr>
      <w:bookmarkStart w:id="305" w:name="_Toc130252631"/>
      <w:bookmarkStart w:id="306" w:name="_Toc60925660"/>
      <w:bookmarkStart w:id="307" w:name="_Toc22688"/>
      <w:bookmarkStart w:id="308" w:name="_Toc30206"/>
      <w:r>
        <w:rPr>
          <w:rFonts w:hint="eastAsia" w:ascii="仿宋" w:hAnsi="仿宋" w:eastAsia="仿宋" w:cs="仿宋"/>
          <w:b/>
          <w:color w:val="000000" w:themeColor="text1"/>
          <w:sz w:val="24"/>
          <w:szCs w:val="24"/>
          <w:highlight w:val="none"/>
          <w14:textFill>
            <w14:solidFill>
              <w14:schemeClr w14:val="tx1"/>
            </w14:solidFill>
          </w14:textFill>
        </w:rPr>
        <w:br w:type="page"/>
      </w:r>
    </w:p>
    <w:p w14:paraId="657CC727">
      <w:pPr>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309" w:name="_Toc4913"/>
      <w:bookmarkStart w:id="310" w:name="_Toc31861"/>
      <w:r>
        <w:rPr>
          <w:rFonts w:hint="eastAsia" w:ascii="仿宋" w:hAnsi="仿宋" w:eastAsia="仿宋" w:cs="仿宋"/>
          <w:b/>
          <w:color w:val="000000" w:themeColor="text1"/>
          <w:sz w:val="24"/>
          <w:szCs w:val="24"/>
          <w:highlight w:val="none"/>
          <w14:textFill>
            <w14:solidFill>
              <w14:schemeClr w14:val="tx1"/>
            </w14:solidFill>
          </w14:textFill>
        </w:rPr>
        <w:t>第六章 补充条款</w:t>
      </w:r>
      <w:bookmarkEnd w:id="305"/>
      <w:bookmarkEnd w:id="306"/>
      <w:bookmarkEnd w:id="307"/>
      <w:bookmarkEnd w:id="308"/>
      <w:bookmarkEnd w:id="309"/>
      <w:bookmarkEnd w:id="310"/>
    </w:p>
    <w:p w14:paraId="04D94950">
      <w:pPr>
        <w:rPr>
          <w:rFonts w:hint="eastAsia" w:ascii="仿宋" w:hAnsi="仿宋" w:eastAsia="仿宋" w:cs="仿宋"/>
          <w:color w:val="000000" w:themeColor="text1"/>
          <w:highlight w:val="none"/>
          <w14:textFill>
            <w14:solidFill>
              <w14:schemeClr w14:val="tx1"/>
            </w14:solidFill>
          </w14:textFill>
        </w:rPr>
      </w:pPr>
    </w:p>
    <w:p w14:paraId="0A8387AB">
      <w:pPr>
        <w:rPr>
          <w:rFonts w:hint="eastAsia" w:ascii="仿宋" w:hAnsi="仿宋" w:eastAsia="仿宋" w:cs="仿宋"/>
          <w:color w:val="000000" w:themeColor="text1"/>
          <w:highlight w:val="none"/>
          <w14:textFill>
            <w14:solidFill>
              <w14:schemeClr w14:val="tx1"/>
            </w14:solidFill>
          </w14:textFill>
        </w:rPr>
      </w:pPr>
    </w:p>
    <w:p w14:paraId="54CBE0F5">
      <w:pPr>
        <w:spacing w:line="360" w:lineRule="auto"/>
        <w:outlineLvl w:val="1"/>
        <w:rPr>
          <w:rFonts w:hint="eastAsia" w:ascii="仿宋" w:hAnsi="仿宋" w:eastAsia="仿宋" w:cs="仿宋"/>
          <w:color w:val="000000" w:themeColor="text1"/>
          <w:spacing w:val="6"/>
          <w:sz w:val="24"/>
          <w:szCs w:val="24"/>
          <w:highlight w:val="none"/>
          <w14:textFill>
            <w14:solidFill>
              <w14:schemeClr w14:val="tx1"/>
            </w14:solidFill>
          </w14:textFill>
        </w:rPr>
      </w:pPr>
      <w:bookmarkStart w:id="311" w:name="_Toc26225"/>
      <w:r>
        <w:rPr>
          <w:rFonts w:hint="eastAsia" w:ascii="仿宋" w:hAnsi="仿宋" w:eastAsia="仿宋" w:cs="仿宋"/>
          <w:color w:val="000000" w:themeColor="text1"/>
          <w:spacing w:val="6"/>
          <w:sz w:val="24"/>
          <w:szCs w:val="24"/>
          <w:highlight w:val="none"/>
          <w14:textFill>
            <w14:solidFill>
              <w14:schemeClr w14:val="tx1"/>
            </w14:solidFill>
          </w14:textFill>
        </w:rPr>
        <w:t>附件1、</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中小企业扶持政策</w:t>
      </w:r>
      <w:bookmarkEnd w:id="311"/>
    </w:p>
    <w:p w14:paraId="148010D8">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关于印发中小企业划型标准规定的通知</w:t>
      </w:r>
    </w:p>
    <w:p w14:paraId="3C705406">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工信部联企业〔2011〕300号</w:t>
      </w:r>
    </w:p>
    <w:p w14:paraId="4276095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各省、自治区、直辖市人民政府，国务院各部委、各直属机构及有关单位：</w:t>
      </w:r>
    </w:p>
    <w:p w14:paraId="682ECBD6">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w:t>
      </w:r>
    </w:p>
    <w:p w14:paraId="3FDDC890">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请遵照执行。</w:t>
      </w:r>
    </w:p>
    <w:p w14:paraId="58BDD1DF">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工业和信息化部</w:t>
      </w:r>
    </w:p>
    <w:p w14:paraId="06950004">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国家统计局</w:t>
      </w:r>
    </w:p>
    <w:p w14:paraId="4455EC35">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国家发展和改革委员会</w:t>
      </w:r>
    </w:p>
    <w:p w14:paraId="58521107">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财政部</w:t>
      </w:r>
    </w:p>
    <w:p w14:paraId="179CA05F">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二○一一年六月十八日</w:t>
      </w:r>
    </w:p>
    <w:p w14:paraId="1DDD656E">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1EB147B8">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中小企业划型标准规定</w:t>
      </w:r>
    </w:p>
    <w:p w14:paraId="6C5BC20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四、各行业划型标准为：</w:t>
      </w:r>
    </w:p>
    <w:p w14:paraId="3906DA6E">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五、企业类型的划分以统计部门的统计数据为依据。</w:t>
      </w:r>
    </w:p>
    <w:p w14:paraId="66307740">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br w:type="page"/>
      </w:r>
    </w:p>
    <w:p w14:paraId="1DAF3BFD">
      <w:pPr>
        <w:spacing w:line="360" w:lineRule="auto"/>
        <w:outlineLvl w:val="1"/>
        <w:rPr>
          <w:rFonts w:hint="eastAsia" w:ascii="仿宋" w:hAnsi="仿宋" w:eastAsia="仿宋" w:cs="仿宋"/>
          <w:color w:val="000000" w:themeColor="text1"/>
          <w:spacing w:val="6"/>
          <w:sz w:val="24"/>
          <w:szCs w:val="24"/>
          <w:highlight w:val="none"/>
          <w14:textFill>
            <w14:solidFill>
              <w14:schemeClr w14:val="tx1"/>
            </w14:solidFill>
          </w14:textFill>
        </w:rPr>
      </w:pPr>
      <w:bookmarkStart w:id="312" w:name="_Toc27495"/>
      <w:r>
        <w:rPr>
          <w:rFonts w:hint="eastAsia" w:ascii="仿宋" w:hAnsi="仿宋" w:eastAsia="仿宋" w:cs="仿宋"/>
          <w:color w:val="000000" w:themeColor="text1"/>
          <w:spacing w:val="6"/>
          <w:sz w:val="24"/>
          <w:szCs w:val="24"/>
          <w:highlight w:val="none"/>
          <w14:textFill>
            <w14:solidFill>
              <w14:schemeClr w14:val="tx1"/>
            </w14:solidFill>
          </w14:textFill>
        </w:rPr>
        <w:t>附件2、</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残疾人企业扶持政策</w:t>
      </w:r>
      <w:bookmarkEnd w:id="312"/>
    </w:p>
    <w:p w14:paraId="462725D7">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关于促进残疾人就业政府采购政策的通知</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财库〔2017〕141号</w:t>
      </w:r>
    </w:p>
    <w:p w14:paraId="0ABF691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中标、成交</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投标人</w:t>
      </w:r>
      <w:r>
        <w:rPr>
          <w:rFonts w:hint="eastAsia" w:ascii="仿宋" w:hAnsi="仿宋" w:eastAsia="仿宋" w:cs="仿宋"/>
          <w:color w:val="000000" w:themeColor="text1"/>
          <w:spacing w:val="6"/>
          <w:sz w:val="24"/>
          <w:szCs w:val="24"/>
          <w:highlight w:val="none"/>
          <w14:textFill>
            <w14:solidFill>
              <w14:schemeClr w14:val="tx1"/>
            </w14:solidFill>
          </w14:textFill>
        </w:rPr>
        <w:t>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投标人</w:t>
      </w:r>
      <w:r>
        <w:rPr>
          <w:rFonts w:hint="eastAsia" w:ascii="仿宋" w:hAnsi="仿宋" w:eastAsia="仿宋" w:cs="仿宋"/>
          <w:color w:val="000000" w:themeColor="text1"/>
          <w:spacing w:val="6"/>
          <w:sz w:val="24"/>
          <w:szCs w:val="24"/>
          <w:highlight w:val="none"/>
          <w14:textFill>
            <w14:solidFill>
              <w14:schemeClr w14:val="tx1"/>
            </w14:solidFill>
          </w14:textFill>
        </w:rPr>
        <w:t>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七、本通知自2017年10月1日起执行。</w:t>
      </w:r>
    </w:p>
    <w:p w14:paraId="34A2E7AB">
      <w:pPr>
        <w:pStyle w:val="7"/>
        <w:ind w:firstLine="480"/>
        <w:rPr>
          <w:rFonts w:hint="eastAsia" w:ascii="仿宋" w:hAnsi="仿宋" w:eastAsia="仿宋" w:cs="仿宋"/>
          <w:color w:val="000000" w:themeColor="text1"/>
          <w:highlight w:val="none"/>
          <w14:textFill>
            <w14:solidFill>
              <w14:schemeClr w14:val="tx1"/>
            </w14:solidFill>
          </w14:textFill>
        </w:rPr>
      </w:pPr>
    </w:p>
    <w:p w14:paraId="58C0FA81">
      <w:pPr>
        <w:spacing w:line="360" w:lineRule="auto"/>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财政部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民政部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中国残疾人联合会</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2017年8月22日</w:t>
      </w:r>
    </w:p>
    <w:p w14:paraId="7275990B">
      <w:pP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br w:type="page"/>
      </w:r>
    </w:p>
    <w:p w14:paraId="04AC875F">
      <w:pPr>
        <w:spacing w:line="360" w:lineRule="auto"/>
        <w:outlineLvl w:val="1"/>
        <w:rPr>
          <w:rFonts w:hint="eastAsia" w:ascii="仿宋" w:hAnsi="仿宋" w:eastAsia="仿宋" w:cs="仿宋"/>
          <w:color w:val="000000" w:themeColor="text1"/>
          <w:spacing w:val="6"/>
          <w:sz w:val="24"/>
          <w:szCs w:val="24"/>
          <w:highlight w:val="none"/>
          <w14:textFill>
            <w14:solidFill>
              <w14:schemeClr w14:val="tx1"/>
            </w14:solidFill>
          </w14:textFill>
        </w:rPr>
      </w:pPr>
      <w:bookmarkStart w:id="313" w:name="_Toc12658"/>
      <w:r>
        <w:rPr>
          <w:rFonts w:hint="eastAsia" w:ascii="仿宋" w:hAnsi="仿宋" w:eastAsia="仿宋" w:cs="仿宋"/>
          <w:color w:val="000000" w:themeColor="text1"/>
          <w:spacing w:val="6"/>
          <w:sz w:val="24"/>
          <w:szCs w:val="24"/>
          <w:highlight w:val="none"/>
          <w14:textFill>
            <w14:solidFill>
              <w14:schemeClr w14:val="tx1"/>
            </w14:solidFill>
          </w14:textFill>
        </w:rPr>
        <w:t>附件3、</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监狱扶持政策</w:t>
      </w:r>
      <w:bookmarkEnd w:id="313"/>
    </w:p>
    <w:p w14:paraId="57B5C2F9">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财政部 司法部关于政府采购支持</w:t>
      </w:r>
    </w:p>
    <w:p w14:paraId="16997E4C">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监狱企业发展有关问题的通知</w:t>
      </w:r>
    </w:p>
    <w:p w14:paraId="10CFA688">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财库〔2014〕68号</w:t>
      </w:r>
    </w:p>
    <w:p w14:paraId="3390E73A">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7"/>
        <w:ind w:firstLine="480"/>
        <w:rPr>
          <w:rFonts w:hint="eastAsia" w:ascii="仿宋" w:hAnsi="仿宋" w:eastAsia="仿宋" w:cs="仿宋"/>
          <w:color w:val="000000" w:themeColor="text1"/>
          <w:highlight w:val="none"/>
          <w14:textFill>
            <w14:solidFill>
              <w14:schemeClr w14:val="tx1"/>
            </w14:solidFill>
          </w14:textFill>
        </w:rPr>
      </w:pPr>
    </w:p>
    <w:p w14:paraId="6E175885">
      <w:pPr>
        <w:spacing w:line="360" w:lineRule="auto"/>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中华人民共和国财政部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中华人民共和国司法部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2014年6月10日</w:t>
      </w:r>
    </w:p>
    <w:p w14:paraId="0BFB6FD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7381F5E2">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5E90D6B9">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49097FF2">
      <w:pPr>
        <w:widowControl/>
        <w:jc w:val="left"/>
        <w:rPr>
          <w:rFonts w:hint="eastAsia" w:ascii="仿宋" w:hAnsi="仿宋" w:eastAsia="仿宋" w:cs="仿宋"/>
          <w:color w:val="000000" w:themeColor="text1"/>
          <w:highlight w:val="none"/>
          <w14:textFill>
            <w14:solidFill>
              <w14:schemeClr w14:val="tx1"/>
            </w14:solidFill>
          </w14:textFill>
        </w:rPr>
      </w:pPr>
    </w:p>
    <w:p w14:paraId="13B9359E">
      <w:pPr>
        <w:rPr>
          <w:rFonts w:hint="eastAsia" w:ascii="仿宋" w:hAnsi="仿宋" w:eastAsia="仿宋" w:cs="仿宋"/>
          <w:b/>
          <w:color w:val="000000" w:themeColor="text1"/>
          <w:sz w:val="24"/>
          <w:szCs w:val="24"/>
          <w:highlight w:val="none"/>
          <w14:textFill>
            <w14:solidFill>
              <w14:schemeClr w14:val="tx1"/>
            </w14:solidFill>
          </w14:textFill>
        </w:rPr>
      </w:pPr>
    </w:p>
    <w:p w14:paraId="6B492BCF">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2FA9C0C7">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37ED3158">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269E050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1"/>
      <w:ind w:right="9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14BDE">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14BDE">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D781">
    <w:pPr>
      <w:pStyle w:val="21"/>
      <w:ind w:right="9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529C">
    <w:pPr>
      <w:pStyle w:val="21"/>
      <w:ind w:right="9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EE967">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BEE967">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1"/>
      <w:ind w:right="360"/>
      <w:jc w:val="center"/>
      <w:rPr>
        <w:rFonts w:hint="eastAsia"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C44BE"/>
    <w:multiLevelType w:val="singleLevel"/>
    <w:tmpl w:val="82DC44BE"/>
    <w:lvl w:ilvl="0" w:tentative="0">
      <w:start w:val="1"/>
      <w:numFmt w:val="decimal"/>
      <w:suff w:val="nothing"/>
      <w:lvlText w:val="%1、"/>
      <w:lvlJc w:val="left"/>
    </w:lvl>
  </w:abstractNum>
  <w:abstractNum w:abstractNumId="1">
    <w:nsid w:val="8E270AB3"/>
    <w:multiLevelType w:val="singleLevel"/>
    <w:tmpl w:val="8E270AB3"/>
    <w:lvl w:ilvl="0" w:tentative="0">
      <w:start w:val="1"/>
      <w:numFmt w:val="decimal"/>
      <w:suff w:val="nothing"/>
      <w:lvlText w:val="%1、"/>
      <w:lvlJc w:val="left"/>
    </w:lvl>
  </w:abstractNum>
  <w:abstractNum w:abstractNumId="2">
    <w:nsid w:val="CC01FD71"/>
    <w:multiLevelType w:val="singleLevel"/>
    <w:tmpl w:val="CC01FD71"/>
    <w:lvl w:ilvl="0" w:tentative="0">
      <w:start w:val="1"/>
      <w:numFmt w:val="decimal"/>
      <w:suff w:val="nothing"/>
      <w:lvlText w:val="%1、"/>
      <w:lvlJc w:val="left"/>
    </w:lvl>
  </w:abstractNum>
  <w:abstractNum w:abstractNumId="3">
    <w:nsid w:val="DE427365"/>
    <w:multiLevelType w:val="singleLevel"/>
    <w:tmpl w:val="DE427365"/>
    <w:lvl w:ilvl="0" w:tentative="0">
      <w:start w:val="1"/>
      <w:numFmt w:val="decimal"/>
      <w:suff w:val="nothing"/>
      <w:lvlText w:val="%1、"/>
      <w:lvlJc w:val="left"/>
    </w:lvl>
  </w:abstractNum>
  <w:abstractNum w:abstractNumId="4">
    <w:nsid w:val="DEBD92A8"/>
    <w:multiLevelType w:val="singleLevel"/>
    <w:tmpl w:val="DEBD92A8"/>
    <w:lvl w:ilvl="0" w:tentative="0">
      <w:start w:val="1"/>
      <w:numFmt w:val="decimal"/>
      <w:suff w:val="nothing"/>
      <w:lvlText w:val="%1、"/>
      <w:lvlJc w:val="left"/>
    </w:lvl>
  </w:abstractNum>
  <w:abstractNum w:abstractNumId="5">
    <w:nsid w:val="E39A3C00"/>
    <w:multiLevelType w:val="singleLevel"/>
    <w:tmpl w:val="E39A3C00"/>
    <w:lvl w:ilvl="0" w:tentative="0">
      <w:start w:val="1"/>
      <w:numFmt w:val="decimal"/>
      <w:suff w:val="nothing"/>
      <w:lvlText w:val="%1、"/>
      <w:lvlJc w:val="left"/>
    </w:lvl>
  </w:abstractNum>
  <w:abstractNum w:abstractNumId="6">
    <w:nsid w:val="F07CD514"/>
    <w:multiLevelType w:val="singleLevel"/>
    <w:tmpl w:val="F07CD514"/>
    <w:lvl w:ilvl="0" w:tentative="0">
      <w:start w:val="1"/>
      <w:numFmt w:val="decimal"/>
      <w:suff w:val="nothing"/>
      <w:lvlText w:val="%1、"/>
      <w:lvlJc w:val="left"/>
    </w:lvl>
  </w:abstractNum>
  <w:abstractNum w:abstractNumId="7">
    <w:nsid w:val="F61ED1B0"/>
    <w:multiLevelType w:val="singleLevel"/>
    <w:tmpl w:val="F61ED1B0"/>
    <w:lvl w:ilvl="0" w:tentative="0">
      <w:start w:val="1"/>
      <w:numFmt w:val="decimal"/>
      <w:suff w:val="nothing"/>
      <w:lvlText w:val="%1、"/>
      <w:lvlJc w:val="left"/>
    </w:lvl>
  </w:abstractNum>
  <w:abstractNum w:abstractNumId="8">
    <w:nsid w:val="0000000B"/>
    <w:multiLevelType w:val="singleLevel"/>
    <w:tmpl w:val="0000000B"/>
    <w:lvl w:ilvl="0" w:tentative="0">
      <w:start w:val="1"/>
      <w:numFmt w:val="chineseCounting"/>
      <w:suff w:val="nothing"/>
      <w:lvlText w:val="%1、"/>
      <w:lvlJc w:val="left"/>
    </w:lvl>
  </w:abstractNum>
  <w:abstractNum w:abstractNumId="9">
    <w:nsid w:val="110E43DB"/>
    <w:multiLevelType w:val="singleLevel"/>
    <w:tmpl w:val="110E43DB"/>
    <w:lvl w:ilvl="0" w:tentative="0">
      <w:start w:val="1"/>
      <w:numFmt w:val="decimal"/>
      <w:suff w:val="nothing"/>
      <w:lvlText w:val="%1、"/>
      <w:lvlJc w:val="left"/>
    </w:lvl>
  </w:abstractNum>
  <w:abstractNum w:abstractNumId="10">
    <w:nsid w:val="1F760515"/>
    <w:multiLevelType w:val="singleLevel"/>
    <w:tmpl w:val="1F760515"/>
    <w:lvl w:ilvl="0" w:tentative="0">
      <w:start w:val="1"/>
      <w:numFmt w:val="decimal"/>
      <w:suff w:val="nothing"/>
      <w:lvlText w:val="%1、"/>
      <w:lvlJc w:val="left"/>
    </w:lvl>
  </w:abstractNum>
  <w:abstractNum w:abstractNumId="11">
    <w:nsid w:val="2891F0FB"/>
    <w:multiLevelType w:val="singleLevel"/>
    <w:tmpl w:val="2891F0FB"/>
    <w:lvl w:ilvl="0" w:tentative="0">
      <w:start w:val="1"/>
      <w:numFmt w:val="decimal"/>
      <w:suff w:val="nothing"/>
      <w:lvlText w:val="%1、"/>
      <w:lvlJc w:val="left"/>
    </w:lvl>
  </w:abstractNum>
  <w:abstractNum w:abstractNumId="12">
    <w:nsid w:val="28BDDF7B"/>
    <w:multiLevelType w:val="singleLevel"/>
    <w:tmpl w:val="28BDDF7B"/>
    <w:lvl w:ilvl="0" w:tentative="0">
      <w:start w:val="1"/>
      <w:numFmt w:val="decimal"/>
      <w:suff w:val="nothing"/>
      <w:lvlText w:val="%1、"/>
      <w:lvlJc w:val="left"/>
    </w:lvl>
  </w:abstractNum>
  <w:abstractNum w:abstractNumId="13">
    <w:nsid w:val="38C001DB"/>
    <w:multiLevelType w:val="singleLevel"/>
    <w:tmpl w:val="38C001DB"/>
    <w:lvl w:ilvl="0" w:tentative="0">
      <w:start w:val="1"/>
      <w:numFmt w:val="decimal"/>
      <w:suff w:val="nothing"/>
      <w:lvlText w:val="%1、"/>
      <w:lvlJc w:val="left"/>
    </w:lvl>
  </w:abstractNum>
  <w:abstractNum w:abstractNumId="14">
    <w:nsid w:val="3DC448ED"/>
    <w:multiLevelType w:val="singleLevel"/>
    <w:tmpl w:val="3DC448ED"/>
    <w:lvl w:ilvl="0" w:tentative="0">
      <w:start w:val="1"/>
      <w:numFmt w:val="decimal"/>
      <w:suff w:val="nothing"/>
      <w:lvlText w:val="%1、"/>
      <w:lvlJc w:val="left"/>
    </w:lvl>
  </w:abstractNum>
  <w:abstractNum w:abstractNumId="15">
    <w:nsid w:val="3E161F51"/>
    <w:multiLevelType w:val="singleLevel"/>
    <w:tmpl w:val="3E161F51"/>
    <w:lvl w:ilvl="0" w:tentative="0">
      <w:start w:val="1"/>
      <w:numFmt w:val="decimal"/>
      <w:suff w:val="nothing"/>
      <w:lvlText w:val="%1、"/>
      <w:lvlJc w:val="left"/>
    </w:lvl>
  </w:abstractNum>
  <w:abstractNum w:abstractNumId="16">
    <w:nsid w:val="41B5AC28"/>
    <w:multiLevelType w:val="singleLevel"/>
    <w:tmpl w:val="41B5AC28"/>
    <w:lvl w:ilvl="0" w:tentative="0">
      <w:start w:val="1"/>
      <w:numFmt w:val="decimal"/>
      <w:suff w:val="nothing"/>
      <w:lvlText w:val="%1、"/>
      <w:lvlJc w:val="left"/>
    </w:lvl>
  </w:abstractNum>
  <w:abstractNum w:abstractNumId="17">
    <w:nsid w:val="42818444"/>
    <w:multiLevelType w:val="singleLevel"/>
    <w:tmpl w:val="42818444"/>
    <w:lvl w:ilvl="0" w:tentative="0">
      <w:start w:val="1"/>
      <w:numFmt w:val="decimal"/>
      <w:suff w:val="nothing"/>
      <w:lvlText w:val="%1、"/>
      <w:lvlJc w:val="left"/>
    </w:lvl>
  </w:abstractNum>
  <w:abstractNum w:abstractNumId="18">
    <w:nsid w:val="55E8004D"/>
    <w:multiLevelType w:val="singleLevel"/>
    <w:tmpl w:val="55E8004D"/>
    <w:lvl w:ilvl="0" w:tentative="0">
      <w:start w:val="1"/>
      <w:numFmt w:val="decimal"/>
      <w:suff w:val="nothing"/>
      <w:lvlText w:val="%1、"/>
      <w:lvlJc w:val="left"/>
    </w:lvl>
  </w:abstractNum>
  <w:abstractNum w:abstractNumId="19">
    <w:nsid w:val="5E1698AC"/>
    <w:multiLevelType w:val="singleLevel"/>
    <w:tmpl w:val="5E1698AC"/>
    <w:lvl w:ilvl="0" w:tentative="0">
      <w:start w:val="1"/>
      <w:numFmt w:val="decimal"/>
      <w:suff w:val="nothing"/>
      <w:lvlText w:val="%1、"/>
      <w:lvlJc w:val="left"/>
    </w:lvl>
  </w:abstractNum>
  <w:abstractNum w:abstractNumId="2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7FCADE8A"/>
    <w:multiLevelType w:val="singleLevel"/>
    <w:tmpl w:val="7FCADE8A"/>
    <w:lvl w:ilvl="0" w:tentative="0">
      <w:start w:val="1"/>
      <w:numFmt w:val="decimal"/>
      <w:suff w:val="nothing"/>
      <w:lvlText w:val="%1、"/>
      <w:lvlJc w:val="left"/>
    </w:lvl>
  </w:abstractNum>
  <w:num w:numId="1">
    <w:abstractNumId w:val="14"/>
  </w:num>
  <w:num w:numId="2">
    <w:abstractNumId w:val="20"/>
  </w:num>
  <w:num w:numId="3">
    <w:abstractNumId w:val="8"/>
  </w:num>
  <w:num w:numId="4">
    <w:abstractNumId w:val="18"/>
  </w:num>
  <w:num w:numId="5">
    <w:abstractNumId w:val="2"/>
  </w:num>
  <w:num w:numId="6">
    <w:abstractNumId w:val="0"/>
  </w:num>
  <w:num w:numId="7">
    <w:abstractNumId w:val="3"/>
  </w:num>
  <w:num w:numId="8">
    <w:abstractNumId w:val="11"/>
  </w:num>
  <w:num w:numId="9">
    <w:abstractNumId w:val="10"/>
  </w:num>
  <w:num w:numId="10">
    <w:abstractNumId w:val="17"/>
  </w:num>
  <w:num w:numId="11">
    <w:abstractNumId w:val="19"/>
  </w:num>
  <w:num w:numId="12">
    <w:abstractNumId w:val="1"/>
  </w:num>
  <w:num w:numId="13">
    <w:abstractNumId w:val="7"/>
  </w:num>
  <w:num w:numId="14">
    <w:abstractNumId w:val="6"/>
  </w:num>
  <w:num w:numId="15">
    <w:abstractNumId w:val="13"/>
  </w:num>
  <w:num w:numId="16">
    <w:abstractNumId w:val="4"/>
  </w:num>
  <w:num w:numId="17">
    <w:abstractNumId w:val="15"/>
  </w:num>
  <w:num w:numId="18">
    <w:abstractNumId w:val="16"/>
  </w:num>
  <w:num w:numId="19">
    <w:abstractNumId w:val="12"/>
  </w:num>
  <w:num w:numId="20">
    <w:abstractNumId w:val="21"/>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3E6"/>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3EEB"/>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57D8"/>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3E30"/>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C26"/>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33C2"/>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C79"/>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57CB"/>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56A1"/>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812"/>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0A8"/>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4816"/>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192C1F"/>
    <w:rsid w:val="01233A9E"/>
    <w:rsid w:val="01362DA8"/>
    <w:rsid w:val="014529B7"/>
    <w:rsid w:val="014F219D"/>
    <w:rsid w:val="016519C1"/>
    <w:rsid w:val="019239B4"/>
    <w:rsid w:val="0196601E"/>
    <w:rsid w:val="01BD7A4F"/>
    <w:rsid w:val="01C401C9"/>
    <w:rsid w:val="01DD30DE"/>
    <w:rsid w:val="01F33470"/>
    <w:rsid w:val="02251890"/>
    <w:rsid w:val="023870D5"/>
    <w:rsid w:val="02BF77F6"/>
    <w:rsid w:val="02CC5DE9"/>
    <w:rsid w:val="02D23086"/>
    <w:rsid w:val="02DA63DE"/>
    <w:rsid w:val="02F94BC3"/>
    <w:rsid w:val="02FD6D4D"/>
    <w:rsid w:val="03936C34"/>
    <w:rsid w:val="03EC32E0"/>
    <w:rsid w:val="04A10F62"/>
    <w:rsid w:val="04A3407A"/>
    <w:rsid w:val="04A8452D"/>
    <w:rsid w:val="04C109CE"/>
    <w:rsid w:val="05353DA0"/>
    <w:rsid w:val="05366A2C"/>
    <w:rsid w:val="055F2BCB"/>
    <w:rsid w:val="05602A5A"/>
    <w:rsid w:val="056326BB"/>
    <w:rsid w:val="057C19CF"/>
    <w:rsid w:val="05A218FD"/>
    <w:rsid w:val="05B0498B"/>
    <w:rsid w:val="05B35D6A"/>
    <w:rsid w:val="05BA5435"/>
    <w:rsid w:val="05C018BB"/>
    <w:rsid w:val="05C72C4A"/>
    <w:rsid w:val="05CF7D50"/>
    <w:rsid w:val="05F9301F"/>
    <w:rsid w:val="06035C4C"/>
    <w:rsid w:val="063F4718"/>
    <w:rsid w:val="065546FA"/>
    <w:rsid w:val="06B56F46"/>
    <w:rsid w:val="06C00186"/>
    <w:rsid w:val="06DE46EF"/>
    <w:rsid w:val="0711495B"/>
    <w:rsid w:val="071719AF"/>
    <w:rsid w:val="071A149F"/>
    <w:rsid w:val="071E0F8F"/>
    <w:rsid w:val="07204271"/>
    <w:rsid w:val="07702E6D"/>
    <w:rsid w:val="077F1302"/>
    <w:rsid w:val="0790350F"/>
    <w:rsid w:val="07AA45D1"/>
    <w:rsid w:val="07CA3595"/>
    <w:rsid w:val="07CC05D8"/>
    <w:rsid w:val="07D93108"/>
    <w:rsid w:val="080F6B2A"/>
    <w:rsid w:val="082D6FB0"/>
    <w:rsid w:val="083321D8"/>
    <w:rsid w:val="084D31AF"/>
    <w:rsid w:val="085B3B1D"/>
    <w:rsid w:val="086329D2"/>
    <w:rsid w:val="0898267C"/>
    <w:rsid w:val="08A50077"/>
    <w:rsid w:val="08C77405"/>
    <w:rsid w:val="09153CCC"/>
    <w:rsid w:val="09197B3E"/>
    <w:rsid w:val="0935436E"/>
    <w:rsid w:val="09461222"/>
    <w:rsid w:val="094B394B"/>
    <w:rsid w:val="09510A7C"/>
    <w:rsid w:val="095F0CAA"/>
    <w:rsid w:val="09662A3F"/>
    <w:rsid w:val="09802D58"/>
    <w:rsid w:val="09870B6B"/>
    <w:rsid w:val="099948FD"/>
    <w:rsid w:val="09A45050"/>
    <w:rsid w:val="09B01C47"/>
    <w:rsid w:val="09B94F9F"/>
    <w:rsid w:val="09D771D4"/>
    <w:rsid w:val="09E518F1"/>
    <w:rsid w:val="09E638BB"/>
    <w:rsid w:val="0A454A85"/>
    <w:rsid w:val="0A56459C"/>
    <w:rsid w:val="0A7809B7"/>
    <w:rsid w:val="0AF04546"/>
    <w:rsid w:val="0AF10769"/>
    <w:rsid w:val="0B3A5CA3"/>
    <w:rsid w:val="0BA31A63"/>
    <w:rsid w:val="0BBA6DAD"/>
    <w:rsid w:val="0BC10DE0"/>
    <w:rsid w:val="0BEF6A57"/>
    <w:rsid w:val="0C112E71"/>
    <w:rsid w:val="0C2A3F33"/>
    <w:rsid w:val="0CA5180B"/>
    <w:rsid w:val="0CB8153E"/>
    <w:rsid w:val="0CF3376D"/>
    <w:rsid w:val="0D2332ED"/>
    <w:rsid w:val="0D415C54"/>
    <w:rsid w:val="0D444B80"/>
    <w:rsid w:val="0D466B4A"/>
    <w:rsid w:val="0D5C45C0"/>
    <w:rsid w:val="0DD028B8"/>
    <w:rsid w:val="0DDA3736"/>
    <w:rsid w:val="0DEA1BCB"/>
    <w:rsid w:val="0E317578"/>
    <w:rsid w:val="0E347BBB"/>
    <w:rsid w:val="0E9272B5"/>
    <w:rsid w:val="0F000F7B"/>
    <w:rsid w:val="0F1B7B63"/>
    <w:rsid w:val="0F4E7C06"/>
    <w:rsid w:val="0F4E7F38"/>
    <w:rsid w:val="0F5576A6"/>
    <w:rsid w:val="0F73174D"/>
    <w:rsid w:val="0F75161B"/>
    <w:rsid w:val="0F781459"/>
    <w:rsid w:val="0F885DD7"/>
    <w:rsid w:val="0FA91612"/>
    <w:rsid w:val="0FAB0EE6"/>
    <w:rsid w:val="0FD348E1"/>
    <w:rsid w:val="0FD85A54"/>
    <w:rsid w:val="0FDC5544"/>
    <w:rsid w:val="0FEB39D9"/>
    <w:rsid w:val="0FEE34C9"/>
    <w:rsid w:val="0FF7412C"/>
    <w:rsid w:val="10141182"/>
    <w:rsid w:val="103E5A93"/>
    <w:rsid w:val="10923E54"/>
    <w:rsid w:val="1092654A"/>
    <w:rsid w:val="10E87F18"/>
    <w:rsid w:val="111E0546"/>
    <w:rsid w:val="11204879"/>
    <w:rsid w:val="11517434"/>
    <w:rsid w:val="117B39D6"/>
    <w:rsid w:val="11AC7198"/>
    <w:rsid w:val="11AF4A68"/>
    <w:rsid w:val="11B20C52"/>
    <w:rsid w:val="11C023CD"/>
    <w:rsid w:val="11C72224"/>
    <w:rsid w:val="11C8783A"/>
    <w:rsid w:val="11F254F3"/>
    <w:rsid w:val="11F70C71"/>
    <w:rsid w:val="1202500A"/>
    <w:rsid w:val="1209283C"/>
    <w:rsid w:val="126161D4"/>
    <w:rsid w:val="128F3808"/>
    <w:rsid w:val="12913ADB"/>
    <w:rsid w:val="12BE5A78"/>
    <w:rsid w:val="12DA1AE3"/>
    <w:rsid w:val="131462C7"/>
    <w:rsid w:val="132536A6"/>
    <w:rsid w:val="13620456"/>
    <w:rsid w:val="13631AD8"/>
    <w:rsid w:val="13870AC5"/>
    <w:rsid w:val="13955291"/>
    <w:rsid w:val="139B3968"/>
    <w:rsid w:val="13BD568C"/>
    <w:rsid w:val="13EF712B"/>
    <w:rsid w:val="13FB724D"/>
    <w:rsid w:val="14321BD6"/>
    <w:rsid w:val="14465682"/>
    <w:rsid w:val="1461239E"/>
    <w:rsid w:val="14642A47"/>
    <w:rsid w:val="146A5814"/>
    <w:rsid w:val="14A423A8"/>
    <w:rsid w:val="14A8633C"/>
    <w:rsid w:val="14BE4314"/>
    <w:rsid w:val="14C8078D"/>
    <w:rsid w:val="14E47444"/>
    <w:rsid w:val="15023C9F"/>
    <w:rsid w:val="151948F4"/>
    <w:rsid w:val="154020D1"/>
    <w:rsid w:val="15453B8B"/>
    <w:rsid w:val="15610299"/>
    <w:rsid w:val="158E37F0"/>
    <w:rsid w:val="159D571F"/>
    <w:rsid w:val="15A72150"/>
    <w:rsid w:val="15C34AB0"/>
    <w:rsid w:val="15D13671"/>
    <w:rsid w:val="15DD5B72"/>
    <w:rsid w:val="15FD6214"/>
    <w:rsid w:val="1607785B"/>
    <w:rsid w:val="160A7825"/>
    <w:rsid w:val="16353154"/>
    <w:rsid w:val="16610551"/>
    <w:rsid w:val="16695657"/>
    <w:rsid w:val="167209B0"/>
    <w:rsid w:val="16762429"/>
    <w:rsid w:val="167F30CD"/>
    <w:rsid w:val="168510F5"/>
    <w:rsid w:val="16A6065A"/>
    <w:rsid w:val="16D72F09"/>
    <w:rsid w:val="172E66CD"/>
    <w:rsid w:val="178D2ADC"/>
    <w:rsid w:val="18047D2E"/>
    <w:rsid w:val="182E414D"/>
    <w:rsid w:val="185537EF"/>
    <w:rsid w:val="188E357D"/>
    <w:rsid w:val="18CB25F9"/>
    <w:rsid w:val="18D21BDA"/>
    <w:rsid w:val="19043F59"/>
    <w:rsid w:val="19061883"/>
    <w:rsid w:val="190D1AE1"/>
    <w:rsid w:val="19153875"/>
    <w:rsid w:val="19306900"/>
    <w:rsid w:val="19351120"/>
    <w:rsid w:val="19683FBD"/>
    <w:rsid w:val="19766A09"/>
    <w:rsid w:val="1977008B"/>
    <w:rsid w:val="19805192"/>
    <w:rsid w:val="19A05834"/>
    <w:rsid w:val="19F912CD"/>
    <w:rsid w:val="1A497C7A"/>
    <w:rsid w:val="1A7F5449"/>
    <w:rsid w:val="1A891F2F"/>
    <w:rsid w:val="1A951111"/>
    <w:rsid w:val="1AB05F4B"/>
    <w:rsid w:val="1AC94917"/>
    <w:rsid w:val="1B140288"/>
    <w:rsid w:val="1B574618"/>
    <w:rsid w:val="1B617245"/>
    <w:rsid w:val="1B8229A5"/>
    <w:rsid w:val="1B8F0552"/>
    <w:rsid w:val="1B9A62B3"/>
    <w:rsid w:val="1BA3785E"/>
    <w:rsid w:val="1BA535D6"/>
    <w:rsid w:val="1BD10986"/>
    <w:rsid w:val="1BD664C1"/>
    <w:rsid w:val="1BEA0FE8"/>
    <w:rsid w:val="1BEB6743"/>
    <w:rsid w:val="1BF72D21"/>
    <w:rsid w:val="1C312E45"/>
    <w:rsid w:val="1C381D54"/>
    <w:rsid w:val="1C7A60C9"/>
    <w:rsid w:val="1C890801"/>
    <w:rsid w:val="1CC54B7F"/>
    <w:rsid w:val="1CD47504"/>
    <w:rsid w:val="1D2027D7"/>
    <w:rsid w:val="1D370008"/>
    <w:rsid w:val="1D532BBD"/>
    <w:rsid w:val="1D860599"/>
    <w:rsid w:val="1DAA1C58"/>
    <w:rsid w:val="1DB93368"/>
    <w:rsid w:val="1DBC4C07"/>
    <w:rsid w:val="1DF24184"/>
    <w:rsid w:val="1E1265D5"/>
    <w:rsid w:val="1E1D38F7"/>
    <w:rsid w:val="1E2A7DC2"/>
    <w:rsid w:val="1E3D5D47"/>
    <w:rsid w:val="1E62130A"/>
    <w:rsid w:val="1E9B2A6E"/>
    <w:rsid w:val="1EFF124F"/>
    <w:rsid w:val="1F06438B"/>
    <w:rsid w:val="1F0813F5"/>
    <w:rsid w:val="1F0C54A8"/>
    <w:rsid w:val="1F3709E9"/>
    <w:rsid w:val="1F3F164B"/>
    <w:rsid w:val="1F601FA9"/>
    <w:rsid w:val="1F95077E"/>
    <w:rsid w:val="1FC14756"/>
    <w:rsid w:val="1FC16504"/>
    <w:rsid w:val="1FC61D6D"/>
    <w:rsid w:val="1FE12702"/>
    <w:rsid w:val="1FEA5A5B"/>
    <w:rsid w:val="200308CB"/>
    <w:rsid w:val="20646A1B"/>
    <w:rsid w:val="20CC69EF"/>
    <w:rsid w:val="20DB35F6"/>
    <w:rsid w:val="21020B82"/>
    <w:rsid w:val="21140BF4"/>
    <w:rsid w:val="211704C9"/>
    <w:rsid w:val="213934BC"/>
    <w:rsid w:val="21690C01"/>
    <w:rsid w:val="21934186"/>
    <w:rsid w:val="21A36FDB"/>
    <w:rsid w:val="21B46321"/>
    <w:rsid w:val="21E9221E"/>
    <w:rsid w:val="222334A6"/>
    <w:rsid w:val="226715E5"/>
    <w:rsid w:val="22837AA1"/>
    <w:rsid w:val="22993768"/>
    <w:rsid w:val="22A85759"/>
    <w:rsid w:val="22C858FF"/>
    <w:rsid w:val="22DC7E78"/>
    <w:rsid w:val="231E32E1"/>
    <w:rsid w:val="236553F8"/>
    <w:rsid w:val="23744181"/>
    <w:rsid w:val="238F6834"/>
    <w:rsid w:val="23A81EB5"/>
    <w:rsid w:val="23C12F77"/>
    <w:rsid w:val="23CE7442"/>
    <w:rsid w:val="23D20CE0"/>
    <w:rsid w:val="23DE7685"/>
    <w:rsid w:val="23FA0237"/>
    <w:rsid w:val="23FC43CB"/>
    <w:rsid w:val="23FF3832"/>
    <w:rsid w:val="24117358"/>
    <w:rsid w:val="24286B52"/>
    <w:rsid w:val="242B4894"/>
    <w:rsid w:val="245C67FB"/>
    <w:rsid w:val="24612064"/>
    <w:rsid w:val="24833D88"/>
    <w:rsid w:val="249C309C"/>
    <w:rsid w:val="249C4E4A"/>
    <w:rsid w:val="24B04998"/>
    <w:rsid w:val="24FD3B3B"/>
    <w:rsid w:val="25070E5D"/>
    <w:rsid w:val="250749B9"/>
    <w:rsid w:val="252C08C4"/>
    <w:rsid w:val="252E6649"/>
    <w:rsid w:val="25382DC5"/>
    <w:rsid w:val="2540611D"/>
    <w:rsid w:val="2573095D"/>
    <w:rsid w:val="25847A9B"/>
    <w:rsid w:val="25873D4C"/>
    <w:rsid w:val="25E4441C"/>
    <w:rsid w:val="2608575D"/>
    <w:rsid w:val="26323CB8"/>
    <w:rsid w:val="264D464E"/>
    <w:rsid w:val="267A740D"/>
    <w:rsid w:val="268A58A2"/>
    <w:rsid w:val="2690396B"/>
    <w:rsid w:val="26FB054E"/>
    <w:rsid w:val="272E0923"/>
    <w:rsid w:val="27535154"/>
    <w:rsid w:val="27541D8F"/>
    <w:rsid w:val="275639D6"/>
    <w:rsid w:val="275D6B12"/>
    <w:rsid w:val="27976C47"/>
    <w:rsid w:val="27C065A2"/>
    <w:rsid w:val="280444F2"/>
    <w:rsid w:val="28092E82"/>
    <w:rsid w:val="283C7070"/>
    <w:rsid w:val="284B1663"/>
    <w:rsid w:val="285831A2"/>
    <w:rsid w:val="287D5314"/>
    <w:rsid w:val="28AB0135"/>
    <w:rsid w:val="28C32245"/>
    <w:rsid w:val="28D472A8"/>
    <w:rsid w:val="28D771B3"/>
    <w:rsid w:val="28E15521"/>
    <w:rsid w:val="28F22610"/>
    <w:rsid w:val="2927562A"/>
    <w:rsid w:val="293E5137"/>
    <w:rsid w:val="294D1B32"/>
    <w:rsid w:val="295C2DFA"/>
    <w:rsid w:val="297B7831"/>
    <w:rsid w:val="29C15A7E"/>
    <w:rsid w:val="2A247DBB"/>
    <w:rsid w:val="2AD4533E"/>
    <w:rsid w:val="2ADC41F2"/>
    <w:rsid w:val="2ADF3CE2"/>
    <w:rsid w:val="2B006133"/>
    <w:rsid w:val="2B183E1B"/>
    <w:rsid w:val="2B19215E"/>
    <w:rsid w:val="2B22112A"/>
    <w:rsid w:val="2B265158"/>
    <w:rsid w:val="2B3744A0"/>
    <w:rsid w:val="2BAF21A8"/>
    <w:rsid w:val="2BCC11A7"/>
    <w:rsid w:val="2BDB76C2"/>
    <w:rsid w:val="2BE27F2E"/>
    <w:rsid w:val="2BE87AAD"/>
    <w:rsid w:val="2BE912BD"/>
    <w:rsid w:val="2C1A1476"/>
    <w:rsid w:val="2C2E6CCF"/>
    <w:rsid w:val="2C37360C"/>
    <w:rsid w:val="2C5A3DB0"/>
    <w:rsid w:val="2C666469"/>
    <w:rsid w:val="2C6D3C9C"/>
    <w:rsid w:val="2C732934"/>
    <w:rsid w:val="2C7548FE"/>
    <w:rsid w:val="2CCB451E"/>
    <w:rsid w:val="2D26365A"/>
    <w:rsid w:val="2D4B565F"/>
    <w:rsid w:val="2D5B1AF1"/>
    <w:rsid w:val="2D71156A"/>
    <w:rsid w:val="2D7121BC"/>
    <w:rsid w:val="2D8F7C42"/>
    <w:rsid w:val="2DB23588"/>
    <w:rsid w:val="2DB61DC2"/>
    <w:rsid w:val="2DD85145"/>
    <w:rsid w:val="2E0F48DF"/>
    <w:rsid w:val="2E2C36E3"/>
    <w:rsid w:val="2E4A0A0F"/>
    <w:rsid w:val="2E61479F"/>
    <w:rsid w:val="2E935510"/>
    <w:rsid w:val="2EC21111"/>
    <w:rsid w:val="2ED964C1"/>
    <w:rsid w:val="2EED10C4"/>
    <w:rsid w:val="2F0C2E65"/>
    <w:rsid w:val="2F113395"/>
    <w:rsid w:val="2F2B1BEC"/>
    <w:rsid w:val="2F3F2FA2"/>
    <w:rsid w:val="2F5729E1"/>
    <w:rsid w:val="2F8337D6"/>
    <w:rsid w:val="2FAD2601"/>
    <w:rsid w:val="2FBD207A"/>
    <w:rsid w:val="2FC46C7B"/>
    <w:rsid w:val="2FE8309F"/>
    <w:rsid w:val="2FE861DB"/>
    <w:rsid w:val="2FF975F4"/>
    <w:rsid w:val="301A5EE8"/>
    <w:rsid w:val="301D68DE"/>
    <w:rsid w:val="30226E93"/>
    <w:rsid w:val="302A1EA4"/>
    <w:rsid w:val="306A22A0"/>
    <w:rsid w:val="30847806"/>
    <w:rsid w:val="31181CFC"/>
    <w:rsid w:val="31307046"/>
    <w:rsid w:val="313A6116"/>
    <w:rsid w:val="319770C5"/>
    <w:rsid w:val="31FE7144"/>
    <w:rsid w:val="322C5A5F"/>
    <w:rsid w:val="32546D64"/>
    <w:rsid w:val="325A31AA"/>
    <w:rsid w:val="32650FD7"/>
    <w:rsid w:val="32916000"/>
    <w:rsid w:val="32AC4DF2"/>
    <w:rsid w:val="32FF13C6"/>
    <w:rsid w:val="33030EB6"/>
    <w:rsid w:val="33163A81"/>
    <w:rsid w:val="332561EC"/>
    <w:rsid w:val="334260EE"/>
    <w:rsid w:val="336D4581"/>
    <w:rsid w:val="33705E1F"/>
    <w:rsid w:val="33835B53"/>
    <w:rsid w:val="33953AD8"/>
    <w:rsid w:val="33AB50A9"/>
    <w:rsid w:val="33C70135"/>
    <w:rsid w:val="33DC5BDE"/>
    <w:rsid w:val="341B222F"/>
    <w:rsid w:val="342015F4"/>
    <w:rsid w:val="3446557F"/>
    <w:rsid w:val="34480B4A"/>
    <w:rsid w:val="34567FB6"/>
    <w:rsid w:val="34A30383"/>
    <w:rsid w:val="34AE6BFF"/>
    <w:rsid w:val="34C1517C"/>
    <w:rsid w:val="34C91C8B"/>
    <w:rsid w:val="34FA3BF3"/>
    <w:rsid w:val="350B632D"/>
    <w:rsid w:val="351E0F07"/>
    <w:rsid w:val="3589141A"/>
    <w:rsid w:val="359009FB"/>
    <w:rsid w:val="359360C4"/>
    <w:rsid w:val="3599165E"/>
    <w:rsid w:val="35C67F79"/>
    <w:rsid w:val="35D97CAC"/>
    <w:rsid w:val="35E46651"/>
    <w:rsid w:val="35E87EEF"/>
    <w:rsid w:val="35F3679E"/>
    <w:rsid w:val="35FA7C22"/>
    <w:rsid w:val="35FB3FA8"/>
    <w:rsid w:val="35FF348B"/>
    <w:rsid w:val="36063CE6"/>
    <w:rsid w:val="36415C96"/>
    <w:rsid w:val="3647031A"/>
    <w:rsid w:val="36525CB0"/>
    <w:rsid w:val="368528CA"/>
    <w:rsid w:val="36910587"/>
    <w:rsid w:val="36B129D7"/>
    <w:rsid w:val="36CF172B"/>
    <w:rsid w:val="36D668E1"/>
    <w:rsid w:val="36E80454"/>
    <w:rsid w:val="375D1A85"/>
    <w:rsid w:val="37737C8C"/>
    <w:rsid w:val="37984548"/>
    <w:rsid w:val="37C91FA2"/>
    <w:rsid w:val="37CD55EE"/>
    <w:rsid w:val="37E61FE4"/>
    <w:rsid w:val="37E734B9"/>
    <w:rsid w:val="38073014"/>
    <w:rsid w:val="380D6333"/>
    <w:rsid w:val="384004B6"/>
    <w:rsid w:val="38400B30"/>
    <w:rsid w:val="386901D1"/>
    <w:rsid w:val="389E1FD9"/>
    <w:rsid w:val="38A26A7B"/>
    <w:rsid w:val="38C000E0"/>
    <w:rsid w:val="38DB2C38"/>
    <w:rsid w:val="39206C68"/>
    <w:rsid w:val="39495149"/>
    <w:rsid w:val="394A04AD"/>
    <w:rsid w:val="394B3C70"/>
    <w:rsid w:val="395104A1"/>
    <w:rsid w:val="396B3311"/>
    <w:rsid w:val="39B051C8"/>
    <w:rsid w:val="39B27192"/>
    <w:rsid w:val="39D37108"/>
    <w:rsid w:val="39E460AF"/>
    <w:rsid w:val="3A080B60"/>
    <w:rsid w:val="3A085004"/>
    <w:rsid w:val="3A361B71"/>
    <w:rsid w:val="3A4A585F"/>
    <w:rsid w:val="3A4D6F07"/>
    <w:rsid w:val="3A5A5133"/>
    <w:rsid w:val="3A6366DE"/>
    <w:rsid w:val="3A685AA2"/>
    <w:rsid w:val="3A6C5593"/>
    <w:rsid w:val="3A773948"/>
    <w:rsid w:val="3A7E0A06"/>
    <w:rsid w:val="3A942F44"/>
    <w:rsid w:val="3A972710"/>
    <w:rsid w:val="3B293484"/>
    <w:rsid w:val="3B3E6803"/>
    <w:rsid w:val="3B806E1C"/>
    <w:rsid w:val="3B945A17"/>
    <w:rsid w:val="3B9D177C"/>
    <w:rsid w:val="3BA64AD4"/>
    <w:rsid w:val="3BA90120"/>
    <w:rsid w:val="3BB0325D"/>
    <w:rsid w:val="3BB17243"/>
    <w:rsid w:val="3BC95E9A"/>
    <w:rsid w:val="3BE455FD"/>
    <w:rsid w:val="3C2679C3"/>
    <w:rsid w:val="3C634773"/>
    <w:rsid w:val="3C996A8E"/>
    <w:rsid w:val="3CDE6407"/>
    <w:rsid w:val="3CFB0E50"/>
    <w:rsid w:val="3D0A1093"/>
    <w:rsid w:val="3D136199"/>
    <w:rsid w:val="3D2C1009"/>
    <w:rsid w:val="3D2F6747"/>
    <w:rsid w:val="3D410A49"/>
    <w:rsid w:val="3D4D2D2E"/>
    <w:rsid w:val="3DF82424"/>
    <w:rsid w:val="3E06185A"/>
    <w:rsid w:val="3E2B12C1"/>
    <w:rsid w:val="3E4A068A"/>
    <w:rsid w:val="3E607FF6"/>
    <w:rsid w:val="3E864749"/>
    <w:rsid w:val="3E9064A4"/>
    <w:rsid w:val="3EA34825"/>
    <w:rsid w:val="3EF45B57"/>
    <w:rsid w:val="3EFC4A0B"/>
    <w:rsid w:val="3F22673D"/>
    <w:rsid w:val="3F543E53"/>
    <w:rsid w:val="3F5C54AA"/>
    <w:rsid w:val="3F656A54"/>
    <w:rsid w:val="3F760C61"/>
    <w:rsid w:val="3F984734"/>
    <w:rsid w:val="3FAE422A"/>
    <w:rsid w:val="3FDA7ED4"/>
    <w:rsid w:val="3FDE5C0F"/>
    <w:rsid w:val="40224945"/>
    <w:rsid w:val="405C7E57"/>
    <w:rsid w:val="406B3BF6"/>
    <w:rsid w:val="40742202"/>
    <w:rsid w:val="40803118"/>
    <w:rsid w:val="409C0254"/>
    <w:rsid w:val="40BE01CA"/>
    <w:rsid w:val="40CA3013"/>
    <w:rsid w:val="40CE4185"/>
    <w:rsid w:val="40D21EC7"/>
    <w:rsid w:val="40D7128C"/>
    <w:rsid w:val="40D854C8"/>
    <w:rsid w:val="410B008F"/>
    <w:rsid w:val="41313092"/>
    <w:rsid w:val="41362456"/>
    <w:rsid w:val="416163D3"/>
    <w:rsid w:val="416845DA"/>
    <w:rsid w:val="418331C2"/>
    <w:rsid w:val="41E81277"/>
    <w:rsid w:val="42273EA0"/>
    <w:rsid w:val="423F17DF"/>
    <w:rsid w:val="42402E61"/>
    <w:rsid w:val="42611433"/>
    <w:rsid w:val="426C6E5E"/>
    <w:rsid w:val="42876CE2"/>
    <w:rsid w:val="42997141"/>
    <w:rsid w:val="42B775C7"/>
    <w:rsid w:val="42F26851"/>
    <w:rsid w:val="42F70A75"/>
    <w:rsid w:val="43156510"/>
    <w:rsid w:val="43BC79A0"/>
    <w:rsid w:val="43C23C8A"/>
    <w:rsid w:val="44006D4C"/>
    <w:rsid w:val="44093E52"/>
    <w:rsid w:val="44123658"/>
    <w:rsid w:val="441B2477"/>
    <w:rsid w:val="44305883"/>
    <w:rsid w:val="44617F98"/>
    <w:rsid w:val="448E4357"/>
    <w:rsid w:val="44A675B4"/>
    <w:rsid w:val="44A8366B"/>
    <w:rsid w:val="44CC6850"/>
    <w:rsid w:val="44D90D2D"/>
    <w:rsid w:val="44EB79FC"/>
    <w:rsid w:val="44EE4DF6"/>
    <w:rsid w:val="453A7E81"/>
    <w:rsid w:val="454A1600"/>
    <w:rsid w:val="45765517"/>
    <w:rsid w:val="457C0654"/>
    <w:rsid w:val="4588524B"/>
    <w:rsid w:val="45895E80"/>
    <w:rsid w:val="459E0800"/>
    <w:rsid w:val="459F6E66"/>
    <w:rsid w:val="45B33821"/>
    <w:rsid w:val="45EC1A9C"/>
    <w:rsid w:val="45F97EF6"/>
    <w:rsid w:val="46152F37"/>
    <w:rsid w:val="461B7E6D"/>
    <w:rsid w:val="463351B6"/>
    <w:rsid w:val="465377FB"/>
    <w:rsid w:val="4656787E"/>
    <w:rsid w:val="468477C0"/>
    <w:rsid w:val="468F7886"/>
    <w:rsid w:val="469A3487"/>
    <w:rsid w:val="469C7200"/>
    <w:rsid w:val="46B1432D"/>
    <w:rsid w:val="46C16C66"/>
    <w:rsid w:val="46DF533E"/>
    <w:rsid w:val="4740699E"/>
    <w:rsid w:val="476538B5"/>
    <w:rsid w:val="47743CD8"/>
    <w:rsid w:val="47A12944"/>
    <w:rsid w:val="47B16CDB"/>
    <w:rsid w:val="480F46F9"/>
    <w:rsid w:val="4856518C"/>
    <w:rsid w:val="489108BA"/>
    <w:rsid w:val="48961A2D"/>
    <w:rsid w:val="49025314"/>
    <w:rsid w:val="490364C8"/>
    <w:rsid w:val="495E079C"/>
    <w:rsid w:val="496747FE"/>
    <w:rsid w:val="4972249A"/>
    <w:rsid w:val="49885819"/>
    <w:rsid w:val="498F50D9"/>
    <w:rsid w:val="49C600F0"/>
    <w:rsid w:val="49CD76D0"/>
    <w:rsid w:val="49D00F6E"/>
    <w:rsid w:val="49EA3D54"/>
    <w:rsid w:val="49EB7B56"/>
    <w:rsid w:val="49FF361D"/>
    <w:rsid w:val="4A3228A6"/>
    <w:rsid w:val="4A3B24EE"/>
    <w:rsid w:val="4A3B6699"/>
    <w:rsid w:val="4A7E7BF1"/>
    <w:rsid w:val="4A835FE1"/>
    <w:rsid w:val="4A897A9B"/>
    <w:rsid w:val="4AA20B5D"/>
    <w:rsid w:val="4B202D95"/>
    <w:rsid w:val="4B38326F"/>
    <w:rsid w:val="4B4340EE"/>
    <w:rsid w:val="4B5300A9"/>
    <w:rsid w:val="4B553E21"/>
    <w:rsid w:val="4B5C6F5D"/>
    <w:rsid w:val="4B78366B"/>
    <w:rsid w:val="4BA37583"/>
    <w:rsid w:val="4BB70638"/>
    <w:rsid w:val="4BE84ADE"/>
    <w:rsid w:val="4BEA35E2"/>
    <w:rsid w:val="4C231829"/>
    <w:rsid w:val="4C261319"/>
    <w:rsid w:val="4C2D26A8"/>
    <w:rsid w:val="4C453E95"/>
    <w:rsid w:val="4C6D6F48"/>
    <w:rsid w:val="4C9170DB"/>
    <w:rsid w:val="4C9B1D07"/>
    <w:rsid w:val="4C9E46AD"/>
    <w:rsid w:val="4CEC3221"/>
    <w:rsid w:val="4CEE0089"/>
    <w:rsid w:val="4D16138E"/>
    <w:rsid w:val="4D245859"/>
    <w:rsid w:val="4D3B7C96"/>
    <w:rsid w:val="4D4978AC"/>
    <w:rsid w:val="4D5221B8"/>
    <w:rsid w:val="4DE8774A"/>
    <w:rsid w:val="4DF354E4"/>
    <w:rsid w:val="4E121B55"/>
    <w:rsid w:val="4E2F4B6D"/>
    <w:rsid w:val="4E6F2738"/>
    <w:rsid w:val="4E822DD2"/>
    <w:rsid w:val="4E9764FE"/>
    <w:rsid w:val="4E9B4352"/>
    <w:rsid w:val="4EDE412D"/>
    <w:rsid w:val="4EF574D2"/>
    <w:rsid w:val="4F02606E"/>
    <w:rsid w:val="4F144A63"/>
    <w:rsid w:val="4F22401A"/>
    <w:rsid w:val="4F254E70"/>
    <w:rsid w:val="4F3D0E54"/>
    <w:rsid w:val="4F561F16"/>
    <w:rsid w:val="4F622668"/>
    <w:rsid w:val="4F6603AB"/>
    <w:rsid w:val="4F9D7B44"/>
    <w:rsid w:val="4F9F1B0F"/>
    <w:rsid w:val="4FC43323"/>
    <w:rsid w:val="4FD712A8"/>
    <w:rsid w:val="4FD95020"/>
    <w:rsid w:val="4FEA0478"/>
    <w:rsid w:val="500B71A4"/>
    <w:rsid w:val="501047BA"/>
    <w:rsid w:val="501E2A33"/>
    <w:rsid w:val="502B5150"/>
    <w:rsid w:val="50373AF5"/>
    <w:rsid w:val="50616DC4"/>
    <w:rsid w:val="50783615"/>
    <w:rsid w:val="50A22688"/>
    <w:rsid w:val="50C03AEB"/>
    <w:rsid w:val="50F33EC0"/>
    <w:rsid w:val="510A745C"/>
    <w:rsid w:val="512A18AC"/>
    <w:rsid w:val="51402E7D"/>
    <w:rsid w:val="51482C7D"/>
    <w:rsid w:val="515B7031"/>
    <w:rsid w:val="515D758B"/>
    <w:rsid w:val="51864D34"/>
    <w:rsid w:val="518B234A"/>
    <w:rsid w:val="519311FF"/>
    <w:rsid w:val="51965D71"/>
    <w:rsid w:val="51A96C75"/>
    <w:rsid w:val="51AE428B"/>
    <w:rsid w:val="51C55131"/>
    <w:rsid w:val="51D57A6A"/>
    <w:rsid w:val="52804A52"/>
    <w:rsid w:val="52A53AFB"/>
    <w:rsid w:val="52B256B5"/>
    <w:rsid w:val="52CC2C1B"/>
    <w:rsid w:val="52E57838"/>
    <w:rsid w:val="52F421A7"/>
    <w:rsid w:val="5302488E"/>
    <w:rsid w:val="531E4716"/>
    <w:rsid w:val="532F4F57"/>
    <w:rsid w:val="53310342"/>
    <w:rsid w:val="534F55FA"/>
    <w:rsid w:val="53A72D40"/>
    <w:rsid w:val="53B355D7"/>
    <w:rsid w:val="53C806C1"/>
    <w:rsid w:val="53E421E6"/>
    <w:rsid w:val="53F33750"/>
    <w:rsid w:val="541128AF"/>
    <w:rsid w:val="541E31C1"/>
    <w:rsid w:val="542A0708"/>
    <w:rsid w:val="548968E9"/>
    <w:rsid w:val="54A75BE6"/>
    <w:rsid w:val="54A83213"/>
    <w:rsid w:val="54B2355D"/>
    <w:rsid w:val="54BE5272"/>
    <w:rsid w:val="54F46459"/>
    <w:rsid w:val="553D706B"/>
    <w:rsid w:val="556F3D31"/>
    <w:rsid w:val="55825812"/>
    <w:rsid w:val="55AD03B6"/>
    <w:rsid w:val="55C67DF5"/>
    <w:rsid w:val="55E60D40"/>
    <w:rsid w:val="561C4D71"/>
    <w:rsid w:val="5624659F"/>
    <w:rsid w:val="563034C0"/>
    <w:rsid w:val="5632548A"/>
    <w:rsid w:val="56715A24"/>
    <w:rsid w:val="567B189B"/>
    <w:rsid w:val="56D54068"/>
    <w:rsid w:val="570D55B0"/>
    <w:rsid w:val="57142097"/>
    <w:rsid w:val="57633CE5"/>
    <w:rsid w:val="577A4DC8"/>
    <w:rsid w:val="57960AF2"/>
    <w:rsid w:val="57AA6E55"/>
    <w:rsid w:val="57C83332"/>
    <w:rsid w:val="57CE2F91"/>
    <w:rsid w:val="57D4431F"/>
    <w:rsid w:val="58311772"/>
    <w:rsid w:val="583F79EB"/>
    <w:rsid w:val="589E0EC5"/>
    <w:rsid w:val="58D26AB1"/>
    <w:rsid w:val="58E107A1"/>
    <w:rsid w:val="58E16CF4"/>
    <w:rsid w:val="590B5B1F"/>
    <w:rsid w:val="59145045"/>
    <w:rsid w:val="591D7F46"/>
    <w:rsid w:val="59351195"/>
    <w:rsid w:val="59B937CD"/>
    <w:rsid w:val="59F667CF"/>
    <w:rsid w:val="5A3C1A2E"/>
    <w:rsid w:val="5A4237C2"/>
    <w:rsid w:val="5A443ABB"/>
    <w:rsid w:val="5A571C23"/>
    <w:rsid w:val="5A767910"/>
    <w:rsid w:val="5A8E2EAB"/>
    <w:rsid w:val="5A957D96"/>
    <w:rsid w:val="5AA77AC9"/>
    <w:rsid w:val="5ABA77FD"/>
    <w:rsid w:val="5ABE498D"/>
    <w:rsid w:val="5AD76600"/>
    <w:rsid w:val="5B0B62AA"/>
    <w:rsid w:val="5B21787C"/>
    <w:rsid w:val="5B4D241F"/>
    <w:rsid w:val="5B5A431C"/>
    <w:rsid w:val="5BCA7F13"/>
    <w:rsid w:val="5BE80399"/>
    <w:rsid w:val="5BEE7330"/>
    <w:rsid w:val="5C001B87"/>
    <w:rsid w:val="5C07081F"/>
    <w:rsid w:val="5C1473E0"/>
    <w:rsid w:val="5C1A4C32"/>
    <w:rsid w:val="5C7F2AAC"/>
    <w:rsid w:val="5CAC586B"/>
    <w:rsid w:val="5CB519F1"/>
    <w:rsid w:val="5D235B2D"/>
    <w:rsid w:val="5D2C38E4"/>
    <w:rsid w:val="5D2D2508"/>
    <w:rsid w:val="5D323FC2"/>
    <w:rsid w:val="5D641CA2"/>
    <w:rsid w:val="5D8B5B79"/>
    <w:rsid w:val="5DE30E18"/>
    <w:rsid w:val="5DF448C0"/>
    <w:rsid w:val="5DF9063C"/>
    <w:rsid w:val="5DFB2D6D"/>
    <w:rsid w:val="5E4F72F6"/>
    <w:rsid w:val="5E6301AB"/>
    <w:rsid w:val="5E6F4DA2"/>
    <w:rsid w:val="5E7B54F5"/>
    <w:rsid w:val="5E821550"/>
    <w:rsid w:val="5E875C48"/>
    <w:rsid w:val="5E9F7435"/>
    <w:rsid w:val="5EA44A4C"/>
    <w:rsid w:val="5EDD61AF"/>
    <w:rsid w:val="5EF43590"/>
    <w:rsid w:val="5F434264"/>
    <w:rsid w:val="5F57386C"/>
    <w:rsid w:val="5F5B4A5D"/>
    <w:rsid w:val="5F9745B0"/>
    <w:rsid w:val="5FB355F1"/>
    <w:rsid w:val="601856F1"/>
    <w:rsid w:val="602D0A71"/>
    <w:rsid w:val="603277EB"/>
    <w:rsid w:val="60387556"/>
    <w:rsid w:val="603B4F3C"/>
    <w:rsid w:val="60584392"/>
    <w:rsid w:val="606326E4"/>
    <w:rsid w:val="607246D5"/>
    <w:rsid w:val="60777D0A"/>
    <w:rsid w:val="608A7C71"/>
    <w:rsid w:val="6098238E"/>
    <w:rsid w:val="60D47DFC"/>
    <w:rsid w:val="60D659FD"/>
    <w:rsid w:val="60EF5D26"/>
    <w:rsid w:val="60F039E4"/>
    <w:rsid w:val="611F660B"/>
    <w:rsid w:val="612754C0"/>
    <w:rsid w:val="614C3178"/>
    <w:rsid w:val="61783F6D"/>
    <w:rsid w:val="61835CB6"/>
    <w:rsid w:val="61845D8D"/>
    <w:rsid w:val="618943CD"/>
    <w:rsid w:val="61F611D0"/>
    <w:rsid w:val="61FE0917"/>
    <w:rsid w:val="62007000"/>
    <w:rsid w:val="620E510C"/>
    <w:rsid w:val="62287777"/>
    <w:rsid w:val="628F56D7"/>
    <w:rsid w:val="62A53835"/>
    <w:rsid w:val="62C21944"/>
    <w:rsid w:val="62E0001C"/>
    <w:rsid w:val="62E4606E"/>
    <w:rsid w:val="62EC4C13"/>
    <w:rsid w:val="63332842"/>
    <w:rsid w:val="633E116D"/>
    <w:rsid w:val="6347009B"/>
    <w:rsid w:val="63554566"/>
    <w:rsid w:val="63586D06"/>
    <w:rsid w:val="637D586B"/>
    <w:rsid w:val="63A97172"/>
    <w:rsid w:val="63E92F01"/>
    <w:rsid w:val="63EC3F70"/>
    <w:rsid w:val="63F7386F"/>
    <w:rsid w:val="642D54E3"/>
    <w:rsid w:val="64383AD1"/>
    <w:rsid w:val="64502F80"/>
    <w:rsid w:val="64526CF8"/>
    <w:rsid w:val="64590086"/>
    <w:rsid w:val="64754794"/>
    <w:rsid w:val="647629E6"/>
    <w:rsid w:val="648669A1"/>
    <w:rsid w:val="64923598"/>
    <w:rsid w:val="650515E5"/>
    <w:rsid w:val="65312F1B"/>
    <w:rsid w:val="65384140"/>
    <w:rsid w:val="65554CF2"/>
    <w:rsid w:val="65735178"/>
    <w:rsid w:val="658C7FE7"/>
    <w:rsid w:val="659155FE"/>
    <w:rsid w:val="65996677"/>
    <w:rsid w:val="65AE3D26"/>
    <w:rsid w:val="65CD26B4"/>
    <w:rsid w:val="65DC4ACB"/>
    <w:rsid w:val="660648E1"/>
    <w:rsid w:val="66154481"/>
    <w:rsid w:val="661A0A16"/>
    <w:rsid w:val="666B22F3"/>
    <w:rsid w:val="666F1DE3"/>
    <w:rsid w:val="66B9305E"/>
    <w:rsid w:val="66D24120"/>
    <w:rsid w:val="66E63727"/>
    <w:rsid w:val="66F83B86"/>
    <w:rsid w:val="66FD14C3"/>
    <w:rsid w:val="6700465F"/>
    <w:rsid w:val="670544F5"/>
    <w:rsid w:val="67236BC5"/>
    <w:rsid w:val="676A4610"/>
    <w:rsid w:val="676A6F7B"/>
    <w:rsid w:val="67753429"/>
    <w:rsid w:val="677D30E0"/>
    <w:rsid w:val="678609C8"/>
    <w:rsid w:val="678E44EB"/>
    <w:rsid w:val="67EE31DB"/>
    <w:rsid w:val="68071BA7"/>
    <w:rsid w:val="68093B71"/>
    <w:rsid w:val="683230C8"/>
    <w:rsid w:val="683A01CF"/>
    <w:rsid w:val="684B418A"/>
    <w:rsid w:val="68555008"/>
    <w:rsid w:val="686200DD"/>
    <w:rsid w:val="686F7E78"/>
    <w:rsid w:val="687B6875"/>
    <w:rsid w:val="688D02FE"/>
    <w:rsid w:val="688F22C8"/>
    <w:rsid w:val="689E69AF"/>
    <w:rsid w:val="68B65AA7"/>
    <w:rsid w:val="68EB20F0"/>
    <w:rsid w:val="68ED3493"/>
    <w:rsid w:val="68F95994"/>
    <w:rsid w:val="6917406C"/>
    <w:rsid w:val="6922138F"/>
    <w:rsid w:val="694420CC"/>
    <w:rsid w:val="69661355"/>
    <w:rsid w:val="696E1C4C"/>
    <w:rsid w:val="69A00505"/>
    <w:rsid w:val="69A34438"/>
    <w:rsid w:val="6A0A597F"/>
    <w:rsid w:val="6A31115D"/>
    <w:rsid w:val="6A4175F2"/>
    <w:rsid w:val="6A7F7B72"/>
    <w:rsid w:val="6A96716E"/>
    <w:rsid w:val="6AC0668D"/>
    <w:rsid w:val="6AC93629"/>
    <w:rsid w:val="6AD42215"/>
    <w:rsid w:val="6ADF6E0B"/>
    <w:rsid w:val="6AFA27E1"/>
    <w:rsid w:val="6B2A277C"/>
    <w:rsid w:val="6B4F21E3"/>
    <w:rsid w:val="6B7B77ED"/>
    <w:rsid w:val="6B833C3B"/>
    <w:rsid w:val="6B923E7E"/>
    <w:rsid w:val="6BAF4A30"/>
    <w:rsid w:val="6BC24637"/>
    <w:rsid w:val="6BF40EC1"/>
    <w:rsid w:val="6C16685D"/>
    <w:rsid w:val="6C3F4006"/>
    <w:rsid w:val="6C5E021D"/>
    <w:rsid w:val="6C7041BF"/>
    <w:rsid w:val="6CA922DA"/>
    <w:rsid w:val="6CD02EB0"/>
    <w:rsid w:val="6D260D22"/>
    <w:rsid w:val="6D341690"/>
    <w:rsid w:val="6D714693"/>
    <w:rsid w:val="6D9034EF"/>
    <w:rsid w:val="6DA560EA"/>
    <w:rsid w:val="6DAF0D17"/>
    <w:rsid w:val="6DBD1686"/>
    <w:rsid w:val="6DC761B7"/>
    <w:rsid w:val="6DD01ED5"/>
    <w:rsid w:val="6DD05733"/>
    <w:rsid w:val="6E1D776A"/>
    <w:rsid w:val="6E2711F5"/>
    <w:rsid w:val="6E3336F6"/>
    <w:rsid w:val="6E3B6A4F"/>
    <w:rsid w:val="6E3C0F89"/>
    <w:rsid w:val="6E3E23D3"/>
    <w:rsid w:val="6E58315D"/>
    <w:rsid w:val="6E9137E0"/>
    <w:rsid w:val="6E916298"/>
    <w:rsid w:val="6E9323E7"/>
    <w:rsid w:val="6EA84809"/>
    <w:rsid w:val="6EE36271"/>
    <w:rsid w:val="6EF041DC"/>
    <w:rsid w:val="6F244603"/>
    <w:rsid w:val="6F4831D1"/>
    <w:rsid w:val="6F66625A"/>
    <w:rsid w:val="6FAF3250"/>
    <w:rsid w:val="6FC50CC6"/>
    <w:rsid w:val="6FC61E8F"/>
    <w:rsid w:val="6FCE7B7A"/>
    <w:rsid w:val="6FD607DD"/>
    <w:rsid w:val="6FDE7692"/>
    <w:rsid w:val="6FF75479"/>
    <w:rsid w:val="705A140E"/>
    <w:rsid w:val="70613731"/>
    <w:rsid w:val="70812E3F"/>
    <w:rsid w:val="70981F36"/>
    <w:rsid w:val="70997AC2"/>
    <w:rsid w:val="70F133F4"/>
    <w:rsid w:val="71096990"/>
    <w:rsid w:val="7113780F"/>
    <w:rsid w:val="713003C1"/>
    <w:rsid w:val="713A2FED"/>
    <w:rsid w:val="71706A0F"/>
    <w:rsid w:val="719178EE"/>
    <w:rsid w:val="71A60683"/>
    <w:rsid w:val="71B763EC"/>
    <w:rsid w:val="71D32BF0"/>
    <w:rsid w:val="723839D1"/>
    <w:rsid w:val="72695938"/>
    <w:rsid w:val="72BA11D4"/>
    <w:rsid w:val="73025D8D"/>
    <w:rsid w:val="73335F46"/>
    <w:rsid w:val="734B7734"/>
    <w:rsid w:val="73722F12"/>
    <w:rsid w:val="73972979"/>
    <w:rsid w:val="739F6935"/>
    <w:rsid w:val="740718AD"/>
    <w:rsid w:val="741B5358"/>
    <w:rsid w:val="744F6DB0"/>
    <w:rsid w:val="745E5245"/>
    <w:rsid w:val="74624D35"/>
    <w:rsid w:val="74714F78"/>
    <w:rsid w:val="748A428C"/>
    <w:rsid w:val="7497043C"/>
    <w:rsid w:val="74CC6652"/>
    <w:rsid w:val="74DD43BC"/>
    <w:rsid w:val="74DE2D28"/>
    <w:rsid w:val="7521074C"/>
    <w:rsid w:val="75317F36"/>
    <w:rsid w:val="753A7A60"/>
    <w:rsid w:val="755248A6"/>
    <w:rsid w:val="75660855"/>
    <w:rsid w:val="759242AE"/>
    <w:rsid w:val="75B51DBC"/>
    <w:rsid w:val="75C94940"/>
    <w:rsid w:val="75CB06B8"/>
    <w:rsid w:val="75E57159"/>
    <w:rsid w:val="75ED6880"/>
    <w:rsid w:val="75FC4D15"/>
    <w:rsid w:val="763C5112"/>
    <w:rsid w:val="76431924"/>
    <w:rsid w:val="765E152C"/>
    <w:rsid w:val="766034F6"/>
    <w:rsid w:val="767E572A"/>
    <w:rsid w:val="76966F18"/>
    <w:rsid w:val="76C21ABB"/>
    <w:rsid w:val="76E01F41"/>
    <w:rsid w:val="76E45ED5"/>
    <w:rsid w:val="76EB7264"/>
    <w:rsid w:val="770025E3"/>
    <w:rsid w:val="771E7D75"/>
    <w:rsid w:val="77347057"/>
    <w:rsid w:val="77416E84"/>
    <w:rsid w:val="776668EA"/>
    <w:rsid w:val="77A64F39"/>
    <w:rsid w:val="77CF26E1"/>
    <w:rsid w:val="77E12415"/>
    <w:rsid w:val="77F9775E"/>
    <w:rsid w:val="77FA5285"/>
    <w:rsid w:val="781E0F73"/>
    <w:rsid w:val="781E29DE"/>
    <w:rsid w:val="782725D3"/>
    <w:rsid w:val="782B3690"/>
    <w:rsid w:val="7831514A"/>
    <w:rsid w:val="78660DE1"/>
    <w:rsid w:val="78B638A1"/>
    <w:rsid w:val="78C80EDF"/>
    <w:rsid w:val="78D14237"/>
    <w:rsid w:val="791871BB"/>
    <w:rsid w:val="794A3E9B"/>
    <w:rsid w:val="798968C0"/>
    <w:rsid w:val="799F4335"/>
    <w:rsid w:val="79D96301"/>
    <w:rsid w:val="79DC7338"/>
    <w:rsid w:val="79E461EC"/>
    <w:rsid w:val="7A1A0D3D"/>
    <w:rsid w:val="7A344A7E"/>
    <w:rsid w:val="7A48677B"/>
    <w:rsid w:val="7A546ECE"/>
    <w:rsid w:val="7A592736"/>
    <w:rsid w:val="7A8F4065"/>
    <w:rsid w:val="7AC51B7A"/>
    <w:rsid w:val="7AEC5358"/>
    <w:rsid w:val="7B0A3A31"/>
    <w:rsid w:val="7B1524BC"/>
    <w:rsid w:val="7B9D6653"/>
    <w:rsid w:val="7BA06143"/>
    <w:rsid w:val="7BD754B6"/>
    <w:rsid w:val="7BE36163"/>
    <w:rsid w:val="7BE60B10"/>
    <w:rsid w:val="7C1F52BA"/>
    <w:rsid w:val="7C282DC5"/>
    <w:rsid w:val="7C4A61CB"/>
    <w:rsid w:val="7C69085F"/>
    <w:rsid w:val="7C8F68E3"/>
    <w:rsid w:val="7D5B1FAF"/>
    <w:rsid w:val="7DA979A9"/>
    <w:rsid w:val="7DBD4D8A"/>
    <w:rsid w:val="7DC4607A"/>
    <w:rsid w:val="7E1F77F3"/>
    <w:rsid w:val="7E4253D3"/>
    <w:rsid w:val="7E6E734E"/>
    <w:rsid w:val="7E955D07"/>
    <w:rsid w:val="7E985949"/>
    <w:rsid w:val="7EC30AC6"/>
    <w:rsid w:val="7EDE145C"/>
    <w:rsid w:val="7EE061AE"/>
    <w:rsid w:val="7EFB1398"/>
    <w:rsid w:val="7F1C1F84"/>
    <w:rsid w:val="7F7B6CAB"/>
    <w:rsid w:val="7F930498"/>
    <w:rsid w:val="7F995383"/>
    <w:rsid w:val="7FAB3A34"/>
    <w:rsid w:val="7FCF6FF7"/>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customStyle="1" w:styleId="1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3">
    <w:name w:val="Body Text Indent"/>
    <w:basedOn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40"/>
    <w:link w:val="2"/>
    <w:qFormat/>
    <w:uiPriority w:val="9"/>
    <w:rPr>
      <w:rFonts w:ascii="???" w:hAnsi="???" w:eastAsia="宋体" w:cs="Arial"/>
      <w:b/>
      <w:bCs/>
      <w:color w:val="020000"/>
      <w:kern w:val="36"/>
      <w:sz w:val="44"/>
      <w:szCs w:val="44"/>
    </w:rPr>
  </w:style>
  <w:style w:type="character" w:customStyle="1" w:styleId="57">
    <w:name w:val="标题 3 字符"/>
    <w:basedOn w:val="40"/>
    <w:link w:val="4"/>
    <w:qFormat/>
    <w:uiPriority w:val="0"/>
    <w:rPr>
      <w:rFonts w:ascii="??" w:hAnsi="??" w:eastAsia="宋体" w:cs="Arial"/>
      <w:b/>
      <w:bCs/>
      <w:color w:val="000000"/>
      <w:kern w:val="0"/>
      <w:sz w:val="32"/>
      <w:szCs w:val="32"/>
    </w:rPr>
  </w:style>
  <w:style w:type="character" w:customStyle="1" w:styleId="58">
    <w:name w:val="标题 2 字符"/>
    <w:basedOn w:val="40"/>
    <w:link w:val="3"/>
    <w:qFormat/>
    <w:uiPriority w:val="99"/>
    <w:rPr>
      <w:rFonts w:ascii="???" w:hAnsi="???" w:eastAsia="宋体" w:cs="Arial"/>
      <w:b/>
      <w:bCs/>
      <w:color w:val="020000"/>
      <w:kern w:val="0"/>
      <w:sz w:val="32"/>
      <w:szCs w:val="32"/>
    </w:rPr>
  </w:style>
  <w:style w:type="character" w:customStyle="1" w:styleId="59">
    <w:name w:val="页眉 字符"/>
    <w:basedOn w:val="40"/>
    <w:link w:val="22"/>
    <w:qFormat/>
    <w:uiPriority w:val="99"/>
    <w:rPr>
      <w:rFonts w:ascii="Calibri" w:hAnsi="Calibri" w:eastAsia="宋体" w:cs="Times New Roman"/>
      <w:sz w:val="18"/>
      <w:szCs w:val="18"/>
    </w:rPr>
  </w:style>
  <w:style w:type="character" w:customStyle="1" w:styleId="60">
    <w:name w:val="页脚 字符"/>
    <w:basedOn w:val="40"/>
    <w:link w:val="21"/>
    <w:qFormat/>
    <w:uiPriority w:val="99"/>
    <w:rPr>
      <w:rFonts w:ascii="Calibri" w:hAnsi="Calibri" w:eastAsia="宋体" w:cs="Times New Roman"/>
      <w:sz w:val="18"/>
      <w:szCs w:val="18"/>
    </w:rPr>
  </w:style>
  <w:style w:type="character" w:customStyle="1" w:styleId="61">
    <w:name w:val="正文文本缩进 字符"/>
    <w:basedOn w:val="40"/>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40"/>
    <w:link w:val="20"/>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字符"/>
    <w:link w:val="7"/>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40"/>
    <w:link w:val="19"/>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字符"/>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字符"/>
    <w:basedOn w:val="40"/>
    <w:link w:val="8"/>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40"/>
    <w:link w:val="11"/>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 w:type="paragraph" w:customStyle="1" w:styleId="21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2">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3">
    <w:name w:val="Table Text"/>
    <w:basedOn w:val="1"/>
    <w:semiHidden/>
    <w:qFormat/>
    <w:uiPriority w:val="0"/>
    <w:rPr>
      <w:rFonts w:ascii="宋体" w:hAnsi="宋体" w:eastAsia="宋体" w:cs="宋体"/>
      <w:sz w:val="24"/>
      <w:szCs w:val="24"/>
      <w:lang w:val="en-US" w:eastAsia="en-US" w:bidi="ar-SA"/>
    </w:rPr>
  </w:style>
  <w:style w:type="paragraph" w:customStyle="1" w:styleId="214">
    <w:name w:val="Normal_2"/>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74</Pages>
  <Words>11330</Words>
  <Characters>12502</Characters>
  <Lines>358</Lines>
  <Paragraphs>100</Paragraphs>
  <TotalTime>0</TotalTime>
  <ScaleCrop>false</ScaleCrop>
  <LinksUpToDate>false</LinksUpToDate>
  <CharactersWithSpaces>12661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2025-05-09T09:34:00Z</dcterms:created>
  <dc:creator>Administrator</dc:creator>
  <cp:lastModifiedBy>caiess</cp:lastModifiedBy>
  <cp:lastPrinted>2025-07-03T02:15:00Z</cp:lastPrinted>
  <dcterms:modified xsi:type="dcterms:W3CDTF">2025-07-03T09:56:40Z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839B00DE18F94D25AF3DB05301CC43D4_13</vt:lpwstr>
  </property>
  <property fmtid="{D5CDD505-2E9C-101B-9397-08002B2CF9AE}" pid="4" name="KSOTemplateDocerSaveRecord">
    <vt:lpwstr>eyJoZGlkIjoiZjI1MzBmZDIxZDU2ODRhMDkxYTIwYWVkYzc0ODkwNzkiLCJ1c2VySWQiOiI0MzIyNTk0NDIifQ==</vt:lpwstr>
  </property>
</Properties>
</file>