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B1485">
      <w:pPr>
        <w:adjustRightInd w:val="0"/>
        <w:snapToGrid w:val="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281E85E1">
      <w:pPr>
        <w:adjustRightInd w:val="0"/>
        <w:snapToGrid w:val="0"/>
        <w:spacing w:line="480" w:lineRule="exact"/>
        <w:jc w:val="center"/>
        <w:rPr>
          <w:rFonts w:hint="eastAsia" w:ascii="仿宋" w:hAnsi="仿宋" w:eastAsia="仿宋" w:cs="仿宋"/>
          <w:bCs/>
          <w:color w:val="000000" w:themeColor="text1"/>
          <w:sz w:val="48"/>
          <w:szCs w:val="48"/>
          <w:highlight w:val="none"/>
          <w14:textFill>
            <w14:solidFill>
              <w14:schemeClr w14:val="tx1"/>
            </w14:solidFill>
          </w14:textFill>
        </w:rPr>
      </w:pPr>
    </w:p>
    <w:p w14:paraId="43486172">
      <w:pPr>
        <w:adjustRightInd w:val="0"/>
        <w:snapToGrid w:val="0"/>
        <w:spacing w:line="480" w:lineRule="exact"/>
        <w:jc w:val="center"/>
        <w:rPr>
          <w:rFonts w:hint="eastAsia" w:ascii="仿宋" w:hAnsi="仿宋" w:eastAsia="仿宋" w:cs="仿宋"/>
          <w:bCs/>
          <w:color w:val="000000" w:themeColor="text1"/>
          <w:sz w:val="48"/>
          <w:szCs w:val="48"/>
          <w:highlight w:val="none"/>
          <w14:textFill>
            <w14:solidFill>
              <w14:schemeClr w14:val="tx1"/>
            </w14:solidFill>
          </w14:textFill>
        </w:rPr>
      </w:pPr>
      <w:r>
        <w:rPr>
          <w:rFonts w:hint="eastAsia" w:ascii="仿宋" w:hAnsi="仿宋" w:eastAsia="仿宋" w:cs="仿宋"/>
          <w:bCs/>
          <w:color w:val="000000" w:themeColor="text1"/>
          <w:sz w:val="48"/>
          <w:szCs w:val="48"/>
          <w:highlight w:val="none"/>
          <w14:textFill>
            <w14:solidFill>
              <w14:schemeClr w14:val="tx1"/>
            </w14:solidFill>
          </w14:textFill>
        </w:rPr>
        <w:t>招 标 文 件</w:t>
      </w:r>
    </w:p>
    <w:p w14:paraId="4B5D7485">
      <w:pPr>
        <w:jc w:val="center"/>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公开招标-货物</w:t>
      </w:r>
      <w:r>
        <w:rPr>
          <w:rFonts w:hint="eastAsia" w:ascii="仿宋" w:hAnsi="仿宋" w:eastAsia="仿宋" w:cs="仿宋"/>
          <w:b/>
          <w:bCs/>
          <w:color w:val="000000" w:themeColor="text1"/>
          <w:sz w:val="28"/>
          <w:szCs w:val="28"/>
          <w:highlight w:val="none"/>
          <w:lang w:eastAsia="zh-CN"/>
          <w14:textFill>
            <w14:solidFill>
              <w14:schemeClr w14:val="tx1"/>
            </w14:solidFill>
          </w14:textFill>
        </w:rPr>
        <w:t>）</w:t>
      </w:r>
    </w:p>
    <w:p w14:paraId="01253B25">
      <w:pPr>
        <w:ind w:left="1574" w:right="-191" w:rightChars="-91" w:hanging="1574" w:hangingChars="492"/>
        <w:rPr>
          <w:rFonts w:hint="eastAsia" w:ascii="仿宋" w:hAnsi="仿宋" w:eastAsia="仿宋" w:cs="仿宋"/>
          <w:bCs/>
          <w:color w:val="000000" w:themeColor="text1"/>
          <w:kern w:val="0"/>
          <w:sz w:val="32"/>
          <w:szCs w:val="32"/>
          <w:highlight w:val="none"/>
          <w14:textFill>
            <w14:solidFill>
              <w14:schemeClr w14:val="tx1"/>
            </w14:solidFill>
          </w14:textFill>
        </w:rPr>
      </w:pPr>
    </w:p>
    <w:p w14:paraId="02BC04DF">
      <w:pPr>
        <w:ind w:left="1574" w:right="-191" w:rightChars="-91" w:hanging="1574" w:hangingChars="492"/>
        <w:rPr>
          <w:rFonts w:hint="eastAsia" w:ascii="仿宋" w:hAnsi="仿宋" w:eastAsia="仿宋" w:cs="仿宋"/>
          <w:bCs/>
          <w:color w:val="000000" w:themeColor="text1"/>
          <w:sz w:val="32"/>
          <w:highlight w:val="none"/>
          <w:lang w:eastAsia="zh-CN"/>
          <w14:textFill>
            <w14:solidFill>
              <w14:schemeClr w14:val="tx1"/>
            </w14:solidFill>
          </w14:textFill>
        </w:rPr>
      </w:pPr>
      <w:r>
        <w:rPr>
          <w:rFonts w:hint="eastAsia" w:ascii="仿宋" w:hAnsi="仿宋" w:eastAsia="仿宋" w:cs="仿宋"/>
          <w:bCs/>
          <w:color w:val="000000" w:themeColor="text1"/>
          <w:kern w:val="0"/>
          <w:sz w:val="32"/>
          <w:szCs w:val="32"/>
          <w:highlight w:val="none"/>
          <w14:textFill>
            <w14:solidFill>
              <w14:schemeClr w14:val="tx1"/>
            </w14:solidFill>
          </w14:textFill>
        </w:rPr>
        <w:t>项目名称：</w:t>
      </w:r>
      <w:r>
        <w:rPr>
          <w:rFonts w:hint="eastAsia" w:ascii="仿宋" w:hAnsi="仿宋" w:eastAsia="仿宋" w:cs="仿宋"/>
          <w:bCs/>
          <w:color w:val="000000" w:themeColor="text1"/>
          <w:sz w:val="32"/>
          <w:highlight w:val="none"/>
          <w:lang w:eastAsia="zh-CN"/>
          <w14:textFill>
            <w14:solidFill>
              <w14:schemeClr w14:val="tx1"/>
            </w14:solidFill>
          </w14:textFill>
        </w:rPr>
        <w:t>乌鲁木齐市沙依巴克区分局办公耗材采购项目</w:t>
      </w:r>
    </w:p>
    <w:p w14:paraId="2A026E38">
      <w:pPr>
        <w:adjustRightInd w:val="0"/>
        <w:snapToGrid w:val="0"/>
        <w:spacing w:line="480" w:lineRule="exact"/>
        <w:rPr>
          <w:rFonts w:hint="eastAsia" w:ascii="仿宋" w:hAnsi="仿宋" w:eastAsia="仿宋" w:cs="仿宋"/>
          <w:bCs/>
          <w:color w:val="000000" w:themeColor="text1"/>
          <w:kern w:val="0"/>
          <w:sz w:val="32"/>
          <w:szCs w:val="32"/>
          <w:highlight w:val="none"/>
          <w14:textFill>
            <w14:solidFill>
              <w14:schemeClr w14:val="tx1"/>
            </w14:solidFill>
          </w14:textFill>
        </w:rPr>
      </w:pPr>
    </w:p>
    <w:p w14:paraId="1BABD549">
      <w:pPr>
        <w:adjustRightInd w:val="0"/>
        <w:snapToGrid w:val="0"/>
        <w:spacing w:line="480" w:lineRule="exact"/>
        <w:rPr>
          <w:rFonts w:hint="eastAsia" w:ascii="仿宋" w:hAnsi="仿宋" w:eastAsia="仿宋" w:cs="仿宋"/>
          <w:bCs/>
          <w:color w:val="000000" w:themeColor="text1"/>
          <w:kern w:val="0"/>
          <w:sz w:val="32"/>
          <w:szCs w:val="32"/>
          <w:highlight w:val="none"/>
          <w:lang w:eastAsia="zh-CN"/>
          <w14:textFill>
            <w14:solidFill>
              <w14:schemeClr w14:val="tx1"/>
            </w14:solidFill>
          </w14:textFill>
        </w:rPr>
      </w:pPr>
      <w:r>
        <w:rPr>
          <w:rFonts w:hint="eastAsia" w:ascii="仿宋" w:hAnsi="仿宋" w:eastAsia="仿宋" w:cs="仿宋"/>
          <w:bCs/>
          <w:color w:val="000000" w:themeColor="text1"/>
          <w:kern w:val="0"/>
          <w:sz w:val="32"/>
          <w:szCs w:val="32"/>
          <w:highlight w:val="none"/>
          <w14:textFill>
            <w14:solidFill>
              <w14:schemeClr w14:val="tx1"/>
            </w14:solidFill>
          </w14:textFill>
        </w:rPr>
        <w:t>采购人(盖章)：</w:t>
      </w:r>
      <w:r>
        <w:rPr>
          <w:rFonts w:hint="eastAsia" w:ascii="仿宋" w:hAnsi="仿宋" w:eastAsia="仿宋" w:cs="仿宋"/>
          <w:bCs/>
          <w:color w:val="000000" w:themeColor="text1"/>
          <w:sz w:val="32"/>
          <w:highlight w:val="none"/>
          <w:lang w:eastAsia="zh-CN"/>
          <w14:textFill>
            <w14:solidFill>
              <w14:schemeClr w14:val="tx1"/>
            </w14:solidFill>
          </w14:textFill>
        </w:rPr>
        <w:t>乌鲁木齐市公安局沙依巴克区分局</w:t>
      </w:r>
    </w:p>
    <w:p w14:paraId="003989C3">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p>
    <w:p w14:paraId="6B9E36E4">
      <w:pPr>
        <w:adjustRightInd w:val="0"/>
        <w:snapToGrid w:val="0"/>
        <w:spacing w:line="276" w:lineRule="auto"/>
        <w:rPr>
          <w:rFonts w:hint="eastAsia" w:ascii="仿宋" w:hAnsi="仿宋" w:eastAsia="仿宋" w:cs="仿宋"/>
          <w:bCs/>
          <w:color w:val="000000" w:themeColor="text1"/>
          <w:sz w:val="32"/>
          <w:szCs w:val="24"/>
          <w:highlight w:val="none"/>
          <w:lang w:val="en-US" w:eastAsia="zh-CN"/>
          <w14:textFill>
            <w14:solidFill>
              <w14:schemeClr w14:val="tx1"/>
            </w14:solidFill>
          </w14:textFill>
        </w:rPr>
      </w:pPr>
      <w:r>
        <w:rPr>
          <w:rFonts w:hint="eastAsia" w:ascii="仿宋" w:hAnsi="仿宋" w:eastAsia="仿宋" w:cs="仿宋"/>
          <w:bCs/>
          <w:color w:val="000000" w:themeColor="text1"/>
          <w:sz w:val="32"/>
          <w:szCs w:val="24"/>
          <w:highlight w:val="none"/>
          <w14:textFill>
            <w14:solidFill>
              <w14:schemeClr w14:val="tx1"/>
            </w14:solidFill>
          </w14:textFill>
        </w:rPr>
        <w:t>联系人：</w:t>
      </w:r>
      <w:r>
        <w:rPr>
          <w:rFonts w:hint="eastAsia" w:ascii="仿宋" w:hAnsi="仿宋" w:eastAsia="仿宋" w:cs="仿宋"/>
          <w:bCs/>
          <w:color w:val="000000" w:themeColor="text1"/>
          <w:sz w:val="32"/>
          <w:szCs w:val="24"/>
          <w:highlight w:val="none"/>
          <w:lang w:val="en-US" w:eastAsia="zh-CN"/>
          <w14:textFill>
            <w14:solidFill>
              <w14:schemeClr w14:val="tx1"/>
            </w14:solidFill>
          </w14:textFill>
        </w:rPr>
        <w:t>汤宝莲</w:t>
      </w:r>
    </w:p>
    <w:p w14:paraId="62921A53">
      <w:pPr>
        <w:adjustRightInd w:val="0"/>
        <w:snapToGrid w:val="0"/>
        <w:spacing w:line="276" w:lineRule="auto"/>
        <w:jc w:val="center"/>
        <w:rPr>
          <w:rFonts w:hint="eastAsia" w:ascii="仿宋" w:hAnsi="仿宋" w:eastAsia="仿宋" w:cs="仿宋"/>
          <w:bCs/>
          <w:color w:val="000000" w:themeColor="text1"/>
          <w:sz w:val="32"/>
          <w:szCs w:val="24"/>
          <w:highlight w:val="none"/>
          <w14:textFill>
            <w14:solidFill>
              <w14:schemeClr w14:val="tx1"/>
            </w14:solidFill>
          </w14:textFill>
        </w:rPr>
      </w:pPr>
    </w:p>
    <w:p w14:paraId="495E6123">
      <w:pPr>
        <w:adjustRightInd w:val="0"/>
        <w:snapToGrid w:val="0"/>
        <w:spacing w:line="276" w:lineRule="auto"/>
        <w:jc w:val="left"/>
        <w:rPr>
          <w:rFonts w:hint="eastAsia" w:ascii="仿宋" w:hAnsi="仿宋" w:eastAsia="仿宋" w:cs="仿宋"/>
          <w:bCs/>
          <w:color w:val="000000" w:themeColor="text1"/>
          <w:sz w:val="32"/>
          <w:szCs w:val="24"/>
          <w:highlight w:val="none"/>
          <w:lang w:val="en-US" w:eastAsia="zh-CN"/>
          <w14:textFill>
            <w14:solidFill>
              <w14:schemeClr w14:val="tx1"/>
            </w14:solidFill>
          </w14:textFill>
        </w:rPr>
      </w:pPr>
      <w:r>
        <w:rPr>
          <w:rFonts w:hint="eastAsia" w:ascii="仿宋" w:hAnsi="仿宋" w:eastAsia="仿宋" w:cs="仿宋"/>
          <w:bCs/>
          <w:color w:val="000000" w:themeColor="text1"/>
          <w:sz w:val="32"/>
          <w:szCs w:val="24"/>
          <w:highlight w:val="none"/>
          <w14:textFill>
            <w14:solidFill>
              <w14:schemeClr w14:val="tx1"/>
            </w14:solidFill>
          </w14:textFill>
        </w:rPr>
        <w:t>电话：</w:t>
      </w:r>
      <w:r>
        <w:rPr>
          <w:rFonts w:hint="eastAsia" w:ascii="仿宋" w:hAnsi="仿宋" w:eastAsia="仿宋" w:cs="仿宋"/>
          <w:bCs/>
          <w:color w:val="000000" w:themeColor="text1"/>
          <w:sz w:val="32"/>
          <w:szCs w:val="24"/>
          <w:highlight w:val="none"/>
          <w:lang w:val="en-US" w:eastAsia="zh-CN"/>
          <w14:textFill>
            <w14:solidFill>
              <w14:schemeClr w14:val="tx1"/>
            </w14:solidFill>
          </w14:textFill>
        </w:rPr>
        <w:t>0991-2163103</w:t>
      </w:r>
    </w:p>
    <w:p w14:paraId="6A23FE07">
      <w:pPr>
        <w:rPr>
          <w:rFonts w:hint="eastAsia" w:ascii="仿宋" w:hAnsi="仿宋" w:eastAsia="仿宋" w:cs="仿宋"/>
          <w:color w:val="000000" w:themeColor="text1"/>
          <w:highlight w:val="none"/>
          <w14:textFill>
            <w14:solidFill>
              <w14:schemeClr w14:val="tx1"/>
            </w14:solidFill>
          </w14:textFill>
        </w:rPr>
      </w:pPr>
    </w:p>
    <w:p w14:paraId="5A2A4FFC">
      <w:pPr>
        <w:adjustRightInd w:val="0"/>
        <w:snapToGrid w:val="0"/>
        <w:spacing w:line="480" w:lineRule="exact"/>
        <w:jc w:val="left"/>
        <w:rPr>
          <w:rFonts w:hint="eastAsia" w:ascii="仿宋" w:hAnsi="仿宋" w:eastAsia="仿宋" w:cs="仿宋"/>
          <w:bCs/>
          <w:color w:val="000000" w:themeColor="text1"/>
          <w:kern w:val="0"/>
          <w:sz w:val="32"/>
          <w:szCs w:val="32"/>
          <w:highlight w:val="none"/>
          <w14:textFill>
            <w14:solidFill>
              <w14:schemeClr w14:val="tx1"/>
            </w14:solidFill>
          </w14:textFill>
        </w:rPr>
      </w:pPr>
      <w:r>
        <w:rPr>
          <w:rFonts w:hint="eastAsia" w:ascii="仿宋" w:hAnsi="仿宋" w:eastAsia="仿宋" w:cs="仿宋"/>
          <w:bCs/>
          <w:color w:val="000000" w:themeColor="text1"/>
          <w:kern w:val="0"/>
          <w:sz w:val="32"/>
          <w:szCs w:val="32"/>
          <w:highlight w:val="none"/>
          <w14:textFill>
            <w14:solidFill>
              <w14:schemeClr w14:val="tx1"/>
            </w14:solidFill>
          </w14:textFill>
        </w:rPr>
        <w:t>—————————————————————————————</w:t>
      </w:r>
    </w:p>
    <w:p w14:paraId="35A8C444">
      <w:pPr>
        <w:adjustRightInd w:val="0"/>
        <w:snapToGrid w:val="0"/>
        <w:spacing w:line="480" w:lineRule="exact"/>
        <w:jc w:val="center"/>
        <w:rPr>
          <w:rFonts w:hint="eastAsia" w:ascii="仿宋" w:hAnsi="仿宋" w:eastAsia="仿宋" w:cs="仿宋"/>
          <w:bCs/>
          <w:color w:val="000000" w:themeColor="text1"/>
          <w:sz w:val="32"/>
          <w:szCs w:val="32"/>
          <w:highlight w:val="none"/>
          <w14:textFill>
            <w14:solidFill>
              <w14:schemeClr w14:val="tx1"/>
            </w14:solidFill>
          </w14:textFill>
        </w:rPr>
      </w:pPr>
    </w:p>
    <w:p w14:paraId="1CDEE17F">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p>
    <w:p w14:paraId="48E9508C">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采购代理机构</w:t>
      </w:r>
      <w:r>
        <w:rPr>
          <w:rFonts w:hint="eastAsia" w:ascii="仿宋" w:hAnsi="仿宋" w:eastAsia="仿宋" w:cs="仿宋"/>
          <w:color w:val="000000" w:themeColor="text1"/>
          <w:sz w:val="32"/>
          <w:szCs w:val="32"/>
          <w:highlight w:val="none"/>
          <w14:textFill>
            <w14:solidFill>
              <w14:schemeClr w14:val="tx1"/>
            </w14:solidFill>
          </w14:textFill>
        </w:rPr>
        <w:t>(盖章)</w:t>
      </w:r>
      <w:r>
        <w:rPr>
          <w:rFonts w:hint="eastAsia" w:ascii="仿宋" w:hAnsi="仿宋" w:eastAsia="仿宋" w:cs="仿宋"/>
          <w:bCs/>
          <w:color w:val="000000" w:themeColor="text1"/>
          <w:sz w:val="32"/>
          <w:szCs w:val="32"/>
          <w:highlight w:val="none"/>
          <w14:textFill>
            <w14:solidFill>
              <w14:schemeClr w14:val="tx1"/>
            </w14:solidFill>
          </w14:textFill>
        </w:rPr>
        <w:t>：新疆新世纪招标有限公司</w:t>
      </w:r>
    </w:p>
    <w:p w14:paraId="16244D1B">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p>
    <w:p w14:paraId="6FFE116B">
      <w:pPr>
        <w:adjustRightInd w:val="0"/>
        <w:snapToGrid w:val="0"/>
        <w:spacing w:line="480" w:lineRule="exact"/>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联系人：</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周帅廷、马丹阳</w:t>
      </w:r>
    </w:p>
    <w:p w14:paraId="1F97C145">
      <w:pPr>
        <w:adjustRightInd w:val="0"/>
        <w:snapToGrid w:val="0"/>
        <w:spacing w:line="480" w:lineRule="exact"/>
        <w:jc w:val="center"/>
        <w:rPr>
          <w:rFonts w:hint="eastAsia" w:ascii="仿宋" w:hAnsi="仿宋" w:eastAsia="仿宋" w:cs="仿宋"/>
          <w:bCs/>
          <w:color w:val="000000" w:themeColor="text1"/>
          <w:sz w:val="32"/>
          <w:szCs w:val="32"/>
          <w:highlight w:val="none"/>
          <w14:textFill>
            <w14:solidFill>
              <w14:schemeClr w14:val="tx1"/>
            </w14:solidFill>
          </w14:textFill>
        </w:rPr>
      </w:pPr>
    </w:p>
    <w:p w14:paraId="3DDC8E12">
      <w:pPr>
        <w:adjustRightInd w:val="0"/>
        <w:snapToGrid w:val="0"/>
        <w:spacing w:line="480" w:lineRule="exact"/>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14:textFill>
            <w14:solidFill>
              <w14:schemeClr w14:val="tx1"/>
            </w14:solidFill>
          </w14:textFill>
        </w:rPr>
        <w:t>电话</w:t>
      </w:r>
      <w:r>
        <w:rPr>
          <w:rFonts w:hint="eastAsia" w:ascii="仿宋" w:hAnsi="仿宋" w:eastAsia="仿宋" w:cs="仿宋"/>
          <w:bCs/>
          <w:color w:val="000000" w:themeColor="text1"/>
          <w:sz w:val="32"/>
          <w:szCs w:val="32"/>
          <w:highlight w:val="none"/>
          <w14:textFill>
            <w14:solidFill>
              <w14:schemeClr w14:val="tx1"/>
            </w14:solidFill>
          </w14:textFill>
        </w:rPr>
        <w:t>：0991-4661782</w:t>
      </w:r>
    </w:p>
    <w:p w14:paraId="481DCC4D">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p>
    <w:p w14:paraId="26F4AA3D">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地址：乌鲁木齐市新兴街20号凤凰大厦五楼</w:t>
      </w:r>
    </w:p>
    <w:p w14:paraId="0201236A">
      <w:pPr>
        <w:adjustRightInd w:val="0"/>
        <w:snapToGrid w:val="0"/>
        <w:spacing w:line="480" w:lineRule="exact"/>
        <w:rPr>
          <w:rFonts w:hint="eastAsia" w:ascii="仿宋" w:hAnsi="仿宋" w:eastAsia="仿宋" w:cs="仿宋"/>
          <w:bCs/>
          <w:color w:val="000000" w:themeColor="text1"/>
          <w:sz w:val="32"/>
          <w:szCs w:val="32"/>
          <w:highlight w:val="none"/>
          <w14:textFill>
            <w14:solidFill>
              <w14:schemeClr w14:val="tx1"/>
            </w14:solidFill>
          </w14:textFill>
        </w:rPr>
      </w:pPr>
    </w:p>
    <w:p w14:paraId="3038F1FE">
      <w:pPr>
        <w:widowControl/>
        <w:jc w:val="left"/>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br w:type="page"/>
      </w:r>
    </w:p>
    <w:p w14:paraId="4BF7D7DE">
      <w:pPr>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目录</w:t>
      </w:r>
    </w:p>
    <w:p w14:paraId="3CEBC463">
      <w:pPr>
        <w:pStyle w:val="23"/>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TOC \o "1-3" \h \u </w:instrText>
      </w:r>
      <w:r>
        <w:rPr>
          <w:rFonts w:hint="eastAsia" w:ascii="仿宋" w:hAnsi="仿宋" w:eastAsia="仿宋" w:cs="仿宋"/>
          <w:color w:val="000000" w:themeColor="text1"/>
          <w:sz w:val="24"/>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_Toc31717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bCs/>
          <w:color w:val="000000" w:themeColor="text1"/>
          <w:szCs w:val="32"/>
          <w:highlight w:val="none"/>
          <w14:textFill>
            <w14:solidFill>
              <w14:schemeClr w14:val="tx1"/>
            </w14:solidFill>
          </w14:textFill>
        </w:rPr>
        <w:t>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_Toc31717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A7529D9">
      <w:pPr>
        <w:pStyle w:val="23"/>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_Toc26268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_Toc26268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8BACC33">
      <w:pPr>
        <w:pStyle w:val="23"/>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_Toc21763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第一章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_Toc21763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CC68895">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_Toc17820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一</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_Toc17820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A643179">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_Toc10774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二、</w:t>
      </w:r>
      <w:r>
        <w:rPr>
          <w:rFonts w:hint="eastAsia" w:ascii="仿宋" w:hAnsi="仿宋" w:eastAsia="仿宋" w:cs="仿宋"/>
          <w:color w:val="000000" w:themeColor="text1"/>
          <w:szCs w:val="24"/>
          <w:highlight w:val="none"/>
          <w14:textFill>
            <w14:solidFill>
              <w14:schemeClr w14:val="tx1"/>
            </w14:solidFill>
          </w14:textFill>
        </w:rPr>
        <w:t>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_Toc10774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A53E4E8">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_Toc23754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三、</w:t>
      </w:r>
      <w:r>
        <w:rPr>
          <w:rFonts w:hint="eastAsia" w:ascii="仿宋" w:hAnsi="仿宋" w:eastAsia="仿宋" w:cs="仿宋"/>
          <w:color w:val="000000" w:themeColor="text1"/>
          <w:szCs w:val="24"/>
          <w:highlight w:val="none"/>
          <w14:textFill>
            <w14:solidFill>
              <w14:schemeClr w14:val="tx1"/>
            </w14:solidFill>
          </w14:textFill>
        </w:rPr>
        <w:t>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_Toc23754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C9980B4">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_Toc23411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四、</w:t>
      </w:r>
      <w:r>
        <w:rPr>
          <w:rFonts w:hint="eastAsia" w:ascii="仿宋" w:hAnsi="仿宋" w:eastAsia="仿宋" w:cs="仿宋"/>
          <w:color w:val="000000" w:themeColor="text1"/>
          <w:szCs w:val="24"/>
          <w:highlight w:val="none"/>
          <w14:textFill>
            <w14:solidFill>
              <w14:schemeClr w14:val="tx1"/>
            </w14:solidFill>
          </w14:textFill>
        </w:rPr>
        <w:t>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_Toc23411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E80B551">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_Toc13725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五、</w:t>
      </w:r>
      <w:r>
        <w:rPr>
          <w:rFonts w:hint="eastAsia" w:ascii="仿宋" w:hAnsi="仿宋" w:eastAsia="仿宋" w:cs="仿宋"/>
          <w:color w:val="000000" w:themeColor="text1"/>
          <w:szCs w:val="24"/>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_Toc13725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FF14184">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_Toc6465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六、</w:t>
      </w:r>
      <w:r>
        <w:rPr>
          <w:rFonts w:hint="eastAsia" w:ascii="仿宋" w:hAnsi="仿宋" w:eastAsia="仿宋" w:cs="仿宋"/>
          <w:color w:val="000000" w:themeColor="text1"/>
          <w:szCs w:val="24"/>
          <w:highlight w:val="none"/>
          <w14:textFill>
            <w14:solidFill>
              <w14:schemeClr w14:val="tx1"/>
            </w14:solidFill>
          </w14:textFill>
        </w:rPr>
        <w:t>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FD5CC7F">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_Toc6742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七、</w:t>
      </w:r>
      <w:r>
        <w:rPr>
          <w:rFonts w:hint="eastAsia" w:ascii="仿宋" w:hAnsi="仿宋" w:eastAsia="仿宋" w:cs="仿宋"/>
          <w:color w:val="000000" w:themeColor="text1"/>
          <w:szCs w:val="24"/>
          <w:highlight w:val="none"/>
          <w14:textFill>
            <w14:solidFill>
              <w14:schemeClr w14:val="tx1"/>
            </w14:solidFill>
          </w14:textFill>
        </w:rPr>
        <w:t>定标及合同授予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_Toc6742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EA9A356">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_Toc20061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八、</w:t>
      </w:r>
      <w:r>
        <w:rPr>
          <w:rFonts w:hint="eastAsia" w:ascii="仿宋" w:hAnsi="仿宋" w:eastAsia="仿宋" w:cs="仿宋"/>
          <w:color w:val="000000" w:themeColor="text1"/>
          <w:szCs w:val="24"/>
          <w:highlight w:val="none"/>
          <w14:textFill>
            <w14:solidFill>
              <w14:schemeClr w14:val="tx1"/>
            </w14:solidFill>
          </w14:textFill>
        </w:rPr>
        <w:t>纪律和监督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_Toc20061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2E67EA0">
      <w:pPr>
        <w:pStyle w:val="23"/>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_Toc13348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第二章 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_Toc13348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1B0EF5F">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_Toc17959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评审办法前附表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_Toc17959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0C1F434">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_Toc11080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一、</w:t>
      </w:r>
      <w:r>
        <w:rPr>
          <w:rFonts w:hint="eastAsia" w:ascii="仿宋" w:hAnsi="仿宋" w:eastAsia="仿宋" w:cs="仿宋"/>
          <w:color w:val="000000" w:themeColor="text1"/>
          <w:szCs w:val="24"/>
          <w:highlight w:val="none"/>
          <w14:textFill>
            <w14:solidFill>
              <w14:schemeClr w14:val="tx1"/>
            </w14:solidFill>
          </w14:textFill>
        </w:rPr>
        <w:t>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_Toc11080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8A3B4B4">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_Toc15064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二、</w:t>
      </w:r>
      <w:r>
        <w:rPr>
          <w:rFonts w:hint="eastAsia" w:ascii="仿宋" w:hAnsi="仿宋" w:eastAsia="仿宋" w:cs="仿宋"/>
          <w:color w:val="000000" w:themeColor="text1"/>
          <w:szCs w:val="24"/>
          <w:highlight w:val="none"/>
          <w14:textFill>
            <w14:solidFill>
              <w14:schemeClr w14:val="tx1"/>
            </w14:solidFill>
          </w14:textFill>
        </w:rPr>
        <w:t>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_Toc15064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4B7EE23">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_Toc24061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三、</w:t>
      </w:r>
      <w:r>
        <w:rPr>
          <w:rFonts w:hint="eastAsia" w:ascii="仿宋" w:hAnsi="仿宋" w:eastAsia="仿宋" w:cs="仿宋"/>
          <w:color w:val="000000" w:themeColor="text1"/>
          <w:szCs w:val="24"/>
          <w:highlight w:val="none"/>
          <w14:textFill>
            <w14:solidFill>
              <w14:schemeClr w14:val="tx1"/>
            </w14:solidFill>
          </w14:textFill>
        </w:rPr>
        <w:t>评标程序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_Toc24061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0A1E2D4">
      <w:pPr>
        <w:pStyle w:val="23"/>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_Toc4864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第三章 合同</w:t>
      </w:r>
      <w:r>
        <w:rPr>
          <w:rFonts w:hint="eastAsia" w:ascii="仿宋" w:hAnsi="仿宋" w:eastAsia="仿宋" w:cs="仿宋"/>
          <w:color w:val="000000" w:themeColor="text1"/>
          <w:szCs w:val="24"/>
          <w:highlight w:val="none"/>
          <w:lang w:val="en-US" w:eastAsia="zh-CN"/>
          <w14:textFill>
            <w14:solidFill>
              <w14:schemeClr w14:val="tx1"/>
            </w14:solidFill>
          </w14:textFill>
        </w:rPr>
        <w:t>文本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_Toc4864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A360F24">
      <w:pPr>
        <w:pStyle w:val="23"/>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_Toc7374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第四章 技术标准和要求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_Toc7374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A82770F">
      <w:pPr>
        <w:pStyle w:val="23"/>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_Toc14417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第五章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_Toc14417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73C9C7F">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_Toc24751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一、</w:t>
      </w:r>
      <w:r>
        <w:rPr>
          <w:rFonts w:hint="eastAsia" w:ascii="仿宋" w:hAnsi="仿宋" w:eastAsia="仿宋" w:cs="仿宋"/>
          <w:color w:val="000000" w:themeColor="text1"/>
          <w:szCs w:val="24"/>
          <w:highlight w:val="none"/>
          <w14:textFill>
            <w14:solidFill>
              <w14:schemeClr w14:val="tx1"/>
            </w14:solidFill>
          </w14:textFill>
        </w:rPr>
        <w:t>开标一览表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_Toc24751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6F87C87">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_Toc17874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二、投标函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4A9170B">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_Toc20200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三</w:t>
      </w:r>
      <w:r>
        <w:rPr>
          <w:rFonts w:hint="eastAsia" w:ascii="仿宋" w:hAnsi="仿宋" w:eastAsia="仿宋" w:cs="仿宋"/>
          <w:color w:val="000000" w:themeColor="text1"/>
          <w:szCs w:val="24"/>
          <w:highlight w:val="none"/>
          <w14:textFill>
            <w14:solidFill>
              <w14:schemeClr w14:val="tx1"/>
            </w14:solidFill>
          </w14:textFill>
        </w:rPr>
        <w:t>、投标价格明细表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_Toc20200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3691155">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_Toc20633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四</w:t>
      </w:r>
      <w:r>
        <w:rPr>
          <w:rFonts w:hint="eastAsia" w:ascii="仿宋" w:hAnsi="仿宋" w:eastAsia="仿宋" w:cs="仿宋"/>
          <w:color w:val="000000" w:themeColor="text1"/>
          <w:szCs w:val="24"/>
          <w:highlight w:val="none"/>
          <w14:textFill>
            <w14:solidFill>
              <w14:schemeClr w14:val="tx1"/>
            </w14:solidFill>
          </w14:textFill>
        </w:rPr>
        <w:t>、商务条款偏离表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_Toc20633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B3FE9F1">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_Toc24922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五</w:t>
      </w:r>
      <w:r>
        <w:rPr>
          <w:rFonts w:hint="eastAsia" w:ascii="仿宋" w:hAnsi="仿宋" w:eastAsia="仿宋" w:cs="仿宋"/>
          <w:color w:val="000000" w:themeColor="text1"/>
          <w:szCs w:val="24"/>
          <w:highlight w:val="none"/>
          <w14:textFill>
            <w14:solidFill>
              <w14:schemeClr w14:val="tx1"/>
            </w14:solidFill>
          </w14:textFill>
        </w:rPr>
        <w:t>、技术条款偏离表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_Toc24922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DC1F8B9">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_Toc26502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六</w:t>
      </w:r>
      <w:r>
        <w:rPr>
          <w:rFonts w:hint="eastAsia" w:ascii="仿宋" w:hAnsi="仿宋" w:eastAsia="仿宋" w:cs="仿宋"/>
          <w:color w:val="000000" w:themeColor="text1"/>
          <w:szCs w:val="24"/>
          <w:highlight w:val="none"/>
          <w14:textFill>
            <w14:solidFill>
              <w14:schemeClr w14:val="tx1"/>
            </w14:solidFill>
          </w14:textFill>
        </w:rPr>
        <w:t>、法定代表人身份证明书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_Toc26502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05F5BF7">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_Toc32229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七</w:t>
      </w:r>
      <w:r>
        <w:rPr>
          <w:rFonts w:hint="eastAsia" w:ascii="仿宋" w:hAnsi="仿宋" w:eastAsia="仿宋" w:cs="仿宋"/>
          <w:color w:val="000000" w:themeColor="text1"/>
          <w:szCs w:val="24"/>
          <w:highlight w:val="none"/>
          <w14:textFill>
            <w14:solidFill>
              <w14:schemeClr w14:val="tx1"/>
            </w14:solidFill>
          </w14:textFill>
        </w:rPr>
        <w:t>、法定代表人授权委托书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_Toc32229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245D778">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_Toc2446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八</w:t>
      </w:r>
      <w:r>
        <w:rPr>
          <w:rFonts w:hint="eastAsia" w:ascii="仿宋" w:hAnsi="仿宋" w:eastAsia="仿宋" w:cs="仿宋"/>
          <w:color w:val="000000" w:themeColor="text1"/>
          <w:szCs w:val="24"/>
          <w:highlight w:val="none"/>
          <w14:textFill>
            <w14:solidFill>
              <w14:schemeClr w14:val="tx1"/>
            </w14:solidFill>
          </w14:textFill>
        </w:rPr>
        <w:t>、</w:t>
      </w:r>
      <w:r>
        <w:rPr>
          <w:rFonts w:hint="eastAsia" w:ascii="仿宋" w:hAnsi="仿宋" w:eastAsia="仿宋" w:cs="仿宋"/>
          <w:bCs/>
          <w:color w:val="000000" w:themeColor="text1"/>
          <w:szCs w:val="24"/>
          <w:highlight w:val="none"/>
          <w14:textFill>
            <w14:solidFill>
              <w14:schemeClr w14:val="tx1"/>
            </w14:solidFill>
          </w14:textFill>
        </w:rPr>
        <w:t>投标人资格条件证明材料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59</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31946CF">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_Toc4821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lang w:val="en-US" w:eastAsia="zh-CN"/>
          <w14:textFill>
            <w14:solidFill>
              <w14:schemeClr w14:val="tx1"/>
            </w14:solidFill>
          </w14:textFill>
        </w:rPr>
        <w:t>九</w:t>
      </w:r>
      <w:r>
        <w:rPr>
          <w:rFonts w:hint="eastAsia" w:ascii="仿宋" w:hAnsi="仿宋" w:eastAsia="仿宋" w:cs="仿宋"/>
          <w:color w:val="000000" w:themeColor="text1"/>
          <w:szCs w:val="24"/>
          <w:highlight w:val="none"/>
          <w14:textFill>
            <w14:solidFill>
              <w14:schemeClr w14:val="tx1"/>
            </w14:solidFill>
          </w14:textFill>
        </w:rPr>
        <w:t>、投标人近年类似项目情况表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_Toc4821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67</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F1AE600">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_Toc30231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lang w:val="en-US" w:eastAsia="zh-CN"/>
          <w14:textFill>
            <w14:solidFill>
              <w14:schemeClr w14:val="tx1"/>
            </w14:solidFill>
          </w14:textFill>
        </w:rPr>
        <w:t>十</w: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、售后服务承诺书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_Toc30231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B02E520">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_Toc4894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十</w:t>
      </w:r>
      <w:r>
        <w:rPr>
          <w:rFonts w:hint="eastAsia" w:ascii="仿宋" w:hAnsi="仿宋" w:eastAsia="仿宋" w:cs="仿宋"/>
          <w:color w:val="000000" w:themeColor="text1"/>
          <w:szCs w:val="24"/>
          <w:highlight w:val="none"/>
          <w:shd w:val="clear" w:color="auto" w:fill="FFFFFF" w:themeFill="background1"/>
          <w:lang w:val="en-US" w:eastAsia="zh-CN"/>
          <w14:textFill>
            <w14:solidFill>
              <w14:schemeClr w14:val="tx1"/>
            </w14:solidFill>
          </w14:textFill>
        </w:rPr>
        <w:t>一</w: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、技术方案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0134AF4">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_Toc18772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十</w:t>
      </w:r>
      <w:r>
        <w:rPr>
          <w:rFonts w:hint="eastAsia" w:ascii="仿宋" w:hAnsi="仿宋" w:eastAsia="仿宋" w:cs="仿宋"/>
          <w:color w:val="000000" w:themeColor="text1"/>
          <w:szCs w:val="24"/>
          <w:highlight w:val="none"/>
          <w:lang w:val="en-US" w:eastAsia="zh-CN"/>
          <w14:textFill>
            <w14:solidFill>
              <w14:schemeClr w14:val="tx1"/>
            </w14:solidFill>
          </w14:textFill>
        </w:rPr>
        <w:t>二</w:t>
      </w:r>
      <w:r>
        <w:rPr>
          <w:rFonts w:hint="eastAsia" w:ascii="仿宋" w:hAnsi="仿宋" w:eastAsia="仿宋" w:cs="仿宋"/>
          <w:color w:val="000000" w:themeColor="text1"/>
          <w:szCs w:val="24"/>
          <w:highlight w:val="none"/>
          <w14:textFill>
            <w14:solidFill>
              <w14:schemeClr w14:val="tx1"/>
            </w14:solidFill>
          </w14:textFill>
        </w:rPr>
        <w:t>、保证金缴纳证明材料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_Toc18772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6D7B977">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_Toc6594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十</w:t>
      </w:r>
      <w:r>
        <w:rPr>
          <w:rFonts w:hint="eastAsia" w:ascii="仿宋" w:hAnsi="仿宋" w:eastAsia="仿宋" w:cs="仿宋"/>
          <w:color w:val="000000" w:themeColor="text1"/>
          <w:szCs w:val="24"/>
          <w:highlight w:val="none"/>
          <w:lang w:val="en-US" w:eastAsia="zh-CN"/>
          <w14:textFill>
            <w14:solidFill>
              <w14:schemeClr w14:val="tx1"/>
            </w14:solidFill>
          </w14:textFill>
        </w:rPr>
        <w:t>三</w:t>
      </w:r>
      <w:r>
        <w:rPr>
          <w:rFonts w:hint="eastAsia" w:ascii="仿宋" w:hAnsi="仿宋" w:eastAsia="仿宋" w:cs="仿宋"/>
          <w:color w:val="000000" w:themeColor="text1"/>
          <w:szCs w:val="24"/>
          <w:highlight w:val="none"/>
          <w14:textFill>
            <w14:solidFill>
              <w14:schemeClr w14:val="tx1"/>
            </w14:solidFill>
          </w14:textFill>
        </w:rPr>
        <w:t>、其它需要提交的资料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_Toc6594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821CA45">
      <w:pPr>
        <w:pStyle w:val="23"/>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_Toc15986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4"/>
          <w:highlight w:val="none"/>
          <w14:textFill>
            <w14:solidFill>
              <w14:schemeClr w14:val="tx1"/>
            </w14:solidFill>
          </w14:textFill>
        </w:rPr>
        <w:t>第六章 补充条款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_Toc15986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99DB8AA">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_Toc230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4"/>
          <w:highlight w:val="none"/>
          <w14:textFill>
            <w14:solidFill>
              <w14:schemeClr w14:val="tx1"/>
            </w14:solidFill>
          </w14:textFill>
        </w:rPr>
        <w:t>附件</w:t>
      </w:r>
      <w:r>
        <w:rPr>
          <w:rFonts w:hint="eastAsia" w:ascii="仿宋" w:hAnsi="仿宋" w:eastAsia="仿宋" w:cs="仿宋"/>
          <w:color w:val="000000" w:themeColor="text1"/>
          <w:spacing w:val="6"/>
          <w:szCs w:val="24"/>
          <w:highlight w:val="none"/>
          <w:lang w:val="en-US" w:eastAsia="zh-CN"/>
          <w14:textFill>
            <w14:solidFill>
              <w14:schemeClr w14:val="tx1"/>
            </w14:solidFill>
          </w14:textFill>
        </w:rPr>
        <w:t>1</w:t>
      </w:r>
      <w:r>
        <w:rPr>
          <w:rFonts w:hint="eastAsia" w:ascii="仿宋" w:hAnsi="仿宋" w:eastAsia="仿宋" w:cs="仿宋"/>
          <w:color w:val="000000" w:themeColor="text1"/>
          <w:spacing w:val="6"/>
          <w:szCs w:val="24"/>
          <w:highlight w:val="none"/>
          <w14:textFill>
            <w14:solidFill>
              <w14:schemeClr w14:val="tx1"/>
            </w14:solidFill>
          </w14:textFill>
        </w:rPr>
        <w:t>、</w:t>
      </w:r>
      <w:r>
        <w:rPr>
          <w:rFonts w:hint="eastAsia" w:ascii="仿宋" w:hAnsi="仿宋" w:eastAsia="仿宋" w:cs="仿宋"/>
          <w:color w:val="000000" w:themeColor="text1"/>
          <w:spacing w:val="6"/>
          <w:szCs w:val="24"/>
          <w:highlight w:val="none"/>
          <w:lang w:val="en-US" w:eastAsia="zh-CN"/>
          <w14:textFill>
            <w14:solidFill>
              <w14:schemeClr w14:val="tx1"/>
            </w14:solidFill>
          </w14:textFill>
        </w:rPr>
        <w:t>中小企业扶持政策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5AB9DE8">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_Toc4275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4"/>
          <w:highlight w:val="none"/>
          <w14:textFill>
            <w14:solidFill>
              <w14:schemeClr w14:val="tx1"/>
            </w14:solidFill>
          </w14:textFill>
        </w:rPr>
        <w:t>附件</w:t>
      </w:r>
      <w:r>
        <w:rPr>
          <w:rFonts w:hint="eastAsia" w:ascii="仿宋" w:hAnsi="仿宋" w:eastAsia="仿宋" w:cs="仿宋"/>
          <w:color w:val="000000" w:themeColor="text1"/>
          <w:spacing w:val="6"/>
          <w:szCs w:val="24"/>
          <w:highlight w:val="none"/>
          <w:lang w:val="en-US" w:eastAsia="zh-CN"/>
          <w14:textFill>
            <w14:solidFill>
              <w14:schemeClr w14:val="tx1"/>
            </w14:solidFill>
          </w14:textFill>
        </w:rPr>
        <w:t>2</w:t>
      </w:r>
      <w:r>
        <w:rPr>
          <w:rFonts w:hint="eastAsia" w:ascii="仿宋" w:hAnsi="仿宋" w:eastAsia="仿宋" w:cs="仿宋"/>
          <w:color w:val="000000" w:themeColor="text1"/>
          <w:spacing w:val="6"/>
          <w:szCs w:val="24"/>
          <w:highlight w:val="none"/>
          <w14:textFill>
            <w14:solidFill>
              <w14:schemeClr w14:val="tx1"/>
            </w14:solidFill>
          </w14:textFill>
        </w:rPr>
        <w:t>、</w:t>
      </w:r>
      <w:r>
        <w:rPr>
          <w:rFonts w:hint="eastAsia" w:ascii="仿宋" w:hAnsi="仿宋" w:eastAsia="仿宋" w:cs="仿宋"/>
          <w:color w:val="000000" w:themeColor="text1"/>
          <w:spacing w:val="6"/>
          <w:szCs w:val="24"/>
          <w:highlight w:val="none"/>
          <w:lang w:val="en-US" w:eastAsia="zh-CN"/>
          <w14:textFill>
            <w14:solidFill>
              <w14:schemeClr w14:val="tx1"/>
            </w14:solidFill>
          </w14:textFill>
        </w:rPr>
        <w:t>残疾人企业扶持政策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_Toc4275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F8B8F03">
      <w:pPr>
        <w:pStyle w:val="29"/>
        <w:tabs>
          <w:tab w:val="right" w:leader="dot" w:pos="9354"/>
        </w:tabs>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_Toc25025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4"/>
          <w:highlight w:val="none"/>
          <w14:textFill>
            <w14:solidFill>
              <w14:schemeClr w14:val="tx1"/>
            </w14:solidFill>
          </w14:textFill>
        </w:rPr>
        <w:t>附件</w:t>
      </w:r>
      <w:r>
        <w:rPr>
          <w:rFonts w:hint="eastAsia" w:ascii="仿宋" w:hAnsi="仿宋" w:eastAsia="仿宋" w:cs="仿宋"/>
          <w:color w:val="000000" w:themeColor="text1"/>
          <w:spacing w:val="6"/>
          <w:szCs w:val="24"/>
          <w:highlight w:val="none"/>
          <w:lang w:val="en-US" w:eastAsia="zh-CN"/>
          <w14:textFill>
            <w14:solidFill>
              <w14:schemeClr w14:val="tx1"/>
            </w14:solidFill>
          </w14:textFill>
        </w:rPr>
        <w:t>3</w:t>
      </w:r>
      <w:r>
        <w:rPr>
          <w:rFonts w:hint="eastAsia" w:ascii="仿宋" w:hAnsi="仿宋" w:eastAsia="仿宋" w:cs="仿宋"/>
          <w:color w:val="000000" w:themeColor="text1"/>
          <w:spacing w:val="6"/>
          <w:szCs w:val="24"/>
          <w:highlight w:val="none"/>
          <w14:textFill>
            <w14:solidFill>
              <w14:schemeClr w14:val="tx1"/>
            </w14:solidFill>
          </w14:textFill>
        </w:rPr>
        <w:t>、</w:t>
      </w:r>
      <w:r>
        <w:rPr>
          <w:rFonts w:hint="eastAsia" w:ascii="仿宋" w:hAnsi="仿宋" w:eastAsia="仿宋" w:cs="仿宋"/>
          <w:color w:val="000000" w:themeColor="text1"/>
          <w:spacing w:val="6"/>
          <w:szCs w:val="24"/>
          <w:highlight w:val="none"/>
          <w:lang w:val="en-US" w:eastAsia="zh-CN"/>
          <w14:textFill>
            <w14:solidFill>
              <w14:schemeClr w14:val="tx1"/>
            </w14:solidFill>
          </w14:textFill>
        </w:rPr>
        <w:t>监狱扶持政策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_Toc25025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6B8821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end"/>
      </w:r>
    </w:p>
    <w:p w14:paraId="07DFEE24">
      <w:pPr>
        <w:spacing w:line="360" w:lineRule="auto"/>
        <w:jc w:val="center"/>
        <w:outlineLvl w:val="0"/>
        <w:rPr>
          <w:rFonts w:hint="eastAsia" w:ascii="仿宋" w:hAnsi="仿宋" w:eastAsia="仿宋" w:cs="仿宋"/>
          <w:b/>
          <w:bCs/>
          <w:color w:val="000000" w:themeColor="text1"/>
          <w:sz w:val="32"/>
          <w:szCs w:val="32"/>
          <w:highlight w:val="none"/>
          <w14:textFill>
            <w14:solidFill>
              <w14:schemeClr w14:val="tx1"/>
            </w14:solidFill>
          </w14:textFill>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p>
    <w:p w14:paraId="33B9E51C">
      <w:pPr>
        <w:spacing w:line="360" w:lineRule="auto"/>
        <w:jc w:val="center"/>
        <w:outlineLvl w:val="0"/>
        <w:rPr>
          <w:rFonts w:hint="eastAsia" w:ascii="仿宋" w:hAnsi="仿宋" w:eastAsia="仿宋" w:cs="仿宋"/>
          <w:b/>
          <w:bCs/>
          <w:color w:val="000000" w:themeColor="text1"/>
          <w:sz w:val="24"/>
          <w:szCs w:val="24"/>
          <w:highlight w:val="none"/>
          <w14:textFill>
            <w14:solidFill>
              <w14:schemeClr w14:val="tx1"/>
            </w14:solidFill>
          </w14:textFill>
        </w:rPr>
      </w:pPr>
      <w:bookmarkStart w:id="0" w:name="_Toc31717"/>
      <w:r>
        <w:rPr>
          <w:rFonts w:hint="eastAsia" w:ascii="仿宋" w:hAnsi="仿宋" w:eastAsia="仿宋" w:cs="仿宋"/>
          <w:b/>
          <w:bCs/>
          <w:color w:val="000000" w:themeColor="text1"/>
          <w:sz w:val="32"/>
          <w:szCs w:val="32"/>
          <w:highlight w:val="none"/>
          <w14:textFill>
            <w14:solidFill>
              <w14:schemeClr w14:val="tx1"/>
            </w14:solidFill>
          </w14:textFill>
        </w:rPr>
        <w:t>招标公告</w:t>
      </w:r>
      <w:bookmarkEnd w:id="0"/>
    </w:p>
    <w:p w14:paraId="67D4A9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项目概况</w:t>
      </w:r>
    </w:p>
    <w:p w14:paraId="5A20A3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乌鲁木齐市沙依巴克区分局办公耗材采购项目</w:t>
      </w:r>
      <w:r>
        <w:rPr>
          <w:rFonts w:hint="eastAsia" w:ascii="仿宋" w:hAnsi="仿宋" w:eastAsia="仿宋" w:cs="仿宋"/>
          <w:color w:val="000000" w:themeColor="text1"/>
          <w:sz w:val="24"/>
          <w:szCs w:val="24"/>
          <w:highlight w:val="none"/>
          <w14:textFill>
            <w14:solidFill>
              <w14:schemeClr w14:val="tx1"/>
            </w14:solidFill>
          </w14:textFill>
        </w:rPr>
        <w:t>招标项目的潜在投标人应在政采云平台线上获取招标文件，并于2025年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07月18日 11:00</w:t>
      </w:r>
      <w:r>
        <w:rPr>
          <w:rFonts w:hint="eastAsia" w:ascii="仿宋" w:hAnsi="仿宋" w:eastAsia="仿宋" w:cs="仿宋"/>
          <w:color w:val="000000" w:themeColor="text1"/>
          <w:sz w:val="24"/>
          <w:szCs w:val="24"/>
          <w:highlight w:val="none"/>
          <w14:textFill>
            <w14:solidFill>
              <w14:schemeClr w14:val="tx1"/>
            </w14:solidFill>
          </w14:textFill>
        </w:rPr>
        <w:t>（北京时间）前递交投标文件。</w:t>
      </w:r>
    </w:p>
    <w:p w14:paraId="60F3AA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一、项目基本情况</w:t>
      </w:r>
    </w:p>
    <w:p w14:paraId="0D9FC3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r>
        <w:rPr>
          <w:rFonts w:hint="eastAsia" w:ascii="仿宋" w:hAnsi="仿宋" w:eastAsia="仿宋" w:cs="仿宋"/>
          <w:color w:val="000000" w:themeColor="text1"/>
          <w:sz w:val="24"/>
          <w:szCs w:val="24"/>
          <w:highlight w:val="none"/>
          <w:lang w:eastAsia="zh-CN"/>
          <w14:textFill>
            <w14:solidFill>
              <w14:schemeClr w14:val="tx1"/>
            </w14:solidFill>
          </w14:textFill>
        </w:rPr>
        <w:t>XSJ2025</w:t>
      </w:r>
      <w:r>
        <w:rPr>
          <w:rFonts w:hint="eastAsia" w:ascii="仿宋" w:hAnsi="仿宋" w:eastAsia="仿宋" w:cs="仿宋"/>
          <w:color w:val="000000" w:themeColor="text1"/>
          <w:sz w:val="24"/>
          <w:szCs w:val="24"/>
          <w:highlight w:val="none"/>
          <w:lang w:val="en-US" w:eastAsia="zh-CN"/>
          <w14:textFill>
            <w14:solidFill>
              <w14:schemeClr w14:val="tx1"/>
            </w14:solidFill>
          </w14:textFill>
        </w:rPr>
        <w:t>0626</w:t>
      </w:r>
    </w:p>
    <w:p w14:paraId="1971BF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r>
        <w:rPr>
          <w:rFonts w:hint="eastAsia" w:ascii="仿宋" w:hAnsi="仿宋" w:eastAsia="仿宋" w:cs="仿宋"/>
          <w:color w:val="000000" w:themeColor="text1"/>
          <w:sz w:val="24"/>
          <w:szCs w:val="24"/>
          <w:highlight w:val="none"/>
          <w:lang w:eastAsia="zh-CN"/>
          <w14:textFill>
            <w14:solidFill>
              <w14:schemeClr w14:val="tx1"/>
            </w14:solidFill>
          </w14:textFill>
        </w:rPr>
        <w:t>乌鲁木齐市沙依巴克区分局办公耗材采购项目</w:t>
      </w:r>
    </w:p>
    <w:p w14:paraId="54211E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采购方式：公开招标</w:t>
      </w:r>
    </w:p>
    <w:p w14:paraId="259405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预算金额（元）：</w:t>
      </w:r>
      <w:r>
        <w:rPr>
          <w:rFonts w:hint="eastAsia" w:ascii="仿宋" w:hAnsi="仿宋" w:eastAsia="仿宋" w:cs="仿宋"/>
          <w:color w:val="000000" w:themeColor="text1"/>
          <w:sz w:val="24"/>
          <w:szCs w:val="24"/>
          <w:highlight w:val="none"/>
          <w:lang w:eastAsia="zh-CN"/>
          <w14:textFill>
            <w14:solidFill>
              <w14:schemeClr w14:val="tx1"/>
            </w14:solidFill>
          </w14:textFill>
        </w:rPr>
        <w:t>1299000.00</w:t>
      </w:r>
    </w:p>
    <w:p w14:paraId="0DF5C8B6">
      <w:pPr>
        <w:keepNext/>
        <w:widowControl/>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最高限价（元）：</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134084.5</w:t>
      </w:r>
    </w:p>
    <w:p w14:paraId="35114F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简要规格描述或项目基本概况介绍、用途：</w:t>
      </w:r>
      <w:r>
        <w:rPr>
          <w:rFonts w:hint="eastAsia" w:ascii="仿宋" w:hAnsi="仿宋" w:eastAsia="仿宋" w:cs="仿宋"/>
          <w:color w:val="000000" w:themeColor="text1"/>
          <w:sz w:val="24"/>
          <w:szCs w:val="24"/>
          <w:highlight w:val="none"/>
          <w:lang w:eastAsia="zh-CN"/>
          <w14:textFill>
            <w14:solidFill>
              <w14:schemeClr w14:val="tx1"/>
            </w14:solidFill>
          </w14:textFill>
        </w:rPr>
        <w:t>办公耗材采购</w:t>
      </w:r>
    </w:p>
    <w:p w14:paraId="38C421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合同履约期限：</w:t>
      </w:r>
      <w:r>
        <w:rPr>
          <w:rFonts w:hint="eastAsia" w:ascii="仿宋" w:hAnsi="仿宋" w:eastAsia="仿宋" w:cs="仿宋"/>
          <w:color w:val="000000" w:themeColor="text1"/>
          <w:sz w:val="24"/>
          <w:szCs w:val="24"/>
          <w:highlight w:val="none"/>
          <w:lang w:eastAsia="zh-CN"/>
          <w14:textFill>
            <w14:solidFill>
              <w14:schemeClr w14:val="tx1"/>
            </w14:solidFill>
          </w14:textFill>
        </w:rPr>
        <w:t>总期限1年，期限内每次接到采购人送货通知后2日历日内将耗材送达指定地点</w:t>
      </w:r>
      <w:r>
        <w:rPr>
          <w:rFonts w:hint="eastAsia" w:ascii="仿宋" w:hAnsi="仿宋" w:eastAsia="仿宋" w:cs="仿宋"/>
          <w:color w:val="000000" w:themeColor="text1"/>
          <w:sz w:val="24"/>
          <w:szCs w:val="24"/>
          <w:highlight w:val="none"/>
          <w14:textFill>
            <w14:solidFill>
              <w14:schemeClr w14:val="tx1"/>
            </w14:solidFill>
          </w14:textFill>
        </w:rPr>
        <w:t>。</w:t>
      </w:r>
    </w:p>
    <w:p w14:paraId="020E6D6A">
      <w:pPr>
        <w:pStyle w:val="2"/>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备注：各投标人只报综合单价，采购数量以实际发生为准，按实结算。</w:t>
      </w:r>
    </w:p>
    <w:p w14:paraId="28A2D5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本项目（否）接受联合体投标。</w:t>
      </w:r>
    </w:p>
    <w:p w14:paraId="10C998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的资格要求：</w:t>
      </w:r>
    </w:p>
    <w:p w14:paraId="1ABCBF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满足《中华人民共和国政府采购法》第二十二条规定。</w:t>
      </w:r>
    </w:p>
    <w:p w14:paraId="074D82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投标人如在“信用中国”网站（www.creditchina.gov.cn）、中国政府采购网（www.ccgp.gov.cn）等渠道被列入失信被执行人、重大税收违法失信主体、政府采购严重违法失信行为记录名单，尚在处罚期内的将被拒绝参加本次采购活动。</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三、获取招标文件</w:t>
      </w:r>
    </w:p>
    <w:p w14:paraId="183858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时间：2025年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06</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14:textFill>
            <w14:solidFill>
              <w14:schemeClr w14:val="tx1"/>
            </w14:solidFill>
          </w14:textFill>
        </w:rPr>
        <w:t>日至2025年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r>
        <w:rPr>
          <w:rFonts w:hint="eastAsia" w:ascii="仿宋" w:hAnsi="仿宋" w:eastAsia="仿宋" w:cs="仿宋"/>
          <w:color w:val="000000" w:themeColor="text1"/>
          <w:sz w:val="24"/>
          <w:szCs w:val="24"/>
          <w:highlight w:val="none"/>
          <w14:textFill>
            <w14:solidFill>
              <w14:schemeClr w14:val="tx1"/>
            </w14:solidFill>
          </w14:textFill>
        </w:rPr>
        <w:t>日，每天上午00:00至1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:00，下午1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:00至23:59（北京时间，法定节假日除外）</w:t>
      </w:r>
    </w:p>
    <w:p w14:paraId="409E12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地点：政采云平台线上</w:t>
      </w:r>
    </w:p>
    <w:p w14:paraId="58B5E7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方式：</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登录政采云平台https://www.zcygov.cn/在线申请获取采购文件（进入“项目采购”应用，在获取采购文件菜单中选择项目，申请获取采购文件），或者点击采购公告底部潜在</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“获取采购文件”，页面跳转后登陆，直接获取采购文件。</w:t>
      </w:r>
    </w:p>
    <w:p w14:paraId="49D033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售价（元）：0</w:t>
      </w:r>
    </w:p>
    <w:p w14:paraId="47C2F7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四、提交投标文件截止时间、开标时间和地点</w:t>
      </w:r>
    </w:p>
    <w:p w14:paraId="0ED75A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提交投标文件截止时间：2025年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07月18日 11:00</w:t>
      </w:r>
      <w:r>
        <w:rPr>
          <w:rFonts w:hint="eastAsia" w:ascii="仿宋" w:hAnsi="仿宋" w:eastAsia="仿宋" w:cs="仿宋"/>
          <w:color w:val="000000" w:themeColor="text1"/>
          <w:sz w:val="24"/>
          <w:szCs w:val="24"/>
          <w:highlight w:val="none"/>
          <w14:textFill>
            <w14:solidFill>
              <w14:schemeClr w14:val="tx1"/>
            </w14:solidFill>
          </w14:textFill>
        </w:rPr>
        <w:t>（北京时间）</w:t>
      </w:r>
    </w:p>
    <w:p w14:paraId="116BF2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投标地点：请登录政采云投标客户端投标</w:t>
      </w:r>
    </w:p>
    <w:p w14:paraId="4CB28A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开标时间：2025年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07月18日 11:00</w:t>
      </w:r>
      <w:r>
        <w:rPr>
          <w:rFonts w:hint="eastAsia" w:ascii="仿宋" w:hAnsi="仿宋" w:eastAsia="仿宋" w:cs="仿宋"/>
          <w:color w:val="000000" w:themeColor="text1"/>
          <w:sz w:val="24"/>
          <w:szCs w:val="24"/>
          <w:highlight w:val="none"/>
          <w14:textFill>
            <w14:solidFill>
              <w14:schemeClr w14:val="tx1"/>
            </w14:solidFill>
          </w14:textFill>
        </w:rPr>
        <w:t>（北京时间）</w:t>
      </w:r>
    </w:p>
    <w:p w14:paraId="1A112F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开标地点：投标人登录政采云平台https://www.zcygov.cn/，进入“项目采购-开标评标-右边选择对应项目点击“进入项目”进入开标大厅。</w:t>
      </w:r>
    </w:p>
    <w:p w14:paraId="267BB8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五、公告期限</w:t>
      </w:r>
    </w:p>
    <w:p w14:paraId="2345FB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自本公告发布之日起5个工作日。</w:t>
      </w:r>
    </w:p>
    <w:p w14:paraId="4E0AF9E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六、对本次采购提出询问，请按以下方式联系</w:t>
      </w:r>
    </w:p>
    <w:p w14:paraId="410FEDC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1.采购人信息</w:t>
      </w:r>
    </w:p>
    <w:p w14:paraId="0B0E69D5">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 称：</w:t>
      </w:r>
      <w:r>
        <w:rPr>
          <w:rFonts w:hint="eastAsia" w:ascii="仿宋" w:hAnsi="仿宋" w:eastAsia="仿宋" w:cs="仿宋"/>
          <w:color w:val="000000" w:themeColor="text1"/>
          <w:sz w:val="24"/>
          <w:szCs w:val="24"/>
          <w:highlight w:val="none"/>
          <w:lang w:eastAsia="zh-CN"/>
          <w14:textFill>
            <w14:solidFill>
              <w14:schemeClr w14:val="tx1"/>
            </w14:solidFill>
          </w14:textFill>
        </w:rPr>
        <w:t>乌鲁木齐市公安局沙依巴克区分局</w:t>
      </w:r>
    </w:p>
    <w:p w14:paraId="0DED1C4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址：乌鲁木齐市沙依巴克区经一路4号</w:t>
      </w:r>
    </w:p>
    <w:p w14:paraId="620C4392">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联系方式：</w:t>
      </w:r>
      <w:r>
        <w:rPr>
          <w:rFonts w:hint="eastAsia" w:ascii="仿宋" w:hAnsi="仿宋" w:eastAsia="仿宋" w:cs="仿宋"/>
          <w:color w:val="000000" w:themeColor="text1"/>
          <w:sz w:val="24"/>
          <w:szCs w:val="24"/>
          <w:highlight w:val="none"/>
          <w:lang w:eastAsia="zh-CN"/>
          <w14:textFill>
            <w14:solidFill>
              <w14:schemeClr w14:val="tx1"/>
            </w14:solidFill>
          </w14:textFill>
        </w:rPr>
        <w:t>0991-2163103</w:t>
      </w:r>
    </w:p>
    <w:p w14:paraId="23D963B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2.采购代理机构信息</w:t>
      </w:r>
    </w:p>
    <w:p w14:paraId="3AE25F7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 称：新疆新世纪招标有限公司</w:t>
      </w:r>
    </w:p>
    <w:p w14:paraId="53578F7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址：乌鲁木齐市新兴街20号凤凰大厦五楼</w:t>
      </w:r>
    </w:p>
    <w:p w14:paraId="60A7EFE0">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17390944794</w:t>
      </w:r>
    </w:p>
    <w:p w14:paraId="6BE5744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3.项目联系方式</w:t>
      </w:r>
    </w:p>
    <w:p w14:paraId="766E7DE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项目联系人：</w:t>
      </w:r>
      <w:r>
        <w:rPr>
          <w:rFonts w:hint="eastAsia" w:ascii="仿宋" w:hAnsi="仿宋" w:eastAsia="仿宋" w:cs="仿宋"/>
          <w:color w:val="000000" w:themeColor="text1"/>
          <w:sz w:val="24"/>
          <w:szCs w:val="24"/>
          <w:highlight w:val="none"/>
          <w:lang w:eastAsia="zh-CN"/>
          <w14:textFill>
            <w14:solidFill>
              <w14:schemeClr w14:val="tx1"/>
            </w14:solidFill>
          </w14:textFill>
        </w:rPr>
        <w:t>周帅廷、马丹阳</w:t>
      </w:r>
    </w:p>
    <w:p w14:paraId="0560E09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话：0991-4661782</w:t>
      </w:r>
    </w:p>
    <w:p w14:paraId="4CEA1E82">
      <w:pPr>
        <w:pStyle w:val="2"/>
        <w:rPr>
          <w:rFonts w:hint="eastAsia" w:ascii="仿宋" w:hAnsi="仿宋" w:eastAsia="仿宋" w:cs="仿宋"/>
          <w:color w:val="000000" w:themeColor="text1"/>
          <w:highlight w:val="none"/>
          <w14:textFill>
            <w14:solidFill>
              <w14:schemeClr w14:val="tx1"/>
            </w14:solidFill>
          </w14:textFill>
        </w:rPr>
      </w:pPr>
    </w:p>
    <w:p w14:paraId="20CCF4F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06BA5047">
      <w:pPr>
        <w:rPr>
          <w:rFonts w:hint="eastAsia" w:ascii="仿宋" w:hAnsi="仿宋" w:eastAsia="仿宋" w:cs="仿宋"/>
          <w:color w:val="000000" w:themeColor="text1"/>
          <w:sz w:val="24"/>
          <w:highlight w:val="none"/>
          <w14:textFill>
            <w14:solidFill>
              <w14:schemeClr w14:val="tx1"/>
            </w14:solidFill>
          </w14:textFill>
        </w:rPr>
        <w:sectPr>
          <w:footerReference r:id="rId6" w:type="default"/>
          <w:pgSz w:w="11906" w:h="16838"/>
          <w:pgMar w:top="1361" w:right="1134" w:bottom="1361" w:left="1418" w:header="851" w:footer="992" w:gutter="0"/>
          <w:pgNumType w:start="1"/>
          <w:cols w:space="720" w:num="1"/>
          <w:docGrid w:type="lines" w:linePitch="312" w:charSpace="0"/>
        </w:sectPr>
      </w:pPr>
    </w:p>
    <w:p w14:paraId="73F38540">
      <w:pPr>
        <w:spacing w:line="440" w:lineRule="exact"/>
        <w:jc w:val="center"/>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1" w:name="_Toc26268"/>
      <w:r>
        <w:rPr>
          <w:rFonts w:hint="eastAsia" w:ascii="仿宋" w:hAnsi="仿宋" w:eastAsia="仿宋" w:cs="仿宋"/>
          <w:b/>
          <w:color w:val="000000" w:themeColor="text1"/>
          <w:sz w:val="24"/>
          <w:szCs w:val="24"/>
          <w:highlight w:val="none"/>
          <w14:textFill>
            <w14:solidFill>
              <w14:schemeClr w14:val="tx1"/>
            </w14:solidFill>
          </w14:textFill>
        </w:rPr>
        <w:t>投标人须知前附表</w:t>
      </w:r>
      <w:bookmarkEnd w:id="1"/>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5287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07317197">
            <w:pPr>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项号</w:t>
            </w:r>
          </w:p>
        </w:tc>
        <w:tc>
          <w:tcPr>
            <w:tcW w:w="8483" w:type="dxa"/>
            <w:gridSpan w:val="2"/>
            <w:vAlign w:val="center"/>
          </w:tcPr>
          <w:p w14:paraId="660C8486">
            <w:pPr>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编列内容</w:t>
            </w:r>
          </w:p>
        </w:tc>
      </w:tr>
      <w:tr w14:paraId="48B2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31F3A7B">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w:t>
            </w:r>
          </w:p>
        </w:tc>
        <w:tc>
          <w:tcPr>
            <w:tcW w:w="1410" w:type="dxa"/>
            <w:vAlign w:val="center"/>
          </w:tcPr>
          <w:p w14:paraId="06DA83F6">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项目名称</w:t>
            </w:r>
          </w:p>
        </w:tc>
        <w:tc>
          <w:tcPr>
            <w:tcW w:w="7073" w:type="dxa"/>
            <w:vAlign w:val="center"/>
          </w:tcPr>
          <w:p w14:paraId="46FED05E">
            <w:pPr>
              <w:keepNext/>
              <w:widowControl/>
              <w:jc w:val="left"/>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乌鲁木齐市沙依巴克区分局办公耗材采购项目</w:t>
            </w:r>
          </w:p>
        </w:tc>
      </w:tr>
      <w:tr w14:paraId="6441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C39C16B">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365A0AE7">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项目编号</w:t>
            </w:r>
          </w:p>
        </w:tc>
        <w:tc>
          <w:tcPr>
            <w:tcW w:w="7073" w:type="dxa"/>
            <w:vAlign w:val="center"/>
          </w:tcPr>
          <w:p w14:paraId="53AD51D0">
            <w:pPr>
              <w:keepNext/>
              <w:widowControl/>
              <w:jc w:val="left"/>
              <w:rPr>
                <w:rFonts w:hint="default"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XSJ2025</w:t>
            </w:r>
            <w:r>
              <w:rPr>
                <w:rFonts w:hint="eastAsia" w:ascii="仿宋" w:hAnsi="仿宋" w:eastAsia="仿宋" w:cs="仿宋"/>
                <w:color w:val="000000" w:themeColor="text1"/>
                <w:kern w:val="0"/>
                <w:szCs w:val="21"/>
                <w:highlight w:val="none"/>
                <w:lang w:val="en-US" w:eastAsia="zh-CN"/>
                <w14:textFill>
                  <w14:solidFill>
                    <w14:schemeClr w14:val="tx1"/>
                  </w14:solidFill>
                </w14:textFill>
              </w:rPr>
              <w:t>0626</w:t>
            </w:r>
          </w:p>
        </w:tc>
      </w:tr>
      <w:tr w14:paraId="787A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BD19D84">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06F51068">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采购人</w:t>
            </w:r>
          </w:p>
        </w:tc>
        <w:tc>
          <w:tcPr>
            <w:tcW w:w="7073" w:type="dxa"/>
            <w:vAlign w:val="center"/>
          </w:tcPr>
          <w:p w14:paraId="320003BE">
            <w:pPr>
              <w:keepNext/>
              <w:widowControl/>
              <w:jc w:val="left"/>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乌鲁木齐市公安局沙依巴克区分局</w:t>
            </w:r>
          </w:p>
        </w:tc>
      </w:tr>
      <w:tr w14:paraId="3A55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4A5394D2">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645B288D">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采购代理机构</w:t>
            </w:r>
          </w:p>
        </w:tc>
        <w:tc>
          <w:tcPr>
            <w:tcW w:w="7073" w:type="dxa"/>
            <w:vAlign w:val="center"/>
          </w:tcPr>
          <w:p w14:paraId="2CE93CC6">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新疆新世纪招标有限公司</w:t>
            </w:r>
          </w:p>
        </w:tc>
      </w:tr>
      <w:tr w14:paraId="663C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DE7153C">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27B06FA7">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项目地点</w:t>
            </w:r>
          </w:p>
        </w:tc>
        <w:tc>
          <w:tcPr>
            <w:tcW w:w="7073" w:type="dxa"/>
            <w:vAlign w:val="center"/>
          </w:tcPr>
          <w:p w14:paraId="4D10BE5B">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乌鲁木齐市</w:t>
            </w:r>
          </w:p>
        </w:tc>
      </w:tr>
      <w:tr w14:paraId="3634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FD0260A">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2C055750">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资金来源</w:t>
            </w:r>
          </w:p>
        </w:tc>
        <w:tc>
          <w:tcPr>
            <w:tcW w:w="7073" w:type="dxa"/>
            <w:vAlign w:val="center"/>
          </w:tcPr>
          <w:p w14:paraId="4099B549">
            <w:pPr>
              <w:keepNext/>
              <w:widowControl/>
              <w:jc w:val="left"/>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财政资金</w:t>
            </w:r>
          </w:p>
        </w:tc>
      </w:tr>
      <w:tr w14:paraId="1491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DDA7C6">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3E641FD3">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采购预算金额</w:t>
            </w:r>
          </w:p>
        </w:tc>
        <w:tc>
          <w:tcPr>
            <w:tcW w:w="7073" w:type="dxa"/>
            <w:vAlign w:val="center"/>
          </w:tcPr>
          <w:p w14:paraId="0B73B803">
            <w:pPr>
              <w:keepNext/>
              <w:widowControl/>
              <w:jc w:val="left"/>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1299000.00元</w:t>
            </w:r>
          </w:p>
        </w:tc>
      </w:tr>
      <w:tr w14:paraId="30EF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C46E238">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1E1951EB">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最高限价</w:t>
            </w:r>
          </w:p>
        </w:tc>
        <w:tc>
          <w:tcPr>
            <w:tcW w:w="7073" w:type="dxa"/>
            <w:vAlign w:val="center"/>
          </w:tcPr>
          <w:p w14:paraId="10DDA28B">
            <w:pPr>
              <w:keepNext/>
              <w:widowControl/>
              <w:jc w:val="left"/>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134084.5元</w:t>
            </w:r>
          </w:p>
          <w:p w14:paraId="178C0319">
            <w:pPr>
              <w:keepNext/>
              <w:widowControl/>
              <w:jc w:val="left"/>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注：</w:t>
            </w:r>
          </w:p>
          <w:p w14:paraId="0572CA54">
            <w:pPr>
              <w:keepNext/>
              <w:widowControl/>
              <w:jc w:val="left"/>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①最高限价等同于综合单价合计金额。</w:t>
            </w:r>
          </w:p>
          <w:p w14:paraId="337BF177">
            <w:pPr>
              <w:keepNext/>
              <w:widowControl/>
              <w:jc w:val="left"/>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②综合单价限价合计金额及综合单价限价详见“招标文件第四章技术标准和要求”。</w:t>
            </w:r>
          </w:p>
          <w:p w14:paraId="22DE41BC">
            <w:pPr>
              <w:keepNext/>
              <w:widowControl/>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③投标人只填报综合单价及综合单价合计金额，采购数量以实际发生为准，按实结算。</w:t>
            </w:r>
          </w:p>
        </w:tc>
      </w:tr>
      <w:tr w14:paraId="5992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929876E">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20E73394">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是否单一产品</w:t>
            </w:r>
          </w:p>
        </w:tc>
        <w:tc>
          <w:tcPr>
            <w:tcW w:w="7073" w:type="dxa"/>
            <w:vAlign w:val="center"/>
          </w:tcPr>
          <w:p w14:paraId="36EA2684">
            <w:pPr>
              <w:keepNext/>
              <w:widowControl/>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否，核心产品为：</w:t>
            </w:r>
            <w:r>
              <w:rPr>
                <w:rFonts w:hint="eastAsia" w:ascii="仿宋" w:hAnsi="仿宋" w:eastAsia="仿宋" w:cs="仿宋"/>
                <w:color w:val="000000" w:themeColor="text1"/>
                <w:kern w:val="0"/>
                <w:szCs w:val="21"/>
                <w:highlight w:val="none"/>
                <w:lang w:val="en-US" w:eastAsia="zh-CN"/>
                <w14:textFill>
                  <w14:solidFill>
                    <w14:schemeClr w14:val="tx1"/>
                  </w14:solidFill>
                </w14:textFill>
              </w:rPr>
              <w:t>HP2612硒鼓（超大容量）</w:t>
            </w:r>
          </w:p>
        </w:tc>
      </w:tr>
      <w:tr w14:paraId="5321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03639FF5">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4849C73C">
            <w:pPr>
              <w:keepNext/>
              <w:widowControl/>
              <w:jc w:val="distribute"/>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合同履约期限</w:t>
            </w:r>
          </w:p>
        </w:tc>
        <w:tc>
          <w:tcPr>
            <w:tcW w:w="7073" w:type="dxa"/>
            <w:vAlign w:val="center"/>
          </w:tcPr>
          <w:p w14:paraId="6C0F6111">
            <w:pPr>
              <w:keepNext/>
              <w:widowControl/>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总期限1年，期限内每次接到采购人送货通知后2日历日内将耗材送达指定地点</w:t>
            </w:r>
          </w:p>
        </w:tc>
      </w:tr>
      <w:tr w14:paraId="13D0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9EA0B01">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74435F94">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供货地点</w:t>
            </w:r>
          </w:p>
        </w:tc>
        <w:tc>
          <w:tcPr>
            <w:tcW w:w="7073" w:type="dxa"/>
            <w:vAlign w:val="center"/>
          </w:tcPr>
          <w:p w14:paraId="06B0B630">
            <w:pPr>
              <w:keepNext/>
              <w:widowControl/>
              <w:jc w:val="left"/>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采购人指定地点</w:t>
            </w:r>
            <w:r>
              <w:rPr>
                <w:rFonts w:hint="eastAsia" w:ascii="仿宋" w:hAnsi="仿宋" w:eastAsia="仿宋" w:cs="仿宋"/>
                <w:color w:val="000000" w:themeColor="text1"/>
                <w:kern w:val="0"/>
                <w:szCs w:val="21"/>
                <w:highlight w:val="none"/>
                <w:lang w:eastAsia="zh-CN"/>
                <w14:textFill>
                  <w14:solidFill>
                    <w14:schemeClr w14:val="tx1"/>
                  </w14:solidFill>
                </w14:textFill>
              </w:rPr>
              <w:t>（乌鲁木齐市公安局沙依巴克区分局）</w:t>
            </w:r>
          </w:p>
        </w:tc>
      </w:tr>
      <w:tr w14:paraId="5FA15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8FD010F">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44C0F9FF">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质保期</w:t>
            </w:r>
          </w:p>
        </w:tc>
        <w:tc>
          <w:tcPr>
            <w:tcW w:w="7073" w:type="dxa"/>
            <w:vAlign w:val="center"/>
          </w:tcPr>
          <w:p w14:paraId="2B04832F">
            <w:pPr>
              <w:keepNext/>
              <w:widowControl/>
              <w:jc w:val="left"/>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1年</w:t>
            </w:r>
          </w:p>
        </w:tc>
      </w:tr>
      <w:tr w14:paraId="42B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B8AD77">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w:t>
            </w:r>
          </w:p>
        </w:tc>
        <w:tc>
          <w:tcPr>
            <w:tcW w:w="1410" w:type="dxa"/>
            <w:vAlign w:val="center"/>
          </w:tcPr>
          <w:p w14:paraId="76CB735F">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采购范围</w:t>
            </w:r>
          </w:p>
        </w:tc>
        <w:tc>
          <w:tcPr>
            <w:tcW w:w="7073" w:type="dxa"/>
            <w:vAlign w:val="center"/>
          </w:tcPr>
          <w:p w14:paraId="3F6A9EE8">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乌鲁木齐市沙依巴克区分局办公耗材采购项目</w:t>
            </w:r>
            <w:r>
              <w:rPr>
                <w:rFonts w:hint="eastAsia" w:ascii="仿宋" w:hAnsi="仿宋" w:eastAsia="仿宋" w:cs="仿宋"/>
                <w:color w:val="000000" w:themeColor="text1"/>
                <w:kern w:val="0"/>
                <w:szCs w:val="21"/>
                <w:highlight w:val="none"/>
                <w14:textFill>
                  <w14:solidFill>
                    <w14:schemeClr w14:val="tx1"/>
                  </w14:solidFill>
                </w14:textFill>
              </w:rPr>
              <w:t>范围内</w:t>
            </w:r>
            <w:r>
              <w:rPr>
                <w:rFonts w:hint="eastAsia" w:ascii="仿宋" w:hAnsi="仿宋" w:eastAsia="仿宋" w:cs="仿宋"/>
                <w:color w:val="000000" w:themeColor="text1"/>
                <w:kern w:val="0"/>
                <w:szCs w:val="21"/>
                <w:highlight w:val="none"/>
                <w:lang w:val="en-US" w:eastAsia="zh-CN"/>
                <w14:textFill>
                  <w14:solidFill>
                    <w14:schemeClr w14:val="tx1"/>
                  </w14:solidFill>
                </w14:textFill>
              </w:rPr>
              <w:t>对应</w:t>
            </w:r>
            <w:r>
              <w:rPr>
                <w:rFonts w:hint="eastAsia" w:ascii="仿宋" w:hAnsi="仿宋" w:eastAsia="仿宋" w:cs="仿宋"/>
                <w:color w:val="000000" w:themeColor="text1"/>
                <w:kern w:val="0"/>
                <w:szCs w:val="21"/>
                <w:highlight w:val="none"/>
                <w14:textFill>
                  <w14:solidFill>
                    <w14:schemeClr w14:val="tx1"/>
                  </w14:solidFill>
                </w14:textFill>
              </w:rPr>
              <w:t>的所有工作内容，关于采购范围的详细说明见招标文件第四章“技术标准和要求”。</w:t>
            </w:r>
          </w:p>
        </w:tc>
      </w:tr>
      <w:tr w14:paraId="43E8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62AB5B9">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w:t>
            </w:r>
          </w:p>
        </w:tc>
        <w:tc>
          <w:tcPr>
            <w:tcW w:w="1410" w:type="dxa"/>
            <w:vAlign w:val="center"/>
          </w:tcPr>
          <w:p w14:paraId="69CF713E">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采购方式</w:t>
            </w:r>
          </w:p>
        </w:tc>
        <w:tc>
          <w:tcPr>
            <w:tcW w:w="7073" w:type="dxa"/>
            <w:vAlign w:val="center"/>
          </w:tcPr>
          <w:p w14:paraId="274C3DD0">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公开招标</w:t>
            </w:r>
          </w:p>
        </w:tc>
      </w:tr>
      <w:tr w14:paraId="7085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35C06DD">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0FCA990B">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资格审查方式</w:t>
            </w:r>
          </w:p>
        </w:tc>
        <w:tc>
          <w:tcPr>
            <w:tcW w:w="7073" w:type="dxa"/>
            <w:vAlign w:val="center"/>
          </w:tcPr>
          <w:p w14:paraId="4E77333E">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资格后审</w:t>
            </w:r>
          </w:p>
        </w:tc>
      </w:tr>
      <w:tr w14:paraId="1EF3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C525654">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w:t>
            </w:r>
          </w:p>
        </w:tc>
        <w:tc>
          <w:tcPr>
            <w:tcW w:w="1410" w:type="dxa"/>
            <w:vAlign w:val="center"/>
          </w:tcPr>
          <w:p w14:paraId="394971FD">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评审办法</w:t>
            </w:r>
          </w:p>
        </w:tc>
        <w:tc>
          <w:tcPr>
            <w:tcW w:w="7073" w:type="dxa"/>
            <w:vAlign w:val="center"/>
          </w:tcPr>
          <w:p w14:paraId="008D5E6E">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w:t>
            </w:r>
          </w:p>
        </w:tc>
      </w:tr>
      <w:tr w14:paraId="4724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D755CC">
            <w:pPr>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10" w:type="dxa"/>
            <w:vAlign w:val="center"/>
          </w:tcPr>
          <w:p w14:paraId="6BBD8F52">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定标方法</w:t>
            </w:r>
          </w:p>
        </w:tc>
        <w:tc>
          <w:tcPr>
            <w:tcW w:w="7073" w:type="dxa"/>
            <w:vAlign w:val="center"/>
          </w:tcPr>
          <w:p w14:paraId="38ABAB9D">
            <w:pPr>
              <w:keepNext/>
              <w:widowControl/>
              <w:jc w:val="left"/>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评标委员会推荐三名中标候选人</w:t>
            </w:r>
          </w:p>
        </w:tc>
      </w:tr>
      <w:tr w14:paraId="265A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A6E0A4">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5</w:t>
            </w:r>
          </w:p>
        </w:tc>
        <w:tc>
          <w:tcPr>
            <w:tcW w:w="1410" w:type="dxa"/>
            <w:vAlign w:val="center"/>
          </w:tcPr>
          <w:p w14:paraId="473462FE">
            <w:pPr>
              <w:keepNext/>
              <w:widowControl/>
              <w:jc w:val="distribute"/>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投标人的资格要求</w:t>
            </w:r>
          </w:p>
        </w:tc>
        <w:tc>
          <w:tcPr>
            <w:tcW w:w="7073" w:type="dxa"/>
            <w:vAlign w:val="center"/>
          </w:tcPr>
          <w:p w14:paraId="797113EC">
            <w:pPr>
              <w:keepNext/>
              <w:widowControl/>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满足《中华人民共和国政府采购法》第二十二条规定。</w:t>
            </w:r>
          </w:p>
          <w:p w14:paraId="2C72D718">
            <w:pPr>
              <w:keepNext/>
              <w:widowControl/>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投标人如在“信用中国”网站（www.creditchina.gov.cn）、中国政府采购网（www.ccgp.gov.cn）等渠道被列入失信被执行人、重大税收违法失信主体、政府采购严重违法失信行为记录名单，尚在处罚期内的将被拒绝参加本次采购活动。</w:t>
            </w:r>
          </w:p>
        </w:tc>
      </w:tr>
      <w:tr w14:paraId="2DD76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7C718DD">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6</w:t>
            </w:r>
          </w:p>
        </w:tc>
        <w:tc>
          <w:tcPr>
            <w:tcW w:w="1410" w:type="dxa"/>
            <w:vAlign w:val="center"/>
          </w:tcPr>
          <w:p w14:paraId="2AD6D253">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投标人不得存在的情形</w:t>
            </w:r>
          </w:p>
        </w:tc>
        <w:tc>
          <w:tcPr>
            <w:tcW w:w="7073" w:type="dxa"/>
            <w:vAlign w:val="center"/>
          </w:tcPr>
          <w:p w14:paraId="22CCD4F2">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1、本项目不接受联合体。</w:t>
            </w:r>
          </w:p>
          <w:p w14:paraId="7B3F09D7">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2、单位负责人为同一人或者存在直接控股、管理关系的不同投标人，不得参加同一合同项下的政府采购活动。</w:t>
            </w:r>
          </w:p>
          <w:p w14:paraId="3B575EF0">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3、除单一来源采购项目外，为采购项目提供整体设计、规范编制或者项目管理、监理、检测等服务的投标人，不得再参加该采购项目的其他采购活动。</w:t>
            </w:r>
          </w:p>
          <w:p w14:paraId="2EFD5C1B">
            <w:pPr>
              <w:keepNext/>
              <w:widowControl/>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4、投标人处于被责令停业、财产被接管、冻结和破产状态，以及投标资格被取消或者被暂停且在暂停期内。</w:t>
            </w:r>
          </w:p>
          <w:p w14:paraId="37889D5B">
            <w:pPr>
              <w:keepNext/>
              <w:widowControl/>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5、法律规定的其它情形。</w:t>
            </w:r>
          </w:p>
        </w:tc>
      </w:tr>
      <w:tr w14:paraId="7E8B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0E6205">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7</w:t>
            </w:r>
          </w:p>
        </w:tc>
        <w:tc>
          <w:tcPr>
            <w:tcW w:w="1410" w:type="dxa"/>
            <w:vAlign w:val="center"/>
          </w:tcPr>
          <w:p w14:paraId="7F9A63FD">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招标文件费</w:t>
            </w:r>
          </w:p>
        </w:tc>
        <w:tc>
          <w:tcPr>
            <w:tcW w:w="7073" w:type="dxa"/>
            <w:vAlign w:val="center"/>
          </w:tcPr>
          <w:p w14:paraId="4F827EA7">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0元</w:t>
            </w:r>
          </w:p>
        </w:tc>
      </w:tr>
      <w:tr w14:paraId="32CB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32841D">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8</w:t>
            </w:r>
          </w:p>
        </w:tc>
        <w:tc>
          <w:tcPr>
            <w:tcW w:w="1410" w:type="dxa"/>
            <w:vAlign w:val="center"/>
          </w:tcPr>
          <w:p w14:paraId="31CBCF65">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投标保证金</w:t>
            </w:r>
          </w:p>
        </w:tc>
        <w:tc>
          <w:tcPr>
            <w:tcW w:w="7073" w:type="dxa"/>
            <w:vAlign w:val="center"/>
          </w:tcPr>
          <w:p w14:paraId="16EEA756">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1、</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投标保证金</w:t>
            </w: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金额：12900.00元</w:t>
            </w:r>
          </w:p>
          <w:p w14:paraId="342595B4">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2、提交截止时间：同投标文件递交截止时间</w:t>
            </w:r>
          </w:p>
          <w:p w14:paraId="6A41B922">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3、提交形式：</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投标保证金以支票、汇票、本票或者金融机构、担保机构出具的保函等非现金形式提交至采购代理机构。</w:t>
            </w:r>
          </w:p>
          <w:p w14:paraId="421A5C2C">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4、银行账户信息</w:t>
            </w:r>
          </w:p>
          <w:p w14:paraId="194AD7E2">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采购代理机构名称：新疆新世纪招标有限公司</w:t>
            </w:r>
          </w:p>
          <w:p w14:paraId="24389E02">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纳税人识别号：91650100726988855F</w:t>
            </w:r>
          </w:p>
          <w:p w14:paraId="6C4A07F5">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开户行：中国农业银行乌鲁木齐新民西街支行</w:t>
            </w:r>
          </w:p>
          <w:p w14:paraId="2723FF8D">
            <w:pPr>
              <w:widowControl/>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账号：30014701040000595</w:t>
            </w:r>
          </w:p>
          <w:p w14:paraId="113B83E8">
            <w:pPr>
              <w:widowControl/>
              <w:spacing w:line="288" w:lineRule="auto"/>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5、投标人在提交投标保证金时需备注项目名称简称。</w:t>
            </w:r>
          </w:p>
        </w:tc>
      </w:tr>
      <w:tr w14:paraId="1128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A7B9C5">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9</w:t>
            </w:r>
          </w:p>
        </w:tc>
        <w:tc>
          <w:tcPr>
            <w:tcW w:w="1410" w:type="dxa"/>
            <w:vAlign w:val="center"/>
          </w:tcPr>
          <w:p w14:paraId="6ED89D30">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现场踏勘</w:t>
            </w:r>
          </w:p>
        </w:tc>
        <w:tc>
          <w:tcPr>
            <w:tcW w:w="7073" w:type="dxa"/>
            <w:vAlign w:val="center"/>
          </w:tcPr>
          <w:p w14:paraId="3F09CCBD">
            <w:pPr>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不组织</w:t>
            </w:r>
          </w:p>
        </w:tc>
      </w:tr>
      <w:tr w14:paraId="6583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500F63">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10</w:t>
            </w:r>
          </w:p>
        </w:tc>
        <w:tc>
          <w:tcPr>
            <w:tcW w:w="1410" w:type="dxa"/>
            <w:vAlign w:val="center"/>
          </w:tcPr>
          <w:p w14:paraId="3B1E135B">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招标答疑</w:t>
            </w:r>
          </w:p>
        </w:tc>
        <w:tc>
          <w:tcPr>
            <w:tcW w:w="7073" w:type="dxa"/>
            <w:vAlign w:val="center"/>
          </w:tcPr>
          <w:p w14:paraId="50CA851B">
            <w:pPr>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提出询问的，应当在投标文件递交截止时间15日前以书面形式（加盖公章）递交至新疆新世纪招标有限公司，否则采购人不作任何解释。</w:t>
            </w:r>
          </w:p>
          <w:p w14:paraId="1A013D4E">
            <w:pPr>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对招标文件提出质疑的，应当在获取招标文件或者招标文件公告期限届满之日起7个工作日内一次性以书面形式（按照财政部制定的质疑函范本编写）提出并递交至采购代理机构。</w:t>
            </w:r>
          </w:p>
          <w:p w14:paraId="7AAC3DF3">
            <w:pPr>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质疑接收人：</w:t>
            </w:r>
            <w:r>
              <w:rPr>
                <w:rFonts w:hint="eastAsia" w:ascii="仿宋" w:hAnsi="仿宋" w:eastAsia="仿宋" w:cs="仿宋"/>
                <w:color w:val="000000" w:themeColor="text1"/>
                <w:szCs w:val="21"/>
                <w:highlight w:val="none"/>
                <w:lang w:eastAsia="zh-CN"/>
                <w14:textFill>
                  <w14:solidFill>
                    <w14:schemeClr w14:val="tx1"/>
                  </w14:solidFill>
                </w14:textFill>
              </w:rPr>
              <w:t>周帅廷、马丹阳</w:t>
            </w:r>
            <w:r>
              <w:rPr>
                <w:rFonts w:hint="eastAsia" w:ascii="仿宋" w:hAnsi="仿宋" w:eastAsia="仿宋" w:cs="仿宋"/>
                <w:color w:val="000000" w:themeColor="text1"/>
                <w:szCs w:val="21"/>
                <w:highlight w:val="none"/>
                <w14:textFill>
                  <w14:solidFill>
                    <w14:schemeClr w14:val="tx1"/>
                  </w14:solidFill>
                </w14:textFill>
              </w:rPr>
              <w:t>；联系方式：0991-4661782。</w:t>
            </w:r>
          </w:p>
          <w:p w14:paraId="35AF6960">
            <w:pPr>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注：1、投标人必须在法定质疑期内一次性提出针对同一采购程序环节的质疑；</w:t>
            </w:r>
            <w:r>
              <w:rPr>
                <w:rFonts w:hint="eastAsia" w:ascii="仿宋" w:hAnsi="仿宋" w:eastAsia="仿宋" w:cs="仿宋"/>
                <w:color w:val="000000" w:themeColor="text1"/>
                <w:szCs w:val="21"/>
                <w:highlight w:val="none"/>
                <w14:textFill>
                  <w14:solidFill>
                    <w14:schemeClr w14:val="tx1"/>
                  </w14:solidFill>
                </w14:textFill>
              </w:rPr>
              <w:t>投标人投诉的事项不得超出已质疑事项的范围。2、</w:t>
            </w:r>
            <w:r>
              <w:rPr>
                <w:rFonts w:hint="eastAsia" w:ascii="仿宋" w:hAnsi="仿宋" w:eastAsia="仿宋" w:cs="仿宋"/>
                <w:color w:val="000000" w:themeColor="text1"/>
                <w:kern w:val="0"/>
                <w:szCs w:val="21"/>
                <w:highlight w:val="none"/>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在国家法律规定的时间内未提出书面疑问，视为对招标文件的技术参数、资格条件、评审方法、合同文本等所有内容无异议。</w:t>
            </w:r>
          </w:p>
        </w:tc>
      </w:tr>
      <w:tr w14:paraId="370A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85D35A5">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w:t>
            </w:r>
          </w:p>
        </w:tc>
        <w:tc>
          <w:tcPr>
            <w:tcW w:w="1410" w:type="dxa"/>
            <w:vAlign w:val="center"/>
          </w:tcPr>
          <w:p w14:paraId="56E5B007">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投标文件</w:t>
            </w:r>
          </w:p>
        </w:tc>
        <w:tc>
          <w:tcPr>
            <w:tcW w:w="7073" w:type="dxa"/>
            <w:shd w:val="clear" w:color="auto" w:fill="auto"/>
            <w:vAlign w:val="center"/>
          </w:tcPr>
          <w:p w14:paraId="17D7AE84">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65D4942">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60FCFACE">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3、加密的电子投标文件应在投标文件递交截止时间前通过政采云平台上传完成。逾期上传或者未上传指定地点的投标文件，不予受理。</w:t>
            </w:r>
          </w:p>
          <w:p w14:paraId="196E10C0">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2E4F1ED">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5、如遇“政采云平台（https://www.zcygov.cn/）”电子交易规则调整，以最新要求为准。</w:t>
            </w:r>
          </w:p>
        </w:tc>
      </w:tr>
      <w:tr w14:paraId="70CE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E5CB67">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w:t>
            </w:r>
          </w:p>
        </w:tc>
        <w:tc>
          <w:tcPr>
            <w:tcW w:w="1410" w:type="dxa"/>
            <w:vAlign w:val="center"/>
          </w:tcPr>
          <w:p w14:paraId="3C85E10A">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投标文件递交</w:t>
            </w:r>
          </w:p>
        </w:tc>
        <w:tc>
          <w:tcPr>
            <w:tcW w:w="7073" w:type="dxa"/>
            <w:shd w:val="clear" w:color="auto" w:fill="auto"/>
            <w:vAlign w:val="center"/>
          </w:tcPr>
          <w:p w14:paraId="4641B6F8">
            <w:pPr>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截止时间：</w:t>
            </w:r>
            <w:r>
              <w:rPr>
                <w:rFonts w:hint="eastAsia" w:ascii="仿宋" w:hAnsi="仿宋" w:eastAsia="仿宋" w:cs="仿宋"/>
                <w:color w:val="000000" w:themeColor="text1"/>
                <w:kern w:val="0"/>
                <w:szCs w:val="21"/>
                <w:highlight w:val="none"/>
                <w:u w:val="single"/>
                <w14:textFill>
                  <w14:solidFill>
                    <w14:schemeClr w14:val="tx1"/>
                  </w14:solidFill>
                </w14:textFill>
              </w:rPr>
              <w:t>2025年</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07月18日 11:00</w:t>
            </w:r>
            <w:r>
              <w:rPr>
                <w:rFonts w:hint="eastAsia" w:ascii="仿宋" w:hAnsi="仿宋" w:eastAsia="仿宋" w:cs="仿宋"/>
                <w:color w:val="000000" w:themeColor="text1"/>
                <w:kern w:val="0"/>
                <w:szCs w:val="21"/>
                <w:highlight w:val="none"/>
                <w14:textFill>
                  <w14:solidFill>
                    <w14:schemeClr w14:val="tx1"/>
                  </w14:solidFill>
                </w14:textFill>
              </w:rPr>
              <w:t>（北京时间）</w:t>
            </w:r>
          </w:p>
          <w:p w14:paraId="5DE409FC">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递交地点：政采云平台（https://www.zcygov.cn/）</w:t>
            </w:r>
          </w:p>
        </w:tc>
      </w:tr>
      <w:tr w14:paraId="23D3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8D156A">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w:t>
            </w:r>
          </w:p>
        </w:tc>
        <w:tc>
          <w:tcPr>
            <w:tcW w:w="1410" w:type="dxa"/>
            <w:vAlign w:val="center"/>
          </w:tcPr>
          <w:p w14:paraId="64B9BA04">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开标</w:t>
            </w:r>
          </w:p>
        </w:tc>
        <w:tc>
          <w:tcPr>
            <w:tcW w:w="7073" w:type="dxa"/>
            <w:shd w:val="clear" w:color="auto" w:fill="auto"/>
            <w:vAlign w:val="center"/>
          </w:tcPr>
          <w:p w14:paraId="2625B5C3">
            <w:pPr>
              <w:jc w:val="left"/>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时间：</w:t>
            </w:r>
            <w:r>
              <w:rPr>
                <w:rFonts w:hint="eastAsia" w:ascii="仿宋" w:hAnsi="仿宋" w:eastAsia="仿宋" w:cs="仿宋"/>
                <w:color w:val="000000" w:themeColor="text1"/>
                <w:kern w:val="0"/>
                <w:szCs w:val="21"/>
                <w:highlight w:val="none"/>
                <w:u w:val="single"/>
                <w14:textFill>
                  <w14:solidFill>
                    <w14:schemeClr w14:val="tx1"/>
                  </w14:solidFill>
                </w14:textFill>
              </w:rPr>
              <w:t>2025年</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07月18日 11:00</w:t>
            </w:r>
            <w:r>
              <w:rPr>
                <w:rFonts w:hint="eastAsia" w:ascii="仿宋" w:hAnsi="仿宋" w:eastAsia="仿宋" w:cs="仿宋"/>
                <w:color w:val="000000" w:themeColor="text1"/>
                <w:kern w:val="0"/>
                <w:szCs w:val="21"/>
                <w:highlight w:val="none"/>
                <w14:textFill>
                  <w14:solidFill>
                    <w14:schemeClr w14:val="tx1"/>
                  </w14:solidFill>
                </w14:textFill>
              </w:rPr>
              <w:t>（北京时间）</w:t>
            </w:r>
          </w:p>
          <w:p w14:paraId="2344B9E9">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地点：政采云平台（https://www.zcygov.cn/）</w:t>
            </w:r>
          </w:p>
        </w:tc>
      </w:tr>
      <w:tr w14:paraId="6723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38990E9">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14</w:t>
            </w:r>
          </w:p>
        </w:tc>
        <w:tc>
          <w:tcPr>
            <w:tcW w:w="1410" w:type="dxa"/>
            <w:vAlign w:val="center"/>
          </w:tcPr>
          <w:p w14:paraId="4DF98F8C">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投标有效期</w:t>
            </w:r>
          </w:p>
        </w:tc>
        <w:tc>
          <w:tcPr>
            <w:tcW w:w="7073" w:type="dxa"/>
            <w:vAlign w:val="center"/>
          </w:tcPr>
          <w:p w14:paraId="1FC01D84">
            <w:pPr>
              <w:keepNext/>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自投标截止之日90日历日</w:t>
            </w:r>
          </w:p>
        </w:tc>
      </w:tr>
      <w:tr w14:paraId="2A97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428071">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15</w:t>
            </w:r>
          </w:p>
        </w:tc>
        <w:tc>
          <w:tcPr>
            <w:tcW w:w="1410" w:type="dxa"/>
            <w:vAlign w:val="center"/>
          </w:tcPr>
          <w:p w14:paraId="3A81AEAF">
            <w:pPr>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公告发布媒体</w:t>
            </w:r>
          </w:p>
        </w:tc>
        <w:tc>
          <w:tcPr>
            <w:tcW w:w="7073" w:type="dxa"/>
            <w:vAlign w:val="center"/>
          </w:tcPr>
          <w:p w14:paraId="62E2091B">
            <w:pPr>
              <w:jc w:val="left"/>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新疆政府采购网</w:t>
            </w:r>
          </w:p>
        </w:tc>
      </w:tr>
      <w:tr w14:paraId="70B2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4BFBABD">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16</w:t>
            </w:r>
          </w:p>
        </w:tc>
        <w:tc>
          <w:tcPr>
            <w:tcW w:w="1410" w:type="dxa"/>
            <w:vAlign w:val="center"/>
          </w:tcPr>
          <w:p w14:paraId="29E4BB01">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履约保证金</w:t>
            </w:r>
          </w:p>
        </w:tc>
        <w:tc>
          <w:tcPr>
            <w:tcW w:w="7073" w:type="dxa"/>
            <w:vAlign w:val="center"/>
          </w:tcPr>
          <w:p w14:paraId="31471930">
            <w:pPr>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1、履约保证金金额：无。</w:t>
            </w:r>
          </w:p>
          <w:p w14:paraId="53F17AA2">
            <w:pPr>
              <w:keepNext/>
              <w:widowControl/>
              <w:ind w:firstLine="420" w:firstLineChars="200"/>
              <w:jc w:val="left"/>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2、供应商应当以支票、汇票、本票或者金融机构、担保机构出具的保函等非现金形式提交履约保证金。</w:t>
            </w:r>
          </w:p>
        </w:tc>
      </w:tr>
      <w:tr w14:paraId="11D9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23" w:hRule="atLeast"/>
          <w:jc w:val="center"/>
        </w:trPr>
        <w:tc>
          <w:tcPr>
            <w:tcW w:w="597" w:type="dxa"/>
            <w:vAlign w:val="center"/>
          </w:tcPr>
          <w:p w14:paraId="0EDEB885">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17</w:t>
            </w:r>
          </w:p>
        </w:tc>
        <w:tc>
          <w:tcPr>
            <w:tcW w:w="1410" w:type="dxa"/>
            <w:vAlign w:val="center"/>
          </w:tcPr>
          <w:p w14:paraId="3AD8A846">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中小企业政策说明</w:t>
            </w:r>
          </w:p>
        </w:tc>
        <w:tc>
          <w:tcPr>
            <w:tcW w:w="7073" w:type="dxa"/>
            <w:vAlign w:val="center"/>
          </w:tcPr>
          <w:p w14:paraId="4E4E312E">
            <w:pPr>
              <w:keepNext/>
              <w:widowControl/>
              <w:numPr>
                <w:ilvl w:val="0"/>
                <w:numId w:val="0"/>
              </w:numPr>
              <w:ind w:firstLine="420" w:firstLineChars="200"/>
              <w:jc w:val="left"/>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45216A">
            <w:pPr>
              <w:keepNext/>
              <w:widowControl/>
              <w:numPr>
                <w:ilvl w:val="0"/>
                <w:numId w:val="0"/>
              </w:numPr>
              <w:ind w:firstLine="420" w:firstLineChars="200"/>
              <w:jc w:val="left"/>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E8B5ABA">
            <w:pPr>
              <w:keepNext/>
              <w:widowControl/>
              <w:numPr>
                <w:ilvl w:val="0"/>
                <w:numId w:val="0"/>
              </w:numPr>
              <w:ind w:firstLine="420" w:firstLineChars="200"/>
              <w:jc w:val="left"/>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3、在货物采购项目中，供应商提供的货物既有中小企业制造货物，也有大型企业制造货物的，不享受本办法规定的中小企业扶持政策。</w:t>
            </w:r>
          </w:p>
          <w:p w14:paraId="0B482C84">
            <w:pPr>
              <w:keepNext/>
              <w:widowControl/>
              <w:numPr>
                <w:ilvl w:val="0"/>
                <w:numId w:val="0"/>
              </w:numPr>
              <w:ind w:firstLine="420" w:firstLineChars="200"/>
              <w:jc w:val="left"/>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4、以联合体形式参加政府采购活动，联合体各方均为中小企业的，联合体视同中小企业。其中，联合体各方均为小微企业的，联合体视同小微企业。</w:t>
            </w:r>
          </w:p>
          <w:p w14:paraId="5C9ABA26">
            <w:pPr>
              <w:keepNext/>
              <w:widowControl/>
              <w:numPr>
                <w:ilvl w:val="0"/>
                <w:numId w:val="0"/>
              </w:numPr>
              <w:ind w:firstLine="420" w:firstLineChars="200"/>
              <w:jc w:val="left"/>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5、供应商经享受扶持政策获得政府采购合同的，小微企业不得将合同分包给大中型企业，中型企业不得将合同分包给大型企业；</w:t>
            </w:r>
          </w:p>
          <w:p w14:paraId="37C62828">
            <w:pPr>
              <w:keepNext/>
              <w:widowControl/>
              <w:numPr>
                <w:ilvl w:val="0"/>
                <w:numId w:val="0"/>
              </w:numPr>
              <w:ind w:firstLine="420" w:firstLineChars="200"/>
              <w:jc w:val="left"/>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6、残疾人福利性单位和监狱企业视同小型、微型企业。</w:t>
            </w:r>
          </w:p>
          <w:p w14:paraId="37EDE47D">
            <w:pPr>
              <w:keepNext/>
              <w:widowControl/>
              <w:numPr>
                <w:ilvl w:val="0"/>
                <w:numId w:val="0"/>
              </w:numPr>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7</w:t>
            </w:r>
            <w:r>
              <w:rPr>
                <w:rFonts w:hint="eastAsia" w:ascii="仿宋" w:hAnsi="仿宋" w:eastAsia="仿宋" w:cs="仿宋"/>
                <w:color w:val="000000" w:themeColor="text1"/>
                <w:kern w:val="0"/>
                <w:szCs w:val="21"/>
                <w:highlight w:val="none"/>
                <w14:textFill>
                  <w14:solidFill>
                    <w14:schemeClr w14:val="tx1"/>
                  </w14:solidFill>
                </w14:textFill>
              </w:rPr>
              <w:t>、根据“关于印发中小企业划型标准规定的通知(工信部联企业〔2011〕300号)”等有关规定，本项目标的所属行业为工业。</w:t>
            </w:r>
          </w:p>
          <w:p w14:paraId="1212CEDB">
            <w:pPr>
              <w:pStyle w:val="2"/>
              <w:rPr>
                <w:rFonts w:hint="eastAsia" w:eastAsia="仿宋"/>
                <w:lang w:val="en-US" w:eastAsia="zh-CN"/>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8、因落实政府采购政策对小微企业、残疾人福利性单位、监狱企业的价格给予10%价格扣除；以扣除后的价格参与评审，不重复享受价格扣除政策。</w:t>
            </w:r>
          </w:p>
        </w:tc>
      </w:tr>
      <w:tr w14:paraId="3A8D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246CDB">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18</w:t>
            </w:r>
          </w:p>
        </w:tc>
        <w:tc>
          <w:tcPr>
            <w:tcW w:w="1410" w:type="dxa"/>
            <w:vAlign w:val="center"/>
          </w:tcPr>
          <w:p w14:paraId="7DED8DB7">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合同</w:t>
            </w:r>
            <w:r>
              <w:rPr>
                <w:rFonts w:hint="eastAsia" w:ascii="仿宋" w:hAnsi="仿宋" w:eastAsia="仿宋" w:cs="仿宋"/>
                <w:color w:val="000000" w:themeColor="text1"/>
                <w:kern w:val="0"/>
                <w:szCs w:val="21"/>
                <w:highlight w:val="none"/>
                <w14:textFill>
                  <w14:solidFill>
                    <w14:schemeClr w14:val="tx1"/>
                  </w14:solidFill>
                </w14:textFill>
              </w:rPr>
              <w:t>分包</w:t>
            </w:r>
          </w:p>
        </w:tc>
        <w:tc>
          <w:tcPr>
            <w:tcW w:w="7073" w:type="dxa"/>
            <w:vAlign w:val="center"/>
          </w:tcPr>
          <w:p w14:paraId="0F6044F9">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☑不允许分包</w:t>
            </w:r>
          </w:p>
          <w:p w14:paraId="11DB1170">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□允许分包,要求：</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  </w:t>
            </w:r>
          </w:p>
        </w:tc>
      </w:tr>
      <w:tr w14:paraId="0CD7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F53522D">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19</w:t>
            </w:r>
          </w:p>
        </w:tc>
        <w:tc>
          <w:tcPr>
            <w:tcW w:w="1410" w:type="dxa"/>
            <w:vAlign w:val="center"/>
          </w:tcPr>
          <w:p w14:paraId="21C4580C">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进口产品</w:t>
            </w:r>
          </w:p>
        </w:tc>
        <w:tc>
          <w:tcPr>
            <w:tcW w:w="7073" w:type="dxa"/>
            <w:vAlign w:val="center"/>
          </w:tcPr>
          <w:p w14:paraId="6AA7E1E7">
            <w:pPr>
              <w:keepNext/>
              <w:widowControl/>
              <w:ind w:firstLine="420" w:firstLineChars="200"/>
              <w:jc w:val="left"/>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lang w:val="en-US" w:eastAsia="zh-CN"/>
                <w14:textFill>
                  <w14:solidFill>
                    <w14:schemeClr w14:val="tx1"/>
                  </w14:solidFill>
                </w14:textFill>
              </w:rPr>
              <w:t>不接受</w:t>
            </w:r>
          </w:p>
          <w:p w14:paraId="04D068DB">
            <w:pPr>
              <w:keepNext/>
              <w:widowControl/>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lang w:val="en-US" w:eastAsia="zh-CN"/>
                <w14:textFill>
                  <w14:solidFill>
                    <w14:schemeClr w14:val="tx1"/>
                  </w14:solidFill>
                </w14:textFill>
              </w:rPr>
              <w:t>接受</w:t>
            </w:r>
          </w:p>
        </w:tc>
      </w:tr>
      <w:tr w14:paraId="60B1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AA2BFC1">
            <w:pPr>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20</w:t>
            </w:r>
          </w:p>
        </w:tc>
        <w:tc>
          <w:tcPr>
            <w:tcW w:w="1410" w:type="dxa"/>
            <w:vAlign w:val="center"/>
          </w:tcPr>
          <w:p w14:paraId="3E8B7309">
            <w:pPr>
              <w:keepNext/>
              <w:widowControl/>
              <w:jc w:val="distribute"/>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样品</w:t>
            </w:r>
          </w:p>
        </w:tc>
        <w:tc>
          <w:tcPr>
            <w:tcW w:w="7073" w:type="dxa"/>
            <w:vAlign w:val="center"/>
          </w:tcPr>
          <w:p w14:paraId="3190CF78">
            <w:pPr>
              <w:keepNext/>
              <w:widowControl/>
              <w:ind w:firstLine="420" w:firstLineChars="200"/>
              <w:jc w:val="left"/>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lang w:val="en-US" w:eastAsia="zh-CN"/>
                <w14:textFill>
                  <w14:solidFill>
                    <w14:schemeClr w14:val="tx1"/>
                  </w14:solidFill>
                </w14:textFill>
              </w:rPr>
              <w:t>不要求</w:t>
            </w:r>
          </w:p>
          <w:p w14:paraId="141B6EC7">
            <w:pPr>
              <w:keepNext/>
              <w:widowControl/>
              <w:numPr>
                <w:ilvl w:val="0"/>
                <w:numId w:val="0"/>
              </w:numPr>
              <w:ind w:firstLine="420" w:firstLineChars="20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lang w:val="en-US" w:eastAsia="zh-CN"/>
                <w14:textFill>
                  <w14:solidFill>
                    <w14:schemeClr w14:val="tx1"/>
                  </w14:solidFill>
                </w14:textFill>
              </w:rPr>
              <w:t>要求</w:t>
            </w:r>
          </w:p>
        </w:tc>
      </w:tr>
      <w:tr w14:paraId="30300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048FF18">
            <w:pPr>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21</w:t>
            </w:r>
          </w:p>
        </w:tc>
        <w:tc>
          <w:tcPr>
            <w:tcW w:w="1410" w:type="dxa"/>
            <w:vAlign w:val="center"/>
          </w:tcPr>
          <w:p w14:paraId="2B4A4C9D">
            <w:pPr>
              <w:keepNext/>
              <w:widowControl/>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说明</w:t>
            </w:r>
          </w:p>
        </w:tc>
        <w:tc>
          <w:tcPr>
            <w:tcW w:w="7073" w:type="dxa"/>
            <w:vAlign w:val="center"/>
          </w:tcPr>
          <w:p w14:paraId="19B9944C">
            <w:pPr>
              <w:keepNext/>
              <w:widowControl/>
              <w:ind w:firstLine="420" w:firstLineChars="200"/>
              <w:jc w:val="left"/>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1、采购代理咨询费</w:t>
            </w:r>
            <w:r>
              <w:rPr>
                <w:rFonts w:hint="eastAsia" w:ascii="仿宋" w:hAnsi="仿宋" w:eastAsia="仿宋" w:cs="仿宋"/>
                <w:color w:val="000000" w:themeColor="text1"/>
                <w:kern w:val="0"/>
                <w:szCs w:val="21"/>
                <w:highlight w:val="none"/>
                <w:lang w:eastAsia="zh-CN"/>
                <w14:textFill>
                  <w14:solidFill>
                    <w14:schemeClr w14:val="tx1"/>
                  </w14:solidFill>
                </w14:textFill>
              </w:rPr>
              <w:t>以</w:t>
            </w:r>
            <w:r>
              <w:rPr>
                <w:rFonts w:hint="eastAsia" w:ascii="仿宋" w:hAnsi="仿宋" w:eastAsia="仿宋" w:cs="仿宋"/>
                <w:color w:val="000000" w:themeColor="text1"/>
                <w:kern w:val="0"/>
                <w:szCs w:val="21"/>
                <w:highlight w:val="none"/>
                <w:lang w:val="en-US" w:eastAsia="zh-CN"/>
                <w14:textFill>
                  <w14:solidFill>
                    <w14:schemeClr w14:val="tx1"/>
                  </w14:solidFill>
                </w14:textFill>
              </w:rPr>
              <w:t>中标</w:t>
            </w:r>
            <w:r>
              <w:rPr>
                <w:rFonts w:hint="eastAsia" w:ascii="仿宋" w:hAnsi="仿宋" w:eastAsia="仿宋" w:cs="仿宋"/>
                <w:color w:val="000000" w:themeColor="text1"/>
                <w:kern w:val="0"/>
                <w:szCs w:val="21"/>
                <w:highlight w:val="none"/>
                <w:lang w:eastAsia="zh-CN"/>
                <w14:textFill>
                  <w14:solidFill>
                    <w14:schemeClr w14:val="tx1"/>
                  </w14:solidFill>
                </w14:textFill>
              </w:rPr>
              <w:t>价格为基准，参照国家计委《招标代理服务费管理暂行办法》的通知(计价格[2002]1980号)</w:t>
            </w:r>
            <w:r>
              <w:rPr>
                <w:rFonts w:hint="eastAsia" w:ascii="仿宋" w:hAnsi="仿宋" w:eastAsia="仿宋" w:cs="仿宋"/>
                <w:color w:val="000000" w:themeColor="text1"/>
                <w:kern w:val="0"/>
                <w:szCs w:val="21"/>
                <w:highlight w:val="none"/>
                <w:lang w:val="en-US" w:eastAsia="zh-CN"/>
                <w14:textFill>
                  <w14:solidFill>
                    <w14:schemeClr w14:val="tx1"/>
                  </w14:solidFill>
                </w14:textFill>
              </w:rPr>
              <w:t>计取</w:t>
            </w:r>
            <w:r>
              <w:rPr>
                <w:rFonts w:hint="eastAsia" w:ascii="仿宋" w:hAnsi="仿宋" w:eastAsia="仿宋" w:cs="仿宋"/>
                <w:color w:val="000000" w:themeColor="text1"/>
                <w:kern w:val="0"/>
                <w:szCs w:val="21"/>
                <w:highlight w:val="none"/>
                <w:lang w:eastAsia="zh-CN"/>
                <w14:textFill>
                  <w14:solidFill>
                    <w14:schemeClr w14:val="tx1"/>
                  </w14:solidFill>
                </w14:textFill>
              </w:rPr>
              <w:t>，由</w:t>
            </w:r>
            <w:r>
              <w:rPr>
                <w:rFonts w:hint="eastAsia" w:ascii="仿宋" w:hAnsi="仿宋" w:eastAsia="仿宋" w:cs="仿宋"/>
                <w:color w:val="000000" w:themeColor="text1"/>
                <w:kern w:val="0"/>
                <w:szCs w:val="21"/>
                <w:highlight w:val="none"/>
                <w:lang w:val="en-US" w:eastAsia="zh-CN"/>
                <w14:textFill>
                  <w14:solidFill>
                    <w14:schemeClr w14:val="tx1"/>
                  </w14:solidFill>
                </w14:textFill>
              </w:rPr>
              <w:t>中标人在领取中标通知书时支付</w:t>
            </w:r>
            <w:r>
              <w:rPr>
                <w:rFonts w:hint="eastAsia" w:ascii="仿宋" w:hAnsi="仿宋" w:eastAsia="仿宋" w:cs="仿宋"/>
                <w:color w:val="000000" w:themeColor="text1"/>
                <w:kern w:val="0"/>
                <w:szCs w:val="21"/>
                <w:highlight w:val="none"/>
                <w14:textFill>
                  <w14:solidFill>
                    <w14:schemeClr w14:val="tx1"/>
                  </w14:solidFill>
                </w14:textFill>
              </w:rPr>
              <w:t>。</w:t>
            </w:r>
          </w:p>
          <w:p w14:paraId="3E47C1DB">
            <w:pPr>
              <w:keepNext/>
              <w:widowControl/>
              <w:numPr>
                <w:ilvl w:val="0"/>
                <w:numId w:val="0"/>
              </w:numPr>
              <w:ind w:firstLine="420" w:firstLineChars="20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14:textFill>
                  <w14:solidFill>
                    <w14:schemeClr w14:val="tx1"/>
                  </w14:solidFill>
                </w14:textFill>
              </w:rPr>
              <w:t>本表内容如与后文内容不一致处，以本表为准。</w:t>
            </w:r>
          </w:p>
        </w:tc>
      </w:tr>
    </w:tbl>
    <w:p w14:paraId="07A9EA9F">
      <w:pPr>
        <w:rPr>
          <w:rFonts w:hint="eastAsia" w:ascii="仿宋" w:hAnsi="仿宋" w:eastAsia="仿宋" w:cs="仿宋"/>
          <w:color w:val="000000" w:themeColor="text1"/>
          <w:kern w:val="0"/>
          <w:sz w:val="24"/>
          <w:szCs w:val="24"/>
          <w:highlight w:val="none"/>
          <w14:textFill>
            <w14:solidFill>
              <w14:schemeClr w14:val="tx1"/>
            </w14:solidFill>
          </w14:textFill>
        </w:rPr>
      </w:pPr>
    </w:p>
    <w:p w14:paraId="09625969">
      <w:pPr>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2" w:name="_BookMark_3"/>
      <w:bookmarkEnd w:id="2"/>
      <w:r>
        <w:rPr>
          <w:rFonts w:hint="eastAsia" w:ascii="仿宋" w:hAnsi="仿宋" w:eastAsia="仿宋" w:cs="仿宋"/>
          <w:color w:val="000000" w:themeColor="text1"/>
          <w:kern w:val="0"/>
          <w:sz w:val="24"/>
          <w:szCs w:val="24"/>
          <w:highlight w:val="none"/>
          <w14:textFill>
            <w14:solidFill>
              <w14:schemeClr w14:val="tx1"/>
            </w14:solidFill>
          </w14:textFill>
        </w:rPr>
        <w:br w:type="page"/>
      </w:r>
      <w:bookmarkStart w:id="3" w:name="_Toc21763"/>
      <w:r>
        <w:rPr>
          <w:rFonts w:hint="eastAsia" w:ascii="仿宋" w:hAnsi="仿宋" w:eastAsia="仿宋" w:cs="仿宋"/>
          <w:b/>
          <w:color w:val="000000" w:themeColor="text1"/>
          <w:sz w:val="24"/>
          <w:szCs w:val="24"/>
          <w:highlight w:val="none"/>
          <w14:textFill>
            <w14:solidFill>
              <w14:schemeClr w14:val="tx1"/>
            </w14:solidFill>
          </w14:textFill>
        </w:rPr>
        <w:t>第一章 投标人须知</w:t>
      </w:r>
      <w:bookmarkEnd w:id="3"/>
      <w:bookmarkStart w:id="4" w:name="_BookMark_2"/>
      <w:bookmarkEnd w:id="4"/>
    </w:p>
    <w:p w14:paraId="52F900C3">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5" w:name="_Toc17820"/>
      <w:bookmarkStart w:id="6" w:name="_Toc130252597"/>
      <w:bookmarkStart w:id="7" w:name="_Toc31299"/>
      <w:r>
        <w:rPr>
          <w:rFonts w:hint="eastAsia" w:ascii="仿宋" w:hAnsi="仿宋" w:eastAsia="仿宋" w:cs="仿宋"/>
          <w:b/>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总则</w:t>
      </w:r>
      <w:bookmarkEnd w:id="5"/>
      <w:bookmarkEnd w:id="6"/>
      <w:bookmarkEnd w:id="7"/>
    </w:p>
    <w:p w14:paraId="06F2FCB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1.1采购项目概况</w:t>
      </w:r>
    </w:p>
    <w:p w14:paraId="3E8D899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1.1.1项目名称：见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szCs w:val="24"/>
          <w:highlight w:val="none"/>
          <w14:textFill>
            <w14:solidFill>
              <w14:schemeClr w14:val="tx1"/>
            </w14:solidFill>
          </w14:textFill>
        </w:rPr>
        <w:t>须知前附表。</w:t>
      </w:r>
    </w:p>
    <w:p w14:paraId="55283CC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项目编号：见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投标人</w:t>
      </w:r>
      <w:r>
        <w:rPr>
          <w:rFonts w:hint="eastAsia" w:ascii="仿宋" w:hAnsi="仿宋" w:eastAsia="仿宋" w:cs="仿宋"/>
          <w:color w:val="000000" w:themeColor="text1"/>
          <w:kern w:val="0"/>
          <w:sz w:val="24"/>
          <w:szCs w:val="24"/>
          <w:highlight w:val="none"/>
          <w14:textFill>
            <w14:solidFill>
              <w14:schemeClr w14:val="tx1"/>
            </w14:solidFill>
          </w14:textFill>
        </w:rPr>
        <w:t>须知前附表。</w:t>
      </w:r>
    </w:p>
    <w:p w14:paraId="07B1A8E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采购人：见投标人须知前附表。</w:t>
      </w:r>
    </w:p>
    <w:p w14:paraId="796C1C0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采购代理机构：见投标人须知前附表。</w:t>
      </w:r>
    </w:p>
    <w:p w14:paraId="2B34551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项目地点：见投标人须知前附表。</w:t>
      </w:r>
    </w:p>
    <w:p w14:paraId="124713A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资金来源：见投标人须知前附表。</w:t>
      </w:r>
    </w:p>
    <w:p w14:paraId="0A3E86C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采购预算金额：见投标人须知前附表。</w:t>
      </w:r>
    </w:p>
    <w:p w14:paraId="51C0CEB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szCs w:val="24"/>
          <w:highlight w:val="none"/>
          <w14:textFill>
            <w14:solidFill>
              <w14:schemeClr w14:val="tx1"/>
            </w14:solidFill>
          </w14:textFill>
        </w:rPr>
        <w:t>最高限价：见投标人须知前附表。</w:t>
      </w:r>
    </w:p>
    <w:p w14:paraId="4246999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w:t>
      </w:r>
      <w:r>
        <w:rPr>
          <w:rFonts w:hint="eastAsia" w:ascii="仿宋" w:hAnsi="仿宋" w:eastAsia="仿宋" w:cs="仿宋"/>
          <w:color w:val="000000" w:themeColor="text1"/>
          <w:kern w:val="0"/>
          <w:sz w:val="24"/>
          <w:szCs w:val="24"/>
          <w:highlight w:val="none"/>
          <w14:textFill>
            <w14:solidFill>
              <w14:schemeClr w14:val="tx1"/>
            </w14:solidFill>
          </w14:textFill>
        </w:rPr>
        <w:t>是否单一产品：见投标人须知前附表。</w:t>
      </w:r>
    </w:p>
    <w:p w14:paraId="020B0F7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合同履约期限</w:t>
      </w:r>
      <w:r>
        <w:rPr>
          <w:rFonts w:hint="eastAsia" w:ascii="仿宋" w:hAnsi="仿宋" w:eastAsia="仿宋" w:cs="仿宋"/>
          <w:color w:val="000000" w:themeColor="text1"/>
          <w:kern w:val="0"/>
          <w:sz w:val="24"/>
          <w:szCs w:val="24"/>
          <w:highlight w:val="none"/>
          <w14:textFill>
            <w14:solidFill>
              <w14:schemeClr w14:val="tx1"/>
            </w14:solidFill>
          </w14:textFill>
        </w:rPr>
        <w:t>：见投标人须知前附表。</w:t>
      </w:r>
    </w:p>
    <w:p w14:paraId="55210F6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供货地点：见投标人须知前附表。</w:t>
      </w:r>
    </w:p>
    <w:p w14:paraId="3B1B92E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质保期：见投标人须知前附表。</w:t>
      </w:r>
    </w:p>
    <w:p w14:paraId="2FE60FB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1.2采购范围：见投标人须知前附表。</w:t>
      </w:r>
    </w:p>
    <w:p w14:paraId="488528D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1.3采购方式和资格审查方式</w:t>
      </w:r>
    </w:p>
    <w:p w14:paraId="11D6A51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1.3.1采购方式：见投标人须知前附表。</w:t>
      </w:r>
    </w:p>
    <w:p w14:paraId="4F0B101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1.3.2资格审查方式：见投标人须知前附表。</w:t>
      </w:r>
    </w:p>
    <w:p w14:paraId="0E231D2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1.4 评审办法及定标方法</w:t>
      </w:r>
    </w:p>
    <w:p w14:paraId="510E259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1.4.1评审办法：见投标人须知前附表。</w:t>
      </w:r>
    </w:p>
    <w:p w14:paraId="71D9001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1.4.2定标方法：见投标人须知前附表。</w:t>
      </w:r>
    </w:p>
    <w:p w14:paraId="439416F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投标人的资格要求</w:t>
      </w:r>
      <w:r>
        <w:rPr>
          <w:rFonts w:hint="eastAsia" w:ascii="仿宋" w:hAnsi="仿宋" w:eastAsia="仿宋" w:cs="仿宋"/>
          <w:color w:val="000000" w:themeColor="text1"/>
          <w:kern w:val="0"/>
          <w:sz w:val="24"/>
          <w:szCs w:val="24"/>
          <w:highlight w:val="none"/>
          <w14:textFill>
            <w14:solidFill>
              <w14:schemeClr w14:val="tx1"/>
            </w14:solidFill>
          </w14:textFill>
        </w:rPr>
        <w:t>：见投标人须知前附表。</w:t>
      </w:r>
    </w:p>
    <w:p w14:paraId="4986AB2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1.6投标人不得存在的情形：见投标人须知前附表。</w:t>
      </w:r>
    </w:p>
    <w:p w14:paraId="6D297BA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1.7费用承担</w:t>
      </w:r>
    </w:p>
    <w:p w14:paraId="76653F4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1.7.1招标文件费：见投标人须知前附表。</w:t>
      </w:r>
    </w:p>
    <w:p w14:paraId="153D2EA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1.7.2投标人应承担其编制投标文件与递交投标文件所涉及的一切费用，无论投标结果如何，采购人及采购代理机构对上述费用不作任何补偿。采购代理咨询费由中标人支付。</w:t>
      </w:r>
    </w:p>
    <w:p w14:paraId="5058D69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1.8投标保证金：见投标人须知前附表。</w:t>
      </w:r>
    </w:p>
    <w:p w14:paraId="6371FE2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1.9现场踏勘</w:t>
      </w:r>
    </w:p>
    <w:p w14:paraId="48D24AE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1.9.1投标人须知前附表如规定组织踏勘现场的，采购人或采购代理机构按投标人须知前附表规定的时间、地点组织投标人踏勘项目现场。</w:t>
      </w:r>
    </w:p>
    <w:p w14:paraId="2850ADD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1.9.2投标人踏勘现场发生的费用自理。</w:t>
      </w:r>
    </w:p>
    <w:p w14:paraId="7BB3C11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1.9.3除采购人或采购代理机构的原因外，投标人自行负责在踏勘现场中所发生的人员伤亡和财产损失。</w:t>
      </w:r>
    </w:p>
    <w:p w14:paraId="4FA3F97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1.9.4采购人或采购代理机构在踏勘现场中介绍的项目有关情况，供投标人在编制投标文件时参考，采购人或采购代理机构不对投标人据此作出的判断和决策负责。</w:t>
      </w:r>
    </w:p>
    <w:p w14:paraId="163628E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1.10招标答疑</w:t>
      </w:r>
    </w:p>
    <w:p w14:paraId="018B2EC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1.10.1投标人若有询问或质疑，应按投标人须知前附表规定的时间、方式向采购人或采购代理机构提出，要求采购人对招标文件予以澄清。</w:t>
      </w:r>
    </w:p>
    <w:p w14:paraId="7418DBB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1.11投标文件：见投标人须知前附表。</w:t>
      </w:r>
    </w:p>
    <w:p w14:paraId="216C909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1.12投标文件递交：见投标人须知前附表。</w:t>
      </w:r>
    </w:p>
    <w:p w14:paraId="033AFF3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1.13开标：见投标人须知前附表。</w:t>
      </w:r>
    </w:p>
    <w:p w14:paraId="250EAF9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1.14投标有效期：见投标人须知前附表。</w:t>
      </w:r>
    </w:p>
    <w:p w14:paraId="5B81D3A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1.15公告发布媒体：见投标人须知前附表。</w:t>
      </w:r>
    </w:p>
    <w:p w14:paraId="49821F0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1.16履约保证金：见投标人须知前附表。</w:t>
      </w:r>
    </w:p>
    <w:p w14:paraId="791B5B1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1.17中小企业政策说明：见投标人须知前附表。</w:t>
      </w:r>
    </w:p>
    <w:p w14:paraId="3AA9A79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1.18合同分包：见投标人须知前附表。</w:t>
      </w:r>
    </w:p>
    <w:p w14:paraId="4666763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w:t>
      </w:r>
      <w:r>
        <w:rPr>
          <w:rFonts w:hint="eastAsia" w:ascii="仿宋" w:hAnsi="仿宋" w:eastAsia="仿宋" w:cs="仿宋"/>
          <w:color w:val="000000" w:themeColor="text1"/>
          <w:kern w:val="0"/>
          <w:sz w:val="24"/>
          <w:szCs w:val="24"/>
          <w:highlight w:val="none"/>
          <w14:textFill>
            <w14:solidFill>
              <w14:schemeClr w14:val="tx1"/>
            </w14:solidFill>
          </w14:textFill>
        </w:rPr>
        <w:t>进口产品：见投标人须知前附表。</w:t>
      </w:r>
    </w:p>
    <w:p w14:paraId="3DB204C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kern w:val="0"/>
          <w:sz w:val="24"/>
          <w:szCs w:val="24"/>
          <w:highlight w:val="none"/>
          <w14:textFill>
            <w14:solidFill>
              <w14:schemeClr w14:val="tx1"/>
            </w14:solidFill>
          </w14:textFill>
        </w:rPr>
        <w:t>样品：见投标人须知前附表。</w:t>
      </w:r>
    </w:p>
    <w:p w14:paraId="439B384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21</w:t>
      </w:r>
      <w:r>
        <w:rPr>
          <w:rFonts w:hint="eastAsia" w:ascii="仿宋" w:hAnsi="仿宋" w:eastAsia="仿宋" w:cs="仿宋"/>
          <w:color w:val="000000" w:themeColor="text1"/>
          <w:kern w:val="0"/>
          <w:sz w:val="24"/>
          <w:szCs w:val="24"/>
          <w:highlight w:val="none"/>
          <w14:textFill>
            <w14:solidFill>
              <w14:schemeClr w14:val="tx1"/>
            </w14:solidFill>
          </w14:textFill>
        </w:rPr>
        <w:t>保密</w:t>
      </w:r>
    </w:p>
    <w:p w14:paraId="5776D68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参与招标投标活动的各方应当对招标文件和投标文件中的商业和技术等秘密保密，否则应当承担相应的法律责任。</w:t>
      </w:r>
    </w:p>
    <w:p w14:paraId="3AEAFA3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22</w:t>
      </w:r>
      <w:r>
        <w:rPr>
          <w:rFonts w:hint="eastAsia" w:ascii="仿宋" w:hAnsi="仿宋" w:eastAsia="仿宋" w:cs="仿宋"/>
          <w:color w:val="000000" w:themeColor="text1"/>
          <w:kern w:val="0"/>
          <w:sz w:val="24"/>
          <w:szCs w:val="24"/>
          <w:highlight w:val="none"/>
          <w14:textFill>
            <w14:solidFill>
              <w14:schemeClr w14:val="tx1"/>
            </w14:solidFill>
          </w14:textFill>
        </w:rPr>
        <w:t>语言文字</w:t>
      </w:r>
    </w:p>
    <w:p w14:paraId="7B833BD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除专用术语外，与招标投标有关的语言均应当使用中文。必要时专用术语应附有中文注释。</w:t>
      </w:r>
    </w:p>
    <w:p w14:paraId="1A01609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1.2</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计量单位</w:t>
      </w:r>
    </w:p>
    <w:p w14:paraId="4A4BBBA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所有计量均采用中华人民共和国法定计量单位。</w:t>
      </w:r>
    </w:p>
    <w:p w14:paraId="76341FA2">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8" w:name="_Toc535592196"/>
      <w:bookmarkStart w:id="9" w:name="_Toc10774"/>
      <w:bookmarkStart w:id="10" w:name="_Toc9197"/>
      <w:r>
        <w:rPr>
          <w:rFonts w:hint="eastAsia" w:ascii="仿宋" w:hAnsi="仿宋" w:eastAsia="仿宋" w:cs="仿宋"/>
          <w:b/>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color w:val="000000" w:themeColor="text1"/>
          <w:sz w:val="24"/>
          <w:szCs w:val="24"/>
          <w:highlight w:val="none"/>
          <w14:textFill>
            <w14:solidFill>
              <w14:schemeClr w14:val="tx1"/>
            </w14:solidFill>
          </w14:textFill>
        </w:rPr>
        <w:t>招标文件</w:t>
      </w:r>
      <w:bookmarkEnd w:id="8"/>
      <w:bookmarkEnd w:id="9"/>
      <w:bookmarkEnd w:id="10"/>
    </w:p>
    <w:p w14:paraId="752F9DC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2.1 招标文件的组成</w:t>
      </w:r>
    </w:p>
    <w:p w14:paraId="662AA09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（1）招标公告</w:t>
      </w:r>
    </w:p>
    <w:p w14:paraId="5AEC0D1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（2）投标人须知前附表</w:t>
      </w:r>
    </w:p>
    <w:p w14:paraId="1880740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（3）投标人须知</w:t>
      </w:r>
    </w:p>
    <w:p w14:paraId="5D4E7CC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（4）评标办法</w:t>
      </w:r>
    </w:p>
    <w:p w14:paraId="4BA775E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（5）合同</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文本</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67B7B50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（6）技术标准和要求；</w:t>
      </w:r>
    </w:p>
    <w:p w14:paraId="6817206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（7）投标文件格式；</w:t>
      </w:r>
    </w:p>
    <w:p w14:paraId="35A3DFE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（8）补充条款。</w:t>
      </w:r>
    </w:p>
    <w:p w14:paraId="00CDA15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（9）根据本章第2.4款对招标文件所作的澄清、修改，构成招标文件的组成部分。</w:t>
      </w:r>
    </w:p>
    <w:p w14:paraId="1BB62E3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2.2招标文件的获取</w:t>
      </w:r>
    </w:p>
    <w:p w14:paraId="332F027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凡有意参加并符合投标人须知前附表“</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投标人的资格要求</w:t>
      </w:r>
      <w:r>
        <w:rPr>
          <w:rFonts w:hint="eastAsia" w:ascii="仿宋" w:hAnsi="仿宋" w:eastAsia="仿宋" w:cs="仿宋"/>
          <w:color w:val="000000" w:themeColor="text1"/>
          <w:kern w:val="0"/>
          <w:sz w:val="24"/>
          <w:szCs w:val="24"/>
          <w:highlight w:val="none"/>
          <w14:textFill>
            <w14:solidFill>
              <w14:schemeClr w14:val="tx1"/>
            </w14:solidFill>
          </w14:textFill>
        </w:rPr>
        <w:t>”的投标人，均可获取招标文件。</w:t>
      </w:r>
    </w:p>
    <w:p w14:paraId="52E03D1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2.3招标文件的澄清</w:t>
      </w:r>
    </w:p>
    <w:p w14:paraId="3CEC212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4D925DB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2.3.2 招标文件的澄清将按照投标人须知前附表规定的时间、方式发布，但不指明澄清问题的来源。</w:t>
      </w:r>
    </w:p>
    <w:p w14:paraId="07CE65D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2.4招标文件的修改</w:t>
      </w:r>
    </w:p>
    <w:p w14:paraId="63AD041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2.4.1 招标文件的修改将按照投标人须知前附表规定的时间、方式发布，但不指明澄清问题的来源。</w:t>
      </w:r>
    </w:p>
    <w:p w14:paraId="3439B87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2.4.2 在投标人须知前附表规定的截止时间前，无论出于何种原因，采购人或采购代理机构可主动地或在解答潜在投标人提出的澄清问题时对招标文件进行修改。</w:t>
      </w:r>
    </w:p>
    <w:p w14:paraId="50A2FB1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2.4.3 招标文件的修改部分是招标文件的组成部分对投标人具有约束力。</w:t>
      </w:r>
    </w:p>
    <w:p w14:paraId="254FAA4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2.4.4 当采购人发放的招标文件及招标文件的答疑文件、修改文件、补充文件前后不一致，发生矛盾情况时，以最后发出的为准。</w:t>
      </w:r>
    </w:p>
    <w:p w14:paraId="4A5F516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3B8BB38D">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1" w:name="_BookMark_6"/>
      <w:bookmarkEnd w:id="11"/>
      <w:bookmarkStart w:id="12" w:name="_Toc535592197"/>
      <w:bookmarkStart w:id="13" w:name="_Toc23754"/>
      <w:bookmarkStart w:id="14" w:name="_Toc5120"/>
      <w:r>
        <w:rPr>
          <w:rFonts w:hint="eastAsia" w:ascii="仿宋" w:hAnsi="仿宋" w:eastAsia="仿宋" w:cs="仿宋"/>
          <w:b/>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color w:val="000000" w:themeColor="text1"/>
          <w:sz w:val="24"/>
          <w:szCs w:val="24"/>
          <w:highlight w:val="none"/>
          <w14:textFill>
            <w14:solidFill>
              <w14:schemeClr w14:val="tx1"/>
            </w14:solidFill>
          </w14:textFill>
        </w:rPr>
        <w:t>投标文件</w:t>
      </w:r>
      <w:bookmarkEnd w:id="12"/>
      <w:bookmarkEnd w:id="13"/>
      <w:bookmarkEnd w:id="14"/>
    </w:p>
    <w:p w14:paraId="6263CAA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3.1 投标文件的组成：</w:t>
      </w:r>
    </w:p>
    <w:p w14:paraId="41086DCC">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、开标一览表</w:t>
      </w:r>
    </w:p>
    <w:p w14:paraId="01D6BF95">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、投标函</w:t>
      </w:r>
    </w:p>
    <w:p w14:paraId="4E62CBF0">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、投标价格明细表</w:t>
      </w:r>
    </w:p>
    <w:p w14:paraId="66BD6A3D">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、商务条款偏离表</w:t>
      </w:r>
    </w:p>
    <w:p w14:paraId="50494CB3">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、技术条款偏离表</w:t>
      </w:r>
    </w:p>
    <w:p w14:paraId="484B5615">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、法定代表人身份证明书</w:t>
      </w:r>
    </w:p>
    <w:p w14:paraId="070ADE09">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、法定代表人授权委托书</w:t>
      </w:r>
    </w:p>
    <w:p w14:paraId="6031D6FA">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、投标人资格条件证明材料</w:t>
      </w:r>
    </w:p>
    <w:p w14:paraId="661354C5">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、投标人近年类似项目情况表</w:t>
      </w:r>
    </w:p>
    <w:p w14:paraId="37B53C45">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、售后服务承诺书</w:t>
      </w:r>
    </w:p>
    <w:p w14:paraId="312152DE">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、技术方案</w:t>
      </w:r>
    </w:p>
    <w:p w14:paraId="26E3A57B">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、保证金缴纳证明材料</w:t>
      </w:r>
    </w:p>
    <w:p w14:paraId="1BB689D4">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、其它需要提交的资料</w:t>
      </w:r>
    </w:p>
    <w:p w14:paraId="25DF9DA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 投标价格</w:t>
      </w:r>
    </w:p>
    <w:p w14:paraId="7463267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3.2.1投标价格应包括投标人履行本项目合同（如果中标）所必须的所有成本费用</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人工</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采购、仓储、保险</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运输、</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安装、调试、</w:t>
      </w:r>
      <w:r>
        <w:rPr>
          <w:rFonts w:hint="eastAsia" w:ascii="仿宋" w:hAnsi="仿宋" w:eastAsia="仿宋" w:cs="仿宋"/>
          <w:color w:val="000000" w:themeColor="text1"/>
          <w:kern w:val="0"/>
          <w:sz w:val="24"/>
          <w:szCs w:val="24"/>
          <w:highlight w:val="none"/>
          <w14:textFill>
            <w14:solidFill>
              <w14:schemeClr w14:val="tx1"/>
            </w14:solidFill>
          </w14:textFill>
        </w:rPr>
        <w:t>培训、技术文档编制</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质保、售后服务等）</w:t>
      </w:r>
      <w:r>
        <w:rPr>
          <w:rFonts w:hint="eastAsia" w:ascii="仿宋" w:hAnsi="仿宋" w:eastAsia="仿宋" w:cs="仿宋"/>
          <w:color w:val="000000" w:themeColor="text1"/>
          <w:kern w:val="0"/>
          <w:sz w:val="24"/>
          <w:szCs w:val="24"/>
          <w:highlight w:val="none"/>
          <w14:textFill>
            <w14:solidFill>
              <w14:schemeClr w14:val="tx1"/>
            </w14:solidFill>
          </w14:textFill>
        </w:rPr>
        <w:t>和中标人应承担的一切税费；未列和没有填写的项目费用，采购人将视为已包括在投标价格中。</w:t>
      </w:r>
    </w:p>
    <w:p w14:paraId="5240C0F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3.2.2 投标人的投标价格不得超出本项目</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最高限价</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11FA7F3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3.3 投标有效期</w:t>
      </w:r>
    </w:p>
    <w:p w14:paraId="3C38AD2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3.3.1 在投标人须知前附表规定的投标有效期内，投标人不得要求撤销或修改其投标文件。</w:t>
      </w:r>
    </w:p>
    <w:p w14:paraId="7DD0B2F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3965AAD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 投标保证金</w:t>
      </w:r>
    </w:p>
    <w:p w14:paraId="6577368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7FC925A4">
      <w:pPr>
        <w:shd w:val="clear" w:color="auto" w:fill="FFFFFF"/>
        <w:snapToGrid w:val="0"/>
        <w:spacing w:line="384"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3.4.2</w:t>
      </w:r>
      <w:r>
        <w:rPr>
          <w:rFonts w:hint="eastAsia" w:ascii="仿宋" w:hAnsi="仿宋" w:eastAsia="仿宋" w:cs="仿宋"/>
          <w:color w:val="000000" w:themeColor="text1"/>
          <w:sz w:val="24"/>
          <w:szCs w:val="24"/>
          <w:highlight w:val="none"/>
          <w14:textFill>
            <w14:solidFill>
              <w14:schemeClr w14:val="tx1"/>
            </w14:solidFill>
          </w14:textFill>
        </w:rPr>
        <w:t>投标保证金以支票、汇票、本票或者金融机构、担保机构出具的保函等非现金形式提交至采购代理机构。</w:t>
      </w:r>
    </w:p>
    <w:p w14:paraId="3A76424D">
      <w:pPr>
        <w:shd w:val="clear" w:color="auto" w:fill="FFFFFF"/>
        <w:snapToGrid w:val="0"/>
        <w:spacing w:line="384"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采购代理机构名称：新疆新世纪招标有限公司</w:t>
      </w:r>
    </w:p>
    <w:p w14:paraId="0A14FEC1">
      <w:pPr>
        <w:shd w:val="clear" w:color="auto" w:fill="FFFFFF"/>
        <w:snapToGrid w:val="0"/>
        <w:spacing w:line="384"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纳税人识别号：91650100726988855F</w:t>
      </w:r>
    </w:p>
    <w:p w14:paraId="1A9A68BA">
      <w:pPr>
        <w:shd w:val="clear" w:color="auto" w:fill="FFFFFF"/>
        <w:snapToGrid w:val="0"/>
        <w:spacing w:line="384"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开户行：中国农业银行乌鲁木齐新民西街支行</w:t>
      </w:r>
    </w:p>
    <w:p w14:paraId="14EB60F0">
      <w:pPr>
        <w:shd w:val="clear" w:color="auto" w:fill="FFFFFF"/>
        <w:snapToGrid w:val="0"/>
        <w:spacing w:line="384"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账号：30014701040000595</w:t>
      </w:r>
    </w:p>
    <w:p w14:paraId="5AF92FC2">
      <w:pPr>
        <w:shd w:val="clear" w:color="auto" w:fill="FFFFFF"/>
        <w:snapToGrid w:val="0"/>
        <w:spacing w:line="384" w:lineRule="auto"/>
        <w:ind w:firstLine="360" w:firstLineChars="15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3.4.3投标保证金是为了保护采购人免遭因投标人的行为而蒙受损失。采购人在因投标人的行为受到损害时可根据相关法律规定没收投标人的投标保证金。</w:t>
      </w:r>
    </w:p>
    <w:p w14:paraId="00FEA16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3.4.4 采购人或者采购代理机构应当自中标通知书发出之日起5个工作日内退还未中标人的投标保证金，自采购合同签订之日起5个工作日内退还中标人的投标保证金。</w:t>
      </w:r>
    </w:p>
    <w:p w14:paraId="00768C2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3.4.5投标保证金有效期与投标有效期一致。</w:t>
      </w:r>
    </w:p>
    <w:p w14:paraId="126F679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3.4.6有下列情形之一的，投标保证金不予退还：</w:t>
      </w:r>
    </w:p>
    <w:p w14:paraId="585A07F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（1）投标人在规定的投标有效期内撤销或修改其投标文件的；</w:t>
      </w:r>
    </w:p>
    <w:p w14:paraId="3F32ED4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（2）中标人在收到中标通知书后，无正当理由拒签合同或在签订合同时提出附加条件或者更改合同实质性内容的；</w:t>
      </w:r>
    </w:p>
    <w:p w14:paraId="6A67ED4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（3）未按招标文件规定提交履约保证金的。</w:t>
      </w:r>
    </w:p>
    <w:p w14:paraId="2A3E218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3.5 投标文件的编制</w:t>
      </w:r>
    </w:p>
    <w:p w14:paraId="442BB5D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3.5.1投标文件应按第五章“投标文件格式”进行编写，如有必要，可以增加附页，作为投标文件的组成部分。</w:t>
      </w:r>
    </w:p>
    <w:p w14:paraId="56337F1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3.5.2投标文件应当对招标文件有关采购范围、技术与服务要求等实质性内容做出响应。</w:t>
      </w:r>
    </w:p>
    <w:p w14:paraId="07D1C55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bookmarkStart w:id="15" w:name="_BookMark_7"/>
      <w:bookmarkEnd w:id="15"/>
      <w:bookmarkStart w:id="16" w:name="_Toc535592198"/>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3.5.3电子投标文件的制作须使用相应的制作工具软件。</w:t>
      </w:r>
    </w:p>
    <w:p w14:paraId="27AC95B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3.5.4电子投标文件须使用投标人电子公章及法定代表人的电子印章。</w:t>
      </w:r>
    </w:p>
    <w:p w14:paraId="59017482">
      <w:pPr>
        <w:widowControl/>
        <w:shd w:val="clear" w:color="auto" w:fill="FFFFFF"/>
        <w:snapToGrid w:val="0"/>
        <w:spacing w:line="360" w:lineRule="auto"/>
        <w:ind w:firstLine="480" w:firstLineChars="200"/>
        <w:rPr>
          <w:rFonts w:hint="eastAsia" w:ascii="仿宋" w:hAnsi="仿宋" w:eastAsia="仿宋" w:cs="仿宋"/>
          <w:color w:val="000000" w:themeColor="text1"/>
          <w:sz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000000" w:themeColor="text1"/>
          <w:sz w:val="24"/>
          <w:highlight w:val="none"/>
          <w:shd w:val="clear" w:color="auto" w:fill="FFFFFF" w:themeFill="background1"/>
          <w14:textFill>
            <w14:solidFill>
              <w14:schemeClr w14:val="tx1"/>
            </w14:solidFill>
          </w14:textFill>
        </w:rPr>
        <w:t>。</w:t>
      </w:r>
    </w:p>
    <w:p w14:paraId="10E9A1A8">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7" w:name="_Toc23411"/>
      <w:bookmarkStart w:id="18" w:name="_Toc834"/>
      <w:r>
        <w:rPr>
          <w:rFonts w:hint="eastAsia" w:ascii="仿宋" w:hAnsi="仿宋" w:eastAsia="仿宋" w:cs="仿宋"/>
          <w:b/>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color w:val="000000" w:themeColor="text1"/>
          <w:sz w:val="24"/>
          <w:szCs w:val="24"/>
          <w:highlight w:val="none"/>
          <w14:textFill>
            <w14:solidFill>
              <w14:schemeClr w14:val="tx1"/>
            </w14:solidFill>
          </w14:textFill>
        </w:rPr>
        <w:t>投标</w:t>
      </w:r>
      <w:bookmarkEnd w:id="16"/>
      <w:bookmarkEnd w:id="17"/>
      <w:bookmarkEnd w:id="18"/>
    </w:p>
    <w:p w14:paraId="6432D35F">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bookmarkStart w:id="19" w:name="_BookMark_8"/>
      <w:bookmarkEnd w:id="19"/>
      <w:bookmarkStart w:id="20" w:name="_Toc535592199"/>
      <w:r>
        <w:rPr>
          <w:rFonts w:hint="eastAsia" w:ascii="仿宋" w:hAnsi="仿宋" w:eastAsia="仿宋" w:cs="仿宋"/>
          <w:bCs/>
          <w:color w:val="000000" w:themeColor="text1"/>
          <w:sz w:val="24"/>
          <w:szCs w:val="24"/>
          <w:highlight w:val="none"/>
          <w14:textFill>
            <w14:solidFill>
              <w14:schemeClr w14:val="tx1"/>
            </w14:solidFill>
          </w14:textFill>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CA1E4E2">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47BAD49">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4.3投标文件的递交</w:t>
      </w:r>
    </w:p>
    <w:p w14:paraId="65A1D8FB">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4.3.1加密的电子投标文件应在投标文件递交截止时间前通过政采云平台上传完成。逾期上传或者未上传指定地点的投标文件，采购人不予受理。</w:t>
      </w:r>
    </w:p>
    <w:p w14:paraId="519E969A">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4.3.2采购人事先约定延长投标文件递交截止时间的，采购人与投标人以前的投标截止期方面的全部权利、责任和义务，将适用延长至新的投标截止期。</w:t>
      </w:r>
    </w:p>
    <w:p w14:paraId="47D4BD9D">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4.3.3投标人或其投标文件存在下列情形之一的，采购人对其投标文件不予受理：</w:t>
      </w:r>
    </w:p>
    <w:p w14:paraId="7A783D5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（1）逾期上传的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43A5C90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（2）未上传指定地点的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p>
    <w:p w14:paraId="6FCFBD4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）未按要求加密的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p>
    <w:p w14:paraId="2B55EAF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）未</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在规定时间内解密的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67665A6">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4.4投标文件的修改与撤回</w:t>
      </w:r>
    </w:p>
    <w:p w14:paraId="0522AA12">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9754B13">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4.5投标文件格式</w:t>
      </w:r>
    </w:p>
    <w:p w14:paraId="209A2746">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4.5.1投标文件格式见第五章。</w:t>
      </w:r>
    </w:p>
    <w:p w14:paraId="4C21393B">
      <w:pPr>
        <w:tabs>
          <w:tab w:val="center" w:pos="4832"/>
          <w:tab w:val="left" w:pos="7140"/>
        </w:tabs>
        <w:spacing w:line="360" w:lineRule="auto"/>
        <w:ind w:firstLine="470" w:firstLineChars="196"/>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4.5.2投标人应使用本招标文件后面提供的投标文件格式填写，如不够用时，投标人可按同样格式自行编制和填补，如果本招标文件未提供格式的，投标人可自行编制。</w:t>
      </w:r>
    </w:p>
    <w:p w14:paraId="06129465">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1" w:name="_Toc8957"/>
      <w:bookmarkStart w:id="22" w:name="_Toc13725"/>
      <w:r>
        <w:rPr>
          <w:rFonts w:hint="eastAsia" w:ascii="仿宋" w:hAnsi="仿宋" w:eastAsia="仿宋" w:cs="仿宋"/>
          <w:b/>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color w:val="000000" w:themeColor="text1"/>
          <w:sz w:val="24"/>
          <w:szCs w:val="24"/>
          <w:highlight w:val="none"/>
          <w14:textFill>
            <w14:solidFill>
              <w14:schemeClr w14:val="tx1"/>
            </w14:solidFill>
          </w14:textFill>
        </w:rPr>
        <w:t>开标</w:t>
      </w:r>
      <w:bookmarkEnd w:id="20"/>
      <w:bookmarkEnd w:id="21"/>
      <w:bookmarkEnd w:id="22"/>
    </w:p>
    <w:p w14:paraId="15125D9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5.1 开标时间和地点</w:t>
      </w:r>
    </w:p>
    <w:p w14:paraId="1458E3B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采购人或采购代理机构将在投标人须知前附表规定的时间、地点公开开标，所有潜在投标人均可</w:t>
      </w:r>
      <w:r>
        <w:rPr>
          <w:rFonts w:hint="eastAsia" w:ascii="仿宋" w:hAnsi="仿宋" w:eastAsia="仿宋" w:cs="仿宋"/>
          <w:color w:val="000000" w:themeColor="text1"/>
          <w:sz w:val="24"/>
          <w:szCs w:val="24"/>
          <w:highlight w:val="none"/>
          <w14:textFill>
            <w14:solidFill>
              <w14:schemeClr w14:val="tx1"/>
            </w14:solidFill>
          </w14:textFill>
        </w:rPr>
        <w:t>登录政采云平台https://www.zcygov.cn/，进入“项目采购-开标评标-右边选择对应项目点击“进入项目”进入开标大厅。</w:t>
      </w:r>
    </w:p>
    <w:p w14:paraId="287E020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5.2 开标程序</w:t>
      </w:r>
    </w:p>
    <w:p w14:paraId="57D15F0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按下列程序进行开标：</w:t>
      </w:r>
    </w:p>
    <w:p w14:paraId="134B540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（1）投标人解密投标文件</w:t>
      </w:r>
    </w:p>
    <w:p w14:paraId="27CD367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（2）唱标</w:t>
      </w:r>
    </w:p>
    <w:p w14:paraId="417E225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（3）投标人确认</w:t>
      </w:r>
    </w:p>
    <w:p w14:paraId="0C3A4C6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（4）开标结束</w:t>
      </w:r>
    </w:p>
    <w:p w14:paraId="0F1626A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42F8846">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3" w:name="_BookMark_9"/>
      <w:bookmarkEnd w:id="23"/>
      <w:bookmarkStart w:id="24" w:name="_Toc14199"/>
      <w:bookmarkStart w:id="25" w:name="_Toc6465"/>
      <w:bookmarkStart w:id="26" w:name="_Toc535592200"/>
      <w:r>
        <w:rPr>
          <w:rFonts w:hint="eastAsia" w:ascii="仿宋" w:hAnsi="仿宋" w:eastAsia="仿宋" w:cs="仿宋"/>
          <w:b/>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color w:val="000000" w:themeColor="text1"/>
          <w:sz w:val="24"/>
          <w:szCs w:val="24"/>
          <w:highlight w:val="none"/>
          <w14:textFill>
            <w14:solidFill>
              <w14:schemeClr w14:val="tx1"/>
            </w14:solidFill>
          </w14:textFill>
        </w:rPr>
        <w:t>评标</w:t>
      </w:r>
      <w:bookmarkEnd w:id="24"/>
      <w:bookmarkEnd w:id="25"/>
      <w:bookmarkEnd w:id="26"/>
    </w:p>
    <w:p w14:paraId="3430CA5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6.1 评标委员会</w:t>
      </w:r>
    </w:p>
    <w:p w14:paraId="22F6E78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6.1.1 评标由采购人按照《政府采购评标专家管理办法》财库〔2016〕198号，依法组建的评标委员会负责。评标委员会由采购人熟悉相关业务的代表，以及有关技术、经济等方面的专家组成。</w:t>
      </w:r>
    </w:p>
    <w:p w14:paraId="442CE52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6.1.2 评标委员会成员有下列情形之一的，应当回避：</w:t>
      </w:r>
    </w:p>
    <w:p w14:paraId="116A062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（1）参加采购活动前三年内,与投标人存在劳动关系,或者担任过投标人的董事、监事,或者是投标人的控股股东或实际控制人。</w:t>
      </w:r>
    </w:p>
    <w:p w14:paraId="66226C8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（2）与投标人的法定代表人或者负责人有夫妻、直系血亲、三代以内旁系血亲或者近姻亲关系。</w:t>
      </w:r>
    </w:p>
    <w:p w14:paraId="1EB4837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（3）与投标人有其他可能影响政府采购活动公平、公正进行的关系。</w:t>
      </w:r>
    </w:p>
    <w:p w14:paraId="5795075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6.2 评标原则</w:t>
      </w:r>
    </w:p>
    <w:p w14:paraId="1627750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评标活动遵循公平、公正、科学和择优的原则。</w:t>
      </w:r>
    </w:p>
    <w:p w14:paraId="36670CB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6.3 评标</w:t>
      </w:r>
    </w:p>
    <w:p w14:paraId="50E8423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评标委员会按照招标文件中规定的方法、评标因素、标准和程序对投标文件进行评标。</w:t>
      </w:r>
    </w:p>
    <w:p w14:paraId="0AC0037D">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7" w:name="_BookMark_10"/>
      <w:bookmarkEnd w:id="27"/>
      <w:bookmarkStart w:id="28" w:name="_Toc6742"/>
      <w:bookmarkStart w:id="29" w:name="_Toc535592201"/>
      <w:bookmarkStart w:id="30" w:name="_Toc10869"/>
      <w:r>
        <w:rPr>
          <w:rFonts w:hint="eastAsia" w:ascii="仿宋" w:hAnsi="仿宋" w:eastAsia="仿宋" w:cs="仿宋"/>
          <w:b/>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color w:val="000000" w:themeColor="text1"/>
          <w:sz w:val="24"/>
          <w:szCs w:val="24"/>
          <w:highlight w:val="none"/>
          <w14:textFill>
            <w14:solidFill>
              <w14:schemeClr w14:val="tx1"/>
            </w14:solidFill>
          </w14:textFill>
        </w:rPr>
        <w:t>定标及合同授予</w:t>
      </w:r>
      <w:bookmarkEnd w:id="28"/>
      <w:bookmarkEnd w:id="29"/>
      <w:bookmarkEnd w:id="30"/>
    </w:p>
    <w:p w14:paraId="1A2A6AA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7.1 定标方法</w:t>
      </w:r>
    </w:p>
    <w:p w14:paraId="3CB9E90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01B7C5F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24728C0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7.2中标结果公告</w:t>
      </w:r>
    </w:p>
    <w:p w14:paraId="5B80E38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在公告中标结果的同时，采购人或者采购代理机构向中标人发出中标通知书；对未通过资格审查的投标人，应当告知其未通过的原因。</w:t>
      </w:r>
    </w:p>
    <w:p w14:paraId="1FFD0DA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7.3履约保证金</w:t>
      </w:r>
    </w:p>
    <w:p w14:paraId="275BA2F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7.3.1 在签订合同前，中标人应按投标人须知前附表规定的金额、形式向采购人提交履约保证金。联合体中标的，其履约保证金由牵头人提交，并应符合投标人须知前附表的规定。</w:t>
      </w:r>
    </w:p>
    <w:p w14:paraId="3471FA6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7.3.2 中标人未按要求提交履约保证金的，视为放弃中标，其投标保证金不予退还；给采购人造成的损失超过投标保证金数额的，中标人还应当对超过部分予以赔偿。</w:t>
      </w:r>
    </w:p>
    <w:p w14:paraId="34A0ABB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7.4签订合同</w:t>
      </w:r>
    </w:p>
    <w:p w14:paraId="7053FA7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7.4.1采购人应当自中标通知书发出之日起30日内，按照招标文件和中标人投标文件的规定，与中标人签订书面合同。</w:t>
      </w:r>
    </w:p>
    <w:p w14:paraId="01CC44E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7.4.2发出中标通知书后，采购人无正当理由拒签合同的，给中标人造成损失的，还应当赔偿中标人损失。</w:t>
      </w:r>
    </w:p>
    <w:p w14:paraId="229A1EC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7.4.3发出中标通知书后，中标人无正当理由拒签合同的，采购人将取消其中标资格，其投标保证金不予退还；给采购人造成的损失超过投标保证金数额的，中标人还应当对超过部分予以赔偿。</w:t>
      </w:r>
    </w:p>
    <w:p w14:paraId="77D12229">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1" w:name="_BookMark_11"/>
      <w:bookmarkEnd w:id="31"/>
      <w:bookmarkStart w:id="32" w:name="_Toc24040"/>
      <w:bookmarkStart w:id="33" w:name="_Toc535592202"/>
      <w:bookmarkStart w:id="34" w:name="_Toc20061"/>
      <w:r>
        <w:rPr>
          <w:rFonts w:hint="eastAsia" w:ascii="仿宋" w:hAnsi="仿宋" w:eastAsia="仿宋" w:cs="仿宋"/>
          <w:b/>
          <w:color w:val="000000" w:themeColor="text1"/>
          <w:sz w:val="24"/>
          <w:szCs w:val="24"/>
          <w:highlight w:val="none"/>
          <w:lang w:val="en-US" w:eastAsia="zh-CN"/>
          <w14:textFill>
            <w14:solidFill>
              <w14:schemeClr w14:val="tx1"/>
            </w14:solidFill>
          </w14:textFill>
        </w:rPr>
        <w:t>八、</w:t>
      </w:r>
      <w:r>
        <w:rPr>
          <w:rFonts w:hint="eastAsia" w:ascii="仿宋" w:hAnsi="仿宋" w:eastAsia="仿宋" w:cs="仿宋"/>
          <w:b/>
          <w:color w:val="000000" w:themeColor="text1"/>
          <w:sz w:val="24"/>
          <w:szCs w:val="24"/>
          <w:highlight w:val="none"/>
          <w14:textFill>
            <w14:solidFill>
              <w14:schemeClr w14:val="tx1"/>
            </w14:solidFill>
          </w14:textFill>
        </w:rPr>
        <w:t>纪律和监督</w:t>
      </w:r>
      <w:bookmarkEnd w:id="32"/>
      <w:bookmarkEnd w:id="33"/>
      <w:bookmarkEnd w:id="34"/>
    </w:p>
    <w:p w14:paraId="1CAD202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8.1 对采购人的纪律要求</w:t>
      </w:r>
    </w:p>
    <w:p w14:paraId="4FC38FF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采购人不得泄漏招标投标活动中应当保密的情况和资料，不得与投标人串通损害国家利益、社会公共利益或者他人合法权益。</w:t>
      </w:r>
    </w:p>
    <w:p w14:paraId="350B4C1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8.2 对投标人的纪律要求</w:t>
      </w:r>
    </w:p>
    <w:p w14:paraId="339D283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AC7155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8.3 对评标委员会成员的纪律要求</w:t>
      </w:r>
    </w:p>
    <w:p w14:paraId="09D2EE9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评标委员会成员不得收受他人的财物或者其他好处，不得向他人</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透露</w:t>
      </w:r>
      <w:r>
        <w:rPr>
          <w:rFonts w:hint="eastAsia" w:ascii="仿宋" w:hAnsi="仿宋" w:eastAsia="仿宋" w:cs="仿宋"/>
          <w:color w:val="000000" w:themeColor="text1"/>
          <w:kern w:val="0"/>
          <w:sz w:val="24"/>
          <w:szCs w:val="24"/>
          <w:highlight w:val="none"/>
          <w14:textFill>
            <w14:solidFill>
              <w14:schemeClr w14:val="tx1"/>
            </w14:solidFill>
          </w14:textFill>
        </w:rPr>
        <w:t>对投标文件的评标和比较、中标候选人的推荐情况以及评标有关的其他情况。在评标活动中，评标委员会成员不得擅离职守，影响评标程序正常进行，不得使用评标办法没有规定的评标因素和标准进行评标。</w:t>
      </w:r>
    </w:p>
    <w:p w14:paraId="79452F8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8.4 对与评标活动有关的工作人员的纪律要求</w:t>
      </w:r>
    </w:p>
    <w:p w14:paraId="6E08D7E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与评标活动有关的工作人员不得收受他人的财物或者其他好处，不得向他人</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透露</w:t>
      </w:r>
      <w:r>
        <w:rPr>
          <w:rFonts w:hint="eastAsia" w:ascii="仿宋" w:hAnsi="仿宋" w:eastAsia="仿宋" w:cs="仿宋"/>
          <w:color w:val="000000" w:themeColor="text1"/>
          <w:kern w:val="0"/>
          <w:sz w:val="24"/>
          <w:szCs w:val="24"/>
          <w:highlight w:val="none"/>
          <w14:textFill>
            <w14:solidFill>
              <w14:schemeClr w14:val="tx1"/>
            </w14:solidFill>
          </w14:textFill>
        </w:rPr>
        <w:t>对投标文件的评标和比较、中标候选人的推荐情况以及评标有关的其他情况。在评标活动中，与评标活动有关的工作人员不得擅离职守，影响评标程序正常进行。</w:t>
      </w:r>
    </w:p>
    <w:p w14:paraId="4E605CB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8.5 监督</w:t>
      </w:r>
    </w:p>
    <w:p w14:paraId="68840C83">
      <w:pPr>
        <w:widowControl/>
        <w:shd w:val="clear" w:color="auto" w:fill="FFFFFF"/>
        <w:snapToGrid w:val="0"/>
        <w:spacing w:line="360" w:lineRule="auto"/>
        <w:ind w:firstLine="480" w:firstLineChars="200"/>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本项目的招标投标活动及其相关当事人应当接受有管辖权的监督部门依法实施的监督。</w:t>
      </w:r>
      <w:r>
        <w:rPr>
          <w:rFonts w:hint="eastAsia" w:ascii="仿宋" w:hAnsi="仿宋" w:eastAsia="仿宋" w:cs="仿宋"/>
          <w:bCs/>
          <w:color w:val="000000" w:themeColor="text1"/>
          <w:kern w:val="0"/>
          <w:sz w:val="24"/>
          <w:szCs w:val="24"/>
          <w:highlight w:val="none"/>
          <w14:textFill>
            <w14:solidFill>
              <w14:schemeClr w14:val="tx1"/>
            </w14:solidFill>
          </w14:textFill>
        </w:rPr>
        <w:br w:type="page"/>
      </w:r>
    </w:p>
    <w:p w14:paraId="7CA5C7D9">
      <w:pPr>
        <w:widowControl/>
        <w:shd w:val="clear" w:color="auto" w:fill="FFFFFF"/>
        <w:snapToGrid w:val="0"/>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35" w:name="_Toc13348"/>
      <w:r>
        <w:rPr>
          <w:rFonts w:hint="eastAsia" w:ascii="仿宋" w:hAnsi="仿宋" w:eastAsia="仿宋" w:cs="仿宋"/>
          <w:b/>
          <w:color w:val="000000" w:themeColor="text1"/>
          <w:sz w:val="24"/>
          <w:szCs w:val="24"/>
          <w:highlight w:val="none"/>
          <w14:textFill>
            <w14:solidFill>
              <w14:schemeClr w14:val="tx1"/>
            </w14:solidFill>
          </w14:textFill>
        </w:rPr>
        <w:t>第二章 评标办法</w:t>
      </w:r>
      <w:bookmarkEnd w:id="35"/>
    </w:p>
    <w:p w14:paraId="15080F55">
      <w:pPr>
        <w:keepNext w:val="0"/>
        <w:keepLines w:val="0"/>
        <w:pageBreakBefore w:val="0"/>
        <w:widowControl w:val="0"/>
        <w:tabs>
          <w:tab w:val="center" w:pos="4832"/>
          <w:tab w:val="left" w:pos="7140"/>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72" w:name="_GoBack"/>
      <w:bookmarkEnd w:id="272"/>
      <w:bookmarkStart w:id="36" w:name="_BookMark_1"/>
      <w:bookmarkEnd w:id="36"/>
      <w:bookmarkStart w:id="37" w:name="_Toc17959"/>
      <w:bookmarkStart w:id="38" w:name="_Toc58342531"/>
      <w:bookmarkStart w:id="39" w:name="_Toc501719166"/>
      <w:r>
        <w:rPr>
          <w:rFonts w:hint="eastAsia" w:ascii="仿宋" w:hAnsi="仿宋" w:eastAsia="仿宋" w:cs="仿宋"/>
          <w:b/>
          <w:color w:val="000000" w:themeColor="text1"/>
          <w:sz w:val="24"/>
          <w:szCs w:val="24"/>
          <w:highlight w:val="none"/>
          <w14:textFill>
            <w14:solidFill>
              <w14:schemeClr w14:val="tx1"/>
            </w14:solidFill>
          </w14:textFill>
        </w:rPr>
        <w:t>评审办法前附表</w:t>
      </w:r>
      <w:bookmarkEnd w:id="37"/>
      <w:bookmarkEnd w:id="38"/>
    </w:p>
    <w:tbl>
      <w:tblPr>
        <w:tblStyle w:val="3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470D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DD54F14">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序号</w:t>
            </w:r>
          </w:p>
        </w:tc>
        <w:tc>
          <w:tcPr>
            <w:tcW w:w="2783" w:type="dxa"/>
            <w:tcMar>
              <w:top w:w="0" w:type="dxa"/>
              <w:left w:w="28" w:type="dxa"/>
              <w:bottom w:w="0" w:type="dxa"/>
              <w:right w:w="28" w:type="dxa"/>
            </w:tcMar>
            <w:vAlign w:val="center"/>
          </w:tcPr>
          <w:p w14:paraId="06C6CB0B">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条款内容</w:t>
            </w:r>
          </w:p>
        </w:tc>
        <w:tc>
          <w:tcPr>
            <w:tcW w:w="5744" w:type="dxa"/>
            <w:tcMar>
              <w:top w:w="0" w:type="dxa"/>
              <w:left w:w="28" w:type="dxa"/>
              <w:bottom w:w="0" w:type="dxa"/>
              <w:right w:w="28" w:type="dxa"/>
            </w:tcMar>
            <w:vAlign w:val="center"/>
          </w:tcPr>
          <w:p w14:paraId="65972012">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编列内容</w:t>
            </w:r>
          </w:p>
        </w:tc>
      </w:tr>
      <w:tr w14:paraId="062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2AFE3258">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2783" w:type="dxa"/>
            <w:tcMar>
              <w:top w:w="0" w:type="dxa"/>
              <w:left w:w="28" w:type="dxa"/>
              <w:bottom w:w="0" w:type="dxa"/>
              <w:right w:w="28" w:type="dxa"/>
            </w:tcMar>
            <w:vAlign w:val="center"/>
          </w:tcPr>
          <w:p w14:paraId="78822EAB">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分值构成</w:t>
            </w:r>
          </w:p>
          <w:p w14:paraId="067953B9">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(总分100分)</w:t>
            </w:r>
          </w:p>
        </w:tc>
        <w:tc>
          <w:tcPr>
            <w:tcW w:w="5744" w:type="dxa"/>
            <w:tcMar>
              <w:top w:w="0" w:type="dxa"/>
              <w:left w:w="28" w:type="dxa"/>
              <w:bottom w:w="0" w:type="dxa"/>
              <w:right w:w="28" w:type="dxa"/>
            </w:tcMar>
            <w:vAlign w:val="center"/>
          </w:tcPr>
          <w:p w14:paraId="02FBDDD5">
            <w:pPr>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1.详细评审部分</w:t>
            </w:r>
            <w:r>
              <w:rPr>
                <w:rFonts w:hint="eastAsia" w:ascii="仿宋" w:hAnsi="仿宋" w:eastAsia="仿宋" w:cs="仿宋"/>
                <w:color w:val="000000" w:themeColor="text1"/>
                <w:szCs w:val="21"/>
                <w:highlight w:val="none"/>
                <w:lang w:val="en-US" w:eastAsia="zh-CN"/>
                <w14:textFill>
                  <w14:solidFill>
                    <w14:schemeClr w14:val="tx1"/>
                  </w14:solidFill>
                </w14:textFill>
              </w:rPr>
              <w:t>70</w:t>
            </w:r>
            <w:r>
              <w:rPr>
                <w:rFonts w:hint="eastAsia" w:ascii="仿宋" w:hAnsi="仿宋" w:eastAsia="仿宋" w:cs="仿宋"/>
                <w:color w:val="000000" w:themeColor="text1"/>
                <w:szCs w:val="21"/>
                <w:highlight w:val="none"/>
                <w14:textFill>
                  <w14:solidFill>
                    <w14:schemeClr w14:val="tx1"/>
                  </w14:solidFill>
                </w14:textFill>
              </w:rPr>
              <w:t>分</w:t>
            </w:r>
          </w:p>
          <w:p w14:paraId="71090DC9">
            <w:pPr>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2.投标报价部分</w:t>
            </w: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分</w:t>
            </w:r>
          </w:p>
        </w:tc>
      </w:tr>
      <w:tr w14:paraId="6101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7AFDEF">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2783" w:type="dxa"/>
            <w:tcMar>
              <w:top w:w="0" w:type="dxa"/>
              <w:left w:w="28" w:type="dxa"/>
              <w:bottom w:w="0" w:type="dxa"/>
              <w:right w:w="28" w:type="dxa"/>
            </w:tcMar>
            <w:vAlign w:val="center"/>
          </w:tcPr>
          <w:p w14:paraId="4A25573D">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资格审查</w:t>
            </w:r>
          </w:p>
        </w:tc>
        <w:tc>
          <w:tcPr>
            <w:tcW w:w="5744" w:type="dxa"/>
            <w:tcMar>
              <w:top w:w="0" w:type="dxa"/>
              <w:left w:w="28" w:type="dxa"/>
              <w:bottom w:w="0" w:type="dxa"/>
              <w:right w:w="28" w:type="dxa"/>
            </w:tcMar>
            <w:vAlign w:val="center"/>
          </w:tcPr>
          <w:p w14:paraId="172E7DA3">
            <w:pPr>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详见《资格审查标准》</w:t>
            </w:r>
          </w:p>
        </w:tc>
      </w:tr>
      <w:tr w14:paraId="1FE1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7E452C7">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2783" w:type="dxa"/>
            <w:tcMar>
              <w:top w:w="0" w:type="dxa"/>
              <w:left w:w="28" w:type="dxa"/>
              <w:bottom w:w="0" w:type="dxa"/>
              <w:right w:w="28" w:type="dxa"/>
            </w:tcMar>
            <w:vAlign w:val="center"/>
          </w:tcPr>
          <w:p w14:paraId="3D07D325">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完备性及符合性审查</w:t>
            </w:r>
          </w:p>
        </w:tc>
        <w:tc>
          <w:tcPr>
            <w:tcW w:w="5744" w:type="dxa"/>
            <w:tcMar>
              <w:top w:w="0" w:type="dxa"/>
              <w:left w:w="28" w:type="dxa"/>
              <w:bottom w:w="0" w:type="dxa"/>
              <w:right w:w="28" w:type="dxa"/>
            </w:tcMar>
            <w:vAlign w:val="center"/>
          </w:tcPr>
          <w:p w14:paraId="62191333">
            <w:pPr>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w:t>
            </w:r>
            <w:r>
              <w:rPr>
                <w:rFonts w:hint="eastAsia" w:ascii="仿宋" w:hAnsi="仿宋" w:eastAsia="仿宋" w:cs="仿宋"/>
                <w:color w:val="000000" w:themeColor="text1"/>
                <w:szCs w:val="21"/>
                <w:highlight w:val="none"/>
                <w:lang w:eastAsia="zh-CN"/>
                <w14:textFill>
                  <w14:solidFill>
                    <w14:schemeClr w14:val="tx1"/>
                  </w14:solidFill>
                </w14:textFill>
              </w:rPr>
              <w:t>符合性审查标准</w:t>
            </w:r>
            <w:r>
              <w:rPr>
                <w:rFonts w:hint="eastAsia" w:ascii="仿宋" w:hAnsi="仿宋" w:eastAsia="仿宋" w:cs="仿宋"/>
                <w:color w:val="000000" w:themeColor="text1"/>
                <w:szCs w:val="21"/>
                <w:highlight w:val="none"/>
                <w14:textFill>
                  <w14:solidFill>
                    <w14:schemeClr w14:val="tx1"/>
                  </w14:solidFill>
                </w14:textFill>
              </w:rPr>
              <w:t>》</w:t>
            </w:r>
          </w:p>
        </w:tc>
      </w:tr>
      <w:tr w14:paraId="6614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CDE2F4C">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p>
        </w:tc>
        <w:tc>
          <w:tcPr>
            <w:tcW w:w="2783" w:type="dxa"/>
            <w:tcMar>
              <w:top w:w="0" w:type="dxa"/>
              <w:left w:w="28" w:type="dxa"/>
              <w:bottom w:w="0" w:type="dxa"/>
              <w:right w:w="28" w:type="dxa"/>
            </w:tcMar>
            <w:vAlign w:val="top"/>
          </w:tcPr>
          <w:p w14:paraId="0560CA36">
            <w:pPr>
              <w:spacing w:line="360" w:lineRule="auto"/>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投标品牌统计</w:t>
            </w:r>
          </w:p>
        </w:tc>
        <w:tc>
          <w:tcPr>
            <w:tcW w:w="5744" w:type="dxa"/>
            <w:tcMar>
              <w:top w:w="0" w:type="dxa"/>
              <w:left w:w="28" w:type="dxa"/>
              <w:bottom w:w="0" w:type="dxa"/>
              <w:right w:w="28" w:type="dxa"/>
            </w:tcMar>
            <w:vAlign w:val="center"/>
          </w:tcPr>
          <w:p w14:paraId="25A91098">
            <w:pPr>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详见本节第3.</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款</w:t>
            </w:r>
          </w:p>
        </w:tc>
      </w:tr>
      <w:tr w14:paraId="4780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3C0DA994">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2783" w:type="dxa"/>
            <w:tcMar>
              <w:top w:w="0" w:type="dxa"/>
              <w:left w:w="28" w:type="dxa"/>
              <w:bottom w:w="0" w:type="dxa"/>
              <w:right w:w="28" w:type="dxa"/>
            </w:tcMar>
            <w:vAlign w:val="top"/>
          </w:tcPr>
          <w:p w14:paraId="2A744343">
            <w:pPr>
              <w:spacing w:line="360" w:lineRule="auto"/>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详细评审</w:t>
            </w:r>
          </w:p>
        </w:tc>
        <w:tc>
          <w:tcPr>
            <w:tcW w:w="5744" w:type="dxa"/>
            <w:tcMar>
              <w:top w:w="0" w:type="dxa"/>
              <w:left w:w="28" w:type="dxa"/>
              <w:bottom w:w="0" w:type="dxa"/>
              <w:right w:w="28" w:type="dxa"/>
            </w:tcMar>
            <w:vAlign w:val="center"/>
          </w:tcPr>
          <w:p w14:paraId="61BD4056">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详见《详细评审标准》及本节第3.6款</w:t>
            </w:r>
          </w:p>
        </w:tc>
      </w:tr>
    </w:tbl>
    <w:p w14:paraId="4895DD7C">
      <w:pPr>
        <w:widowControl/>
        <w:shd w:val="clear" w:color="auto" w:fill="FFFFFF"/>
        <w:snapToGrid w:val="0"/>
        <w:spacing w:line="276" w:lineRule="auto"/>
        <w:jc w:val="center"/>
        <w:rPr>
          <w:rFonts w:hint="eastAsia" w:ascii="仿宋" w:hAnsi="仿宋" w:eastAsia="仿宋" w:cs="仿宋"/>
          <w:b/>
          <w:color w:val="000000" w:themeColor="text1"/>
          <w:kern w:val="0"/>
          <w:sz w:val="24"/>
          <w:szCs w:val="24"/>
          <w:highlight w:val="none"/>
          <w14:textFill>
            <w14:solidFill>
              <w14:schemeClr w14:val="tx1"/>
            </w14:solidFill>
          </w14:textFill>
        </w:rPr>
      </w:pPr>
    </w:p>
    <w:p w14:paraId="38E504EA">
      <w:pPr>
        <w:widowControl/>
        <w:shd w:val="clear" w:color="auto" w:fill="FFFFFF"/>
        <w:snapToGrid w:val="0"/>
        <w:spacing w:line="276" w:lineRule="auto"/>
        <w:jc w:val="center"/>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《资格审查标准》</w:t>
      </w:r>
      <w:bookmarkEnd w:id="39"/>
    </w:p>
    <w:tbl>
      <w:tblPr>
        <w:tblStyle w:val="38"/>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0"/>
        <w:gridCol w:w="3672"/>
        <w:gridCol w:w="4767"/>
      </w:tblGrid>
      <w:tr w14:paraId="4385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jc w:val="center"/>
        </w:trPr>
        <w:tc>
          <w:tcPr>
            <w:tcW w:w="337" w:type="pct"/>
            <w:vAlign w:val="center"/>
          </w:tcPr>
          <w:p w14:paraId="6E67668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bookmarkStart w:id="40" w:name="_Toc501719167"/>
            <w:r>
              <w:rPr>
                <w:rFonts w:hint="eastAsia" w:ascii="仿宋" w:hAnsi="仿宋" w:eastAsia="仿宋" w:cs="仿宋"/>
                <w:color w:val="000000" w:themeColor="text1"/>
                <w:kern w:val="0"/>
                <w:szCs w:val="24"/>
                <w:highlight w:val="none"/>
                <w14:textFill>
                  <w14:solidFill>
                    <w14:schemeClr w14:val="tx1"/>
                  </w14:solidFill>
                </w14:textFill>
              </w:rPr>
              <w:t>序号</w:t>
            </w:r>
          </w:p>
        </w:tc>
        <w:tc>
          <w:tcPr>
            <w:tcW w:w="2029" w:type="pct"/>
            <w:vAlign w:val="center"/>
          </w:tcPr>
          <w:p w14:paraId="63D5EEA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审查要求</w:t>
            </w:r>
          </w:p>
        </w:tc>
        <w:tc>
          <w:tcPr>
            <w:tcW w:w="2632" w:type="pct"/>
            <w:vAlign w:val="center"/>
          </w:tcPr>
          <w:p w14:paraId="5E70045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要求说明</w:t>
            </w:r>
          </w:p>
        </w:tc>
      </w:tr>
      <w:tr w14:paraId="336B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66ADE6E6">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1</w:t>
            </w:r>
          </w:p>
        </w:tc>
        <w:tc>
          <w:tcPr>
            <w:tcW w:w="2029" w:type="pct"/>
            <w:shd w:val="clear" w:color="auto" w:fill="auto"/>
            <w:vAlign w:val="center"/>
          </w:tcPr>
          <w:p w14:paraId="45FA4191">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具有独立承担民事责任的能力</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p>
        </w:tc>
        <w:tc>
          <w:tcPr>
            <w:tcW w:w="2632" w:type="pct"/>
            <w:shd w:val="clear" w:color="auto" w:fill="auto"/>
            <w:vAlign w:val="center"/>
          </w:tcPr>
          <w:p w14:paraId="492BFD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1、如投标人是企业（包括合伙企业)，应提供在工商部门注册的有效“企业法人营业执照”或“营业执照”;</w:t>
            </w:r>
          </w:p>
          <w:p w14:paraId="7FDA9E78">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2、如投标人是事业单位，应提供有效的“事业单位法人证书”;</w:t>
            </w:r>
          </w:p>
          <w:p w14:paraId="48B437B7">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3、如投标人是非企业专业服务机构的，应提供执业许可证等证明文件;</w:t>
            </w:r>
          </w:p>
          <w:p w14:paraId="6C0C40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4、如投标人是个体工商户，应提供有效的“个体工商户营业执照”;</w:t>
            </w:r>
          </w:p>
          <w:p w14:paraId="01180CD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5、如投标人是自然人，应提供有效的自然人身份证明。</w:t>
            </w:r>
          </w:p>
        </w:tc>
      </w:tr>
      <w:tr w14:paraId="106C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2297B57">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2</w:t>
            </w:r>
          </w:p>
        </w:tc>
        <w:tc>
          <w:tcPr>
            <w:tcW w:w="2029" w:type="pct"/>
            <w:shd w:val="clear" w:color="auto" w:fill="auto"/>
            <w:vAlign w:val="center"/>
          </w:tcPr>
          <w:p w14:paraId="6F2D8FB2">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具有良好的商业信誉和健全的财务会计制度</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p>
        </w:tc>
        <w:tc>
          <w:tcPr>
            <w:tcW w:w="2632" w:type="pct"/>
            <w:shd w:val="clear" w:color="auto" w:fill="auto"/>
            <w:vAlign w:val="center"/>
          </w:tcPr>
          <w:p w14:paraId="45B316E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满足下述一条要求即可：</w:t>
            </w:r>
          </w:p>
          <w:p w14:paraId="44A3A3B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要求1、经审计的财务报告（2023年度或2024年度，包括“四表-注”，即资产负债表、利润表、现金流量表、所有者权益变动表及其附注）或银行出具的资信证明（投标文件递交截止之日前六个月内任意一个月）。</w:t>
            </w:r>
          </w:p>
          <w:p w14:paraId="2CBA90BB">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要求2、成立不足</w:t>
            </w:r>
            <w:r>
              <w:rPr>
                <w:rFonts w:hint="eastAsia" w:ascii="仿宋" w:hAnsi="仿宋" w:eastAsia="仿宋" w:cs="仿宋"/>
                <w:color w:val="000000" w:themeColor="text1"/>
                <w:spacing w:val="10"/>
                <w:szCs w:val="24"/>
                <w:highlight w:val="none"/>
                <w:shd w:val="clear" w:color="auto" w:fill="FFFFFF" w:themeFill="background1"/>
                <w:lang w:val="en-US" w:eastAsia="zh-CN"/>
                <w14:textFill>
                  <w14:solidFill>
                    <w14:schemeClr w14:val="tx1"/>
                  </w14:solidFill>
                </w14:textFill>
              </w:rPr>
              <w:t>六</w:t>
            </w:r>
            <w:r>
              <w:rPr>
                <w:rFonts w:hint="eastAsia" w:ascii="仿宋" w:hAnsi="仿宋" w:eastAsia="仿宋" w:cs="仿宋"/>
                <w:color w:val="000000" w:themeColor="text1"/>
                <w:kern w:val="0"/>
                <w:szCs w:val="24"/>
                <w:highlight w:val="none"/>
                <w14:textFill>
                  <w14:solidFill>
                    <w14:schemeClr w14:val="tx1"/>
                  </w14:solidFill>
                </w14:textFill>
              </w:rPr>
              <w:t>个月（以投标文件递交截止之日为期限）的投标人无需提供。</w:t>
            </w:r>
          </w:p>
        </w:tc>
      </w:tr>
      <w:tr w14:paraId="1371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02D252C1">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3</w:t>
            </w:r>
          </w:p>
        </w:tc>
        <w:tc>
          <w:tcPr>
            <w:tcW w:w="2029" w:type="pct"/>
            <w:shd w:val="clear" w:color="auto" w:fill="auto"/>
            <w:vAlign w:val="center"/>
          </w:tcPr>
          <w:p w14:paraId="797610AB">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具有履行合同所必需的设备和专业技术能力</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p>
        </w:tc>
        <w:tc>
          <w:tcPr>
            <w:tcW w:w="2632" w:type="pct"/>
            <w:shd w:val="clear" w:color="auto" w:fill="auto"/>
            <w:vAlign w:val="center"/>
          </w:tcPr>
          <w:p w14:paraId="34FAD62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提供《具有履行合同所必需的设备和专业技术能力的承诺函》，加盖投标人章。</w:t>
            </w:r>
          </w:p>
        </w:tc>
      </w:tr>
      <w:tr w14:paraId="6E4C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B1B982A">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4</w:t>
            </w:r>
          </w:p>
        </w:tc>
        <w:tc>
          <w:tcPr>
            <w:tcW w:w="2029" w:type="pct"/>
            <w:shd w:val="clear" w:color="auto" w:fill="auto"/>
            <w:vAlign w:val="center"/>
          </w:tcPr>
          <w:p w14:paraId="4C385BA4">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有依法缴纳税收和社会保障资金的良好记录</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p>
        </w:tc>
        <w:tc>
          <w:tcPr>
            <w:tcW w:w="2632" w:type="pct"/>
            <w:shd w:val="clear" w:color="auto" w:fill="auto"/>
            <w:vAlign w:val="center"/>
          </w:tcPr>
          <w:p w14:paraId="19E4D17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1、依法缴纳税收的证明材料：</w:t>
            </w:r>
          </w:p>
          <w:p w14:paraId="11CAFE8E">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投标人参加政府采购活动前一段时间（投标文件递交截止之日前六个月内任一个月）内缴纳税收的完税凭证（指各种完税证、缴款书、印花税票、扣（收）税凭证以及其他完税证明）。</w:t>
            </w:r>
          </w:p>
          <w:p w14:paraId="7D25F53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2、依法缴纳社会保障资金的证明材料：</w:t>
            </w:r>
          </w:p>
          <w:p w14:paraId="7DEC6C4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投标人参加政府采购活动前一段时间（投标文件递交截止之日前六个月内任一个月）内缴纳社会保险的凭据，其他组织和自然人也需要提供缴纳税收的凭据和缴纳社会保险的凭据。</w:t>
            </w:r>
          </w:p>
          <w:p w14:paraId="6F895779">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3、依法免税或不需要缴纳社会保障资金的投标人，应提供相应文件证明其依法免税或不需要缴纳社会保障资金。</w:t>
            </w:r>
          </w:p>
        </w:tc>
      </w:tr>
      <w:tr w14:paraId="3769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E6CA2CF">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5</w:t>
            </w:r>
          </w:p>
        </w:tc>
        <w:tc>
          <w:tcPr>
            <w:tcW w:w="2029" w:type="pct"/>
            <w:shd w:val="clear" w:color="auto" w:fill="auto"/>
            <w:vAlign w:val="center"/>
          </w:tcPr>
          <w:p w14:paraId="0C47CF54">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参加政府采购活动前三年内，在经营活动中没有重大违法记录</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p>
        </w:tc>
        <w:tc>
          <w:tcPr>
            <w:tcW w:w="2632" w:type="pct"/>
            <w:shd w:val="clear" w:color="auto" w:fill="auto"/>
            <w:vAlign w:val="center"/>
          </w:tcPr>
          <w:p w14:paraId="151CDE7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提供《参加政府采购活动前3年内在经营活动中没有重大违法记录的书面声明》，加盖投标人章。</w:t>
            </w:r>
          </w:p>
        </w:tc>
      </w:tr>
      <w:tr w14:paraId="7F8A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7" w:type="pct"/>
            <w:vAlign w:val="center"/>
          </w:tcPr>
          <w:p w14:paraId="724D177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6</w:t>
            </w:r>
          </w:p>
        </w:tc>
        <w:tc>
          <w:tcPr>
            <w:tcW w:w="2029" w:type="pct"/>
            <w:shd w:val="clear" w:color="auto" w:fill="auto"/>
            <w:vAlign w:val="center"/>
          </w:tcPr>
          <w:p w14:paraId="7C04EE6C">
            <w:pPr>
              <w:spacing w:line="360" w:lineRule="auto"/>
              <w:jc w:val="left"/>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632" w:type="pct"/>
            <w:shd w:val="clear" w:color="auto" w:fill="auto"/>
            <w:vAlign w:val="center"/>
          </w:tcPr>
          <w:p w14:paraId="37C296C4">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以采购人或者采购代理机构查询记录为准。</w:t>
            </w:r>
          </w:p>
        </w:tc>
      </w:tr>
      <w:tr w14:paraId="1F0E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1FB0BCEC">
            <w:pPr>
              <w:widowControl/>
              <w:shd w:val="clear" w:color="auto" w:fill="FFFFFF"/>
              <w:snapToGrid w:val="0"/>
              <w:spacing w:line="360" w:lineRule="auto"/>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6D959B70">
      <w:pPr>
        <w:widowControl/>
        <w:shd w:val="clear" w:color="auto" w:fill="FFFFFF"/>
        <w:snapToGrid w:val="0"/>
        <w:spacing w:line="276" w:lineRule="auto"/>
        <w:jc w:val="center"/>
        <w:rPr>
          <w:rFonts w:hint="eastAsia" w:ascii="仿宋" w:hAnsi="仿宋" w:eastAsia="仿宋" w:cs="仿宋"/>
          <w:b/>
          <w:color w:val="000000" w:themeColor="text1"/>
          <w:kern w:val="0"/>
          <w:sz w:val="24"/>
          <w:szCs w:val="24"/>
          <w:highlight w:val="none"/>
          <w14:textFill>
            <w14:solidFill>
              <w14:schemeClr w14:val="tx1"/>
            </w14:solidFill>
          </w14:textFill>
        </w:rPr>
      </w:pPr>
    </w:p>
    <w:p w14:paraId="2967AA62">
      <w:pPr>
        <w:widowControl/>
        <w:shd w:val="clear" w:color="auto" w:fill="FFFFFF"/>
        <w:snapToGrid w:val="0"/>
        <w:spacing w:line="276" w:lineRule="auto"/>
        <w:jc w:val="center"/>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符合性审查标准</w:t>
      </w:r>
      <w:r>
        <w:rPr>
          <w:rFonts w:hint="eastAsia" w:ascii="仿宋" w:hAnsi="仿宋" w:eastAsia="仿宋" w:cs="仿宋"/>
          <w:b/>
          <w:color w:val="000000" w:themeColor="text1"/>
          <w:kern w:val="0"/>
          <w:sz w:val="24"/>
          <w:szCs w:val="24"/>
          <w:highlight w:val="none"/>
          <w14:textFill>
            <w14:solidFill>
              <w14:schemeClr w14:val="tx1"/>
            </w14:solidFill>
          </w14:textFill>
        </w:rPr>
        <w:t>》</w:t>
      </w:r>
      <w:bookmarkEnd w:id="40"/>
    </w:p>
    <w:tbl>
      <w:tblPr>
        <w:tblStyle w:val="3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496"/>
      </w:tblGrid>
      <w:tr w14:paraId="0FBD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07EAF50">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序号</w:t>
            </w:r>
          </w:p>
        </w:tc>
        <w:tc>
          <w:tcPr>
            <w:tcW w:w="5299" w:type="dxa"/>
            <w:vAlign w:val="center"/>
          </w:tcPr>
          <w:p w14:paraId="1A4CF28F">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审查要求</w:t>
            </w:r>
          </w:p>
        </w:tc>
        <w:tc>
          <w:tcPr>
            <w:tcW w:w="3496" w:type="dxa"/>
            <w:vAlign w:val="center"/>
          </w:tcPr>
          <w:p w14:paraId="193D28BA">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要求说明</w:t>
            </w:r>
          </w:p>
        </w:tc>
      </w:tr>
      <w:tr w14:paraId="672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35BF3C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p>
        </w:tc>
        <w:tc>
          <w:tcPr>
            <w:tcW w:w="5299" w:type="dxa"/>
            <w:vAlign w:val="center"/>
          </w:tcPr>
          <w:p w14:paraId="40FBA78D">
            <w:pPr>
              <w:widowControl/>
              <w:shd w:val="clear" w:color="auto" w:fill="FFFFFF"/>
              <w:snapToGrid w:val="0"/>
              <w:spacing w:line="360" w:lineRule="auto"/>
              <w:jc w:val="both"/>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投标文件必须按招标文件要求加盖投标人电子印章、法定代表人电子印章。</w:t>
            </w:r>
          </w:p>
        </w:tc>
        <w:tc>
          <w:tcPr>
            <w:tcW w:w="3496" w:type="dxa"/>
            <w:vAlign w:val="center"/>
          </w:tcPr>
          <w:p w14:paraId="376B4CFA">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1893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D7197DE">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w:t>
            </w:r>
          </w:p>
        </w:tc>
        <w:tc>
          <w:tcPr>
            <w:tcW w:w="5299" w:type="dxa"/>
            <w:vAlign w:val="center"/>
          </w:tcPr>
          <w:p w14:paraId="22852132">
            <w:pPr>
              <w:widowControl/>
              <w:shd w:val="clear" w:color="auto" w:fill="FFFFFF"/>
              <w:snapToGrid w:val="0"/>
              <w:spacing w:line="360" w:lineRule="auto"/>
              <w:jc w:val="both"/>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投标价格明细表必须完整填写。</w:t>
            </w:r>
          </w:p>
        </w:tc>
        <w:tc>
          <w:tcPr>
            <w:tcW w:w="3496" w:type="dxa"/>
            <w:vAlign w:val="center"/>
          </w:tcPr>
          <w:p w14:paraId="5BAF4563">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7876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7FF1E9C2">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w:t>
            </w:r>
          </w:p>
        </w:tc>
        <w:tc>
          <w:tcPr>
            <w:tcW w:w="5299" w:type="dxa"/>
            <w:vAlign w:val="center"/>
          </w:tcPr>
          <w:p w14:paraId="703D6C07">
            <w:pPr>
              <w:widowControl/>
              <w:shd w:val="clear" w:color="auto" w:fill="FFFFFF"/>
              <w:snapToGrid w:val="0"/>
              <w:spacing w:line="360" w:lineRule="auto"/>
              <w:jc w:val="both"/>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投标价格（</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综合单价</w:t>
            </w:r>
            <w:r>
              <w:rPr>
                <w:rFonts w:hint="eastAsia" w:ascii="仿宋" w:hAnsi="仿宋" w:eastAsia="仿宋" w:cs="仿宋"/>
                <w:color w:val="000000" w:themeColor="text1"/>
                <w:kern w:val="0"/>
                <w:szCs w:val="24"/>
                <w:highlight w:val="none"/>
                <w14:textFill>
                  <w14:solidFill>
                    <w14:schemeClr w14:val="tx1"/>
                  </w14:solidFill>
                </w14:textFill>
              </w:rPr>
              <w:t>及</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综合单价</w:t>
            </w:r>
            <w:r>
              <w:rPr>
                <w:rFonts w:hint="eastAsia" w:ascii="仿宋" w:hAnsi="仿宋" w:eastAsia="仿宋" w:cs="仿宋"/>
                <w:color w:val="000000" w:themeColor="text1"/>
                <w:kern w:val="0"/>
                <w:szCs w:val="24"/>
                <w:highlight w:val="none"/>
                <w14:textFill>
                  <w14:solidFill>
                    <w14:schemeClr w14:val="tx1"/>
                  </w14:solidFill>
                </w14:textFill>
              </w:rPr>
              <w:t>合计金额）不得超过投标人须知前附表中的</w:t>
            </w:r>
            <w:r>
              <w:rPr>
                <w:rFonts w:hint="eastAsia" w:ascii="仿宋" w:hAnsi="仿宋" w:eastAsia="仿宋" w:cs="仿宋"/>
                <w:color w:val="000000" w:themeColor="text1"/>
                <w:kern w:val="0"/>
                <w:szCs w:val="24"/>
                <w:highlight w:val="none"/>
                <w:lang w:val="en-US" w:eastAsia="zh-CN"/>
                <w14:textFill>
                  <w14:solidFill>
                    <w14:schemeClr w14:val="tx1"/>
                  </w14:solidFill>
                </w14:textFill>
              </w:rPr>
              <w:t>最高限价（</w:t>
            </w:r>
            <w:r>
              <w:rPr>
                <w:rFonts w:hint="eastAsia" w:ascii="仿宋" w:hAnsi="仿宋" w:eastAsia="仿宋" w:cs="仿宋"/>
                <w:color w:val="000000" w:themeColor="text1"/>
                <w:kern w:val="0"/>
                <w:szCs w:val="21"/>
                <w:highlight w:val="none"/>
                <w:lang w:val="en-US" w:eastAsia="zh-CN"/>
                <w14:textFill>
                  <w14:solidFill>
                    <w14:schemeClr w14:val="tx1"/>
                  </w14:solidFill>
                </w14:textFill>
              </w:rPr>
              <w:t>综合单价限价及综合单价限价合计金额</w:t>
            </w:r>
            <w:r>
              <w:rPr>
                <w:rFonts w:hint="eastAsia" w:ascii="仿宋" w:hAnsi="仿宋" w:eastAsia="仿宋" w:cs="仿宋"/>
                <w:color w:val="000000" w:themeColor="text1"/>
                <w:kern w:val="0"/>
                <w:szCs w:val="24"/>
                <w:highlight w:val="none"/>
                <w:lang w:val="en-US" w:eastAsia="zh-CN"/>
                <w14:textFill>
                  <w14:solidFill>
                    <w14:schemeClr w14:val="tx1"/>
                  </w14:solidFill>
                </w14:textFill>
              </w:rPr>
              <w:t>）。</w:t>
            </w:r>
          </w:p>
        </w:tc>
        <w:tc>
          <w:tcPr>
            <w:tcW w:w="3496" w:type="dxa"/>
            <w:vAlign w:val="center"/>
          </w:tcPr>
          <w:p w14:paraId="1C883329">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1255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tcMar>
              <w:top w:w="0" w:type="dxa"/>
              <w:left w:w="28" w:type="dxa"/>
              <w:bottom w:w="0" w:type="dxa"/>
              <w:right w:w="28" w:type="dxa"/>
            </w:tcMar>
            <w:vAlign w:val="center"/>
          </w:tcPr>
          <w:p w14:paraId="5DE46786">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4</w:t>
            </w:r>
          </w:p>
        </w:tc>
        <w:tc>
          <w:tcPr>
            <w:tcW w:w="5299" w:type="dxa"/>
            <w:vAlign w:val="center"/>
          </w:tcPr>
          <w:p w14:paraId="6DDE6AAF">
            <w:pPr>
              <w:widowControl/>
              <w:shd w:val="clear" w:color="auto" w:fill="FFFFFF"/>
              <w:snapToGrid w:val="0"/>
              <w:spacing w:line="360" w:lineRule="auto"/>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售后服务承诺必须提供。</w:t>
            </w:r>
          </w:p>
        </w:tc>
        <w:tc>
          <w:tcPr>
            <w:tcW w:w="3496" w:type="dxa"/>
            <w:tcMar>
              <w:top w:w="0" w:type="dxa"/>
              <w:left w:w="28" w:type="dxa"/>
              <w:bottom w:w="0" w:type="dxa"/>
              <w:right w:w="28" w:type="dxa"/>
            </w:tcMar>
            <w:vAlign w:val="center"/>
          </w:tcPr>
          <w:p w14:paraId="5AE87FEA">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2D63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tcMar>
              <w:top w:w="0" w:type="dxa"/>
              <w:left w:w="28" w:type="dxa"/>
              <w:bottom w:w="0" w:type="dxa"/>
              <w:right w:w="28" w:type="dxa"/>
            </w:tcMar>
            <w:vAlign w:val="center"/>
          </w:tcPr>
          <w:p w14:paraId="6D9A07F5">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5</w:t>
            </w:r>
          </w:p>
        </w:tc>
        <w:tc>
          <w:tcPr>
            <w:tcW w:w="5299" w:type="dxa"/>
            <w:vAlign w:val="center"/>
          </w:tcPr>
          <w:p w14:paraId="2703C78E">
            <w:pPr>
              <w:widowControl/>
              <w:shd w:val="clear" w:color="auto" w:fill="FFFFFF"/>
              <w:snapToGrid w:val="0"/>
              <w:spacing w:line="360" w:lineRule="auto"/>
              <w:jc w:val="both"/>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lang w:eastAsia="zh-CN"/>
                <w14:textFill>
                  <w14:solidFill>
                    <w14:schemeClr w14:val="tx1"/>
                  </w14:solidFill>
                </w14:textFill>
              </w:rPr>
              <w:t>合同履约期限</w:t>
            </w:r>
            <w:r>
              <w:rPr>
                <w:rFonts w:hint="eastAsia" w:ascii="仿宋" w:hAnsi="仿宋" w:eastAsia="仿宋" w:cs="仿宋"/>
                <w:color w:val="000000" w:themeColor="text1"/>
                <w:kern w:val="0"/>
                <w:szCs w:val="24"/>
                <w:highlight w:val="none"/>
                <w14:textFill>
                  <w14:solidFill>
                    <w14:schemeClr w14:val="tx1"/>
                  </w14:solidFill>
                </w14:textFill>
              </w:rPr>
              <w:t>和质保期必须满足招标文件要求。</w:t>
            </w:r>
          </w:p>
        </w:tc>
        <w:tc>
          <w:tcPr>
            <w:tcW w:w="3496" w:type="dxa"/>
            <w:tcMar>
              <w:top w:w="0" w:type="dxa"/>
              <w:left w:w="28" w:type="dxa"/>
              <w:bottom w:w="0" w:type="dxa"/>
              <w:right w:w="28" w:type="dxa"/>
            </w:tcMar>
            <w:vAlign w:val="center"/>
          </w:tcPr>
          <w:p w14:paraId="10A8C859">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4440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tcMar>
              <w:top w:w="0" w:type="dxa"/>
              <w:left w:w="28" w:type="dxa"/>
              <w:bottom w:w="0" w:type="dxa"/>
              <w:right w:w="28" w:type="dxa"/>
            </w:tcMar>
            <w:vAlign w:val="center"/>
          </w:tcPr>
          <w:p w14:paraId="08152A50">
            <w:pPr>
              <w:widowControl/>
              <w:shd w:val="clear" w:color="auto" w:fill="FFFFFF"/>
              <w:snapToGrid w:val="0"/>
              <w:spacing w:line="360" w:lineRule="auto"/>
              <w:jc w:val="center"/>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6</w:t>
            </w:r>
          </w:p>
        </w:tc>
        <w:tc>
          <w:tcPr>
            <w:tcW w:w="5299" w:type="dxa"/>
            <w:shd w:val="clear" w:color="auto" w:fill="auto"/>
            <w:vAlign w:val="center"/>
          </w:tcPr>
          <w:p w14:paraId="2ECF5AF1">
            <w:pPr>
              <w:spacing w:line="360" w:lineRule="auto"/>
              <w:jc w:val="both"/>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投标保证金必须按照招标文件要求缴纳。</w:t>
            </w:r>
          </w:p>
        </w:tc>
        <w:tc>
          <w:tcPr>
            <w:tcW w:w="3496" w:type="dxa"/>
            <w:shd w:val="clear" w:color="auto" w:fill="auto"/>
            <w:tcMar>
              <w:top w:w="0" w:type="dxa"/>
              <w:left w:w="28" w:type="dxa"/>
              <w:bottom w:w="0" w:type="dxa"/>
              <w:right w:w="28" w:type="dxa"/>
            </w:tcMar>
            <w:vAlign w:val="center"/>
          </w:tcPr>
          <w:p w14:paraId="464A444C">
            <w:pPr>
              <w:spacing w:line="360" w:lineRule="auto"/>
              <w:jc w:val="left"/>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保证金缴纳证明材料：汇款凭证或支票或汇票或保函或保证金收据等的扫描件。</w:t>
            </w:r>
          </w:p>
        </w:tc>
      </w:tr>
      <w:tr w14:paraId="75F4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58F96C4C">
            <w:pPr>
              <w:widowControl/>
              <w:shd w:val="clear" w:color="auto" w:fill="FFFFFF"/>
              <w:snapToGrid w:val="0"/>
              <w:spacing w:line="360" w:lineRule="auto"/>
              <w:jc w:val="center"/>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7</w:t>
            </w:r>
          </w:p>
        </w:tc>
        <w:tc>
          <w:tcPr>
            <w:tcW w:w="5299" w:type="dxa"/>
            <w:shd w:val="clear" w:color="auto" w:fill="auto"/>
            <w:vAlign w:val="center"/>
          </w:tcPr>
          <w:p w14:paraId="228FDEBC">
            <w:pPr>
              <w:widowControl/>
              <w:shd w:val="clear" w:color="auto" w:fill="FFFFFF"/>
              <w:snapToGrid w:val="0"/>
              <w:spacing w:line="360" w:lineRule="auto"/>
              <w:jc w:val="both"/>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投标文件符合招标文件全部实质性要求。</w:t>
            </w:r>
          </w:p>
        </w:tc>
        <w:tc>
          <w:tcPr>
            <w:tcW w:w="3496" w:type="dxa"/>
            <w:shd w:val="clear" w:color="auto" w:fill="auto"/>
            <w:tcMar>
              <w:top w:w="0" w:type="dxa"/>
              <w:left w:w="28" w:type="dxa"/>
              <w:bottom w:w="0" w:type="dxa"/>
              <w:right w:w="28" w:type="dxa"/>
            </w:tcMar>
            <w:vAlign w:val="center"/>
          </w:tcPr>
          <w:p w14:paraId="0501C849">
            <w:pPr>
              <w:widowControl/>
              <w:shd w:val="clear" w:color="auto" w:fill="FFFFFF"/>
              <w:snapToGrid w:val="0"/>
              <w:spacing w:line="360" w:lineRule="auto"/>
              <w:jc w:val="center"/>
              <w:rPr>
                <w:rFonts w:hint="eastAsia" w:ascii="仿宋" w:hAnsi="仿宋" w:eastAsia="仿宋" w:cs="仿宋"/>
                <w:color w:val="000000" w:themeColor="text1"/>
                <w:kern w:val="0"/>
                <w:sz w:val="21"/>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w:t>
            </w:r>
          </w:p>
        </w:tc>
      </w:tr>
      <w:tr w14:paraId="20E6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517" w:type="dxa"/>
            <w:gridSpan w:val="3"/>
            <w:vAlign w:val="center"/>
          </w:tcPr>
          <w:p w14:paraId="18A13121">
            <w:pPr>
              <w:widowControl/>
              <w:shd w:val="clear" w:color="auto" w:fill="FFFFFF"/>
              <w:snapToGrid w:val="0"/>
              <w:spacing w:line="360" w:lineRule="auto"/>
              <w:jc w:val="left"/>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50A1777E">
      <w:pPr>
        <w:rPr>
          <w:rFonts w:hint="eastAsia" w:ascii="仿宋" w:hAnsi="仿宋" w:eastAsia="仿宋" w:cs="仿宋"/>
          <w:b/>
          <w:color w:val="000000" w:themeColor="text1"/>
          <w:szCs w:val="24"/>
          <w:highlight w:val="none"/>
          <w14:textFill>
            <w14:solidFill>
              <w14:schemeClr w14:val="tx1"/>
            </w14:solidFill>
          </w14:textFill>
        </w:rPr>
      </w:pPr>
    </w:p>
    <w:p w14:paraId="1EE21171">
      <w:pPr>
        <w:pStyle w:val="11"/>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《详细评审标准》</w:t>
      </w:r>
    </w:p>
    <w:tbl>
      <w:tblPr>
        <w:tblStyle w:val="38"/>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9"/>
        <w:gridCol w:w="1351"/>
        <w:gridCol w:w="955"/>
        <w:gridCol w:w="6242"/>
      </w:tblGrid>
      <w:tr w14:paraId="63CF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88" w:type="pct"/>
            <w:vAlign w:val="center"/>
          </w:tcPr>
          <w:p w14:paraId="7EDC38F5">
            <w:pPr>
              <w:widowControl/>
              <w:shd w:val="clear" w:color="auto" w:fill="FFFFFF"/>
              <w:snapToGrid w:val="0"/>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序号</w:t>
            </w:r>
          </w:p>
        </w:tc>
        <w:tc>
          <w:tcPr>
            <w:tcW w:w="729" w:type="pct"/>
            <w:vAlign w:val="center"/>
          </w:tcPr>
          <w:p w14:paraId="2A8E0D9A">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评审项目</w:t>
            </w:r>
          </w:p>
        </w:tc>
        <w:tc>
          <w:tcPr>
            <w:tcW w:w="515" w:type="pct"/>
            <w:vAlign w:val="center"/>
          </w:tcPr>
          <w:p w14:paraId="42F4FB03">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标准分</w:t>
            </w:r>
          </w:p>
        </w:tc>
        <w:tc>
          <w:tcPr>
            <w:tcW w:w="3366" w:type="pct"/>
            <w:vAlign w:val="center"/>
          </w:tcPr>
          <w:p w14:paraId="7BED20A8">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评审标准</w:t>
            </w:r>
          </w:p>
        </w:tc>
      </w:tr>
      <w:tr w14:paraId="7217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88" w:type="pct"/>
            <w:shd w:val="clear" w:color="auto" w:fill="auto"/>
            <w:vAlign w:val="center"/>
          </w:tcPr>
          <w:p w14:paraId="2D94C7E2">
            <w:pPr>
              <w:spacing w:line="360" w:lineRule="auto"/>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w:t>
            </w:r>
          </w:p>
        </w:tc>
        <w:tc>
          <w:tcPr>
            <w:tcW w:w="729" w:type="pct"/>
            <w:vAlign w:val="center"/>
          </w:tcPr>
          <w:p w14:paraId="5DC81F96">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投标报价</w:t>
            </w:r>
          </w:p>
        </w:tc>
        <w:tc>
          <w:tcPr>
            <w:tcW w:w="515" w:type="pct"/>
            <w:vAlign w:val="center"/>
          </w:tcPr>
          <w:p w14:paraId="3603A35D">
            <w:pPr>
              <w:spacing w:line="360" w:lineRule="auto"/>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30</w:t>
            </w:r>
          </w:p>
        </w:tc>
        <w:tc>
          <w:tcPr>
            <w:tcW w:w="3366" w:type="pct"/>
            <w:vAlign w:val="center"/>
          </w:tcPr>
          <w:p w14:paraId="232B42D4">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投标报价得分计算方法：</w:t>
            </w:r>
          </w:p>
          <w:p w14:paraId="6C3B1A37">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1.投标报价的确定</w:t>
            </w:r>
          </w:p>
          <w:p w14:paraId="107CECF6">
            <w:pPr>
              <w:spacing w:line="360" w:lineRule="auto"/>
              <w:ind w:left="420" w:leftChars="200" w:firstLine="0" w:firstLineChars="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投标报价是指经评审的且不超过</w:t>
            </w:r>
            <w:r>
              <w:rPr>
                <w:rFonts w:hint="eastAsia" w:ascii="仿宋" w:hAnsi="仿宋" w:eastAsia="仿宋" w:cs="仿宋"/>
                <w:color w:val="000000" w:themeColor="text1"/>
                <w:kern w:val="0"/>
                <w:szCs w:val="21"/>
                <w:highlight w:val="none"/>
                <w:lang w:eastAsia="zh-CN"/>
                <w14:textFill>
                  <w14:solidFill>
                    <w14:schemeClr w14:val="tx1"/>
                  </w14:solidFill>
                </w14:textFill>
              </w:rPr>
              <w:t>最高限价</w:t>
            </w:r>
            <w:r>
              <w:rPr>
                <w:rFonts w:hint="eastAsia" w:ascii="仿宋" w:hAnsi="仿宋" w:eastAsia="仿宋" w:cs="仿宋"/>
                <w:color w:val="000000" w:themeColor="text1"/>
                <w:kern w:val="0"/>
                <w:szCs w:val="21"/>
                <w:highlight w:val="none"/>
                <w14:textFill>
                  <w14:solidFill>
                    <w14:schemeClr w14:val="tx1"/>
                  </w14:solidFill>
                </w14:textFill>
              </w:rPr>
              <w:t>的投标价格</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lang w:val="en-US" w:eastAsia="zh-CN"/>
                <w14:textFill>
                  <w14:solidFill>
                    <w14:schemeClr w14:val="tx1"/>
                  </w14:solidFill>
                </w14:textFill>
              </w:rPr>
              <w:t>综合单价合计金额</w:t>
            </w:r>
            <w:r>
              <w:rPr>
                <w:rFonts w:hint="eastAsia" w:ascii="仿宋" w:hAnsi="仿宋" w:eastAsia="仿宋" w:cs="仿宋"/>
                <w:color w:val="000000" w:themeColor="text1"/>
                <w:kern w:val="0"/>
                <w:szCs w:val="21"/>
                <w:highlight w:val="none"/>
                <w:lang w:eastAsia="zh-CN"/>
                <w14:textFill>
                  <w14:solidFill>
                    <w14:schemeClr w14:val="tx1"/>
                  </w14:solidFill>
                </w14:textFill>
              </w:rPr>
              <w:t>）</w:t>
            </w:r>
          </w:p>
          <w:p w14:paraId="55C20FF7">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2.评标基准价的确定</w:t>
            </w:r>
          </w:p>
          <w:p w14:paraId="0944E96F">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满足招标文件要求且投标报价最低的为评标基准价</w:t>
            </w:r>
          </w:p>
          <w:p w14:paraId="540AB794">
            <w:pPr>
              <w:spacing w:line="360" w:lineRule="auto"/>
              <w:ind w:firstLine="420" w:firstLineChars="200"/>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3.投标报价得分=(评标基准价／投标报价)×</w:t>
            </w:r>
            <w:r>
              <w:rPr>
                <w:rFonts w:hint="eastAsia" w:ascii="仿宋" w:hAnsi="仿宋" w:eastAsia="仿宋" w:cs="仿宋"/>
                <w:color w:val="000000" w:themeColor="text1"/>
                <w:kern w:val="0"/>
                <w:szCs w:val="21"/>
                <w:highlight w:val="none"/>
                <w:lang w:val="en-US" w:eastAsia="zh-CN"/>
                <w14:textFill>
                  <w14:solidFill>
                    <w14:schemeClr w14:val="tx1"/>
                  </w14:solidFill>
                </w14:textFill>
              </w:rPr>
              <w:t>30</w:t>
            </w:r>
          </w:p>
          <w:p w14:paraId="66B880E4">
            <w:pPr>
              <w:spacing w:line="360" w:lineRule="auto"/>
              <w:ind w:left="420" w:leftChars="200" w:firstLine="0" w:firstLineChars="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4.评分分值计算保留小数点后两位，小数点后三位“四舍五入”</w:t>
            </w:r>
            <w:r>
              <w:rPr>
                <w:rFonts w:hint="eastAsia" w:ascii="仿宋" w:hAnsi="仿宋" w:eastAsia="仿宋" w:cs="仿宋"/>
                <w:color w:val="000000" w:themeColor="text1"/>
                <w:kern w:val="0"/>
                <w:szCs w:val="21"/>
                <w:highlight w:val="none"/>
                <w:lang w:val="en-US" w:eastAsia="zh-CN"/>
                <w14:textFill>
                  <w14:solidFill>
                    <w14:schemeClr w14:val="tx1"/>
                  </w14:solidFill>
                </w14:textFill>
              </w:rPr>
              <w:t>5.因落实政府采购政策对小微企业、残疾人福利性单位、监狱企业的价格给予10%价格扣除；以扣除后的价格参与评审，不重复享受价格扣除政策。</w:t>
            </w:r>
          </w:p>
        </w:tc>
      </w:tr>
      <w:tr w14:paraId="4E1B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88" w:type="pct"/>
            <w:shd w:val="clear" w:color="auto" w:fill="auto"/>
            <w:tcMar>
              <w:top w:w="0" w:type="dxa"/>
              <w:left w:w="108" w:type="dxa"/>
              <w:bottom w:w="0" w:type="dxa"/>
              <w:right w:w="108" w:type="dxa"/>
            </w:tcMar>
            <w:vAlign w:val="center"/>
          </w:tcPr>
          <w:p w14:paraId="624BC0E4">
            <w:pPr>
              <w:spacing w:line="360" w:lineRule="auto"/>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w:t>
            </w:r>
          </w:p>
        </w:tc>
        <w:tc>
          <w:tcPr>
            <w:tcW w:w="729" w:type="pct"/>
            <w:tcMar>
              <w:top w:w="0" w:type="dxa"/>
              <w:left w:w="108" w:type="dxa"/>
              <w:bottom w:w="0" w:type="dxa"/>
              <w:right w:w="108" w:type="dxa"/>
            </w:tcMar>
            <w:vAlign w:val="center"/>
          </w:tcPr>
          <w:p w14:paraId="1A3CEFF9">
            <w:pPr>
              <w:spacing w:line="360" w:lineRule="auto"/>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类似业绩</w:t>
            </w:r>
          </w:p>
        </w:tc>
        <w:tc>
          <w:tcPr>
            <w:tcW w:w="515" w:type="pct"/>
            <w:tcMar>
              <w:top w:w="0" w:type="dxa"/>
              <w:left w:w="108" w:type="dxa"/>
              <w:bottom w:w="0" w:type="dxa"/>
              <w:right w:w="108" w:type="dxa"/>
            </w:tcMar>
            <w:vAlign w:val="center"/>
          </w:tcPr>
          <w:p w14:paraId="231152F5">
            <w:pPr>
              <w:spacing w:line="360" w:lineRule="auto"/>
              <w:jc w:val="center"/>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6</w:t>
            </w:r>
          </w:p>
        </w:tc>
        <w:tc>
          <w:tcPr>
            <w:tcW w:w="3366" w:type="pct"/>
            <w:tcMar>
              <w:top w:w="0" w:type="dxa"/>
              <w:left w:w="108" w:type="dxa"/>
              <w:bottom w:w="0" w:type="dxa"/>
              <w:right w:w="108" w:type="dxa"/>
            </w:tcMar>
            <w:vAlign w:val="center"/>
          </w:tcPr>
          <w:p w14:paraId="062B5A1D">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投标人近三年(202</w:t>
            </w: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14:textFill>
                  <w14:solidFill>
                    <w14:schemeClr w14:val="tx1"/>
                  </w14:solidFill>
                </w14:textFill>
              </w:rPr>
              <w:t>年1月1日-至今)</w:t>
            </w:r>
            <w:r>
              <w:rPr>
                <w:rFonts w:hint="eastAsia" w:ascii="仿宋" w:hAnsi="仿宋" w:eastAsia="仿宋" w:cs="仿宋"/>
                <w:color w:val="000000" w:themeColor="text1"/>
                <w:kern w:val="0"/>
                <w:szCs w:val="21"/>
                <w:highlight w:val="none"/>
                <w:lang w:val="en-US" w:eastAsia="zh-CN"/>
                <w14:textFill>
                  <w14:solidFill>
                    <w14:schemeClr w14:val="tx1"/>
                  </w14:solidFill>
                </w14:textFill>
              </w:rPr>
              <w:t>承接</w:t>
            </w:r>
            <w:r>
              <w:rPr>
                <w:rFonts w:hint="eastAsia" w:ascii="仿宋" w:hAnsi="仿宋" w:eastAsia="仿宋" w:cs="仿宋"/>
                <w:color w:val="000000" w:themeColor="text1"/>
                <w:kern w:val="0"/>
                <w:szCs w:val="21"/>
                <w:highlight w:val="none"/>
                <w14:textFill>
                  <w14:solidFill>
                    <w14:schemeClr w14:val="tx1"/>
                  </w14:solidFill>
                </w14:textFill>
              </w:rPr>
              <w:t>的类似业绩，一项计</w:t>
            </w: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14:textFill>
                  <w14:solidFill>
                    <w14:schemeClr w14:val="tx1"/>
                  </w14:solidFill>
                </w14:textFill>
              </w:rPr>
              <w:t>分，最多计</w:t>
            </w:r>
            <w:r>
              <w:rPr>
                <w:rFonts w:hint="eastAsia" w:ascii="仿宋" w:hAnsi="仿宋" w:eastAsia="仿宋" w:cs="仿宋"/>
                <w:color w:val="000000" w:themeColor="text1"/>
                <w:kern w:val="0"/>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Cs w:val="21"/>
                <w:highlight w:val="none"/>
                <w14:textFill>
                  <w14:solidFill>
                    <w14:schemeClr w14:val="tx1"/>
                  </w14:solidFill>
                </w14:textFill>
              </w:rPr>
              <w:t>项(须提供合同)。</w:t>
            </w:r>
          </w:p>
        </w:tc>
      </w:tr>
      <w:tr w14:paraId="2C7F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88" w:type="pct"/>
            <w:shd w:val="clear" w:color="auto" w:fill="auto"/>
            <w:tcMar>
              <w:top w:w="0" w:type="dxa"/>
              <w:left w:w="108" w:type="dxa"/>
              <w:bottom w:w="0" w:type="dxa"/>
              <w:right w:w="108" w:type="dxa"/>
            </w:tcMar>
            <w:vAlign w:val="center"/>
          </w:tcPr>
          <w:p w14:paraId="759F4DA4">
            <w:pPr>
              <w:spacing w:line="360" w:lineRule="auto"/>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3</w:t>
            </w:r>
          </w:p>
        </w:tc>
        <w:tc>
          <w:tcPr>
            <w:tcW w:w="729" w:type="pct"/>
            <w:tcMar>
              <w:top w:w="0" w:type="dxa"/>
              <w:left w:w="108" w:type="dxa"/>
              <w:bottom w:w="0" w:type="dxa"/>
              <w:right w:w="108" w:type="dxa"/>
            </w:tcMar>
            <w:vAlign w:val="center"/>
          </w:tcPr>
          <w:p w14:paraId="19873144">
            <w:pPr>
              <w:spacing w:line="360" w:lineRule="auto"/>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技术指标</w:t>
            </w:r>
          </w:p>
        </w:tc>
        <w:tc>
          <w:tcPr>
            <w:tcW w:w="515" w:type="pct"/>
            <w:tcMar>
              <w:top w:w="0" w:type="dxa"/>
              <w:left w:w="108" w:type="dxa"/>
              <w:bottom w:w="0" w:type="dxa"/>
              <w:right w:w="108" w:type="dxa"/>
            </w:tcMar>
            <w:vAlign w:val="center"/>
          </w:tcPr>
          <w:p w14:paraId="26DF75D8">
            <w:pPr>
              <w:spacing w:line="360" w:lineRule="auto"/>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10</w:t>
            </w:r>
          </w:p>
        </w:tc>
        <w:tc>
          <w:tcPr>
            <w:tcW w:w="3366" w:type="pct"/>
            <w:tcMar>
              <w:top w:w="0" w:type="dxa"/>
              <w:left w:w="108" w:type="dxa"/>
              <w:bottom w:w="0" w:type="dxa"/>
              <w:right w:w="108" w:type="dxa"/>
            </w:tcMar>
            <w:vAlign w:val="center"/>
          </w:tcPr>
          <w:p w14:paraId="773791C0">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技术指标全部满足采购文件要求，无偏离得10分；技术指标缺一项或不满足的项扣1分；扣完为止。</w:t>
            </w:r>
          </w:p>
        </w:tc>
      </w:tr>
      <w:tr w14:paraId="19CD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88" w:type="pct"/>
            <w:shd w:val="clear" w:color="auto" w:fill="auto"/>
            <w:tcMar>
              <w:top w:w="0" w:type="dxa"/>
              <w:left w:w="108" w:type="dxa"/>
              <w:bottom w:w="0" w:type="dxa"/>
              <w:right w:w="108" w:type="dxa"/>
            </w:tcMar>
            <w:vAlign w:val="center"/>
          </w:tcPr>
          <w:p w14:paraId="796A05BB">
            <w:pPr>
              <w:spacing w:line="360" w:lineRule="auto"/>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4</w:t>
            </w:r>
          </w:p>
        </w:tc>
        <w:tc>
          <w:tcPr>
            <w:tcW w:w="729" w:type="pct"/>
            <w:shd w:val="clear" w:color="auto" w:fill="auto"/>
            <w:tcMar>
              <w:top w:w="0" w:type="dxa"/>
              <w:left w:w="108" w:type="dxa"/>
              <w:bottom w:w="0" w:type="dxa"/>
              <w:right w:w="108" w:type="dxa"/>
            </w:tcMar>
            <w:vAlign w:val="center"/>
          </w:tcPr>
          <w:p w14:paraId="08E604EA">
            <w:pPr>
              <w:spacing w:line="360" w:lineRule="auto"/>
              <w:ind w:left="-105" w:leftChars="-50" w:right="-105" w:rightChars="-50"/>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实施方案</w:t>
            </w:r>
          </w:p>
        </w:tc>
        <w:tc>
          <w:tcPr>
            <w:tcW w:w="515" w:type="pct"/>
            <w:shd w:val="clear" w:color="auto" w:fill="auto"/>
            <w:tcMar>
              <w:top w:w="0" w:type="dxa"/>
              <w:left w:w="108" w:type="dxa"/>
              <w:bottom w:w="0" w:type="dxa"/>
              <w:right w:w="108" w:type="dxa"/>
            </w:tcMar>
            <w:vAlign w:val="center"/>
          </w:tcPr>
          <w:p w14:paraId="6E1EBEB1">
            <w:pPr>
              <w:spacing w:line="360" w:lineRule="auto"/>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12</w:t>
            </w:r>
          </w:p>
        </w:tc>
        <w:tc>
          <w:tcPr>
            <w:tcW w:w="3366" w:type="pct"/>
            <w:shd w:val="clear" w:color="auto" w:fill="auto"/>
            <w:tcMar>
              <w:top w:w="0" w:type="dxa"/>
              <w:left w:w="108" w:type="dxa"/>
              <w:bottom w:w="0" w:type="dxa"/>
              <w:right w:w="108" w:type="dxa"/>
            </w:tcMar>
            <w:vAlign w:val="center"/>
          </w:tcPr>
          <w:p w14:paraId="0AD50BA6">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实施方案</w:t>
            </w:r>
            <w:r>
              <w:rPr>
                <w:rFonts w:hint="eastAsia" w:ascii="仿宋" w:hAnsi="仿宋" w:eastAsia="仿宋" w:cs="仿宋"/>
                <w:color w:val="000000" w:themeColor="text1"/>
                <w:highlight w:val="none"/>
                <w:lang w:val="en-US" w:eastAsia="zh-CN"/>
                <w14:textFill>
                  <w14:solidFill>
                    <w14:schemeClr w14:val="tx1"/>
                  </w14:solidFill>
                </w14:textFill>
              </w:rPr>
              <w:t>包括但不限于：</w:t>
            </w:r>
            <w:r>
              <w:rPr>
                <w:rFonts w:hint="eastAsia" w:ascii="仿宋" w:hAnsi="仿宋" w:eastAsia="仿宋" w:cs="仿宋"/>
                <w:color w:val="000000" w:themeColor="text1"/>
                <w:kern w:val="0"/>
                <w:szCs w:val="21"/>
                <w:highlight w:val="none"/>
                <w14:textFill>
                  <w14:solidFill>
                    <w14:schemeClr w14:val="tx1"/>
                  </w14:solidFill>
                </w14:textFill>
              </w:rPr>
              <w:t>①</w:t>
            </w:r>
            <w:r>
              <w:rPr>
                <w:rFonts w:hint="eastAsia" w:ascii="仿宋" w:hAnsi="仿宋" w:eastAsia="仿宋" w:cs="仿宋"/>
                <w:color w:val="000000" w:themeColor="text1"/>
                <w:highlight w:val="none"/>
                <w14:textFill>
                  <w14:solidFill>
                    <w14:schemeClr w14:val="tx1"/>
                  </w14:solidFill>
                </w14:textFill>
              </w:rPr>
              <w:t>配送方案</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②</w:t>
            </w:r>
            <w:r>
              <w:rPr>
                <w:rFonts w:hint="eastAsia" w:ascii="仿宋" w:hAnsi="仿宋" w:eastAsia="仿宋" w:cs="仿宋"/>
                <w:color w:val="000000" w:themeColor="text1"/>
                <w:highlight w:val="none"/>
                <w14:textFill>
                  <w14:solidFill>
                    <w14:schemeClr w14:val="tx1"/>
                  </w14:solidFill>
                </w14:textFill>
              </w:rPr>
              <w:t>成品包装、运输保护措施</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③</w:t>
            </w:r>
            <w:r>
              <w:rPr>
                <w:rFonts w:hint="eastAsia" w:ascii="仿宋" w:hAnsi="仿宋" w:eastAsia="仿宋" w:cs="仿宋"/>
                <w:color w:val="000000" w:themeColor="text1"/>
                <w:highlight w:val="none"/>
                <w14:textFill>
                  <w14:solidFill>
                    <w14:schemeClr w14:val="tx1"/>
                  </w14:solidFill>
                </w14:textFill>
              </w:rPr>
              <w:t>备品备件保障方案</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Cs w:val="21"/>
                <w:highlight w:val="none"/>
                <w14:textFill>
                  <w14:solidFill>
                    <w14:schemeClr w14:val="tx1"/>
                  </w14:solidFill>
                </w14:textFill>
              </w:rPr>
              <w:t>部分要素。</w:t>
            </w:r>
          </w:p>
          <w:p w14:paraId="0732425F">
            <w:pPr>
              <w:spacing w:line="360" w:lineRule="auto"/>
              <w:ind w:firstLine="420" w:firstLineChars="200"/>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所有要素齐全且完全满足项目要求得</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分，每缺一个要素扣</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分，每个要素里每有一处内容缺陷扣</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分（扣完为止）。</w:t>
            </w:r>
          </w:p>
        </w:tc>
      </w:tr>
      <w:tr w14:paraId="569A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88" w:type="pct"/>
            <w:shd w:val="clear" w:color="auto" w:fill="auto"/>
            <w:tcMar>
              <w:top w:w="0" w:type="dxa"/>
              <w:left w:w="108" w:type="dxa"/>
              <w:bottom w:w="0" w:type="dxa"/>
              <w:right w:w="108" w:type="dxa"/>
            </w:tcMar>
            <w:vAlign w:val="center"/>
          </w:tcPr>
          <w:p w14:paraId="077E6687">
            <w:pPr>
              <w:spacing w:line="360" w:lineRule="auto"/>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5</w:t>
            </w:r>
          </w:p>
        </w:tc>
        <w:tc>
          <w:tcPr>
            <w:tcW w:w="729" w:type="pct"/>
            <w:shd w:val="clear" w:color="auto" w:fill="auto"/>
            <w:tcMar>
              <w:top w:w="0" w:type="dxa"/>
              <w:left w:w="108" w:type="dxa"/>
              <w:bottom w:w="0" w:type="dxa"/>
              <w:right w:w="108" w:type="dxa"/>
            </w:tcMar>
            <w:vAlign w:val="center"/>
          </w:tcPr>
          <w:p w14:paraId="050DE40E">
            <w:pPr>
              <w:spacing w:line="360" w:lineRule="auto"/>
              <w:ind w:left="-105" w:leftChars="-50" w:right="-105" w:rightChars="-50"/>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质量保证方案</w:t>
            </w:r>
          </w:p>
        </w:tc>
        <w:tc>
          <w:tcPr>
            <w:tcW w:w="515" w:type="pct"/>
            <w:shd w:val="clear" w:color="auto" w:fill="auto"/>
            <w:tcMar>
              <w:top w:w="0" w:type="dxa"/>
              <w:left w:w="108" w:type="dxa"/>
              <w:bottom w:w="0" w:type="dxa"/>
              <w:right w:w="108" w:type="dxa"/>
            </w:tcMar>
            <w:vAlign w:val="center"/>
          </w:tcPr>
          <w:p w14:paraId="5F326EA3">
            <w:pPr>
              <w:spacing w:line="360" w:lineRule="auto"/>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8</w:t>
            </w:r>
          </w:p>
        </w:tc>
        <w:tc>
          <w:tcPr>
            <w:tcW w:w="3366" w:type="pct"/>
            <w:shd w:val="clear" w:color="auto" w:fill="auto"/>
            <w:tcMar>
              <w:top w:w="0" w:type="dxa"/>
              <w:left w:w="108" w:type="dxa"/>
              <w:bottom w:w="0" w:type="dxa"/>
              <w:right w:w="108" w:type="dxa"/>
            </w:tcMar>
            <w:vAlign w:val="center"/>
          </w:tcPr>
          <w:p w14:paraId="60A992AB">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质量保证方案</w:t>
            </w:r>
            <w:r>
              <w:rPr>
                <w:rFonts w:hint="eastAsia" w:ascii="仿宋" w:hAnsi="仿宋" w:eastAsia="仿宋" w:cs="仿宋"/>
                <w:color w:val="000000" w:themeColor="text1"/>
                <w:highlight w:val="none"/>
                <w:lang w:val="en-US" w:eastAsia="zh-CN"/>
                <w14:textFill>
                  <w14:solidFill>
                    <w14:schemeClr w14:val="tx1"/>
                  </w14:solidFill>
                </w14:textFill>
              </w:rPr>
              <w:t>包括但不限于：</w:t>
            </w:r>
            <w:r>
              <w:rPr>
                <w:rFonts w:hint="eastAsia" w:ascii="仿宋" w:hAnsi="仿宋" w:eastAsia="仿宋" w:cs="仿宋"/>
                <w:color w:val="000000" w:themeColor="text1"/>
                <w:kern w:val="0"/>
                <w:szCs w:val="21"/>
                <w:highlight w:val="none"/>
                <w14:textFill>
                  <w14:solidFill>
                    <w14:schemeClr w14:val="tx1"/>
                  </w14:solidFill>
                </w14:textFill>
              </w:rPr>
              <w:t>①质量检测措施</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②质量管理制度</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14:textFill>
                  <w14:solidFill>
                    <w14:schemeClr w14:val="tx1"/>
                  </w14:solidFill>
                </w14:textFill>
              </w:rPr>
              <w:t>部分要素。</w:t>
            </w:r>
          </w:p>
          <w:p w14:paraId="677D5700">
            <w:pPr>
              <w:spacing w:line="36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所有要素齐全且完全满足项目要求得</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分，每缺一个要素扣</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分，每个要素里每有一处内容缺陷扣</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分（扣完为止）。</w:t>
            </w:r>
          </w:p>
        </w:tc>
      </w:tr>
      <w:tr w14:paraId="0645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88" w:type="pct"/>
            <w:shd w:val="clear" w:color="auto" w:fill="auto"/>
            <w:tcMar>
              <w:top w:w="0" w:type="dxa"/>
              <w:left w:w="108" w:type="dxa"/>
              <w:bottom w:w="0" w:type="dxa"/>
              <w:right w:w="108" w:type="dxa"/>
            </w:tcMar>
            <w:vAlign w:val="center"/>
          </w:tcPr>
          <w:p w14:paraId="643E7268">
            <w:pPr>
              <w:spacing w:line="360" w:lineRule="auto"/>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6</w:t>
            </w:r>
          </w:p>
        </w:tc>
        <w:tc>
          <w:tcPr>
            <w:tcW w:w="729" w:type="pct"/>
            <w:shd w:val="clear" w:color="auto" w:fill="auto"/>
            <w:tcMar>
              <w:top w:w="0" w:type="dxa"/>
              <w:left w:w="108" w:type="dxa"/>
              <w:bottom w:w="0" w:type="dxa"/>
              <w:right w:w="108" w:type="dxa"/>
            </w:tcMar>
            <w:vAlign w:val="center"/>
          </w:tcPr>
          <w:p w14:paraId="4FBB940F">
            <w:pPr>
              <w:spacing w:line="360" w:lineRule="auto"/>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应急预案</w:t>
            </w:r>
          </w:p>
        </w:tc>
        <w:tc>
          <w:tcPr>
            <w:tcW w:w="515" w:type="pct"/>
            <w:shd w:val="clear" w:color="auto" w:fill="auto"/>
            <w:tcMar>
              <w:top w:w="0" w:type="dxa"/>
              <w:left w:w="108" w:type="dxa"/>
              <w:bottom w:w="0" w:type="dxa"/>
              <w:right w:w="108" w:type="dxa"/>
            </w:tcMar>
            <w:vAlign w:val="center"/>
          </w:tcPr>
          <w:p w14:paraId="5568CCEF">
            <w:pPr>
              <w:spacing w:line="360" w:lineRule="auto"/>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12</w:t>
            </w:r>
          </w:p>
        </w:tc>
        <w:tc>
          <w:tcPr>
            <w:tcW w:w="3366" w:type="pct"/>
            <w:shd w:val="clear" w:color="auto" w:fill="auto"/>
            <w:tcMar>
              <w:top w:w="0" w:type="dxa"/>
              <w:left w:w="108" w:type="dxa"/>
              <w:bottom w:w="0" w:type="dxa"/>
              <w:right w:w="108" w:type="dxa"/>
            </w:tcMar>
            <w:vAlign w:val="center"/>
          </w:tcPr>
          <w:p w14:paraId="30E8ABB0">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应急预案</w:t>
            </w:r>
            <w:r>
              <w:rPr>
                <w:rFonts w:hint="eastAsia" w:ascii="仿宋" w:hAnsi="仿宋" w:eastAsia="仿宋" w:cs="仿宋"/>
                <w:color w:val="000000" w:themeColor="text1"/>
                <w:highlight w:val="none"/>
                <w:lang w:val="en-US" w:eastAsia="zh-CN"/>
                <w14:textFill>
                  <w14:solidFill>
                    <w14:schemeClr w14:val="tx1"/>
                  </w14:solidFill>
                </w14:textFill>
              </w:rPr>
              <w:t>包括但不限于：</w:t>
            </w:r>
            <w:r>
              <w:rPr>
                <w:rFonts w:hint="eastAsia" w:ascii="仿宋" w:hAnsi="仿宋" w:eastAsia="仿宋" w:cs="仿宋"/>
                <w:color w:val="000000" w:themeColor="text1"/>
                <w:szCs w:val="21"/>
                <w:highlight w:val="none"/>
                <w:lang w:eastAsia="zh-CN"/>
                <w14:textFill>
                  <w14:solidFill>
                    <w14:schemeClr w14:val="tx1"/>
                  </w14:solidFill>
                </w14:textFill>
              </w:rPr>
              <w:t>①风险预防措施，②应急响应流程，</w:t>
            </w:r>
            <w:r>
              <w:rPr>
                <w:rFonts w:hint="eastAsia" w:ascii="仿宋" w:hAnsi="仿宋" w:eastAsia="仿宋" w:cs="仿宋"/>
                <w:color w:val="000000" w:themeColor="text1"/>
                <w:highlight w:val="none"/>
                <w14:textFill>
                  <w14:solidFill>
                    <w14:schemeClr w14:val="tx1"/>
                  </w14:solidFill>
                </w14:textFill>
              </w:rPr>
              <w:t>③物资调配方案</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Cs w:val="21"/>
                <w:highlight w:val="none"/>
                <w14:textFill>
                  <w14:solidFill>
                    <w14:schemeClr w14:val="tx1"/>
                  </w14:solidFill>
                </w14:textFill>
              </w:rPr>
              <w:t>部分要素。</w:t>
            </w:r>
          </w:p>
          <w:p w14:paraId="0F69C5AA">
            <w:pPr>
              <w:spacing w:line="360" w:lineRule="auto"/>
              <w:ind w:firstLine="420" w:firstLineChars="20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所有要素齐全且完全满足项目要求得</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分，每缺一个要素扣</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分，每个要素里每有一处内容缺陷扣</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分（扣完为止）。</w:t>
            </w:r>
          </w:p>
        </w:tc>
      </w:tr>
      <w:tr w14:paraId="10E0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88" w:type="pct"/>
            <w:shd w:val="clear" w:color="auto" w:fill="auto"/>
            <w:tcMar>
              <w:top w:w="0" w:type="dxa"/>
              <w:left w:w="108" w:type="dxa"/>
              <w:bottom w:w="0" w:type="dxa"/>
              <w:right w:w="108" w:type="dxa"/>
            </w:tcMar>
            <w:vAlign w:val="center"/>
          </w:tcPr>
          <w:p w14:paraId="47EAE062">
            <w:pPr>
              <w:spacing w:line="360" w:lineRule="auto"/>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7</w:t>
            </w:r>
          </w:p>
        </w:tc>
        <w:tc>
          <w:tcPr>
            <w:tcW w:w="729" w:type="pct"/>
            <w:shd w:val="clear" w:color="auto" w:fill="auto"/>
            <w:tcMar>
              <w:top w:w="0" w:type="dxa"/>
              <w:left w:w="108" w:type="dxa"/>
              <w:bottom w:w="0" w:type="dxa"/>
              <w:right w:w="108" w:type="dxa"/>
            </w:tcMar>
            <w:vAlign w:val="center"/>
          </w:tcPr>
          <w:p w14:paraId="46E29B81">
            <w:pPr>
              <w:spacing w:line="360" w:lineRule="auto"/>
              <w:ind w:left="-105" w:leftChars="-50" w:right="-105" w:rightChars="-50"/>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培训方案</w:t>
            </w:r>
          </w:p>
        </w:tc>
        <w:tc>
          <w:tcPr>
            <w:tcW w:w="515" w:type="pct"/>
            <w:shd w:val="clear" w:color="auto" w:fill="auto"/>
            <w:tcMar>
              <w:top w:w="0" w:type="dxa"/>
              <w:left w:w="108" w:type="dxa"/>
              <w:bottom w:w="0" w:type="dxa"/>
              <w:right w:w="108" w:type="dxa"/>
            </w:tcMar>
            <w:vAlign w:val="center"/>
          </w:tcPr>
          <w:p w14:paraId="3CCD97D5">
            <w:pPr>
              <w:spacing w:line="360" w:lineRule="auto"/>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4</w:t>
            </w:r>
          </w:p>
        </w:tc>
        <w:tc>
          <w:tcPr>
            <w:tcW w:w="3366" w:type="pct"/>
            <w:shd w:val="clear" w:color="auto" w:fill="auto"/>
            <w:tcMar>
              <w:top w:w="0" w:type="dxa"/>
              <w:left w:w="108" w:type="dxa"/>
              <w:bottom w:w="0" w:type="dxa"/>
              <w:right w:w="108" w:type="dxa"/>
            </w:tcMar>
            <w:vAlign w:val="center"/>
          </w:tcPr>
          <w:p w14:paraId="62918E01">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培训方案</w:t>
            </w:r>
            <w:r>
              <w:rPr>
                <w:rFonts w:hint="eastAsia" w:ascii="仿宋" w:hAnsi="仿宋" w:eastAsia="仿宋" w:cs="仿宋"/>
                <w:color w:val="000000" w:themeColor="text1"/>
                <w:highlight w:val="none"/>
                <w:lang w:val="en-US" w:eastAsia="zh-CN"/>
                <w14:textFill>
                  <w14:solidFill>
                    <w14:schemeClr w14:val="tx1"/>
                  </w14:solidFill>
                </w14:textFill>
              </w:rPr>
              <w:t>包括但不限于：</w:t>
            </w:r>
            <w:r>
              <w:rPr>
                <w:rFonts w:hint="eastAsia" w:ascii="仿宋" w:hAnsi="仿宋" w:eastAsia="仿宋" w:cs="仿宋"/>
                <w:color w:val="000000" w:themeColor="text1"/>
                <w:kern w:val="0"/>
                <w:szCs w:val="21"/>
                <w:highlight w:val="none"/>
                <w14:textFill>
                  <w14:solidFill>
                    <w14:schemeClr w14:val="tx1"/>
                  </w14:solidFill>
                </w14:textFill>
              </w:rPr>
              <w:t>①培训计划</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②培训内容</w:t>
            </w: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14:textFill>
                  <w14:solidFill>
                    <w14:schemeClr w14:val="tx1"/>
                  </w14:solidFill>
                </w14:textFill>
              </w:rPr>
              <w:t>部分要素。</w:t>
            </w:r>
          </w:p>
          <w:p w14:paraId="2FF2A10A">
            <w:pPr>
              <w:spacing w:line="360" w:lineRule="auto"/>
              <w:ind w:firstLine="420" w:firstLineChars="200"/>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所有要素齐全且完全满足项目要求得</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分，每缺一个要素扣</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分，每个要素里每有一处内容缺陷扣</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分（扣完为止）。</w:t>
            </w:r>
          </w:p>
        </w:tc>
      </w:tr>
      <w:tr w14:paraId="2F2A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88" w:type="pct"/>
            <w:tcMar>
              <w:top w:w="0" w:type="dxa"/>
              <w:left w:w="108" w:type="dxa"/>
              <w:bottom w:w="0" w:type="dxa"/>
              <w:right w:w="108" w:type="dxa"/>
            </w:tcMar>
            <w:vAlign w:val="center"/>
          </w:tcPr>
          <w:p w14:paraId="371E1CF1">
            <w:pPr>
              <w:spacing w:line="360" w:lineRule="auto"/>
              <w:jc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8</w:t>
            </w:r>
          </w:p>
        </w:tc>
        <w:tc>
          <w:tcPr>
            <w:tcW w:w="729" w:type="pct"/>
            <w:shd w:val="clear" w:color="auto" w:fill="auto"/>
            <w:tcMar>
              <w:top w:w="0" w:type="dxa"/>
              <w:left w:w="108" w:type="dxa"/>
              <w:bottom w:w="0" w:type="dxa"/>
              <w:right w:w="108" w:type="dxa"/>
            </w:tcMar>
            <w:vAlign w:val="center"/>
          </w:tcPr>
          <w:p w14:paraId="29EE1652">
            <w:pPr>
              <w:spacing w:line="360" w:lineRule="auto"/>
              <w:ind w:left="-105" w:leftChars="-50" w:right="-105" w:rightChars="-50"/>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售后服务方案</w:t>
            </w:r>
          </w:p>
        </w:tc>
        <w:tc>
          <w:tcPr>
            <w:tcW w:w="515" w:type="pct"/>
            <w:shd w:val="clear" w:color="auto" w:fill="auto"/>
            <w:tcMar>
              <w:top w:w="0" w:type="dxa"/>
              <w:left w:w="108" w:type="dxa"/>
              <w:bottom w:w="0" w:type="dxa"/>
              <w:right w:w="108" w:type="dxa"/>
            </w:tcMar>
            <w:vAlign w:val="center"/>
          </w:tcPr>
          <w:p w14:paraId="2DA2F3E3">
            <w:pPr>
              <w:spacing w:line="360" w:lineRule="auto"/>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18</w:t>
            </w:r>
          </w:p>
        </w:tc>
        <w:tc>
          <w:tcPr>
            <w:tcW w:w="3366" w:type="pct"/>
            <w:shd w:val="clear" w:color="auto" w:fill="auto"/>
            <w:tcMar>
              <w:top w:w="0" w:type="dxa"/>
              <w:left w:w="108" w:type="dxa"/>
              <w:bottom w:w="0" w:type="dxa"/>
              <w:right w:w="108" w:type="dxa"/>
            </w:tcMar>
            <w:vAlign w:val="center"/>
          </w:tcPr>
          <w:p w14:paraId="7E011C67">
            <w:pPr>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后服务方案</w:t>
            </w:r>
            <w:r>
              <w:rPr>
                <w:rFonts w:hint="eastAsia" w:ascii="仿宋" w:hAnsi="仿宋" w:eastAsia="仿宋" w:cs="仿宋"/>
                <w:color w:val="000000" w:themeColor="text1"/>
                <w:highlight w:val="none"/>
                <w:lang w:val="en-US" w:eastAsia="zh-CN"/>
                <w14:textFill>
                  <w14:solidFill>
                    <w14:schemeClr w14:val="tx1"/>
                  </w14:solidFill>
                </w14:textFill>
              </w:rPr>
              <w:t>包括但不限于：</w:t>
            </w:r>
            <w:r>
              <w:rPr>
                <w:rFonts w:hint="eastAsia" w:ascii="仿宋" w:hAnsi="仿宋" w:eastAsia="仿宋" w:cs="仿宋"/>
                <w:color w:val="000000" w:themeColor="text1"/>
                <w:kern w:val="0"/>
                <w:szCs w:val="21"/>
                <w:highlight w:val="none"/>
                <w14:textFill>
                  <w14:solidFill>
                    <w14:schemeClr w14:val="tx1"/>
                  </w14:solidFill>
                </w14:textFill>
              </w:rPr>
              <w:t>①售后服务保障</w:t>
            </w:r>
            <w:r>
              <w:rPr>
                <w:rFonts w:hint="eastAsia" w:ascii="仿宋" w:hAnsi="仿宋" w:eastAsia="仿宋" w:cs="仿宋"/>
                <w:color w:val="000000" w:themeColor="text1"/>
                <w:kern w:val="0"/>
                <w:szCs w:val="21"/>
                <w:highlight w:val="none"/>
                <w:lang w:val="en-US" w:eastAsia="zh-CN"/>
                <w14:textFill>
                  <w14:solidFill>
                    <w14:schemeClr w14:val="tx1"/>
                  </w14:solidFill>
                </w14:textFill>
              </w:rPr>
              <w:t>措施，</w:t>
            </w:r>
            <w:r>
              <w:rPr>
                <w:rFonts w:hint="eastAsia" w:ascii="仿宋" w:hAnsi="仿宋" w:eastAsia="仿宋" w:cs="仿宋"/>
                <w:color w:val="000000" w:themeColor="text1"/>
                <w:kern w:val="0"/>
                <w:szCs w:val="21"/>
                <w:highlight w:val="none"/>
                <w14:textFill>
                  <w14:solidFill>
                    <w14:schemeClr w14:val="tx1"/>
                  </w14:solidFill>
                </w14:textFill>
              </w:rPr>
              <w:t>②质量</w:t>
            </w:r>
            <w:r>
              <w:rPr>
                <w:rFonts w:hint="eastAsia" w:ascii="仿宋" w:hAnsi="仿宋" w:eastAsia="仿宋" w:cs="仿宋"/>
                <w:color w:val="000000" w:themeColor="text1"/>
                <w:kern w:val="0"/>
                <w:szCs w:val="21"/>
                <w:highlight w:val="none"/>
                <w:lang w:val="en-US"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非质量问题退换方案</w:t>
            </w:r>
            <w:r>
              <w:rPr>
                <w:rFonts w:hint="eastAsia" w:ascii="仿宋" w:hAnsi="仿宋" w:eastAsia="仿宋" w:cs="仿宋"/>
                <w:color w:val="000000" w:themeColor="text1"/>
                <w:kern w:val="0"/>
                <w:szCs w:val="21"/>
                <w:highlight w:val="none"/>
                <w:lang w:val="en-US" w:eastAsia="zh-CN"/>
                <w14:textFill>
                  <w14:solidFill>
                    <w14:schemeClr w14:val="tx1"/>
                  </w14:solidFill>
                </w14:textFill>
              </w:rPr>
              <w:t>及时效，</w:t>
            </w:r>
            <w:r>
              <w:rPr>
                <w:rFonts w:hint="eastAsia" w:ascii="仿宋" w:hAnsi="仿宋" w:eastAsia="仿宋" w:cs="仿宋"/>
                <w:color w:val="000000" w:themeColor="text1"/>
                <w:highlight w:val="none"/>
                <w14:textFill>
                  <w14:solidFill>
                    <w14:schemeClr w14:val="tx1"/>
                  </w14:solidFill>
                </w14:textFill>
              </w:rPr>
              <w:t>③出现因耗材引起的设备故障时提供的解决方案</w:t>
            </w:r>
            <w:r>
              <w:rPr>
                <w:rFonts w:hint="eastAsia" w:ascii="仿宋" w:hAnsi="仿宋" w:eastAsia="仿宋" w:cs="仿宋"/>
                <w:color w:val="000000" w:themeColor="text1"/>
                <w:kern w:val="0"/>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Cs w:val="21"/>
                <w:highlight w:val="none"/>
                <w14:textFill>
                  <w14:solidFill>
                    <w14:schemeClr w14:val="tx1"/>
                  </w14:solidFill>
                </w14:textFill>
              </w:rPr>
              <w:t>部分要素。</w:t>
            </w:r>
          </w:p>
          <w:p w14:paraId="687E2FF7">
            <w:pPr>
              <w:spacing w:line="360" w:lineRule="auto"/>
              <w:ind w:firstLine="42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所有要素齐全且完全满足项目要求得</w:t>
            </w:r>
            <w:r>
              <w:rPr>
                <w:rFonts w:hint="eastAsia" w:ascii="仿宋" w:hAnsi="仿宋" w:eastAsia="仿宋" w:cs="仿宋"/>
                <w:color w:val="000000" w:themeColor="text1"/>
                <w:szCs w:val="21"/>
                <w:highlight w:val="none"/>
                <w:lang w:val="en-US" w:eastAsia="zh-CN"/>
                <w14:textFill>
                  <w14:solidFill>
                    <w14:schemeClr w14:val="tx1"/>
                  </w14:solidFill>
                </w14:textFill>
              </w:rPr>
              <w:t>18</w:t>
            </w:r>
            <w:r>
              <w:rPr>
                <w:rFonts w:hint="eastAsia" w:ascii="仿宋" w:hAnsi="仿宋" w:eastAsia="仿宋" w:cs="仿宋"/>
                <w:color w:val="000000" w:themeColor="text1"/>
                <w:szCs w:val="21"/>
                <w:highlight w:val="none"/>
                <w14:textFill>
                  <w14:solidFill>
                    <w14:schemeClr w14:val="tx1"/>
                  </w14:solidFill>
                </w14:textFill>
              </w:rPr>
              <w:t>分，每缺一个要素扣</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分，每个要素里每有一处内容缺陷扣</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分（扣完为止）。</w:t>
            </w:r>
          </w:p>
        </w:tc>
      </w:tr>
      <w:tr w14:paraId="30F1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5000" w:type="pct"/>
            <w:gridSpan w:val="4"/>
            <w:tcMar>
              <w:top w:w="0" w:type="dxa"/>
              <w:left w:w="108" w:type="dxa"/>
              <w:bottom w:w="0" w:type="dxa"/>
              <w:right w:w="108" w:type="dxa"/>
            </w:tcMar>
            <w:vAlign w:val="center"/>
          </w:tcPr>
          <w:p w14:paraId="3F45F35C">
            <w:pPr>
              <w:spacing w:line="36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4B2C1D4C">
      <w:pPr>
        <w:widowControl/>
        <w:jc w:val="left"/>
        <w:rPr>
          <w:rFonts w:hint="eastAsia" w:ascii="仿宋" w:hAnsi="仿宋" w:eastAsia="仿宋" w:cs="仿宋"/>
          <w:color w:val="000000" w:themeColor="text1"/>
          <w:highlight w:val="none"/>
          <w14:textFill>
            <w14:solidFill>
              <w14:schemeClr w14:val="tx1"/>
            </w14:solidFill>
          </w14:textFill>
        </w:rPr>
      </w:pPr>
    </w:p>
    <w:p w14:paraId="43D4F208">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41" w:name="_Toc11080"/>
      <w:bookmarkStart w:id="42" w:name="_Toc115977387"/>
      <w:bookmarkStart w:id="43" w:name="_Toc12409"/>
      <w:bookmarkStart w:id="44" w:name="_Toc485312286"/>
      <w:r>
        <w:rPr>
          <w:rFonts w:hint="eastAsia" w:ascii="仿宋" w:hAnsi="仿宋" w:eastAsia="仿宋" w:cs="仿宋"/>
          <w:b/>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评标方法</w:t>
      </w:r>
      <w:bookmarkEnd w:id="41"/>
      <w:bookmarkEnd w:id="42"/>
      <w:bookmarkEnd w:id="43"/>
    </w:p>
    <w:p w14:paraId="13F9552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本次评标采用综合评分法。评标委员会对满足招标文件实质性要求的投标文件，按照本节规定的评审标准进行评审。评标中各评委若发生意见分歧，以少数服从多数原则确定。</w:t>
      </w:r>
    </w:p>
    <w:p w14:paraId="46145B22">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45" w:name="_Toc15064"/>
      <w:bookmarkStart w:id="46" w:name="_Toc8393"/>
      <w:bookmarkStart w:id="47" w:name="_Toc115977388"/>
      <w:r>
        <w:rPr>
          <w:rFonts w:hint="eastAsia" w:ascii="仿宋" w:hAnsi="仿宋" w:eastAsia="仿宋" w:cs="仿宋"/>
          <w:b/>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color w:val="000000" w:themeColor="text1"/>
          <w:sz w:val="24"/>
          <w:szCs w:val="24"/>
          <w:highlight w:val="none"/>
          <w14:textFill>
            <w14:solidFill>
              <w14:schemeClr w14:val="tx1"/>
            </w14:solidFill>
          </w14:textFill>
        </w:rPr>
        <w:t>评审标准</w:t>
      </w:r>
      <w:bookmarkEnd w:id="45"/>
      <w:bookmarkEnd w:id="46"/>
      <w:bookmarkEnd w:id="47"/>
    </w:p>
    <w:p w14:paraId="4CCA901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2.1资格审查：评审因素和评审标准见《资格审查标准》。</w:t>
      </w:r>
    </w:p>
    <w:p w14:paraId="5CA04A4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2.2完备性及符合性审查：评审因素和评审标准见《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符合性审查标准</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0E51CCF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2.3 投标品牌：评审因素和评审标准见本节第3.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款。</w:t>
      </w:r>
    </w:p>
    <w:p w14:paraId="30AA604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2.4详细评审：</w:t>
      </w:r>
    </w:p>
    <w:p w14:paraId="386D443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2.4.1详细评审：评审因素和评审标准见《详细评审标准》及本节第3.6款。</w:t>
      </w:r>
    </w:p>
    <w:p w14:paraId="6E11F5B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2.4.2 投标报价评分标准：</w:t>
      </w:r>
    </w:p>
    <w:p w14:paraId="6F29054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（1）分值构成：见评标办法前附表。</w:t>
      </w:r>
    </w:p>
    <w:p w14:paraId="16D086A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（2）评标基准价的确定：见评标办法前附表。</w:t>
      </w:r>
    </w:p>
    <w:p w14:paraId="0B3F32B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（3）投标报价得分的计算：见评标办法前附表。</w:t>
      </w:r>
    </w:p>
    <w:p w14:paraId="7573A703">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48" w:name="_Toc24086"/>
      <w:bookmarkStart w:id="49" w:name="_Toc115977389"/>
      <w:bookmarkStart w:id="50" w:name="_Toc24061"/>
      <w:r>
        <w:rPr>
          <w:rFonts w:hint="eastAsia" w:ascii="仿宋" w:hAnsi="仿宋" w:eastAsia="仿宋" w:cs="仿宋"/>
          <w:b/>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color w:val="000000" w:themeColor="text1"/>
          <w:sz w:val="24"/>
          <w:szCs w:val="24"/>
          <w:highlight w:val="none"/>
          <w14:textFill>
            <w14:solidFill>
              <w14:schemeClr w14:val="tx1"/>
            </w14:solidFill>
          </w14:textFill>
        </w:rPr>
        <w:t>评标程序</w:t>
      </w:r>
      <w:bookmarkEnd w:id="48"/>
      <w:bookmarkEnd w:id="49"/>
      <w:bookmarkEnd w:id="50"/>
    </w:p>
    <w:p w14:paraId="23B1BE8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3.1 基本程序</w:t>
      </w:r>
    </w:p>
    <w:p w14:paraId="4C70084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评标活动将按以下步骤进行：</w:t>
      </w:r>
    </w:p>
    <w:p w14:paraId="37E3644E">
      <w:pPr>
        <w:pStyle w:val="198"/>
        <w:widowControl/>
        <w:numPr>
          <w:ilvl w:val="0"/>
          <w:numId w:val="1"/>
        </w:numPr>
        <w:shd w:val="clear" w:color="auto" w:fill="FFFFFF"/>
        <w:snapToGrid w:val="0"/>
        <w:spacing w:line="360" w:lineRule="auto"/>
        <w:ind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评标准备</w:t>
      </w:r>
    </w:p>
    <w:p w14:paraId="345949D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 资格审查</w:t>
      </w:r>
    </w:p>
    <w:p w14:paraId="463E830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 完备性及符合性审查</w:t>
      </w:r>
    </w:p>
    <w:p w14:paraId="587E87B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 投标品牌统计</w:t>
      </w:r>
    </w:p>
    <w:p w14:paraId="2CE4F51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 详细评审</w:t>
      </w:r>
    </w:p>
    <w:p w14:paraId="1303D42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 澄清、说明或补正</w:t>
      </w:r>
    </w:p>
    <w:p w14:paraId="1DE9352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 推荐中标候选人及提交评标报告</w:t>
      </w:r>
    </w:p>
    <w:p w14:paraId="605A523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 评标准备</w:t>
      </w:r>
    </w:p>
    <w:p w14:paraId="24907C7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3.2.1评标委员会成员签到</w:t>
      </w:r>
    </w:p>
    <w:p w14:paraId="47E99D5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评标委员会成员到达评标现场时应当在签到表上签到以证明其出席。</w:t>
      </w:r>
    </w:p>
    <w:p w14:paraId="622A39B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3.2.2 评标委员会的分工</w:t>
      </w:r>
    </w:p>
    <w:p w14:paraId="1C57A93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3.2.2.1评标委员会首先推选一名评标委员会主任。评标委员会主任负责评标活动的组织领导工作。评标委员会主任与评标委员会其它成员具有同等的评标权力。</w:t>
      </w:r>
    </w:p>
    <w:p w14:paraId="638B1D4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3.2.2.2 评标委员会主任除履行自己作为评标委员会成员独立评标的职责外，主要负责以下工作：</w:t>
      </w:r>
    </w:p>
    <w:p w14:paraId="3271F01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（1）组织评标委员会成员学习招标文件；</w:t>
      </w:r>
    </w:p>
    <w:p w14:paraId="255ED36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（2）汇总各评标委员会成员认为需要投标人澄清、说明或者补正的问题；</w:t>
      </w:r>
    </w:p>
    <w:p w14:paraId="306129A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（3）组织评标委员会对投标人质询并对投标人的答复进行评审；</w:t>
      </w:r>
    </w:p>
    <w:p w14:paraId="1C2DEF8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（4）对出现较大争议的事项进行书面记录；</w:t>
      </w:r>
    </w:p>
    <w:p w14:paraId="1B5033E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（5）组织收回评标过程中使用的文件、表格和评标记录以及其它资料，并查验评标记录的完整性及有效性；</w:t>
      </w:r>
    </w:p>
    <w:p w14:paraId="7D02A09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（6）组织对评标结论进行复核确认；</w:t>
      </w:r>
    </w:p>
    <w:p w14:paraId="78DE774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（7）组织编写评标报告。</w:t>
      </w:r>
    </w:p>
    <w:p w14:paraId="2C262F6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3.2.3 熟悉文件资料</w:t>
      </w:r>
    </w:p>
    <w:p w14:paraId="4F5C876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3.2.3.1 评标委员会主任应当组织评标委员会成员认真研究招标文件，了解和熟悉招标目的、招标范围、技术标准和要求，掌握评标标准和方法。</w:t>
      </w:r>
    </w:p>
    <w:p w14:paraId="4D9CE5A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3.2.3.2 采购人或采购代理机构应当向评标委员会提供评标所需的信息和数据，包括：</w:t>
      </w:r>
    </w:p>
    <w:p w14:paraId="0E5E4C6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（1）招标文件及其澄清修改等招标文件补充；</w:t>
      </w:r>
    </w:p>
    <w:p w14:paraId="6C06DE7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（2）未在开标会上当场拒绝的各投标文件；</w:t>
      </w:r>
    </w:p>
    <w:p w14:paraId="3FF9612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（3）开标会记录；</w:t>
      </w:r>
    </w:p>
    <w:p w14:paraId="4604CFF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（4）评标表格；</w:t>
      </w:r>
    </w:p>
    <w:p w14:paraId="56F98DC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（5）其它信息和数据。</w:t>
      </w:r>
    </w:p>
    <w:p w14:paraId="27AD196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3.3资格审查</w:t>
      </w:r>
    </w:p>
    <w:p w14:paraId="1061179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0FC6D5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3.4完备性及符合性审查</w:t>
      </w:r>
    </w:p>
    <w:p w14:paraId="6939733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794876E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3.4.2 完备性及符合性审查条款是指对本招标项目产生了重大影响的重大偏差，而且纠正此类偏差将会对响应本次招标的其它投标人的竞争地位产生不公正的影响。</w:t>
      </w:r>
    </w:p>
    <w:p w14:paraId="0B72E05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36DB39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24590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3.5 投标品牌统计</w:t>
      </w:r>
    </w:p>
    <w:p w14:paraId="49E3809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3.5.1.由评标委员会根据投标人所报核心产品品牌统计计算投标人家数。</w:t>
      </w:r>
    </w:p>
    <w:p w14:paraId="1483950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3.5.2如招标文件前附表中约定了单一产品或核心产品，则提供相同品牌产品且通过资格审查、完备性及符合性审查的不同投标人参加同一合同项下投标的，按一家投标人计算。</w:t>
      </w:r>
    </w:p>
    <w:p w14:paraId="72BC551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3.6详细评审</w:t>
      </w:r>
    </w:p>
    <w:p w14:paraId="57C0475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3.6.1.只有通过了资格审查、完备性及符合性审查且投标品牌不少于3个方可进入详细评审。</w:t>
      </w:r>
    </w:p>
    <w:p w14:paraId="1AF93E6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3.6.2 澄清、说明和补正</w:t>
      </w:r>
    </w:p>
    <w:p w14:paraId="7E8094F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E00B13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3.6.2.2澄清、说明和补正内容不得改变投标文件的实质性内容（算术性错误修正的除外）。投标人的书面澄清、说明和补正属于投标文件的组成部分。</w:t>
      </w:r>
    </w:p>
    <w:p w14:paraId="292310A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E87373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3.6.2.4评标委员会对投标人提交的澄清、说明或补正有疑问的，可以要求投标人进一步澄清、说明或补正，直至满足评标委员会的要求。</w:t>
      </w:r>
    </w:p>
    <w:p w14:paraId="3492EED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3.6.3评委评分：评委按照《详细评审标准》评分，投标人详细评审得分等于全部评委评分的算术平均值。</w:t>
      </w:r>
    </w:p>
    <w:p w14:paraId="4B282E7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3.6.4 算术错误修正：投标价格有算术错误或前后不一致的，评标委员会按以下原则对投标价格进行修正：</w:t>
      </w:r>
    </w:p>
    <w:p w14:paraId="3E4ABC6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电子交易平台中报价与</w:t>
      </w:r>
      <w:r>
        <w:rPr>
          <w:rFonts w:hint="eastAsia" w:ascii="仿宋" w:hAnsi="仿宋" w:eastAsia="仿宋" w:cs="仿宋"/>
          <w:color w:val="000000" w:themeColor="text1"/>
          <w:kern w:val="0"/>
          <w:sz w:val="24"/>
          <w:szCs w:val="24"/>
          <w:highlight w:val="none"/>
          <w14:textFill>
            <w14:solidFill>
              <w14:schemeClr w14:val="tx1"/>
            </w14:solidFill>
          </w14:textFill>
        </w:rPr>
        <w:t>投标文件相应内容不一致的，以投标文件为准；</w:t>
      </w:r>
    </w:p>
    <w:p w14:paraId="0E654EC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开标一览表</w:t>
      </w:r>
      <w:r>
        <w:rPr>
          <w:rFonts w:hint="eastAsia" w:ascii="仿宋" w:hAnsi="仿宋" w:eastAsia="仿宋" w:cs="仿宋"/>
          <w:color w:val="000000" w:themeColor="text1"/>
          <w:kern w:val="0"/>
          <w:sz w:val="24"/>
          <w:szCs w:val="24"/>
          <w:highlight w:val="none"/>
          <w14:textFill>
            <w14:solidFill>
              <w14:schemeClr w14:val="tx1"/>
            </w14:solidFill>
          </w14:textFill>
        </w:rPr>
        <w:t>与投标文件中相应内容不一致的，以</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开标一览表</w:t>
      </w:r>
      <w:r>
        <w:rPr>
          <w:rFonts w:hint="eastAsia" w:ascii="仿宋" w:hAnsi="仿宋" w:eastAsia="仿宋" w:cs="仿宋"/>
          <w:color w:val="000000" w:themeColor="text1"/>
          <w:kern w:val="0"/>
          <w:sz w:val="24"/>
          <w:szCs w:val="24"/>
          <w:highlight w:val="none"/>
          <w14:textFill>
            <w14:solidFill>
              <w14:schemeClr w14:val="tx1"/>
            </w14:solidFill>
          </w14:textFill>
        </w:rPr>
        <w:t>为准；</w:t>
      </w:r>
    </w:p>
    <w:p w14:paraId="3C78C8E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（3）大写金额和小写金额不一致的，以大写金额为准；</w:t>
      </w:r>
    </w:p>
    <w:p w14:paraId="400E89B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）单价金额小数点或者百分比有明显错位的，以</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开标一览表</w:t>
      </w:r>
      <w:r>
        <w:rPr>
          <w:rFonts w:hint="eastAsia" w:ascii="仿宋" w:hAnsi="仿宋" w:eastAsia="仿宋" w:cs="仿宋"/>
          <w:color w:val="000000" w:themeColor="text1"/>
          <w:kern w:val="0"/>
          <w:sz w:val="24"/>
          <w:szCs w:val="24"/>
          <w:highlight w:val="none"/>
          <w14:textFill>
            <w14:solidFill>
              <w14:schemeClr w14:val="tx1"/>
            </w14:solidFill>
          </w14:textFill>
        </w:rPr>
        <w:t>的总价为准，并修改单价；</w:t>
      </w:r>
    </w:p>
    <w:p w14:paraId="497639E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）总价金额与按单价汇总金额不一致的，以单价金额计算结果为准。</w:t>
      </w:r>
    </w:p>
    <w:p w14:paraId="74F7A577">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修正后的报价经投标人确认后产生约束力，投标人不确认或不接受的，其投标无效。</w:t>
      </w:r>
    </w:p>
    <w:p w14:paraId="07A7769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3.6.5投标报价评分：对投标报价进行投标报价得分计算，计算方法详见评标办法前附表。</w:t>
      </w:r>
    </w:p>
    <w:p w14:paraId="33A7832B">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3.6.6汇总评分结果，评分分值计算保留小数点后两位，小数点后第三位“四舍五入”。</w:t>
      </w:r>
    </w:p>
    <w:p w14:paraId="343BF632">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3.6.7详细评审工作全部结束后，投标人总得分排序按照以下原则进行。</w:t>
      </w:r>
    </w:p>
    <w:p w14:paraId="2C88BC2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3.6.7.1按照总得分由高到低顺序对投标人进行排序；</w:t>
      </w:r>
    </w:p>
    <w:p w14:paraId="33229C4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3.6.7.2总得分相同时报价低的投标人排序靠前；</w:t>
      </w:r>
    </w:p>
    <w:p w14:paraId="517AA18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3.6.7.3总得分相同且报价相同的同品牌投标人，由采购人确定排序顺序；</w:t>
      </w:r>
    </w:p>
    <w:p w14:paraId="1138E8D0">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3.6.7.4总得分相同且报价相同的不同品牌投标人，采取随机抽取方式确定排序顺序。</w:t>
      </w:r>
    </w:p>
    <w:p w14:paraId="3EF93681">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3.7推荐中标候选人及提交评标报告</w:t>
      </w:r>
    </w:p>
    <w:p w14:paraId="7FE2BC1C">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43B3274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3.7.2当通过了资格审查、完备性及符合性审查后，投标品牌少于3个时，采购人应当依法重新招标。</w:t>
      </w:r>
    </w:p>
    <w:p w14:paraId="7E5BDD0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3.7.3 评标委员会完成评标后，应当向采购人提交书面评标报告。</w:t>
      </w:r>
    </w:p>
    <w:p w14:paraId="18F9347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3.8特殊情况的处置程序</w:t>
      </w:r>
    </w:p>
    <w:p w14:paraId="3EE5587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3.8.1 关于评标活动暂停</w:t>
      </w:r>
    </w:p>
    <w:p w14:paraId="4D6C8FB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508CF8">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3.8.2关于评标中途更换评委</w:t>
      </w:r>
    </w:p>
    <w:p w14:paraId="6AE2263E">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3.8.2.1 除非发生下列情况之一，评标委员会成员不得在评标中途更换：</w:t>
      </w:r>
    </w:p>
    <w:p w14:paraId="2A18A0E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（1）因不可抗拒的客观原因，不能到场或需在评标中途退出评标活动。</w:t>
      </w:r>
    </w:p>
    <w:p w14:paraId="55D8EF2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（2）根据法律法规规定，某个或某几个评标委员会成员需要回避。</w:t>
      </w:r>
    </w:p>
    <w:p w14:paraId="67A64FE4">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3.8.2.2 退出评标的评标委员会成员，其已完成的评标行为无效，由更换的评委进行评标。</w:t>
      </w:r>
    </w:p>
    <w:p w14:paraId="285A0F0F">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3.8.3 在评标环节中，需评标委员会就某项定性的评审结论做出表决的，由评标委员会全体成员按照少数服从多数的原则确定。</w:t>
      </w:r>
    </w:p>
    <w:bookmarkEnd w:id="44"/>
    <w:p w14:paraId="4109DD7D">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14:paraId="1902AA74">
      <w:pPr>
        <w:spacing w:line="440" w:lineRule="exact"/>
        <w:jc w:val="center"/>
        <w:outlineLvl w:val="0"/>
        <w:rPr>
          <w:rFonts w:hint="eastAsia" w:ascii="仿宋" w:hAnsi="仿宋" w:eastAsia="仿宋" w:cs="仿宋"/>
          <w:b/>
          <w:color w:val="000000" w:themeColor="text1"/>
          <w:sz w:val="24"/>
          <w:szCs w:val="24"/>
          <w:highlight w:val="none"/>
          <w:lang w:val="en-US" w:eastAsia="zh-CN"/>
          <w14:textFill>
            <w14:solidFill>
              <w14:schemeClr w14:val="tx1"/>
            </w14:solidFill>
          </w14:textFill>
        </w:rPr>
      </w:pPr>
      <w:bookmarkStart w:id="51" w:name="_Toc4864"/>
      <w:r>
        <w:rPr>
          <w:rFonts w:hint="eastAsia" w:ascii="仿宋" w:hAnsi="仿宋" w:eastAsia="仿宋" w:cs="仿宋"/>
          <w:b/>
          <w:color w:val="000000" w:themeColor="text1"/>
          <w:sz w:val="24"/>
          <w:szCs w:val="24"/>
          <w:highlight w:val="none"/>
          <w14:textFill>
            <w14:solidFill>
              <w14:schemeClr w14:val="tx1"/>
            </w14:solidFill>
          </w14:textFill>
        </w:rPr>
        <w:t>第三章 合同</w:t>
      </w:r>
      <w:r>
        <w:rPr>
          <w:rFonts w:hint="eastAsia" w:ascii="仿宋" w:hAnsi="仿宋" w:eastAsia="仿宋" w:cs="仿宋"/>
          <w:b/>
          <w:color w:val="000000" w:themeColor="text1"/>
          <w:sz w:val="24"/>
          <w:szCs w:val="24"/>
          <w:highlight w:val="none"/>
          <w:lang w:val="en-US" w:eastAsia="zh-CN"/>
          <w14:textFill>
            <w14:solidFill>
              <w14:schemeClr w14:val="tx1"/>
            </w14:solidFill>
          </w14:textFill>
        </w:rPr>
        <w:t>文本</w:t>
      </w:r>
      <w:bookmarkEnd w:id="51"/>
    </w:p>
    <w:p w14:paraId="67F0628B">
      <w:pPr>
        <w:rPr>
          <w:rFonts w:hint="eastAsia" w:ascii="仿宋" w:hAnsi="仿宋" w:eastAsia="仿宋" w:cs="仿宋"/>
          <w:color w:val="000000" w:themeColor="text1"/>
          <w:highlight w:val="none"/>
          <w14:textFill>
            <w14:solidFill>
              <w14:schemeClr w14:val="tx1"/>
            </w14:solidFill>
          </w14:textFill>
        </w:rPr>
      </w:pPr>
    </w:p>
    <w:p w14:paraId="5A2DB1F4">
      <w:pPr>
        <w:pStyle w:val="2"/>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注：本合同供参考，具体内容以双方签订的为准。</w:t>
      </w:r>
    </w:p>
    <w:p w14:paraId="0F8B86FE">
      <w:pPr>
        <w:pStyle w:val="11"/>
        <w:spacing w:after="0"/>
        <w:jc w:val="center"/>
        <w:rPr>
          <w:rFonts w:hint="eastAsia" w:ascii="仿宋" w:hAnsi="仿宋" w:eastAsia="仿宋" w:cs="仿宋"/>
          <w:b/>
          <w:bCs/>
          <w:color w:val="000000" w:themeColor="text1"/>
          <w:spacing w:val="-20"/>
          <w:kern w:val="44"/>
          <w:sz w:val="48"/>
          <w:szCs w:val="48"/>
          <w:highlight w:val="none"/>
          <w14:textFill>
            <w14:solidFill>
              <w14:schemeClr w14:val="tx1"/>
            </w14:solidFill>
          </w14:textFill>
        </w:rPr>
      </w:pPr>
      <w:bookmarkStart w:id="52" w:name="_Toc3995"/>
    </w:p>
    <w:bookmarkEnd w:id="52"/>
    <w:p w14:paraId="25BBB642">
      <w:pPr>
        <w:pStyle w:val="11"/>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1978D6B6">
      <w:pPr>
        <w:spacing w:line="440" w:lineRule="exact"/>
        <w:jc w:val="center"/>
        <w:outlineLvl w:val="0"/>
        <w:rPr>
          <w:rFonts w:hint="eastAsia" w:ascii="仿宋" w:hAnsi="仿宋" w:eastAsia="仿宋" w:cs="仿宋"/>
          <w:bCs/>
          <w:color w:val="000000" w:themeColor="text1"/>
          <w:sz w:val="24"/>
          <w:szCs w:val="24"/>
          <w:highlight w:val="none"/>
          <w14:textFill>
            <w14:solidFill>
              <w14:schemeClr w14:val="tx1"/>
            </w14:solidFill>
          </w14:textFill>
        </w:rPr>
      </w:pPr>
      <w:bookmarkStart w:id="53" w:name="_Toc7374"/>
      <w:r>
        <w:rPr>
          <w:rFonts w:hint="eastAsia" w:ascii="仿宋" w:hAnsi="仿宋" w:eastAsia="仿宋" w:cs="仿宋"/>
          <w:b/>
          <w:color w:val="000000" w:themeColor="text1"/>
          <w:sz w:val="24"/>
          <w:szCs w:val="24"/>
          <w:highlight w:val="none"/>
          <w14:textFill>
            <w14:solidFill>
              <w14:schemeClr w14:val="tx1"/>
            </w14:solidFill>
          </w14:textFill>
        </w:rPr>
        <w:t>第四章 技术标准和要求</w:t>
      </w:r>
      <w:bookmarkEnd w:id="53"/>
      <w:bookmarkStart w:id="54" w:name="_Toc138639091"/>
      <w:bookmarkEnd w:id="54"/>
      <w:bookmarkStart w:id="55" w:name="_Toc138638534"/>
      <w:bookmarkEnd w:id="55"/>
      <w:bookmarkStart w:id="56" w:name="_Toc138638719"/>
      <w:bookmarkEnd w:id="56"/>
      <w:bookmarkStart w:id="57" w:name="_Toc138638884"/>
      <w:bookmarkEnd w:id="57"/>
      <w:bookmarkStart w:id="58" w:name="_Toc138638883"/>
      <w:bookmarkEnd w:id="58"/>
      <w:bookmarkStart w:id="59" w:name="_Toc138638535"/>
      <w:bookmarkEnd w:id="59"/>
      <w:bookmarkStart w:id="60" w:name="_Toc138638718"/>
      <w:bookmarkEnd w:id="60"/>
      <w:bookmarkStart w:id="61" w:name="_Toc138638773"/>
      <w:bookmarkEnd w:id="61"/>
      <w:bookmarkStart w:id="62" w:name="_合同文件的组成及解释顺序"/>
      <w:bookmarkEnd w:id="62"/>
      <w:bookmarkStart w:id="63" w:name="_Toc138638538"/>
      <w:bookmarkEnd w:id="63"/>
      <w:bookmarkStart w:id="64" w:name="_Toc138638907"/>
      <w:bookmarkEnd w:id="64"/>
      <w:bookmarkStart w:id="65" w:name="_Toc138638910"/>
      <w:bookmarkEnd w:id="65"/>
      <w:bookmarkStart w:id="66" w:name="_Toc138639145"/>
      <w:bookmarkEnd w:id="66"/>
      <w:bookmarkStart w:id="67" w:name="_Toc138639074"/>
      <w:bookmarkEnd w:id="67"/>
      <w:bookmarkStart w:id="68" w:name="_Toc138638509"/>
      <w:bookmarkEnd w:id="68"/>
      <w:bookmarkStart w:id="69" w:name="_Toc138638510"/>
      <w:bookmarkEnd w:id="69"/>
      <w:bookmarkStart w:id="70" w:name="_Toc138638906"/>
      <w:bookmarkEnd w:id="70"/>
      <w:bookmarkStart w:id="71" w:name="_Toc138638702"/>
      <w:bookmarkEnd w:id="71"/>
      <w:bookmarkStart w:id="72" w:name="_Toc138639090"/>
      <w:bookmarkEnd w:id="72"/>
      <w:bookmarkStart w:id="73" w:name="_Toc531016893"/>
    </w:p>
    <w:p w14:paraId="004A0624">
      <w:pPr>
        <w:rPr>
          <w:rFonts w:hint="eastAsia" w:ascii="仿宋" w:hAnsi="仿宋" w:eastAsia="仿宋" w:cs="仿宋"/>
          <w:color w:val="000000" w:themeColor="text1"/>
          <w:highlight w:val="none"/>
          <w:lang w:val="en-US" w:eastAsia="zh-CN"/>
          <w14:textFill>
            <w14:solidFill>
              <w14:schemeClr w14:val="tx1"/>
            </w14:solidFill>
          </w14:textFill>
        </w:rPr>
      </w:pPr>
    </w:p>
    <w:p w14:paraId="7E73C62B">
      <w:pPr>
        <w:spacing w:line="360" w:lineRule="auto"/>
        <w:ind w:firstLine="360" w:firstLineChars="200"/>
        <w:rPr>
          <w:rFonts w:hint="eastAsia" w:ascii="仿宋" w:hAnsi="仿宋" w:eastAsia="仿宋" w:cs="仿宋"/>
          <w:bCs/>
          <w:color w:val="000000" w:themeColor="text1"/>
          <w:sz w:val="18"/>
          <w:szCs w:val="18"/>
          <w:highlight w:val="none"/>
          <w:lang w:val="en-US" w:eastAsia="zh-CN"/>
          <w14:textFill>
            <w14:solidFill>
              <w14:schemeClr w14:val="tx1"/>
            </w14:solidFill>
          </w14:textFill>
        </w:rPr>
      </w:pPr>
      <w:r>
        <w:rPr>
          <w:rFonts w:hint="eastAsia" w:ascii="仿宋" w:hAnsi="仿宋" w:eastAsia="仿宋" w:cs="仿宋"/>
          <w:bCs/>
          <w:color w:val="000000" w:themeColor="text1"/>
          <w:sz w:val="18"/>
          <w:szCs w:val="18"/>
          <w:highlight w:val="none"/>
          <w14:textFill>
            <w14:solidFill>
              <w14:schemeClr w14:val="tx1"/>
            </w14:solidFill>
          </w14:textFill>
        </w:rPr>
        <w:t>说明：投标人应注意采购人在技术规格中指出的参数、工艺、材料和设备等内容仅起说明作用，无任何倾向性或限制性</w:t>
      </w:r>
      <w:r>
        <w:rPr>
          <w:rFonts w:hint="eastAsia" w:ascii="仿宋" w:hAnsi="仿宋" w:eastAsia="仿宋" w:cs="仿宋"/>
          <w:bCs/>
          <w:color w:val="000000" w:themeColor="text1"/>
          <w:sz w:val="18"/>
          <w:szCs w:val="18"/>
          <w:highlight w:val="none"/>
          <w:lang w:eastAsia="zh-CN"/>
          <w14:textFill>
            <w14:solidFill>
              <w14:schemeClr w14:val="tx1"/>
            </w14:solidFill>
          </w14:textFill>
        </w:rPr>
        <w:t>；</w:t>
      </w:r>
      <w:r>
        <w:rPr>
          <w:rFonts w:hint="eastAsia" w:ascii="仿宋" w:hAnsi="仿宋" w:eastAsia="仿宋" w:cs="仿宋"/>
          <w:bCs/>
          <w:color w:val="000000" w:themeColor="text1"/>
          <w:sz w:val="18"/>
          <w:szCs w:val="18"/>
          <w:highlight w:val="none"/>
          <w14:textFill>
            <w14:solidFill>
              <w14:schemeClr w14:val="tx1"/>
            </w14:solidFill>
          </w14:textFill>
        </w:rPr>
        <w:t>任何品牌的产品均可依法参加本项目的采购活动。</w:t>
      </w:r>
      <w:r>
        <w:rPr>
          <w:rFonts w:hint="eastAsia" w:ascii="仿宋" w:hAnsi="仿宋" w:eastAsia="仿宋" w:cs="仿宋"/>
          <w:bCs/>
          <w:color w:val="000000" w:themeColor="text1"/>
          <w:sz w:val="18"/>
          <w:szCs w:val="18"/>
          <w:highlight w:val="none"/>
          <w:lang w:val="en-US" w:eastAsia="zh-CN"/>
          <w14:textFill>
            <w14:solidFill>
              <w14:schemeClr w14:val="tx1"/>
            </w14:solidFill>
          </w14:textFill>
        </w:rPr>
        <w:t>上述产品在安装调试中所需辅材费用包含在投标人投标产品的报价中，不再单独计取。</w:t>
      </w:r>
    </w:p>
    <w:p w14:paraId="4CFBEDCE">
      <w:pPr>
        <w:pStyle w:val="2"/>
        <w:ind w:left="0" w:leftChars="0" w:firstLine="0" w:firstLineChars="0"/>
        <w:jc w:val="center"/>
        <w:rPr>
          <w:rFonts w:hint="default"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最高限价表</w:t>
      </w:r>
    </w:p>
    <w:tbl>
      <w:tblPr>
        <w:tblStyle w:val="38"/>
        <w:tblW w:w="5000" w:type="pct"/>
        <w:tblInd w:w="0" w:type="dxa"/>
        <w:tblLayout w:type="autofit"/>
        <w:tblCellMar>
          <w:top w:w="0" w:type="dxa"/>
          <w:left w:w="108" w:type="dxa"/>
          <w:bottom w:w="0" w:type="dxa"/>
          <w:right w:w="108" w:type="dxa"/>
        </w:tblCellMar>
      </w:tblPr>
      <w:tblGrid>
        <w:gridCol w:w="2090"/>
        <w:gridCol w:w="4116"/>
        <w:gridCol w:w="3080"/>
      </w:tblGrid>
      <w:tr w14:paraId="069DA99C">
        <w:tblPrEx>
          <w:tblCellMar>
            <w:top w:w="0" w:type="dxa"/>
            <w:left w:w="108" w:type="dxa"/>
            <w:bottom w:w="0" w:type="dxa"/>
            <w:right w:w="108" w:type="dxa"/>
          </w:tblCellMar>
        </w:tblPrEx>
        <w:trPr>
          <w:trHeight w:val="400" w:hRule="atLeast"/>
        </w:trPr>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FA661">
            <w:pPr>
              <w:widowControl/>
              <w:jc w:val="center"/>
              <w:textAlignment w:val="center"/>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kern w:val="0"/>
                <w:sz w:val="22"/>
                <w:highlight w:val="none"/>
                <w:lang w:bidi="ar"/>
                <w14:textFill>
                  <w14:solidFill>
                    <w14:schemeClr w14:val="tx1"/>
                  </w14:solidFill>
                </w14:textFill>
              </w:rPr>
              <w:t>序号</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74103">
            <w:pPr>
              <w:widowControl/>
              <w:jc w:val="center"/>
              <w:textAlignment w:val="center"/>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名称</w:t>
            </w:r>
          </w:p>
        </w:tc>
        <w:tc>
          <w:tcPr>
            <w:tcW w:w="1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D408">
            <w:pPr>
              <w:widowControl/>
              <w:jc w:val="center"/>
              <w:textAlignment w:val="center"/>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kern w:val="0"/>
                <w:sz w:val="22"/>
                <w:highlight w:val="none"/>
                <w:lang w:bidi="ar"/>
                <w14:textFill>
                  <w14:solidFill>
                    <w14:schemeClr w14:val="tx1"/>
                  </w14:solidFill>
                </w14:textFill>
              </w:rPr>
              <w:t>最高限价（元）</w:t>
            </w:r>
          </w:p>
        </w:tc>
      </w:tr>
      <w:tr w14:paraId="22F37E0D">
        <w:tblPrEx>
          <w:tblCellMar>
            <w:top w:w="0" w:type="dxa"/>
            <w:left w:w="108" w:type="dxa"/>
            <w:bottom w:w="0" w:type="dxa"/>
            <w:right w:w="108" w:type="dxa"/>
          </w:tblCellMar>
        </w:tblPrEx>
        <w:trPr>
          <w:trHeight w:val="400" w:hRule="atLeast"/>
        </w:trPr>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A0AC8">
            <w:pPr>
              <w:widowControl/>
              <w:jc w:val="center"/>
              <w:textAlignment w:val="center"/>
              <w:rPr>
                <w:rFonts w:hint="eastAsia" w:ascii="仿宋" w:hAnsi="仿宋" w:eastAsia="仿宋" w:cs="仿宋"/>
                <w:color w:val="000000" w:themeColor="text1"/>
                <w:kern w:val="0"/>
                <w:sz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highlight w:val="none"/>
                <w:lang w:val="en-US" w:eastAsia="zh-CN" w:bidi="ar"/>
                <w14:textFill>
                  <w14:solidFill>
                    <w14:schemeClr w14:val="tx1"/>
                  </w14:solidFill>
                </w14:textFill>
              </w:rPr>
              <w:t>1</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177C3">
            <w:pPr>
              <w:widowControl/>
              <w:jc w:val="center"/>
              <w:textAlignment w:val="cente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耗材类（明细见附表一）</w:t>
            </w:r>
          </w:p>
        </w:tc>
        <w:tc>
          <w:tcPr>
            <w:tcW w:w="1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B55C">
            <w:pPr>
              <w:widowControl/>
              <w:jc w:val="center"/>
              <w:textAlignment w:val="center"/>
              <w:rPr>
                <w:rFonts w:hint="eastAsia" w:ascii="仿宋" w:hAnsi="仿宋" w:eastAsia="仿宋" w:cs="仿宋"/>
                <w:color w:val="000000" w:themeColor="text1"/>
                <w:kern w:val="0"/>
                <w:sz w:val="22"/>
                <w:highlight w:val="none"/>
                <w:lang w:bidi="ar"/>
                <w14:textFill>
                  <w14:solidFill>
                    <w14:schemeClr w14:val="tx1"/>
                  </w14:solidFill>
                </w14:textFill>
              </w:rPr>
            </w:pPr>
            <w:r>
              <w:rPr>
                <w:rFonts w:hint="eastAsia" w:ascii="仿宋" w:hAnsi="仿宋" w:eastAsia="仿宋" w:cs="仿宋"/>
                <w:color w:val="000000" w:themeColor="text1"/>
                <w:kern w:val="0"/>
                <w:sz w:val="22"/>
                <w:highlight w:val="none"/>
                <w:lang w:val="en-US" w:eastAsia="zh-CN" w:bidi="ar"/>
                <w14:textFill>
                  <w14:solidFill>
                    <w14:schemeClr w14:val="tx1"/>
                  </w14:solidFill>
                </w14:textFill>
              </w:rPr>
              <w:t>88468</w:t>
            </w:r>
          </w:p>
        </w:tc>
      </w:tr>
      <w:tr w14:paraId="3CF1965F">
        <w:tblPrEx>
          <w:tblCellMar>
            <w:top w:w="0" w:type="dxa"/>
            <w:left w:w="108" w:type="dxa"/>
            <w:bottom w:w="0" w:type="dxa"/>
            <w:right w:w="108" w:type="dxa"/>
          </w:tblCellMar>
        </w:tblPrEx>
        <w:trPr>
          <w:trHeight w:val="400" w:hRule="atLeast"/>
        </w:trPr>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C32F2">
            <w:pPr>
              <w:widowControl/>
              <w:jc w:val="center"/>
              <w:textAlignment w:val="center"/>
              <w:rPr>
                <w:rFonts w:hint="eastAsia" w:ascii="仿宋" w:hAnsi="仿宋" w:eastAsia="仿宋" w:cs="仿宋"/>
                <w:color w:val="000000" w:themeColor="text1"/>
                <w:kern w:val="0"/>
                <w:sz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highlight w:val="none"/>
                <w:lang w:val="en-US" w:eastAsia="zh-CN" w:bidi="ar"/>
                <w14:textFill>
                  <w14:solidFill>
                    <w14:schemeClr w14:val="tx1"/>
                  </w14:solidFill>
                </w14:textFill>
              </w:rPr>
              <w:t>2</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ABA49">
            <w:pPr>
              <w:widowControl/>
              <w:jc w:val="center"/>
              <w:textAlignment w:val="cente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2"/>
                <w:highlight w:val="none"/>
                <w:lang w:val="en-US" w:eastAsia="zh-CN"/>
                <w14:textFill>
                  <w14:solidFill>
                    <w14:schemeClr w14:val="tx1"/>
                  </w14:solidFill>
                </w14:textFill>
              </w:rPr>
              <w:t>配件类</w:t>
            </w:r>
            <w:r>
              <w:rPr>
                <w:rFonts w:hint="eastAsia" w:ascii="仿宋" w:hAnsi="仿宋" w:eastAsia="仿宋" w:cs="仿宋"/>
                <w:color w:val="000000" w:themeColor="text1"/>
                <w:highlight w:val="none"/>
                <w:lang w:val="en-US" w:eastAsia="zh-CN"/>
                <w14:textFill>
                  <w14:solidFill>
                    <w14:schemeClr w14:val="tx1"/>
                  </w14:solidFill>
                </w14:textFill>
              </w:rPr>
              <w:t>（明细见附表二）</w:t>
            </w:r>
          </w:p>
        </w:tc>
        <w:tc>
          <w:tcPr>
            <w:tcW w:w="1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098F">
            <w:pPr>
              <w:widowControl/>
              <w:jc w:val="center"/>
              <w:textAlignment w:val="center"/>
              <w:rPr>
                <w:rFonts w:hint="eastAsia" w:ascii="仿宋" w:hAnsi="仿宋" w:eastAsia="仿宋" w:cs="仿宋"/>
                <w:color w:val="000000" w:themeColor="text1"/>
                <w:kern w:val="0"/>
                <w:sz w:val="22"/>
                <w:highlight w:val="none"/>
                <w:lang w:bidi="ar"/>
                <w14:textFill>
                  <w14:solidFill>
                    <w14:schemeClr w14:val="tx1"/>
                  </w14:solidFill>
                </w14:textFill>
              </w:rPr>
            </w:pPr>
            <w:r>
              <w:rPr>
                <w:rFonts w:hint="eastAsia" w:ascii="仿宋" w:hAnsi="仿宋" w:eastAsia="仿宋" w:cs="仿宋"/>
                <w:color w:val="000000" w:themeColor="text1"/>
                <w:kern w:val="0"/>
                <w:sz w:val="22"/>
                <w:highlight w:val="none"/>
                <w:lang w:val="en-US" w:eastAsia="zh-CN" w:bidi="ar"/>
                <w14:textFill>
                  <w14:solidFill>
                    <w14:schemeClr w14:val="tx1"/>
                  </w14:solidFill>
                </w14:textFill>
              </w:rPr>
              <w:t>45616.5</w:t>
            </w:r>
          </w:p>
        </w:tc>
      </w:tr>
      <w:tr w14:paraId="4550DBBC">
        <w:tblPrEx>
          <w:tblCellMar>
            <w:top w:w="0" w:type="dxa"/>
            <w:left w:w="108" w:type="dxa"/>
            <w:bottom w:w="0" w:type="dxa"/>
            <w:right w:w="108" w:type="dxa"/>
          </w:tblCellMar>
        </w:tblPrEx>
        <w:trPr>
          <w:trHeight w:val="400" w:hRule="atLeast"/>
        </w:trPr>
        <w:tc>
          <w:tcPr>
            <w:tcW w:w="33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EAEF7">
            <w:pPr>
              <w:widowControl/>
              <w:jc w:val="center"/>
              <w:textAlignment w:val="center"/>
              <w:rPr>
                <w:rFonts w:hint="eastAsia" w:ascii="仿宋" w:hAnsi="仿宋" w:eastAsia="仿宋" w:cs="仿宋"/>
                <w:color w:val="000000" w:themeColor="text1"/>
                <w:kern w:val="0"/>
                <w:sz w:val="22"/>
                <w:highlight w:val="none"/>
                <w:lang w:bidi="ar"/>
                <w14:textFill>
                  <w14:solidFill>
                    <w14:schemeClr w14:val="tx1"/>
                  </w14:solidFill>
                </w14:textFill>
              </w:rPr>
            </w:pPr>
            <w:r>
              <w:rPr>
                <w:rFonts w:hint="eastAsia" w:ascii="仿宋" w:hAnsi="仿宋" w:eastAsia="仿宋" w:cs="仿宋"/>
                <w:color w:val="000000" w:themeColor="text1"/>
                <w:kern w:val="0"/>
                <w:sz w:val="22"/>
                <w:highlight w:val="none"/>
                <w:lang w:bidi="ar"/>
                <w14:textFill>
                  <w14:solidFill>
                    <w14:schemeClr w14:val="tx1"/>
                  </w14:solidFill>
                </w14:textFill>
              </w:rPr>
              <w:t>合计</w:t>
            </w:r>
          </w:p>
        </w:tc>
        <w:tc>
          <w:tcPr>
            <w:tcW w:w="1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30B6">
            <w:pPr>
              <w:widowControl/>
              <w:jc w:val="center"/>
              <w:textAlignment w:val="center"/>
              <w:rPr>
                <w:rFonts w:hint="eastAsia" w:ascii="仿宋" w:hAnsi="仿宋" w:eastAsia="仿宋" w:cs="仿宋"/>
                <w:color w:val="000000" w:themeColor="text1"/>
                <w:kern w:val="0"/>
                <w:sz w:val="22"/>
                <w:highlight w:val="none"/>
                <w:lang w:bidi="ar"/>
                <w14:textFill>
                  <w14:solidFill>
                    <w14:schemeClr w14:val="tx1"/>
                  </w14:solidFill>
                </w14:textFill>
              </w:rPr>
            </w:pPr>
            <w:r>
              <w:rPr>
                <w:rFonts w:hint="eastAsia" w:ascii="仿宋" w:hAnsi="仿宋" w:eastAsia="仿宋" w:cs="仿宋"/>
                <w:color w:val="000000" w:themeColor="text1"/>
                <w:kern w:val="0"/>
                <w:sz w:val="22"/>
                <w:highlight w:val="none"/>
                <w:lang w:val="en-US" w:eastAsia="zh-CN" w:bidi="ar"/>
                <w14:textFill>
                  <w14:solidFill>
                    <w14:schemeClr w14:val="tx1"/>
                  </w14:solidFill>
                </w14:textFill>
              </w:rPr>
              <w:t>134084.5</w:t>
            </w:r>
          </w:p>
        </w:tc>
      </w:tr>
    </w:tbl>
    <w:p w14:paraId="4A2DB504">
      <w:pPr>
        <w:pStyle w:val="2"/>
        <w:rPr>
          <w:rFonts w:hint="eastAsia" w:ascii="仿宋" w:hAnsi="仿宋" w:eastAsia="仿宋" w:cs="仿宋"/>
          <w:bCs/>
          <w:color w:val="000000" w:themeColor="text1"/>
          <w:sz w:val="18"/>
          <w:szCs w:val="18"/>
          <w:highlight w:val="none"/>
          <w:lang w:val="en-US" w:eastAsia="zh-CN"/>
          <w14:textFill>
            <w14:solidFill>
              <w14:schemeClr w14:val="tx1"/>
            </w14:solidFill>
          </w14:textFill>
        </w:rPr>
      </w:pPr>
    </w:p>
    <w:p w14:paraId="39191B69">
      <w:pPr>
        <w:pStyle w:val="2"/>
        <w:ind w:left="0" w:leftChars="0" w:firstLine="0" w:firstLineChars="0"/>
        <w:jc w:val="cente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bookmarkStart w:id="74" w:name="_Toc3298"/>
      <w:bookmarkEnd w:id="74"/>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附表一、耗材类</w:t>
      </w:r>
    </w:p>
    <w:tbl>
      <w:tblPr>
        <w:tblStyle w:val="38"/>
        <w:tblW w:w="919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950"/>
        <w:gridCol w:w="3490"/>
        <w:gridCol w:w="1700"/>
        <w:gridCol w:w="490"/>
        <w:gridCol w:w="893"/>
      </w:tblGrid>
      <w:tr w14:paraId="5AF4A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D41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01F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标的名称</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020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技术规格（适用机型）</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F53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打印量A4幅面5%覆盖率不低于以下要求（含）</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B60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单位</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EE0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综合单价限价</w:t>
            </w:r>
            <w:r>
              <w:rPr>
                <w:rFonts w:hint="eastAsia" w:ascii="仿宋" w:hAnsi="仿宋" w:eastAsia="仿宋" w:cs="仿宋"/>
                <w:color w:val="000000" w:themeColor="text1"/>
                <w:kern w:val="0"/>
                <w:sz w:val="22"/>
                <w:highlight w:val="none"/>
                <w:lang w:bidi="ar"/>
                <w14:textFill>
                  <w14:solidFill>
                    <w14:schemeClr w14:val="tx1"/>
                  </w14:solidFill>
                </w14:textFill>
              </w:rPr>
              <w:t>（元）</w:t>
            </w:r>
          </w:p>
        </w:tc>
      </w:tr>
      <w:tr w14:paraId="21B6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C06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329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HP388硒鼓(超大容量）</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3DE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惠普1139、1218、1106、1108、202、126、128、226、1136、1213、1216、1219、1007、1008打印机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BA0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B3B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CD2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155</w:t>
            </w:r>
          </w:p>
        </w:tc>
      </w:tr>
      <w:tr w14:paraId="668C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746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C31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678墨水(原装）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4FC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HP798 725 755 675彩色打印机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814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480页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452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9E1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w:t>
            </w:r>
          </w:p>
        </w:tc>
      </w:tr>
      <w:tr w14:paraId="01BC5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356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7C6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epson004墨水彩色(原装）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B7A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EPSONL3251/3258/3255/3151/3153打印机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9FE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07C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286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w:t>
            </w:r>
          </w:p>
        </w:tc>
      </w:tr>
      <w:tr w14:paraId="21C7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26C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3A07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LT2451粉盒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113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联想2405/7675/7080D打印机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F143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 2600页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A9F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BC27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r>
      <w:tr w14:paraId="2D56E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2F7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526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HP154A硒鼓（超大容量）</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F91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惠普204a硒鼓m154a硒鼓m180 m180n m180nw m181 m181fw打印机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FE2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D1B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CF0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2EE6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AC3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651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HP2612硒鼓（超大容量）</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604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惠普HP1020 1005 1319 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1A9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EDF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C60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155</w:t>
            </w:r>
          </w:p>
        </w:tc>
      </w:tr>
      <w:tr w14:paraId="0448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7F8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3A1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佳能815/816墨盒(原装）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E00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佳能iP2780/MP236/MP288</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D28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0C6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2BC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190</w:t>
            </w:r>
          </w:p>
        </w:tc>
      </w:tr>
      <w:tr w14:paraId="6E87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793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384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佳能845/846墨盒(原装）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EBD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适用MG3080/MG2580S/MG2400/TS3480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9F6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63E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632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140</w:t>
            </w:r>
          </w:p>
        </w:tc>
      </w:tr>
      <w:tr w14:paraId="48A46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46E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44B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epson674墨水(原装）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615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适用L801/L805/L810/L850/L1800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E85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089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6BB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96</w:t>
            </w:r>
          </w:p>
        </w:tc>
      </w:tr>
      <w:tr w14:paraId="5088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66B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A48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柯美C220/C221/ADC223彩粉盒(原装）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ECE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C226 C266 C256 C7222 C7226 ADC225 265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BE6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2F1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56A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320</w:t>
            </w:r>
          </w:p>
        </w:tc>
      </w:tr>
      <w:tr w14:paraId="2438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CF6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BF5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HP110A/108/136a硒鼓（超大容量）</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E43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惠普w1110a 108a 108w 136a 136w 136nw 138 138pn 138pnw打印机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65E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5BC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02B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5BCD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383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56F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TK1113粉盒（大容量）</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C31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京瓷粉盒FS-1025/1040/1020/1120MFP打印机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175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882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F14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88</w:t>
            </w:r>
          </w:p>
        </w:tc>
      </w:tr>
      <w:tr w14:paraId="05106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626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ADD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HP1025彩色粉盒（大容量）</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C1C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HP126A m176n m177fw m275a lbp7010c 7018墨盒粉盒m175nw打印机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1C4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F07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2FA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175</w:t>
            </w:r>
          </w:p>
        </w:tc>
      </w:tr>
      <w:tr w14:paraId="271C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2A7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8EA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奔图900X/M9005DN粉盒(大容原装）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C11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P9502DN/M9005DN/M9006打印机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414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32500页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19F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007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1150</w:t>
            </w:r>
          </w:p>
        </w:tc>
      </w:tr>
      <w:tr w14:paraId="7B5CC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2D8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B3B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汉光TN6216/HGF6216粉盒(原装）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242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适用于HGF6216</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500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47C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C9F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330</w:t>
            </w:r>
          </w:p>
        </w:tc>
      </w:tr>
      <w:tr w14:paraId="20D7B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0ED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B06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奔图T0910/M9105DH粉盒(原装）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4DE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奔图M9105DN/M9705DN</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A86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6F3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EA8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1150</w:t>
            </w:r>
          </w:p>
        </w:tc>
      </w:tr>
      <w:tr w14:paraId="6808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13D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D85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佳能880墨盒(原装）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4BE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TS8380t/TS708/TS708t/TS9580/TS9180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F85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96C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3C8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w:t>
            </w:r>
          </w:p>
        </w:tc>
      </w:tr>
      <w:tr w14:paraId="6502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951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791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光电通T-350B-A/MC3500DN粉盒(原装）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FA8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适用于MC 3500DN打印机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444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FB4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F67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1150</w:t>
            </w:r>
          </w:p>
        </w:tc>
      </w:tr>
      <w:tr w14:paraId="091F8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EA2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597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光电通P3020粉盒（大容量）</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F5C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光电通MP3020DN粉盒3025DN OEP3010DN 3012 3014 3015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937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3600页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FD7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F8C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225</w:t>
            </w:r>
          </w:p>
        </w:tc>
      </w:tr>
      <w:tr w14:paraId="1AE9D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0D0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2E43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联想118A/178NW粉盒（大容量）</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925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惠普hp 150a/w 178nw 179fnw打印机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DDD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9F3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AF58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215</w:t>
            </w:r>
          </w:p>
        </w:tc>
      </w:tr>
      <w:tr w14:paraId="1945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CDF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D59C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CF230/佳能051粉盒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EB8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惠普HP203 227 205打印机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6C6D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E03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485F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210</w:t>
            </w:r>
          </w:p>
        </w:tc>
      </w:tr>
      <w:tr w14:paraId="48694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B98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9CAB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HP1215彩色硒鼓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9FD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HP1515/1520/1525/CF146A/HP125A/128A/131/PRO200 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ADDA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90A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B480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5469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A78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6912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LT2441粉盒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9B6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联想LJ2400兄弟2250DN 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E954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 2600页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308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8FB7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r>
      <w:tr w14:paraId="0B9F2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BC3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DB4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理光MPC2001/MC2000黑色粉盒(原装）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E4E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理光MC2001LC/MC2000/MC2501打印机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3AD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1B6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5B8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460</w:t>
            </w:r>
          </w:p>
        </w:tc>
      </w:tr>
      <w:tr w14:paraId="1DCC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47A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1FC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理光MPC2001/MC2000彩色粉盒(原装）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7BE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理光MC2001LC/MC2000/MC2501打印机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072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2A4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9D3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w:t>
            </w:r>
          </w:p>
        </w:tc>
      </w:tr>
      <w:tr w14:paraId="00EC2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6EC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880D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三星1043硒鼓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E87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三星ML1666 1670 1861 1860 1676 1660 1661 1865打印机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C387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496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9CCD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165</w:t>
            </w:r>
          </w:p>
        </w:tc>
      </w:tr>
      <w:tr w14:paraId="7FDC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19F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21BA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兄弟1035/LJ201粉盒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DE5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兄弟1112/1110/1118/1208/1608打印机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4412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 1600页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6FF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AF92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90</w:t>
            </w:r>
          </w:p>
        </w:tc>
      </w:tr>
      <w:tr w14:paraId="413D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CD5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9047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三星111/2071硒鼓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top"/>
          </w:tcPr>
          <w:p w14:paraId="3CCECA5E">
            <w:pPr>
              <w:keepNext w:val="0"/>
              <w:keepLines w:val="0"/>
              <w:widowControl/>
              <w:suppressLineNumbers w:val="0"/>
              <w:jc w:val="left"/>
              <w:textAlignment w:val="top"/>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三星2021/2070/2071FH/打印机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1654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A1C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BD70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180</w:t>
            </w:r>
          </w:p>
        </w:tc>
      </w:tr>
      <w:tr w14:paraId="7FA8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221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806C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HP278A硒鼓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28A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惠普M1536/P1560/P1566/P1606DN打印机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20DF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D12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21D3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130</w:t>
            </w:r>
          </w:p>
        </w:tc>
      </w:tr>
      <w:tr w14:paraId="49A4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573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9620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HP254彩鼓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128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HP202A/M254dn/M281fdn打印机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B948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15C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8549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48638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C42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F699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HP107A/1107A硒鼓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787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惠普135w/a/106a/107a/105a 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B498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F93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A061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1ADBF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E94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B376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奔图PD216/M6212W硒鼓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C99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奔图P2207W/P2208W/M6207W/ M6208W/P2215W/M6205NW打印机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AE40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F0F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FDF0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220</w:t>
            </w:r>
          </w:p>
        </w:tc>
      </w:tr>
      <w:tr w14:paraId="28854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E97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CD7D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奔图TL-413粉盒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41C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奔图P3305DN/M7105DN打印机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88EA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5DE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0DA2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165</w:t>
            </w:r>
          </w:p>
        </w:tc>
      </w:tr>
      <w:tr w14:paraId="4582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4E8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435B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佳能337硒鼓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BF5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佳能MF229dw MF216n MF222dw打印机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99B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 1500页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012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F64C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w:t>
            </w:r>
          </w:p>
        </w:tc>
      </w:tr>
      <w:tr w14:paraId="7F8A9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22D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2DE1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联想LT100/M101/102粉盒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725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联想M7268W/M100w/M101W/M102w打印机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3456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5BE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D3AE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r>
      <w:tr w14:paraId="00F8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781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0050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奔图PD211硒鼓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756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奔图P2505打印机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4D0B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AB9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9209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125</w:t>
            </w:r>
          </w:p>
        </w:tc>
      </w:tr>
      <w:tr w14:paraId="2387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860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AB9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HP108A/1108/1020W粉盒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8FF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HP108A/108W/136A/138P打印机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FC8A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067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D8C8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65028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45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1934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得力 DT3L/P3400DN粉盒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3A2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得力P3400DN/M3400DN/SP340打印机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7D79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CA4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2BEA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175</w:t>
            </w:r>
          </w:p>
        </w:tc>
      </w:tr>
      <w:tr w14:paraId="6B765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44A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0414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HP314鼓组件</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67E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惠普1025/175打印机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F341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A84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70FB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350</w:t>
            </w:r>
          </w:p>
        </w:tc>
      </w:tr>
      <w:tr w14:paraId="3EA51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366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E1F6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 CF206A/W2110A彩鼓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B1E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惠普M283fdw/M282nw/M255dw打印机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E9A7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516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6596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360</w:t>
            </w:r>
          </w:p>
        </w:tc>
      </w:tr>
      <w:tr w14:paraId="48B8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BA5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858C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奔图PD213硒鼓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E5B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奔图P2206W M6202W打印机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03CC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C38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AF65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w:t>
            </w:r>
          </w:p>
        </w:tc>
      </w:tr>
      <w:tr w14:paraId="4E3D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779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9B0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奔图CTO-850 黑色(原装）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1FD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适用CP9502DN CM8506DN墨盒CM9505DN CM8505DN CP9500DN打印机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D97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D27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844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940</w:t>
            </w:r>
          </w:p>
        </w:tc>
      </w:tr>
      <w:tr w14:paraId="3475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BF1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8E4C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奔图PD218/M6518硒鼓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B6C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奔图P2518NW M6518NW打印机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1ABF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D37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8CAC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125</w:t>
            </w:r>
          </w:p>
        </w:tc>
      </w:tr>
      <w:tr w14:paraId="4E42F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793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F8E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京瓷DK6115(原装）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A9A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M4125idn/4132idn/4226idn/4230idn</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4F9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958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AFC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2670</w:t>
            </w:r>
          </w:p>
        </w:tc>
      </w:tr>
      <w:tr w14:paraId="176E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A53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C291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三星101硒鼓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9B9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三星2161/2166/3401/3406打印机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7B6F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165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070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7D7B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26D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5CEA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得力T2/P2000硒鼓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0CC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得力M2000DW/M2000W打印机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2C3C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636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F430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0CEAB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79B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ACB1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奔图PD206硒鼓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A29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奔图P2506/M6506打印机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B2AD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D92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CB7B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r>
      <w:tr w14:paraId="03E0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B9E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D7E9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三星116粉盒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910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三星SL-M2676N/M2876HN打印机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517B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9DA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0CA8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w:t>
            </w:r>
          </w:p>
        </w:tc>
      </w:tr>
      <w:tr w14:paraId="19F6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C85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550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光电通MP3100TN471彩粉盒(原装）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493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光电通OEP3110/3112/3115CDN、MP3100/3104/3105CDN打印机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2CE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C67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F16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1300</w:t>
            </w:r>
          </w:p>
        </w:tc>
      </w:tr>
      <w:tr w14:paraId="71C1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2A3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67E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施乐4475彩色粉盒(原装）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36D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富士胶片C2275/3373/3375/2270/4475/5575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661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E63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6F2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930</w:t>
            </w:r>
          </w:p>
        </w:tc>
      </w:tr>
      <w:tr w14:paraId="21E2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44E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801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施乐4475黑色粉盒(原装）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D56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富士胶片C2275/3373/3375/2270/4475/5575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DEB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361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B8F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690</w:t>
            </w:r>
          </w:p>
        </w:tc>
      </w:tr>
      <w:tr w14:paraId="139C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EFA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2AB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奔图CTL-300H 彩色(原装）大容</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0E2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适用CP2506DN Plus/CM7105DN</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464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383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BB3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890</w:t>
            </w:r>
          </w:p>
        </w:tc>
      </w:tr>
      <w:tr w14:paraId="161E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48B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070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奔图CTL-300H 黑色(原装）大容</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6EF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适用CP2506DN Plus/CM7105DN</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9CC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A9B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FFD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990</w:t>
            </w:r>
          </w:p>
        </w:tc>
      </w:tr>
      <w:tr w14:paraId="02C56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FF5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39CF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HP252彩鼓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4B3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惠普HP M252N/M274N/M277DW打印机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A65E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2800页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BCB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D903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4071A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0B7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FB4A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 W1003A硒鼓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CF3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惠普1003w/1139a打印机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F92A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92A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6AFB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220</w:t>
            </w:r>
          </w:p>
        </w:tc>
      </w:tr>
      <w:tr w14:paraId="4056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D2C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24E9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联想2020/2050粉盒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5A9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联想M7120/7130/7420/7010打印机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3345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A2A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4526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w:t>
            </w:r>
          </w:p>
        </w:tc>
      </w:tr>
      <w:tr w14:paraId="26B4E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7D0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D57E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联想2822/2115粉盒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665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联想2200/2250/兄弟7340打印机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12C9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875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A855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r>
      <w:tr w14:paraId="0AC21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6B2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CEA7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佳能057/443硒鼓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379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佳能mf443/mf441/Lbp226打印机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F35E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AF1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9654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r>
      <w:tr w14:paraId="358EF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983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74FA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HP256A/M436N/M433a粉盒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E87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 m436n m436nda m433a 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3E1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5A5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F833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285</w:t>
            </w:r>
          </w:p>
        </w:tc>
      </w:tr>
      <w:tr w14:paraId="24F04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588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979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佳能NPG-67/C3020彩粉盒(原装）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96C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佳能C3520/3525/3530/3320/C3020/C3025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F56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B99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F10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350</w:t>
            </w:r>
          </w:p>
        </w:tc>
      </w:tr>
      <w:tr w14:paraId="37E5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A64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987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惠普682墨盒(原装）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803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 2336/2775/2776/2777/2778/2779/4175/4178/6078/6478打印机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0E3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480页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1F3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5BA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w:t>
            </w:r>
          </w:p>
        </w:tc>
      </w:tr>
      <w:tr w14:paraId="6F54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99A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F6D5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施乐115b粉盒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332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施乐m115b  m118w m115f打印机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D888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E5B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BEBF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w:t>
            </w:r>
          </w:p>
        </w:tc>
      </w:tr>
      <w:tr w14:paraId="40DC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F02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504A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LD2451硒鼓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B4A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联想LJ2605D/7615DNA/7655DHF打印机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D410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681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D429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0F78F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FDE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CBDF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255A/P3015D硒鼓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A1A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惠普3015d/3015dn/521dw/525dn打印机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1A1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14C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FC41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225</w:t>
            </w:r>
          </w:p>
        </w:tc>
      </w:tr>
      <w:tr w14:paraId="3352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2BD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DB7A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 W1680AC/102W硒鼓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0DF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惠普102w 105a 115a打印机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C8B9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BC0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84B7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215</w:t>
            </w:r>
          </w:p>
        </w:tc>
      </w:tr>
      <w:tr w14:paraId="2AD9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722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4D90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三星205/3710硒鼓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57A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 SCX-4833hd/5637hr ML-3310d/nd ML-3710打印机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6BFE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9CC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B68B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5DEE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822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0CBA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兄弟3435/8535/5590粉盒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8D2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兄弟HL-5580D、5585D、5590DN、5595DN、MFC-8530DN、8535DN打印机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4237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FD3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7A61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295</w:t>
            </w:r>
          </w:p>
        </w:tc>
      </w:tr>
      <w:tr w14:paraId="019B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1E2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6C06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CF217/佳能047粉盒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0B6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惠普M130 M102w M102a打印机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B7DD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259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52C0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175</w:t>
            </w:r>
          </w:p>
        </w:tc>
      </w:tr>
      <w:tr w14:paraId="2ADF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115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F1B7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HP192/701硒鼓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5E5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惠普hp M435nw M701 M706打印机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34A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742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DB99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345</w:t>
            </w:r>
          </w:p>
        </w:tc>
      </w:tr>
      <w:tr w14:paraId="4B201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93E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0959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联想LD2268/7208硒鼓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E2F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联想M7208W LJ2268 M7268打印机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9111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124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A477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1FF26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E8A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AE1E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HP452彩鼓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43D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惠普M452  M477打印机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BBE1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CD0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9C19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28DD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D0B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3113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三星116硒鼓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084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三星SL-M2676N/M2876HN打印机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A6B6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C3D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1DC1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740CF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8E3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7AF5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TK1243/MA2000粉盒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8F9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京瓷MA2000 PA2000打印机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D5FD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3600页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4C0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82A6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95</w:t>
            </w:r>
          </w:p>
        </w:tc>
      </w:tr>
      <w:tr w14:paraId="3CCC8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EE8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33A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三星506/680黑色硒鼓(原装）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593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三星CLP680ND/CLX6260ND/FR打印机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36F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1C1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896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800</w:t>
            </w:r>
          </w:p>
        </w:tc>
      </w:tr>
      <w:tr w14:paraId="6AB2A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89C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5C1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三星506/680彩色硒鼓(原装）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FFF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三星CLP680ND/CLX6260ND/FR打印机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811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C35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7B6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700</w:t>
            </w:r>
          </w:p>
        </w:tc>
      </w:tr>
      <w:tr w14:paraId="4678A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C97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2BE8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HP158X/MFP2606dn粉盒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A22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惠普Tank2606 1005w 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1D49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C79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C1D4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95</w:t>
            </w:r>
          </w:p>
        </w:tc>
      </w:tr>
      <w:tr w14:paraId="278B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20B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845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奔图CTL-350（大容）彩色粉盒(原装）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F29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适用CP5055DN CM5055DN/7115DN墨盒CP2500DN/CM7000FDN</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3BA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CBB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739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850</w:t>
            </w:r>
          </w:p>
        </w:tc>
      </w:tr>
      <w:tr w14:paraId="223D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EC8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920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奔图CTL-350（大容）黑色粉盒(原装）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32A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适用CP5055DN CM5055DN/7115DN墨盒CP2500DN/CM7000FDN</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2B0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73A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1F6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810</w:t>
            </w:r>
          </w:p>
        </w:tc>
      </w:tr>
      <w:tr w14:paraId="06305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B1F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7C7C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TK1040/1110套鼓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1CB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京瓷1020 1040 1025打印机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4E0B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A44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ACDC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460</w:t>
            </w:r>
          </w:p>
        </w:tc>
      </w:tr>
      <w:tr w14:paraId="51609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53E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1713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奔图PD205/M6605硒鼓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259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奔图M6505N P2505N M6555N打印机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669C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D2B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D92D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r>
      <w:tr w14:paraId="769A2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F63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8C8B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戴尔1130硒鼓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D80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DELL 113X 1133 1135N打印机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9349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CB8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D4BD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260</w:t>
            </w:r>
          </w:p>
        </w:tc>
      </w:tr>
      <w:tr w14:paraId="7CFD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2B1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EC0A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施乐202硒鼓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502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富士施乐2022复印机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39E5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9D0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E14B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460</w:t>
            </w:r>
          </w:p>
        </w:tc>
      </w:tr>
      <w:tr w14:paraId="4F1BE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375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D095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兄弟1035/LJ201硒鼓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2A1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兄弟1112/1110/1118/1208/1608打印机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15A0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633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7D9F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165</w:t>
            </w:r>
          </w:p>
        </w:tc>
      </w:tr>
      <w:tr w14:paraId="0F91E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990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292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立思辰8525彩粉(原装）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6DA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适用GM8525cdn</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8EA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5CA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348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w:t>
            </w:r>
          </w:p>
        </w:tc>
      </w:tr>
      <w:tr w14:paraId="2E472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F07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472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立思辰8525黑粉(原装）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EC5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适用GM8525cdn</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F25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4EF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DF2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1300</w:t>
            </w:r>
          </w:p>
        </w:tc>
      </w:tr>
      <w:tr w14:paraId="127F0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00D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626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立思辰8525硒鼓(原装）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B58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适用GM8525cdn</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8ED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0DF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BDE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3350</w:t>
            </w:r>
          </w:p>
        </w:tc>
      </w:tr>
      <w:tr w14:paraId="32AC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09F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C46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理光C6004感光鼓彩色(原装）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15A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适用于MPC 4504SP/C6004SP</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303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664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3C0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8900</w:t>
            </w:r>
          </w:p>
        </w:tc>
      </w:tr>
      <w:tr w14:paraId="4530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3D8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F61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理光C6004感光鼓黑色(原装）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10E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适用于MPC 4504SP/C6004SP</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545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44E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29E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5500</w:t>
            </w:r>
          </w:p>
        </w:tc>
      </w:tr>
      <w:tr w14:paraId="4883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3B0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C163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联想LD181/1821/HP118硒鼓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526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联想CS1831 CS1821 7120打印机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975A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CC1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DF0B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605</w:t>
            </w:r>
          </w:p>
        </w:tc>
      </w:tr>
      <w:tr w14:paraId="0669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51F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9E26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长城GBP-20BT2F/M2300NW硒鼓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7A9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长城P2000 P2300W M2300NW 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D864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9F6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3AB5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215</w:t>
            </w:r>
          </w:p>
        </w:tc>
      </w:tr>
      <w:tr w14:paraId="5FB8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4DA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D053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7516/5200硒鼓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9F3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惠普5200打印机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1C22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F2F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F1AE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560</w:t>
            </w:r>
          </w:p>
        </w:tc>
      </w:tr>
      <w:tr w14:paraId="5A578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EFC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53D3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 W1580A/158A/2606sdw硒鼓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F10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惠普Tank2606 1005w 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BA71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D8A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1BFA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580</w:t>
            </w:r>
          </w:p>
        </w:tc>
      </w:tr>
      <w:tr w14:paraId="39E94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872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2941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HP137A/W1370/M233硒鼓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739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惠普232、233、208打印机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4BC9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0E3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0631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165</w:t>
            </w:r>
          </w:p>
        </w:tc>
      </w:tr>
      <w:tr w14:paraId="7286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E6F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739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HP505/280A硒鼓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925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惠普p2055打印机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F95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2300页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4D1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7F21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180</w:t>
            </w:r>
          </w:p>
        </w:tc>
      </w:tr>
      <w:tr w14:paraId="76E9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205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E6E0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联想228/2208/7208硒鼓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D61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联想M7208W LJ2268 M7268打印机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AB9D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DAB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7873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5AAA8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B2C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44D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京瓷TK-8118 彩色(原装）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DE3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适用于M8124cidn</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5D4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1CD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2A6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390</w:t>
            </w:r>
          </w:p>
        </w:tc>
      </w:tr>
      <w:tr w14:paraId="1379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5C7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9EE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京瓷TK-8118 黑色(原装）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C02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适用于M8124cidn</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001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1BD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A30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290</w:t>
            </w:r>
          </w:p>
        </w:tc>
      </w:tr>
      <w:tr w14:paraId="5E1B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1DA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57A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奔图TL555(原装）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7F3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适用于奔图P5515DN打印机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A58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2EE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C24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590</w:t>
            </w:r>
          </w:p>
        </w:tc>
      </w:tr>
      <w:tr w14:paraId="4D70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BD3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ECC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光电通TNC33C1830-1832(原装）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F06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OEP3300CDN 3310DN/TCN33C1802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FF8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C93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1C3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1100</w:t>
            </w:r>
          </w:p>
        </w:tc>
      </w:tr>
      <w:tr w14:paraId="18D3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9D5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27A4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施乐1810/2011/2110/2420/粉盒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409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富士施乐S2011 S2010 2420复印机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E280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B32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B1BE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155</w:t>
            </w:r>
          </w:p>
        </w:tc>
      </w:tr>
      <w:tr w14:paraId="5CB50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D68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4A5F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CF219/217硒鼓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9EE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惠普m132 m104  </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0E79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68D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923A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66D4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24F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752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DK1243/PA2000GX硒鼓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D29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京瓷MA2000 PA2000打印机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4CEA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E86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929F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165</w:t>
            </w:r>
          </w:p>
        </w:tc>
      </w:tr>
      <w:tr w14:paraId="02B0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E21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F0CC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奔图CTL-2200H 彩色</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C35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奔图CP2250 CP2270打印机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D39B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4CA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80A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450</w:t>
            </w:r>
          </w:p>
        </w:tc>
      </w:tr>
      <w:tr w14:paraId="50DA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1AF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7768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奔图CTL-2200H 黑色</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D58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奔图CP2250 CP2270打印机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FDA1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B86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B47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400</w:t>
            </w:r>
          </w:p>
        </w:tc>
      </w:tr>
      <w:tr w14:paraId="536D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A5E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108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奔图200H硒鼓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029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奔图CP2506 CM7006 2505 2506打印机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F9E9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4E3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42A1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12273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C97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2DA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光电通T40003KTB 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8CF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适用OEP400DN OEP4010/4015DN MP4020/4024/4025DN打印机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5A7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C10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A3D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360</w:t>
            </w:r>
          </w:p>
        </w:tc>
      </w:tr>
      <w:tr w14:paraId="43402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068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FDD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光电通T40003KTP 硒鼓(原装）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417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适用OEP400DN OEP4010/4015DN MP4020/4024/4025DN打印机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8AA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46F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E5F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1100</w:t>
            </w:r>
          </w:p>
        </w:tc>
      </w:tr>
      <w:tr w14:paraId="11F4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6F3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883A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施乐M268粉盒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0BC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富士施乐m268 M228 P265打印机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2469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994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E752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r>
      <w:tr w14:paraId="1BCF6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B43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C5D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EPSON672墨水彩色(原装）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B22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EPSONL221/L363/L565/L455 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32F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3F3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B47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65</w:t>
            </w:r>
          </w:p>
        </w:tc>
      </w:tr>
      <w:tr w14:paraId="50C3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949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DC7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佳能890墨水彩色(原装）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34D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佳能G4810/G3812/G3810/G2810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BA0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F0D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349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80</w:t>
            </w:r>
          </w:p>
        </w:tc>
      </w:tr>
      <w:tr w14:paraId="4FEE7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305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D66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爱普生PP-100N墨盒(原装）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BA9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爱普生PP-100III/100N/50II系列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6C7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493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E3E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465</w:t>
            </w:r>
          </w:p>
        </w:tc>
      </w:tr>
      <w:tr w14:paraId="7950C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655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220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epson511墨水(原装）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2D0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爱普生L3251/3253/3256/3258/3255/3151/3153打印机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D3E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A24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B3D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95</w:t>
            </w:r>
          </w:p>
        </w:tc>
      </w:tr>
      <w:tr w14:paraId="04930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E27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545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HP803墨盒(原装）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FA3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HP1111/1112/2131/2132/2621/2622打印机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4E8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17B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776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125</w:t>
            </w:r>
          </w:p>
        </w:tc>
      </w:tr>
      <w:tr w14:paraId="327E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40C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A2F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惠普531墨水(原装）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BBA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 Tank518 519 678 510 538 418 516 511 411 530 531 536 582 588打印机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B1D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5CD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896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95</w:t>
            </w:r>
          </w:p>
        </w:tc>
      </w:tr>
      <w:tr w14:paraId="70A35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D77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35B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HP2529墨盒 (原装）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13B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 deskjet 2020hc/2520hc/2529/2029/4729打印机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73E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F23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753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r>
      <w:tr w14:paraId="1B6D8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AE0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BDB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理光1610粉盒(原装）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F6C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理光1610/1810/1812/1911/2015/2018/2000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580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751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B4A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155</w:t>
            </w:r>
          </w:p>
        </w:tc>
      </w:tr>
      <w:tr w14:paraId="5153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9F7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650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TK8118/M8124彩色粉盒(原装）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39B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京瓷M8124cidn</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550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9B8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649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390</w:t>
            </w:r>
          </w:p>
        </w:tc>
      </w:tr>
      <w:tr w14:paraId="12C19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029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F41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TK8118/M8124黑色粉盒(原装）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7EC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京瓷M8124cidn</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8F8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0AD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D36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280</w:t>
            </w:r>
          </w:p>
        </w:tc>
      </w:tr>
      <w:tr w14:paraId="52C8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EC4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F12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HP851墨盒（原装）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F64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HP100/150/H470b/K7108/6318打印机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19B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420页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178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133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190</w:t>
            </w:r>
          </w:p>
        </w:tc>
      </w:tr>
      <w:tr w14:paraId="4EBB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4EC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071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HP855墨盒（原装）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2EF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HP100/150/H470b/K7108/6318打印机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187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604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584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330</w:t>
            </w:r>
          </w:p>
        </w:tc>
      </w:tr>
      <w:tr w14:paraId="0B6F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6C9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7CA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惠普680黑色墨盒（原装）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3B8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hp2138/2677/3636/3638/3838打印机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0F9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480页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C3A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310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85</w:t>
            </w:r>
          </w:p>
        </w:tc>
      </w:tr>
      <w:tr w14:paraId="3DD0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193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ED4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惠普680彩色墨盒（原装）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4F8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hp2138/2677/3636/3638/3838打印机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9DF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F88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19A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85</w:t>
            </w:r>
          </w:p>
        </w:tc>
      </w:tr>
      <w:tr w14:paraId="76824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B11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435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HP805黑色墨盒（原装）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BCD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hp1210/1212/2330/2332打印机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593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5FA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E81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105</w:t>
            </w:r>
          </w:p>
        </w:tc>
      </w:tr>
      <w:tr w14:paraId="5479C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165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398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HP805彩色墨盒（原装）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FB1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hp1210/1212/2330/2332打印机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D40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6C6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0D8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105</w:t>
            </w:r>
          </w:p>
        </w:tc>
      </w:tr>
      <w:tr w14:paraId="16DB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FCC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9D7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HP4828墨盒/HP47(原装）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48F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适用hp 4825/4826打印机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2B0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13A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30F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90</w:t>
            </w:r>
          </w:p>
        </w:tc>
      </w:tr>
      <w:tr w14:paraId="3B3E5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EDE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CB3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光电通P3020硒鼓(原装）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902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OEP400DN OEP4010/4015DN MP4020/4024/4025DN打印机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B50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B48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82E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325</w:t>
            </w:r>
          </w:p>
        </w:tc>
      </w:tr>
      <w:tr w14:paraId="3357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059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A7D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理光2014/基士得耶1120粉盒(原装）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04D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适用MP 2014/2014D/2014AD</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A14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C8D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6CB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4CFA2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C00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E73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奔图D0910/M9105DH硒鼓(大容原装）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64A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适用CM9105DN/CM9705DN打印机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67D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34000页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F0D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184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1550</w:t>
            </w:r>
          </w:p>
        </w:tc>
      </w:tr>
      <w:tr w14:paraId="7093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15A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7F2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夏普MX312/M2608粉盒(大容原装）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56C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M261N/3108N/M2608NV MX-312CT</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E21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689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483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360</w:t>
            </w:r>
          </w:p>
        </w:tc>
      </w:tr>
      <w:tr w14:paraId="78915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FDB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688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奔图900X/M9005DN硒鼓(原装）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0C3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适用P9502DN/M9005DN/M9006打印机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E3D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125000页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646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129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w:t>
            </w:r>
          </w:p>
        </w:tc>
      </w:tr>
      <w:tr w14:paraId="0332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C47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A5A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施乐V-C2263/2265彩色粉盒(原装）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957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施乐C2060/C3060/C2560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C61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D84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B89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830</w:t>
            </w:r>
          </w:p>
        </w:tc>
      </w:tr>
      <w:tr w14:paraId="736B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650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7A7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施乐V-C2263/2265黑色粉盒(原装）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BFB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施乐C2060/C3060/C2560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B4A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884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2CF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630</w:t>
            </w:r>
          </w:p>
        </w:tc>
      </w:tr>
      <w:tr w14:paraId="1040C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117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E08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东芝2507/2006粉盒(原装）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2BC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适用2006/2306/2506/2307</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C91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91A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DAF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240</w:t>
            </w:r>
          </w:p>
        </w:tc>
      </w:tr>
      <w:tr w14:paraId="365BD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7FD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E06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 W1333A/M437nda粉盒(原装）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B91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适用m437n/nda 439n/nda W1333A</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7AC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7400页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942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125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270</w:t>
            </w:r>
          </w:p>
        </w:tc>
      </w:tr>
      <w:tr w14:paraId="3AFC2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695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110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光电通3500感光鼓(原装）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BA4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 MC 3500DN打印机 感光鼓</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647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95300页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380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624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1650</w:t>
            </w:r>
          </w:p>
        </w:tc>
      </w:tr>
      <w:tr w14:paraId="6F930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732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3D3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东芝2323/2829粉盒(原装）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976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适用2523A/AD 2323AM 2823AM 2829A</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4B9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F26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6CE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r>
      <w:tr w14:paraId="3636E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5B8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98E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光电通OEP400粉盒(原装）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70E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适用OEP400DN OEP4010/4015DN MP4020/4024/4025DN打印机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419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924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2A6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350</w:t>
            </w:r>
          </w:p>
        </w:tc>
      </w:tr>
      <w:tr w14:paraId="5817F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A6D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DD4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夏普AR311/316粉盒(原装）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6CB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夏普M256L M316L M258复印机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116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8B4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CE8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225</w:t>
            </w:r>
          </w:p>
        </w:tc>
      </w:tr>
      <w:tr w14:paraId="7BCF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3F0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F49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三星K2200/707粉盒(原装）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8EB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MLT-D707L打印机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163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7B0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6B1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265</w:t>
            </w:r>
          </w:p>
        </w:tc>
      </w:tr>
      <w:tr w14:paraId="1E764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580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DBB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基士得耶2501套鼓(原装）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CEB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理光MP2501SP硒鼓2001L 1813 2013套鼓基士得耶1025感光鼓</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294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D2A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782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1890</w:t>
            </w:r>
          </w:p>
        </w:tc>
      </w:tr>
      <w:tr w14:paraId="2901A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F34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F28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东芝2515AC套鼓(原装）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C84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2505AC/2515/3005/3505/4505/2525/3525套鼓</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1B9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3BE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6C0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1900</w:t>
            </w:r>
          </w:p>
        </w:tc>
      </w:tr>
      <w:tr w14:paraId="2AC9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73F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55D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理光2555粉(原装）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48B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理光MP3554C原装碳粉2554/2555/3055/3555/IM2500/3000/IM3500 MP3554C</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AAC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839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46A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w:t>
            </w:r>
          </w:p>
        </w:tc>
      </w:tr>
      <w:tr w14:paraId="64264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E83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6CA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理光2555 套鼓(原装）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A9F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适用MP 2554/2555/3555/4054/5054SP</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3F4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45000页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CBC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294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2200</w:t>
            </w:r>
          </w:p>
        </w:tc>
      </w:tr>
      <w:tr w14:paraId="6517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75C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B81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奔图CTL350H 彩色(原装）大容</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8D2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适用于CP2510DN/CM7115DN</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8CB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626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026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790</w:t>
            </w:r>
          </w:p>
        </w:tc>
      </w:tr>
      <w:tr w14:paraId="400C3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92B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B78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奔图CTL350H 黑色(原装）大容</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41A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适用于CP2510DN/CM7115DN</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63A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72F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416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840</w:t>
            </w:r>
          </w:p>
        </w:tc>
      </w:tr>
      <w:tr w14:paraId="77C6E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9A4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C06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奔图CTO-850 彩色(原装）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F69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适用CP9502DN CM8506DN墨盒CM9505DN CM8505DN CP9500DN打印机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3F9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11500页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A35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C1A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940</w:t>
            </w:r>
          </w:p>
        </w:tc>
      </w:tr>
      <w:tr w14:paraId="2C55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6E2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B56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三星D704(原装）硒鼓</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D22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三星MultiXpress K3300/3250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19B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2C7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CA4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860</w:t>
            </w:r>
          </w:p>
        </w:tc>
      </w:tr>
      <w:tr w14:paraId="389E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9E3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343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三星R704(原装）粉盒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B5B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三星MultiXpress K3300/3250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90D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B5D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A93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450</w:t>
            </w:r>
          </w:p>
        </w:tc>
      </w:tr>
      <w:tr w14:paraId="5F6C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CE4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C52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京瓷DK-475(原装）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6F7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京瓷（KYOCERA）FS-6025 4028 6525 6530MFP</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4CB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492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40F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1600</w:t>
            </w:r>
          </w:p>
        </w:tc>
      </w:tr>
      <w:tr w14:paraId="06908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C8C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294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京瓷TK6108(原装）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000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京瓷（KYOCERA） M4125idn复印机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6E8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DBE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324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510</w:t>
            </w:r>
          </w:p>
        </w:tc>
      </w:tr>
      <w:tr w14:paraId="07E5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B8B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50E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京瓷TK6118(原装）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FA1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京瓷（KYOCERA） M4125idn复印机</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6BF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9B3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709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510</w:t>
            </w:r>
          </w:p>
        </w:tc>
      </w:tr>
      <w:tr w14:paraId="7404F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BAC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F45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佳能59 套鼓(原装）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FBC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佳能2204n/ad 2206n/ad</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689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10200页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EA9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ADF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w:t>
            </w:r>
          </w:p>
        </w:tc>
      </w:tr>
      <w:tr w14:paraId="4947B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181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FDE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佳能NPG-59(原装）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4C1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佳能2204n/ad 2206n/ad</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A2A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5200页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7F4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C08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190</w:t>
            </w:r>
          </w:p>
        </w:tc>
      </w:tr>
      <w:tr w14:paraId="11785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B6F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C7D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东芝OD3003硒鼓(原装）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351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适用于300D/301DN/302DNF</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CF9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8EB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D43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480</w:t>
            </w:r>
          </w:p>
        </w:tc>
      </w:tr>
      <w:tr w14:paraId="4EB3A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DAB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5DC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东芝T-3003C粉盒(原装）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788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适用于300D/301DN/302DNF</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417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23F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F2A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380</w:t>
            </w:r>
          </w:p>
        </w:tc>
      </w:tr>
      <w:tr w14:paraId="47E0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290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3FA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东芝T-FC415粉盒彩色(原装）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FED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2010 2510 2515 3015 3515 4515 5015AC</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552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18C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492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330</w:t>
            </w:r>
          </w:p>
        </w:tc>
      </w:tr>
      <w:tr w14:paraId="0BDB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D7C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85F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东芝T-FC415粉盒黑色(原装）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D2B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2010 2510 2515 3015 3515 4515 5015AC</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15B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7200页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FC0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BC3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290</w:t>
            </w:r>
          </w:p>
        </w:tc>
      </w:tr>
      <w:tr w14:paraId="5AC5C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12E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68E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东芝2515AC硒鼓(原装）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E7D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东芝（TOSHIBA）原装2505AC/2515/3005/3505/4505/2525/3525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CD5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1D1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D35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1900</w:t>
            </w:r>
          </w:p>
        </w:tc>
      </w:tr>
      <w:tr w14:paraId="6615D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4AE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9F8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京瓷TK4105(硒鼓）(原装）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5B9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1800 1801 2010 2011 2020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002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0B7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863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610</w:t>
            </w:r>
          </w:p>
        </w:tc>
      </w:tr>
      <w:tr w14:paraId="0DEC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DEF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5B5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京瓷TK-4128（粉盒）(原装）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8D6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M4125idn</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7E8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F9F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5B3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510</w:t>
            </w:r>
          </w:p>
        </w:tc>
      </w:tr>
      <w:tr w14:paraId="10454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640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E67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光电通TCN33C1833K(原装）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D1B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OEP3300CDN 3310DN/TCN33C1802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C85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10000页</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228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CCF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t>900</w:t>
            </w:r>
          </w:p>
        </w:tc>
      </w:tr>
      <w:tr w14:paraId="6F3B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544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D5C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富士通910色带架（原装）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B03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富士通DPK900打印机墨 DPK910/6695K/5036</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E590">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9E5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C48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t>49</w:t>
            </w:r>
          </w:p>
        </w:tc>
      </w:tr>
      <w:tr w14:paraId="030F6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2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FB2358">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小计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9FA6">
            <w:pPr>
              <w:keepNext w:val="0"/>
              <w:keepLines w:val="0"/>
              <w:widowControl/>
              <w:suppressLineNumbers w:val="0"/>
              <w:jc w:val="center"/>
              <w:textAlignment w:val="center"/>
              <w:rPr>
                <w:rFonts w:hint="default" w:ascii="仿宋" w:hAnsi="仿宋" w:eastAsia="仿宋" w:cs="仿宋"/>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t>88468</w:t>
            </w:r>
          </w:p>
        </w:tc>
      </w:tr>
    </w:tbl>
    <w:p w14:paraId="45C3E1D0">
      <w:pPr>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br w:type="page"/>
      </w:r>
    </w:p>
    <w:p w14:paraId="07B9544A">
      <w:pPr>
        <w:jc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附表二、配件类</w:t>
      </w:r>
    </w:p>
    <w:tbl>
      <w:tblPr>
        <w:tblStyle w:val="38"/>
        <w:tblW w:w="90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2256"/>
        <w:gridCol w:w="3204"/>
        <w:gridCol w:w="1104"/>
        <w:gridCol w:w="1632"/>
      </w:tblGrid>
      <w:tr w14:paraId="5CD71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2A2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序号</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70A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标的名称</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0F7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技术规格（适用机型）</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2FC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单位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706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综合单价限价</w:t>
            </w:r>
            <w:r>
              <w:rPr>
                <w:rFonts w:hint="eastAsia" w:ascii="仿宋" w:hAnsi="仿宋" w:eastAsia="仿宋" w:cs="仿宋"/>
                <w:color w:val="000000" w:themeColor="text1"/>
                <w:kern w:val="0"/>
                <w:sz w:val="22"/>
                <w:highlight w:val="none"/>
                <w:lang w:bidi="ar"/>
                <w14:textFill>
                  <w14:solidFill>
                    <w14:schemeClr w14:val="tx1"/>
                  </w14:solidFill>
                </w14:textFill>
              </w:rPr>
              <w:t>（元）</w:t>
            </w:r>
          </w:p>
        </w:tc>
      </w:tr>
      <w:tr w14:paraId="52F98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DCD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582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计算机电源</w:t>
            </w:r>
          </w:p>
        </w:tc>
        <w:tc>
          <w:tcPr>
            <w:tcW w:w="3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BB17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静音 550W</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545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56E3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252</w:t>
            </w:r>
          </w:p>
        </w:tc>
      </w:tr>
      <w:tr w14:paraId="44DE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941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8BC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计算机电源</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2E2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静音 650W</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EC0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4B4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245</w:t>
            </w:r>
          </w:p>
        </w:tc>
      </w:tr>
      <w:tr w14:paraId="07B5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0D6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A1E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计算机电源</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C09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静音800W</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1DE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38F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335</w:t>
            </w:r>
          </w:p>
        </w:tc>
      </w:tr>
      <w:tr w14:paraId="7E973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490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A56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交换机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2E0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5口全千兆交换机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F03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0A0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135</w:t>
            </w:r>
          </w:p>
        </w:tc>
      </w:tr>
      <w:tr w14:paraId="3C6E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50F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99F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交换机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209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8口全千兆交换机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4F5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F59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185</w:t>
            </w:r>
          </w:p>
        </w:tc>
      </w:tr>
      <w:tr w14:paraId="4523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911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343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交换机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27F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16口全千兆交换机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FFF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B26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265</w:t>
            </w:r>
          </w:p>
        </w:tc>
      </w:tr>
      <w:tr w14:paraId="77C61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AB4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427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交换机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DA4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24口全千兆交换机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01D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994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380</w:t>
            </w:r>
          </w:p>
        </w:tc>
      </w:tr>
      <w:tr w14:paraId="3832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AE9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9C3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交换机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481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48口全千兆交换机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2A4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452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1250</w:t>
            </w:r>
          </w:p>
        </w:tc>
      </w:tr>
      <w:tr w14:paraId="5724B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C4E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4E5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硬盘盒</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A1A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370固态硬盘盒</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B9D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73F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265</w:t>
            </w:r>
          </w:p>
        </w:tc>
      </w:tr>
      <w:tr w14:paraId="5741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DF2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D13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转接线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A8A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3米HDMI转DP转接线</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2A5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E9F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r>
      <w:tr w14:paraId="25DC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6EB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7F6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转接线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599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10米HDMI转接线</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B16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49C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r>
      <w:tr w14:paraId="153BC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565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F0B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高清线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3F3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1.5米HDMI</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1F0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D51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w:t>
            </w:r>
          </w:p>
        </w:tc>
      </w:tr>
      <w:tr w14:paraId="04776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577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6FB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高清线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F05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5米HDMI</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B51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12A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w:t>
            </w:r>
          </w:p>
        </w:tc>
      </w:tr>
      <w:tr w14:paraId="5CBC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470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6FE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高清线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A6D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10米HDMI</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94C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AFC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w:t>
            </w:r>
          </w:p>
        </w:tc>
      </w:tr>
      <w:tr w14:paraId="2FEA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1BD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DA7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高清线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B8E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20米HDMI</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AB8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23E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80</w:t>
            </w:r>
          </w:p>
        </w:tc>
      </w:tr>
      <w:tr w14:paraId="69A80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485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B3A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高清线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5C3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25米HDMI</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177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206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185</w:t>
            </w:r>
          </w:p>
        </w:tc>
      </w:tr>
      <w:tr w14:paraId="13CB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89A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17</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408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音频线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DA8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6E8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A3D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w:t>
            </w:r>
          </w:p>
        </w:tc>
      </w:tr>
      <w:tr w14:paraId="3E47A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0DB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18</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E0D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音频线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145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6E6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ABD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w:t>
            </w:r>
          </w:p>
        </w:tc>
      </w:tr>
      <w:tr w14:paraId="6BEC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90B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19</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58A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音频线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CC5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2*300芯纯铜100米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A0F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卷</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FA3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740</w:t>
            </w:r>
          </w:p>
        </w:tc>
      </w:tr>
      <w:tr w14:paraId="484C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34C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AC8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主板电池</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76F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纽扣电池</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E98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3A6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w:t>
            </w:r>
          </w:p>
        </w:tc>
      </w:tr>
      <w:tr w14:paraId="05D5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474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21</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08E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刻录机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B87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24XDVD刻录</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EE7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453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260</w:t>
            </w:r>
          </w:p>
        </w:tc>
      </w:tr>
      <w:tr w14:paraId="0C83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245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22</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948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刻录机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6A0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24XDVD蓝光刻录</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AE1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024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280</w:t>
            </w:r>
          </w:p>
        </w:tc>
      </w:tr>
      <w:tr w14:paraId="630E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305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23</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B4D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移动硬盘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3CE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1t</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7E5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DC7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490</w:t>
            </w:r>
          </w:p>
        </w:tc>
      </w:tr>
      <w:tr w14:paraId="3E94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6F4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24</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1CD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移动硬盘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50E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2t</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DC0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45D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540</w:t>
            </w:r>
          </w:p>
        </w:tc>
      </w:tr>
      <w:tr w14:paraId="74B7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737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3D1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移动硬盘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D6A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4t</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25F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1C9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750</w:t>
            </w:r>
          </w:p>
        </w:tc>
      </w:tr>
      <w:tr w14:paraId="274A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63B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26</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709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手动装订机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C33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168D带刀装订机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103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3B0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380</w:t>
            </w:r>
          </w:p>
        </w:tc>
      </w:tr>
      <w:tr w14:paraId="56A69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99B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27</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7E7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电动装订机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286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380自动装订机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36A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56F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890</w:t>
            </w:r>
          </w:p>
        </w:tc>
      </w:tr>
      <w:tr w14:paraId="14CF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638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28</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13A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全自动装订机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F2A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全自动会计财务凭证装订机一键装订</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418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9EA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1350</w:t>
            </w:r>
          </w:p>
        </w:tc>
      </w:tr>
      <w:tr w14:paraId="4394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D6D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29</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025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标签机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E37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蓝牙热敏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665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E02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850</w:t>
            </w:r>
          </w:p>
        </w:tc>
      </w:tr>
      <w:tr w14:paraId="5E708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496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B48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U盘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924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128G高速</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2A2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357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55</w:t>
            </w:r>
          </w:p>
        </w:tc>
      </w:tr>
      <w:tr w14:paraId="4D65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ED4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31</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625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U盘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CF5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256G高速</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563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4B9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r>
      <w:tr w14:paraId="40E60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47B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32</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B90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U盘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636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64G高速</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9D8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108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w:t>
            </w:r>
          </w:p>
        </w:tc>
      </w:tr>
      <w:tr w14:paraId="4EA1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924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33</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A42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集线器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89E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USB3.0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FCC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4AB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120</w:t>
            </w:r>
          </w:p>
        </w:tc>
      </w:tr>
      <w:tr w14:paraId="3551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58A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34</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64B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打印线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85C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D10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1C8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r>
      <w:tr w14:paraId="5698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B48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652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扎带</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289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捆扎带</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C0E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949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w:t>
            </w:r>
          </w:p>
        </w:tc>
      </w:tr>
      <w:tr w14:paraId="379E1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B13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36</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2D5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打印切换器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A8E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4口自动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5CC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886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70</w:t>
            </w:r>
          </w:p>
        </w:tc>
      </w:tr>
      <w:tr w14:paraId="7342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D16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37</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698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打印切换器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FE2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8口自动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8B2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ACB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160</w:t>
            </w:r>
          </w:p>
        </w:tc>
      </w:tr>
      <w:tr w14:paraId="190C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0E6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38</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555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读卡器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A8F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全类型卡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D1B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40E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w:t>
            </w:r>
          </w:p>
        </w:tc>
      </w:tr>
      <w:tr w14:paraId="6CB6A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7D3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39</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FE5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存储卡</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CAA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TF 256G超高速</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C0A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825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265</w:t>
            </w:r>
          </w:p>
        </w:tc>
      </w:tr>
      <w:tr w14:paraId="2F81A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C49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40</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E06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存储卡</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CCF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TF 512G超高速</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729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9C3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285</w:t>
            </w:r>
          </w:p>
        </w:tc>
      </w:tr>
      <w:tr w14:paraId="2CC48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DB5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41</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003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光纤收发器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169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千兆四口单模单纤</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316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对</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C29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285</w:t>
            </w:r>
          </w:p>
        </w:tc>
      </w:tr>
      <w:tr w14:paraId="65D4D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B90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42</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F0A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水晶头</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296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网络超五类</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22A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549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r>
      <w:tr w14:paraId="3533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0AC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43</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438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水晶头</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A94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网络超六类带屏蔽</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D2C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66B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w:t>
            </w:r>
          </w:p>
        </w:tc>
      </w:tr>
      <w:tr w14:paraId="69CC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FFA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44</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85B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网线钳</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EFF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五类</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BC8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把</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912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r>
      <w:tr w14:paraId="0484E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374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654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网线钳</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69E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七类</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2D5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把</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D9A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w:t>
            </w:r>
          </w:p>
        </w:tc>
      </w:tr>
      <w:tr w14:paraId="7387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EE4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46</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4DC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机柜插座</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171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10A PDU</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722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449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165</w:t>
            </w:r>
          </w:p>
        </w:tc>
      </w:tr>
      <w:tr w14:paraId="4380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187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47</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499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机柜插座</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58A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16A PDU</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3CC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375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165</w:t>
            </w:r>
          </w:p>
        </w:tc>
      </w:tr>
      <w:tr w14:paraId="322BC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E04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48</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14B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289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超五类国标非屏蔽</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C41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箱</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44A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560</w:t>
            </w:r>
          </w:p>
        </w:tc>
      </w:tr>
      <w:tr w14:paraId="3886B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822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49</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845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ACE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超六类国标非屏蔽</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6DD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箱</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834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650</w:t>
            </w:r>
          </w:p>
        </w:tc>
      </w:tr>
      <w:tr w14:paraId="3A32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FDE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F0B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1F3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超五类国标双屏蔽</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81A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箱</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E3E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800</w:t>
            </w:r>
          </w:p>
        </w:tc>
      </w:tr>
      <w:tr w14:paraId="11D44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6BC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51</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E68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D52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超六类国标双屏蔽</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6C8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箱</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CFF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1200</w:t>
            </w:r>
          </w:p>
        </w:tc>
      </w:tr>
      <w:tr w14:paraId="7D68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038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52</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367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586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七类万兆国标双屏蔽</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373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箱</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661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1600</w:t>
            </w:r>
          </w:p>
        </w:tc>
      </w:tr>
      <w:tr w14:paraId="10AE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D79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53</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A6C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计算机主板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ECC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B860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CAE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B0A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650</w:t>
            </w:r>
          </w:p>
        </w:tc>
      </w:tr>
      <w:tr w14:paraId="7E5E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F32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54</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53A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计算机主板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F8E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z790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2AB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FC2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1150</w:t>
            </w:r>
          </w:p>
        </w:tc>
      </w:tr>
      <w:tr w14:paraId="48637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4C4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5C9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计算机主板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D8E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B850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896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831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690</w:t>
            </w:r>
          </w:p>
        </w:tc>
      </w:tr>
      <w:tr w14:paraId="1477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60E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56</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35A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计算机显卡</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C04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GT1030/4G</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2CC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93F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400</w:t>
            </w:r>
          </w:p>
        </w:tc>
      </w:tr>
      <w:tr w14:paraId="6C2B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B43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57</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C80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计算机显卡</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582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rtx3050/8G</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975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753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1300</w:t>
            </w:r>
          </w:p>
        </w:tc>
      </w:tr>
      <w:tr w14:paraId="47C5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EF5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58</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3EA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计算机显卡</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368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rtx5060/8G</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4AF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个 </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634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2450</w:t>
            </w:r>
          </w:p>
        </w:tc>
      </w:tr>
      <w:tr w14:paraId="0C705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AA9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59</w:t>
            </w:r>
          </w:p>
        </w:tc>
        <w:tc>
          <w:tcPr>
            <w:tcW w:w="2256" w:type="dxa"/>
            <w:tcBorders>
              <w:top w:val="nil"/>
              <w:left w:val="nil"/>
              <w:bottom w:val="nil"/>
              <w:right w:val="nil"/>
            </w:tcBorders>
            <w:shd w:val="clear" w:color="auto" w:fill="auto"/>
            <w:noWrap/>
            <w:vAlign w:val="center"/>
          </w:tcPr>
          <w:p w14:paraId="2417445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机械硬盘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AB1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4t企业级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F4A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31B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615</w:t>
            </w:r>
          </w:p>
        </w:tc>
      </w:tr>
      <w:tr w14:paraId="62CE9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5B6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60</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6E0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机械硬盘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5EF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6t企业级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5FB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5AF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770</w:t>
            </w:r>
          </w:p>
        </w:tc>
      </w:tr>
      <w:tr w14:paraId="20385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733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61</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132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机械硬盘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38B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8t企业级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128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F2BC">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1150</w:t>
            </w:r>
          </w:p>
        </w:tc>
      </w:tr>
      <w:tr w14:paraId="065F1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E34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62</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FFF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机械硬盘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092D">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12t企业级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E71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D9E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1250</w:t>
            </w:r>
          </w:p>
        </w:tc>
      </w:tr>
      <w:tr w14:paraId="5AFC0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184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63</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AF3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机械硬盘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B642">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16t企业级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BED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643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1570</w:t>
            </w:r>
          </w:p>
        </w:tc>
      </w:tr>
      <w:tr w14:paraId="61F3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32F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64</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A5E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转化器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C999">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Type-c转USB</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F4C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B6E9">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30</w:t>
            </w:r>
          </w:p>
        </w:tc>
      </w:tr>
      <w:tr w14:paraId="3BB57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192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2F6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DVD光盘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073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DVD+R4.7G/50片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75E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1D7F">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90</w:t>
            </w:r>
          </w:p>
        </w:tc>
      </w:tr>
      <w:tr w14:paraId="5A49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766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66</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8E9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DVD光盘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856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DVD+RW可擦写光盘/50片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88D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D7C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180</w:t>
            </w:r>
          </w:p>
        </w:tc>
      </w:tr>
      <w:tr w14:paraId="0E35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CE9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67</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120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CD光盘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D16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CD700m可檫写/50片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055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880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w:t>
            </w:r>
          </w:p>
        </w:tc>
      </w:tr>
      <w:tr w14:paraId="0F1A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A4A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68</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A38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DVD光盘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66FD">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DVD8.5G/50片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96B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E2F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185</w:t>
            </w:r>
          </w:p>
        </w:tc>
      </w:tr>
      <w:tr w14:paraId="63C1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141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69</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EC3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固态硬盘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2F0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128Gm.2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4AA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306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130</w:t>
            </w:r>
          </w:p>
        </w:tc>
      </w:tr>
      <w:tr w14:paraId="20C73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C48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70</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3F3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固态硬盘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CAE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512GM.2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B27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DBC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285</w:t>
            </w:r>
          </w:p>
        </w:tc>
      </w:tr>
      <w:tr w14:paraId="02C95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C86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71</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5DF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固态硬盘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85E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1000GM.2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AED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F601">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335</w:t>
            </w:r>
          </w:p>
        </w:tc>
      </w:tr>
      <w:tr w14:paraId="609B2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3AD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72</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2A4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内存条</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81D6">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4g四代</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831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D1A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70</w:t>
            </w:r>
          </w:p>
        </w:tc>
      </w:tr>
      <w:tr w14:paraId="5EB76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4BA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73</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875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内存条</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4DFC">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8g四代</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71D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B1B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140</w:t>
            </w:r>
          </w:p>
        </w:tc>
      </w:tr>
      <w:tr w14:paraId="4A3C6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FE0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74</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A02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内存条</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6A59">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16G四代</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8A5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9DF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175</w:t>
            </w:r>
          </w:p>
        </w:tc>
      </w:tr>
      <w:tr w14:paraId="375E8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F08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094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内存条</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B99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32G四代</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A39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1072">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360</w:t>
            </w:r>
          </w:p>
        </w:tc>
      </w:tr>
      <w:tr w14:paraId="74B04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F62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76</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0DD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麦克风</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F217">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有线</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F67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D177">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150</w:t>
            </w:r>
          </w:p>
        </w:tc>
      </w:tr>
      <w:tr w14:paraId="1A3F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D84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77</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E59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网络模块面板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D7E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四孔面板+模块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4B1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5B3F">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w:t>
            </w:r>
          </w:p>
        </w:tc>
      </w:tr>
      <w:tr w14:paraId="3DC5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362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78</w:t>
            </w:r>
          </w:p>
        </w:tc>
        <w:tc>
          <w:tcPr>
            <w:tcW w:w="2256" w:type="dxa"/>
            <w:tcBorders>
              <w:top w:val="nil"/>
              <w:left w:val="nil"/>
              <w:bottom w:val="nil"/>
              <w:right w:val="nil"/>
            </w:tcBorders>
            <w:shd w:val="clear" w:color="auto" w:fill="auto"/>
            <w:noWrap/>
            <w:vAlign w:val="center"/>
          </w:tcPr>
          <w:p w14:paraId="3EEC1F7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计时器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96BD">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抢答计时器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E1B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BB0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150</w:t>
            </w:r>
          </w:p>
        </w:tc>
      </w:tr>
      <w:tr w14:paraId="29F5A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6A9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79</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20E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转换线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CAC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HDMI转DVI/5米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53D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8EF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w:t>
            </w:r>
          </w:p>
        </w:tc>
      </w:tr>
      <w:tr w14:paraId="355F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30C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80</w:t>
            </w:r>
          </w:p>
        </w:tc>
        <w:tc>
          <w:tcPr>
            <w:tcW w:w="2256" w:type="dxa"/>
            <w:tcBorders>
              <w:top w:val="nil"/>
              <w:left w:val="nil"/>
              <w:bottom w:val="nil"/>
              <w:right w:val="nil"/>
            </w:tcBorders>
            <w:shd w:val="clear" w:color="auto" w:fill="auto"/>
            <w:noWrap/>
            <w:vAlign w:val="center"/>
          </w:tcPr>
          <w:p w14:paraId="2C0BA12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转换线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EA1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HDMI转DVI/10米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B05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B387">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r>
      <w:tr w14:paraId="0D1B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A74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81</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969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转换线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5FA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HDMI转DVI/20米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9B0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9916">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145</w:t>
            </w:r>
          </w:p>
        </w:tc>
      </w:tr>
      <w:tr w14:paraId="30B7F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CA8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82</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93F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转换线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759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HDMI转DVI/25米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203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906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165</w:t>
            </w:r>
          </w:p>
        </w:tc>
      </w:tr>
      <w:tr w14:paraId="0D67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046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83</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73E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KVM切换器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D81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HDMI 四口切换器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1E1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9E7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295</w:t>
            </w:r>
          </w:p>
        </w:tc>
      </w:tr>
      <w:tr w14:paraId="5A40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808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84</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876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KVM切换器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BB7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HDMI 八口切换器</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48B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3111">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550</w:t>
            </w:r>
          </w:p>
        </w:tc>
      </w:tr>
      <w:tr w14:paraId="649B6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983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976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插线板</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14B2">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2.8米八孔三项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154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CE22">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r>
      <w:tr w14:paraId="31D1F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DDE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86</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16F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插线板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5051">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10米八孔三项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A64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1D5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r>
      <w:tr w14:paraId="04CA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D15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87</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7FF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插线板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F590">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5米八孔三项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C57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2150">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w:t>
            </w:r>
          </w:p>
        </w:tc>
      </w:tr>
      <w:tr w14:paraId="4F5A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A13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88</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057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电源适配器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321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12V3A</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D63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5A8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w:t>
            </w:r>
          </w:p>
        </w:tc>
      </w:tr>
      <w:tr w14:paraId="155E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B97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89</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98F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电话水晶头</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A2C7">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国标四芯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C67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332C">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r>
      <w:tr w14:paraId="3CBF9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7A0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90</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C20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电话线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6C9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国标四芯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3AF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卷</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577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r>
      <w:tr w14:paraId="5D19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C14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91</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AD2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电池</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97E6">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9V</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184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6C5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w:t>
            </w:r>
          </w:p>
        </w:tc>
      </w:tr>
      <w:tr w14:paraId="3481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6AB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92</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990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网络寻线仪</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FF09">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8506</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EE9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5B9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650</w:t>
            </w:r>
          </w:p>
        </w:tc>
      </w:tr>
      <w:tr w14:paraId="52A1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B3D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93</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FED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硬盘录像机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FDB">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32路8盘位</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C7C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E04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1400</w:t>
            </w:r>
          </w:p>
        </w:tc>
      </w:tr>
      <w:tr w14:paraId="0E5A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83A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94</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EAA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硬盘录像机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05E0">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64路8盘位</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ECB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0DEB">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2200</w:t>
            </w:r>
          </w:p>
        </w:tc>
      </w:tr>
      <w:tr w14:paraId="614DF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A53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9E3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鼠标</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46CC">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USB有线</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9C1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F576">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w:t>
            </w:r>
          </w:p>
        </w:tc>
      </w:tr>
      <w:tr w14:paraId="384F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48C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96</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A31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标签打印机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1960">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便携式手持/多种供电方式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205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162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450</w:t>
            </w:r>
          </w:p>
        </w:tc>
      </w:tr>
      <w:tr w14:paraId="2816E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90F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97</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2B8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鼠标</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82A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无线鼠标/机械配重人体工学鼠标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0FC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CFD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210</w:t>
            </w:r>
          </w:p>
        </w:tc>
      </w:tr>
      <w:tr w14:paraId="3BDC1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CDF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98</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7BC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计算机耳机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1F40">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头戴式耳机/虚拟7.1环绕声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FAC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688B">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340</w:t>
            </w:r>
          </w:p>
        </w:tc>
      </w:tr>
      <w:tr w14:paraId="7C71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042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99</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21E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计算机耳机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31E6">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头戴式耳机5.1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FFB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9054">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w:t>
            </w:r>
          </w:p>
        </w:tc>
      </w:tr>
      <w:tr w14:paraId="7F41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E8C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100</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F18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光纤收发器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98A7">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百兆单模单纤</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49C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对</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298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180</w:t>
            </w:r>
          </w:p>
        </w:tc>
      </w:tr>
      <w:tr w14:paraId="1560D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6DF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101</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DD1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高拍仪</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D37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A4幅面办公文件资料发票连续自动扫描1600万像素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2CE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B35F">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1250</w:t>
            </w:r>
          </w:p>
        </w:tc>
      </w:tr>
      <w:tr w14:paraId="3C67C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FFD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102</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B28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高拍仪</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699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高速办公用A3居民身份阅读器二代证读卡器 A3连续扫描仪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924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70AD">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2000</w:t>
            </w:r>
          </w:p>
        </w:tc>
      </w:tr>
      <w:tr w14:paraId="4D19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53C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103</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46D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DVD刻录机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6FB9">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超薄移动Type-C+USB接口/铝合金</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B6F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8846">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285</w:t>
            </w:r>
          </w:p>
        </w:tc>
      </w:tr>
      <w:tr w14:paraId="4A0B0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15F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104</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1B2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电脑连接线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7DA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10米VGA线</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0A8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64F7">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80</w:t>
            </w:r>
          </w:p>
        </w:tc>
      </w:tr>
      <w:tr w14:paraId="7141F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F38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34A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电脑连接线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9D6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5米VGA线</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153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AE97">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r>
      <w:tr w14:paraId="1ABDD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723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106</w:t>
            </w:r>
          </w:p>
        </w:tc>
        <w:tc>
          <w:tcPr>
            <w:tcW w:w="2256" w:type="dxa"/>
            <w:tcBorders>
              <w:top w:val="nil"/>
              <w:left w:val="nil"/>
              <w:bottom w:val="nil"/>
              <w:right w:val="nil"/>
            </w:tcBorders>
            <w:shd w:val="clear" w:color="auto" w:fill="auto"/>
            <w:noWrap/>
            <w:vAlign w:val="center"/>
          </w:tcPr>
          <w:p w14:paraId="0FD6EBB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分频器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5DE7">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4口VGA</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4E5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E8E1">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w:t>
            </w:r>
          </w:p>
        </w:tc>
      </w:tr>
      <w:tr w14:paraId="103B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8F4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107</w:t>
            </w:r>
          </w:p>
        </w:tc>
        <w:tc>
          <w:tcPr>
            <w:tcW w:w="2256" w:type="dxa"/>
            <w:tcBorders>
              <w:top w:val="nil"/>
              <w:left w:val="nil"/>
              <w:bottom w:val="nil"/>
              <w:right w:val="nil"/>
            </w:tcBorders>
            <w:shd w:val="clear" w:color="auto" w:fill="auto"/>
            <w:noWrap/>
            <w:vAlign w:val="center"/>
          </w:tcPr>
          <w:p w14:paraId="4216833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分频器</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02A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8口VGA</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1C0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EC30">
            <w:pPr>
              <w:jc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150</w:t>
            </w:r>
          </w:p>
        </w:tc>
      </w:tr>
      <w:tr w14:paraId="7EC8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0D3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108</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90A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多功能扩展坞</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046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USB-C多功能扩展坞/11合一</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46E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A72D">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240</w:t>
            </w:r>
          </w:p>
        </w:tc>
      </w:tr>
      <w:tr w14:paraId="6871F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C7D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109</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6C0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无线网卡</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E0F4">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650MWiFi6</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18B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DEB7">
            <w:pPr>
              <w:keepNext w:val="0"/>
              <w:keepLines w:val="0"/>
              <w:widowControl/>
              <w:suppressLineNumbers w:val="0"/>
              <w:jc w:val="center"/>
              <w:textAlignment w:val="center"/>
              <w:rPr>
                <w:rFonts w:hint="default"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170</w:t>
            </w:r>
          </w:p>
        </w:tc>
      </w:tr>
      <w:tr w14:paraId="526F1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C46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110</w:t>
            </w:r>
          </w:p>
        </w:tc>
        <w:tc>
          <w:tcPr>
            <w:tcW w:w="2256" w:type="dxa"/>
            <w:tcBorders>
              <w:top w:val="nil"/>
              <w:left w:val="nil"/>
              <w:bottom w:val="nil"/>
              <w:right w:val="nil"/>
            </w:tcBorders>
            <w:shd w:val="clear" w:color="auto" w:fill="auto"/>
            <w:noWrap/>
            <w:vAlign w:val="center"/>
          </w:tcPr>
          <w:p w14:paraId="647023C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无线网卡</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FE16">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900MWiFi6</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8CF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4FC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180</w:t>
            </w:r>
          </w:p>
        </w:tc>
      </w:tr>
      <w:tr w14:paraId="41C7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8F4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111</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75C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固态硬盘盒</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3FA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M.2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C61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D9C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r>
      <w:tr w14:paraId="29787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535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112</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346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门铃</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4AD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无线/不用电池自发电/二拖二</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40C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C432">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185</w:t>
            </w:r>
          </w:p>
        </w:tc>
      </w:tr>
      <w:tr w14:paraId="75E34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309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113</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ABE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斜口钳</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4BF7">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6英寸模型剪钳/CRV铬钒钢</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36D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FCB9">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w:t>
            </w:r>
          </w:p>
        </w:tc>
      </w:tr>
      <w:tr w14:paraId="6298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17D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114</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6A6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双头螺丝刀</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D1C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带磁十字一字起子改锥</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817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F949">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r>
      <w:tr w14:paraId="150A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8ED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E3C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螺丝刀</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A5A4">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21件套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822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217B">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r>
      <w:tr w14:paraId="74D4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B39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116</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5F3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2B0F">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10米超六类</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016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9114">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30</w:t>
            </w:r>
          </w:p>
        </w:tc>
      </w:tr>
      <w:tr w14:paraId="5E7F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3C6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117</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F98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259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5米超六类</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5AF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779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r>
      <w:tr w14:paraId="2283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13F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118</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B87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电脑摄像头</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D3D4">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高清1080p广角</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F89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7771">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159</w:t>
            </w:r>
          </w:p>
        </w:tc>
      </w:tr>
      <w:tr w14:paraId="240E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C40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119</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3B7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有线键鼠套件</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3B04">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支持热插拔/有线供电</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A0C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B7C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90</w:t>
            </w:r>
          </w:p>
        </w:tc>
      </w:tr>
      <w:tr w14:paraId="4570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976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120</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FA8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数字小键盘</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9BC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USB有线</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944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843F">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29</w:t>
            </w:r>
          </w:p>
        </w:tc>
      </w:tr>
      <w:tr w14:paraId="4ED1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076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121</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5D5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电话光端机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900F">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1路PCM语音光端机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107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878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160</w:t>
            </w:r>
          </w:p>
        </w:tc>
      </w:tr>
      <w:tr w14:paraId="7BE8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3FC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122</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B41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电话光端机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313C">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2路PCM语音光端机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9CE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2464">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200</w:t>
            </w:r>
          </w:p>
        </w:tc>
      </w:tr>
      <w:tr w14:paraId="4C70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326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123</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B1E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电话光端机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A9B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4路PCM语音光端机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EFA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A5DF">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245</w:t>
            </w:r>
          </w:p>
        </w:tc>
      </w:tr>
      <w:tr w14:paraId="6552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AD4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124</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1D5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电话光端机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AE2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8路PCM语音光端机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B3E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4A2B">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450</w:t>
            </w:r>
          </w:p>
        </w:tc>
      </w:tr>
      <w:tr w14:paraId="6630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DAB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3D6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翻页笔</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97B1">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激光红外</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368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599D">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160</w:t>
            </w:r>
          </w:p>
        </w:tc>
      </w:tr>
      <w:tr w14:paraId="1BD8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F46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126</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7B1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电话机</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DCC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全网通4G无线插卡式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40D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7FF4">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195</w:t>
            </w:r>
          </w:p>
        </w:tc>
      </w:tr>
      <w:tr w14:paraId="17D1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B5B2E3">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小计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E74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45616.5</w:t>
            </w:r>
          </w:p>
        </w:tc>
      </w:tr>
    </w:tbl>
    <w:p w14:paraId="43EF86AA">
      <w:pPr>
        <w:pStyle w:val="2"/>
        <w:rPr>
          <w:rFonts w:hint="eastAsia" w:ascii="仿宋" w:hAnsi="仿宋" w:eastAsia="仿宋" w:cs="仿宋"/>
          <w:color w:val="000000" w:themeColor="text1"/>
          <w:highlight w:val="none"/>
          <w:lang w:val="en-US" w:eastAsia="zh-CN"/>
          <w14:textFill>
            <w14:solidFill>
              <w14:schemeClr w14:val="tx1"/>
            </w14:solidFill>
          </w14:textFill>
        </w:rPr>
      </w:pPr>
    </w:p>
    <w:p w14:paraId="6150A936">
      <w:pPr>
        <w:pStyle w:val="2"/>
        <w:rPr>
          <w:rFonts w:hint="eastAsia" w:ascii="仿宋" w:hAnsi="仿宋" w:eastAsia="仿宋" w:cs="仿宋"/>
          <w:b/>
          <w:color w:val="000000" w:themeColor="text1"/>
          <w:sz w:val="24"/>
          <w:szCs w:val="24"/>
          <w:highlight w:val="none"/>
          <w14:textFill>
            <w14:solidFill>
              <w14:schemeClr w14:val="tx1"/>
            </w14:solidFill>
          </w14:textFill>
        </w:rPr>
      </w:pPr>
    </w:p>
    <w:p w14:paraId="4FE92830">
      <w:pPr>
        <w:pStyle w:val="2"/>
        <w:rPr>
          <w:rFonts w:hint="eastAsia" w:ascii="仿宋" w:hAnsi="仿宋" w:eastAsia="仿宋" w:cs="仿宋"/>
          <w:b/>
          <w:color w:val="000000" w:themeColor="text1"/>
          <w:sz w:val="24"/>
          <w:szCs w:val="24"/>
          <w:highlight w:val="none"/>
          <w14:textFill>
            <w14:solidFill>
              <w14:schemeClr w14:val="tx1"/>
            </w14:solidFill>
          </w14:textFill>
        </w:rPr>
      </w:pPr>
    </w:p>
    <w:p w14:paraId="48CD178F">
      <w:pPr>
        <w:pStyle w:val="2"/>
        <w:rPr>
          <w:rFonts w:hint="eastAsia" w:ascii="仿宋" w:hAnsi="仿宋" w:eastAsia="仿宋" w:cs="仿宋"/>
          <w:color w:val="000000" w:themeColor="text1"/>
          <w:highlight w:val="none"/>
          <w14:textFill>
            <w14:solidFill>
              <w14:schemeClr w14:val="tx1"/>
            </w14:solidFill>
          </w14:textFill>
        </w:rPr>
      </w:pPr>
    </w:p>
    <w:p w14:paraId="62213D18">
      <w:pPr>
        <w:pStyle w:val="2"/>
        <w:rPr>
          <w:rFonts w:hint="eastAsia" w:ascii="仿宋" w:hAnsi="仿宋" w:eastAsia="仿宋" w:cs="仿宋"/>
          <w:color w:val="000000" w:themeColor="text1"/>
          <w:highlight w:val="none"/>
          <w14:textFill>
            <w14:solidFill>
              <w14:schemeClr w14:val="tx1"/>
            </w14:solidFill>
          </w14:textFill>
        </w:rPr>
      </w:pPr>
    </w:p>
    <w:p w14:paraId="23FB0626">
      <w:pPr>
        <w:pStyle w:val="2"/>
        <w:rPr>
          <w:rFonts w:hint="eastAsia" w:ascii="仿宋" w:hAnsi="仿宋" w:eastAsia="仿宋" w:cs="仿宋"/>
          <w:color w:val="000000" w:themeColor="text1"/>
          <w:highlight w:val="none"/>
          <w14:textFill>
            <w14:solidFill>
              <w14:schemeClr w14:val="tx1"/>
            </w14:solidFill>
          </w14:textFill>
        </w:rPr>
      </w:pPr>
    </w:p>
    <w:p w14:paraId="680AE12E">
      <w:pPr>
        <w:pStyle w:val="2"/>
        <w:rPr>
          <w:rFonts w:hint="eastAsia" w:ascii="仿宋" w:hAnsi="仿宋" w:eastAsia="仿宋" w:cs="仿宋"/>
          <w:color w:val="000000" w:themeColor="text1"/>
          <w:highlight w:val="none"/>
          <w14:textFill>
            <w14:solidFill>
              <w14:schemeClr w14:val="tx1"/>
            </w14:solidFill>
          </w14:textFill>
        </w:rPr>
      </w:pPr>
    </w:p>
    <w:p w14:paraId="0A10893B">
      <w:pPr>
        <w:pStyle w:val="2"/>
        <w:rPr>
          <w:rFonts w:hint="eastAsia" w:ascii="仿宋" w:hAnsi="仿宋" w:eastAsia="仿宋" w:cs="仿宋"/>
          <w:color w:val="000000" w:themeColor="text1"/>
          <w:highlight w:val="none"/>
          <w14:textFill>
            <w14:solidFill>
              <w14:schemeClr w14:val="tx1"/>
            </w14:solidFill>
          </w14:textFill>
        </w:rPr>
      </w:pPr>
    </w:p>
    <w:p w14:paraId="672158A1">
      <w:pPr>
        <w:pStyle w:val="2"/>
        <w:rPr>
          <w:rFonts w:hint="eastAsia" w:ascii="仿宋" w:hAnsi="仿宋" w:eastAsia="仿宋" w:cs="仿宋"/>
          <w:color w:val="000000" w:themeColor="text1"/>
          <w:highlight w:val="none"/>
          <w14:textFill>
            <w14:solidFill>
              <w14:schemeClr w14:val="tx1"/>
            </w14:solidFill>
          </w14:textFill>
        </w:rPr>
      </w:pPr>
    </w:p>
    <w:p w14:paraId="1F367A4E">
      <w:pPr>
        <w:pStyle w:val="2"/>
        <w:rPr>
          <w:rFonts w:hint="eastAsia" w:ascii="仿宋" w:hAnsi="仿宋" w:eastAsia="仿宋" w:cs="仿宋"/>
          <w:color w:val="000000" w:themeColor="text1"/>
          <w:highlight w:val="none"/>
          <w14:textFill>
            <w14:solidFill>
              <w14:schemeClr w14:val="tx1"/>
            </w14:solidFill>
          </w14:textFill>
        </w:rPr>
      </w:pPr>
    </w:p>
    <w:p w14:paraId="5BE0CC82">
      <w:pPr>
        <w:pStyle w:val="2"/>
        <w:rPr>
          <w:rFonts w:hint="eastAsia" w:ascii="仿宋" w:hAnsi="仿宋" w:eastAsia="仿宋" w:cs="仿宋"/>
          <w:color w:val="000000" w:themeColor="text1"/>
          <w:highlight w:val="none"/>
          <w14:textFill>
            <w14:solidFill>
              <w14:schemeClr w14:val="tx1"/>
            </w14:solidFill>
          </w14:textFill>
        </w:rPr>
      </w:pPr>
    </w:p>
    <w:p w14:paraId="58353CEA">
      <w:pPr>
        <w:pStyle w:val="2"/>
        <w:rPr>
          <w:rFonts w:hint="eastAsia" w:ascii="仿宋" w:hAnsi="仿宋" w:eastAsia="仿宋" w:cs="仿宋"/>
          <w:color w:val="000000" w:themeColor="text1"/>
          <w:highlight w:val="none"/>
          <w14:textFill>
            <w14:solidFill>
              <w14:schemeClr w14:val="tx1"/>
            </w14:solidFill>
          </w14:textFill>
        </w:rPr>
      </w:pPr>
    </w:p>
    <w:p w14:paraId="4A1E985C">
      <w:pPr>
        <w:pStyle w:val="2"/>
        <w:rPr>
          <w:rFonts w:hint="eastAsia" w:ascii="仿宋" w:hAnsi="仿宋" w:eastAsia="仿宋" w:cs="仿宋"/>
          <w:color w:val="000000" w:themeColor="text1"/>
          <w:highlight w:val="none"/>
          <w14:textFill>
            <w14:solidFill>
              <w14:schemeClr w14:val="tx1"/>
            </w14:solidFill>
          </w14:textFill>
        </w:rPr>
      </w:pPr>
    </w:p>
    <w:p w14:paraId="33698A55">
      <w:pPr>
        <w:pStyle w:val="2"/>
        <w:rPr>
          <w:rFonts w:hint="eastAsia" w:ascii="仿宋" w:hAnsi="仿宋" w:eastAsia="仿宋" w:cs="仿宋"/>
          <w:color w:val="000000" w:themeColor="text1"/>
          <w:highlight w:val="none"/>
          <w14:textFill>
            <w14:solidFill>
              <w14:schemeClr w14:val="tx1"/>
            </w14:solidFill>
          </w14:textFill>
        </w:rPr>
      </w:pPr>
    </w:p>
    <w:p w14:paraId="36982A7E">
      <w:pPr>
        <w:pStyle w:val="2"/>
        <w:rPr>
          <w:rFonts w:hint="eastAsia" w:ascii="仿宋" w:hAnsi="仿宋" w:eastAsia="仿宋" w:cs="仿宋"/>
          <w:color w:val="000000" w:themeColor="text1"/>
          <w:highlight w:val="none"/>
          <w14:textFill>
            <w14:solidFill>
              <w14:schemeClr w14:val="tx1"/>
            </w14:solidFill>
          </w14:textFill>
        </w:rPr>
      </w:pPr>
    </w:p>
    <w:p w14:paraId="141266EC">
      <w:pPr>
        <w:pStyle w:val="2"/>
        <w:rPr>
          <w:rFonts w:hint="eastAsia" w:ascii="仿宋" w:hAnsi="仿宋" w:eastAsia="仿宋" w:cs="仿宋"/>
          <w:color w:val="000000" w:themeColor="text1"/>
          <w:highlight w:val="none"/>
          <w14:textFill>
            <w14:solidFill>
              <w14:schemeClr w14:val="tx1"/>
            </w14:solidFill>
          </w14:textFill>
        </w:rPr>
      </w:pPr>
    </w:p>
    <w:p w14:paraId="4463A6C6">
      <w:pPr>
        <w:pStyle w:val="2"/>
        <w:rPr>
          <w:rFonts w:hint="eastAsia" w:ascii="仿宋" w:hAnsi="仿宋" w:eastAsia="仿宋" w:cs="仿宋"/>
          <w:color w:val="000000" w:themeColor="text1"/>
          <w:highlight w:val="none"/>
          <w14:textFill>
            <w14:solidFill>
              <w14:schemeClr w14:val="tx1"/>
            </w14:solidFill>
          </w14:textFill>
        </w:rPr>
      </w:pPr>
    </w:p>
    <w:p w14:paraId="34D210C9">
      <w:pPr>
        <w:pStyle w:val="2"/>
        <w:rPr>
          <w:rFonts w:hint="eastAsia" w:ascii="仿宋" w:hAnsi="仿宋" w:eastAsia="仿宋" w:cs="仿宋"/>
          <w:color w:val="000000" w:themeColor="text1"/>
          <w:highlight w:val="none"/>
          <w14:textFill>
            <w14:solidFill>
              <w14:schemeClr w14:val="tx1"/>
            </w14:solidFill>
          </w14:textFill>
        </w:rPr>
      </w:pPr>
    </w:p>
    <w:p w14:paraId="00BD757B">
      <w:pPr>
        <w:pStyle w:val="2"/>
        <w:rPr>
          <w:rFonts w:hint="eastAsia" w:ascii="仿宋" w:hAnsi="仿宋" w:eastAsia="仿宋" w:cs="仿宋"/>
          <w:color w:val="000000" w:themeColor="text1"/>
          <w:highlight w:val="none"/>
          <w14:textFill>
            <w14:solidFill>
              <w14:schemeClr w14:val="tx1"/>
            </w14:solidFill>
          </w14:textFill>
        </w:rPr>
      </w:pPr>
    </w:p>
    <w:p w14:paraId="03F247E7">
      <w:pPr>
        <w:pStyle w:val="2"/>
        <w:rPr>
          <w:rFonts w:hint="eastAsia" w:ascii="仿宋" w:hAnsi="仿宋" w:eastAsia="仿宋" w:cs="仿宋"/>
          <w:color w:val="000000" w:themeColor="text1"/>
          <w:highlight w:val="none"/>
          <w14:textFill>
            <w14:solidFill>
              <w14:schemeClr w14:val="tx1"/>
            </w14:solidFill>
          </w14:textFill>
        </w:rPr>
      </w:pPr>
    </w:p>
    <w:p w14:paraId="3F3260B0">
      <w:pPr>
        <w:pStyle w:val="2"/>
        <w:rPr>
          <w:rFonts w:hint="eastAsia" w:ascii="仿宋" w:hAnsi="仿宋" w:eastAsia="仿宋" w:cs="仿宋"/>
          <w:color w:val="000000" w:themeColor="text1"/>
          <w:highlight w:val="none"/>
          <w14:textFill>
            <w14:solidFill>
              <w14:schemeClr w14:val="tx1"/>
            </w14:solidFill>
          </w14:textFill>
        </w:rPr>
      </w:pPr>
    </w:p>
    <w:p w14:paraId="56B379A4">
      <w:pPr>
        <w:pStyle w:val="2"/>
        <w:rPr>
          <w:rFonts w:hint="eastAsia" w:ascii="仿宋" w:hAnsi="仿宋" w:eastAsia="仿宋" w:cs="仿宋"/>
          <w:color w:val="000000" w:themeColor="text1"/>
          <w:highlight w:val="none"/>
          <w14:textFill>
            <w14:solidFill>
              <w14:schemeClr w14:val="tx1"/>
            </w14:solidFill>
          </w14:textFill>
        </w:rPr>
      </w:pPr>
    </w:p>
    <w:p w14:paraId="3DBC8B3E">
      <w:pPr>
        <w:pStyle w:val="2"/>
        <w:rPr>
          <w:rFonts w:hint="eastAsia" w:ascii="仿宋" w:hAnsi="仿宋" w:eastAsia="仿宋" w:cs="仿宋"/>
          <w:color w:val="000000" w:themeColor="text1"/>
          <w:highlight w:val="none"/>
          <w14:textFill>
            <w14:solidFill>
              <w14:schemeClr w14:val="tx1"/>
            </w14:solidFill>
          </w14:textFill>
        </w:rPr>
      </w:pPr>
    </w:p>
    <w:p w14:paraId="07EA1DBA">
      <w:pPr>
        <w:pStyle w:val="2"/>
        <w:rPr>
          <w:rFonts w:hint="eastAsia" w:ascii="仿宋" w:hAnsi="仿宋" w:eastAsia="仿宋" w:cs="仿宋"/>
          <w:color w:val="000000" w:themeColor="text1"/>
          <w:highlight w:val="none"/>
          <w14:textFill>
            <w14:solidFill>
              <w14:schemeClr w14:val="tx1"/>
            </w14:solidFill>
          </w14:textFill>
        </w:rPr>
      </w:pPr>
    </w:p>
    <w:p w14:paraId="6A4A0FDF">
      <w:pPr>
        <w:pStyle w:val="2"/>
        <w:rPr>
          <w:rFonts w:hint="eastAsia" w:ascii="仿宋" w:hAnsi="仿宋" w:eastAsia="仿宋" w:cs="仿宋"/>
          <w:color w:val="000000" w:themeColor="text1"/>
          <w:highlight w:val="none"/>
          <w14:textFill>
            <w14:solidFill>
              <w14:schemeClr w14:val="tx1"/>
            </w14:solidFill>
          </w14:textFill>
        </w:rPr>
      </w:pPr>
    </w:p>
    <w:p w14:paraId="3D3D5CE8">
      <w:pPr>
        <w:pStyle w:val="2"/>
        <w:rPr>
          <w:rFonts w:hint="eastAsia" w:ascii="仿宋" w:hAnsi="仿宋" w:eastAsia="仿宋" w:cs="仿宋"/>
          <w:color w:val="000000" w:themeColor="text1"/>
          <w:highlight w:val="none"/>
          <w14:textFill>
            <w14:solidFill>
              <w14:schemeClr w14:val="tx1"/>
            </w14:solidFill>
          </w14:textFill>
        </w:rPr>
      </w:pPr>
    </w:p>
    <w:p w14:paraId="4F831EEF">
      <w:pPr>
        <w:pStyle w:val="2"/>
        <w:rPr>
          <w:rFonts w:hint="eastAsia" w:ascii="仿宋" w:hAnsi="仿宋" w:eastAsia="仿宋" w:cs="仿宋"/>
          <w:color w:val="000000" w:themeColor="text1"/>
          <w:highlight w:val="none"/>
          <w14:textFill>
            <w14:solidFill>
              <w14:schemeClr w14:val="tx1"/>
            </w14:solidFill>
          </w14:textFill>
        </w:rPr>
      </w:pPr>
    </w:p>
    <w:p w14:paraId="7036857A">
      <w:pPr>
        <w:pStyle w:val="2"/>
        <w:rPr>
          <w:rFonts w:hint="eastAsia" w:ascii="仿宋" w:hAnsi="仿宋" w:eastAsia="仿宋" w:cs="仿宋"/>
          <w:color w:val="000000" w:themeColor="text1"/>
          <w:highlight w:val="none"/>
          <w14:textFill>
            <w14:solidFill>
              <w14:schemeClr w14:val="tx1"/>
            </w14:solidFill>
          </w14:textFill>
        </w:rPr>
      </w:pPr>
    </w:p>
    <w:p w14:paraId="24C15B2D">
      <w:pPr>
        <w:pStyle w:val="2"/>
        <w:rPr>
          <w:rFonts w:hint="eastAsia" w:ascii="仿宋" w:hAnsi="仿宋" w:eastAsia="仿宋" w:cs="仿宋"/>
          <w:color w:val="000000" w:themeColor="text1"/>
          <w:highlight w:val="none"/>
          <w14:textFill>
            <w14:solidFill>
              <w14:schemeClr w14:val="tx1"/>
            </w14:solidFill>
          </w14:textFill>
        </w:rPr>
      </w:pPr>
    </w:p>
    <w:p w14:paraId="4B4106CB">
      <w:pPr>
        <w:rPr>
          <w:rFonts w:hint="eastAsia" w:ascii="仿宋" w:hAnsi="仿宋" w:eastAsia="仿宋" w:cs="仿宋"/>
          <w:b/>
          <w:color w:val="000000" w:themeColor="text1"/>
          <w:sz w:val="24"/>
          <w:szCs w:val="24"/>
          <w:highlight w:val="none"/>
          <w14:textFill>
            <w14:solidFill>
              <w14:schemeClr w14:val="tx1"/>
            </w14:solidFill>
          </w14:textFill>
        </w:rPr>
      </w:pPr>
      <w:bookmarkStart w:id="75" w:name="_Toc14417"/>
      <w:r>
        <w:rPr>
          <w:rFonts w:hint="eastAsia" w:ascii="仿宋" w:hAnsi="仿宋" w:eastAsia="仿宋" w:cs="仿宋"/>
          <w:b/>
          <w:color w:val="000000" w:themeColor="text1"/>
          <w:sz w:val="24"/>
          <w:szCs w:val="24"/>
          <w:highlight w:val="none"/>
          <w14:textFill>
            <w14:solidFill>
              <w14:schemeClr w14:val="tx1"/>
            </w14:solidFill>
          </w14:textFill>
        </w:rPr>
        <w:br w:type="page"/>
      </w:r>
    </w:p>
    <w:p w14:paraId="17BEA65D">
      <w:pPr>
        <w:spacing w:line="440" w:lineRule="exact"/>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第五章 投标文件格式</w:t>
      </w:r>
      <w:bookmarkEnd w:id="73"/>
      <w:bookmarkEnd w:id="75"/>
    </w:p>
    <w:p w14:paraId="1B4D7084">
      <w:pPr>
        <w:rPr>
          <w:rFonts w:hint="eastAsia" w:ascii="仿宋" w:hAnsi="仿宋" w:eastAsia="仿宋" w:cs="仿宋"/>
          <w:b/>
          <w:color w:val="000000" w:themeColor="text1"/>
          <w:sz w:val="24"/>
          <w:szCs w:val="24"/>
          <w:highlight w:val="none"/>
          <w14:textFill>
            <w14:solidFill>
              <w14:schemeClr w14:val="tx1"/>
            </w14:solidFill>
          </w14:textFill>
        </w:rPr>
      </w:pPr>
    </w:p>
    <w:p w14:paraId="144F3838">
      <w:pPr>
        <w:rPr>
          <w:rFonts w:hint="eastAsia" w:ascii="仿宋" w:hAnsi="仿宋" w:eastAsia="仿宋" w:cs="仿宋"/>
          <w:color w:val="000000" w:themeColor="text1"/>
          <w:sz w:val="24"/>
          <w:szCs w:val="24"/>
          <w:highlight w:val="none"/>
          <w:u w:val="single"/>
          <w14:textFill>
            <w14:solidFill>
              <w14:schemeClr w14:val="tx1"/>
            </w14:solidFill>
          </w14:textFill>
        </w:rPr>
      </w:pPr>
    </w:p>
    <w:p w14:paraId="500D2BE6">
      <w:pPr>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投标文件封面示例</w:t>
      </w:r>
    </w:p>
    <w:p w14:paraId="747AF557">
      <w:pPr>
        <w:spacing w:line="480" w:lineRule="auto"/>
        <w:jc w:val="center"/>
        <w:rPr>
          <w:rFonts w:hint="eastAsia" w:ascii="仿宋" w:hAnsi="仿宋" w:eastAsia="仿宋" w:cs="仿宋"/>
          <w:b/>
          <w:bCs/>
          <w:color w:val="000000" w:themeColor="text1"/>
          <w:sz w:val="24"/>
          <w:szCs w:val="24"/>
          <w:highlight w:val="none"/>
          <w:u w:val="single"/>
          <w14:textFill>
            <w14:solidFill>
              <w14:schemeClr w14:val="tx1"/>
            </w14:solidFill>
          </w14:textFill>
        </w:rPr>
      </w:pPr>
    </w:p>
    <w:p w14:paraId="2D34C3A6">
      <w:pPr>
        <w:pStyle w:val="36"/>
        <w:rPr>
          <w:rFonts w:hint="eastAsia" w:ascii="仿宋" w:hAnsi="仿宋" w:eastAsia="仿宋" w:cs="仿宋"/>
          <w:color w:val="000000" w:themeColor="text1"/>
          <w:highlight w:val="none"/>
          <w14:textFill>
            <w14:solidFill>
              <w14:schemeClr w14:val="tx1"/>
            </w14:solidFill>
          </w14:textFill>
        </w:rPr>
      </w:pPr>
    </w:p>
    <w:p w14:paraId="2AA3AC4C">
      <w:pPr>
        <w:spacing w:line="480" w:lineRule="auto"/>
        <w:jc w:val="center"/>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项目名称</w:t>
      </w:r>
      <w:r>
        <w:rPr>
          <w:rFonts w:hint="eastAsia" w:ascii="仿宋" w:hAnsi="仿宋" w:eastAsia="仿宋" w:cs="仿宋"/>
          <w:b/>
          <w:bCs/>
          <w:color w:val="000000" w:themeColor="text1"/>
          <w:sz w:val="24"/>
          <w:szCs w:val="24"/>
          <w:highlight w:val="none"/>
          <w:u w:val="single"/>
          <w14:textFill>
            <w14:solidFill>
              <w14:schemeClr w14:val="tx1"/>
            </w14:solidFill>
          </w14:textFill>
        </w:rPr>
        <w:t>）</w:t>
      </w:r>
    </w:p>
    <w:p w14:paraId="4040B6DE">
      <w:pPr>
        <w:spacing w:line="480" w:lineRule="auto"/>
        <w:jc w:val="center"/>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项目编号</w:t>
      </w:r>
      <w:r>
        <w:rPr>
          <w:rFonts w:hint="eastAsia" w:ascii="仿宋" w:hAnsi="仿宋" w:eastAsia="仿宋" w:cs="仿宋"/>
          <w:b/>
          <w:bCs/>
          <w:color w:val="000000" w:themeColor="text1"/>
          <w:sz w:val="24"/>
          <w:szCs w:val="24"/>
          <w:highlight w:val="none"/>
          <w:u w:val="single"/>
          <w14:textFill>
            <w14:solidFill>
              <w14:schemeClr w14:val="tx1"/>
            </w14:solidFill>
          </w14:textFill>
        </w:rPr>
        <w:t>）</w:t>
      </w:r>
    </w:p>
    <w:p w14:paraId="2621574E">
      <w:pPr>
        <w:spacing w:line="300" w:lineRule="exact"/>
        <w:jc w:val="center"/>
        <w:rPr>
          <w:rFonts w:hint="eastAsia" w:ascii="仿宋" w:hAnsi="仿宋" w:eastAsia="仿宋" w:cs="仿宋"/>
          <w:b/>
          <w:bCs/>
          <w:color w:val="000000" w:themeColor="text1"/>
          <w:sz w:val="24"/>
          <w:szCs w:val="24"/>
          <w:highlight w:val="none"/>
          <w14:textFill>
            <w14:solidFill>
              <w14:schemeClr w14:val="tx1"/>
            </w14:solidFill>
          </w14:textFill>
        </w:rPr>
      </w:pPr>
    </w:p>
    <w:p w14:paraId="40134540">
      <w:pPr>
        <w:spacing w:line="300" w:lineRule="exact"/>
        <w:jc w:val="center"/>
        <w:rPr>
          <w:rFonts w:hint="eastAsia" w:ascii="仿宋" w:hAnsi="仿宋" w:eastAsia="仿宋" w:cs="仿宋"/>
          <w:b/>
          <w:bCs/>
          <w:color w:val="000000" w:themeColor="text1"/>
          <w:sz w:val="24"/>
          <w:szCs w:val="24"/>
          <w:highlight w:val="none"/>
          <w14:textFill>
            <w14:solidFill>
              <w14:schemeClr w14:val="tx1"/>
            </w14:solidFill>
          </w14:textFill>
        </w:rPr>
      </w:pPr>
    </w:p>
    <w:p w14:paraId="55F4CE60">
      <w:pPr>
        <w:spacing w:line="300" w:lineRule="exact"/>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投标文件</w:t>
      </w:r>
    </w:p>
    <w:p w14:paraId="34B2E024">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p>
    <w:p w14:paraId="232F27D1">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投标人：（盖章）</w:t>
      </w:r>
    </w:p>
    <w:p w14:paraId="5FC3D3B0">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法定代表人：（盖章）</w:t>
      </w:r>
    </w:p>
    <w:p w14:paraId="3634274F">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单位地址：</w:t>
      </w:r>
    </w:p>
    <w:p w14:paraId="662CC0C0">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p>
    <w:p w14:paraId="1B8F0C48">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p>
    <w:p w14:paraId="773060A4">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p>
    <w:p w14:paraId="22C68F7B">
      <w:pPr>
        <w:spacing w:line="720" w:lineRule="auto"/>
        <w:rPr>
          <w:rFonts w:hint="eastAsia" w:ascii="仿宋" w:hAnsi="仿宋" w:eastAsia="仿宋" w:cs="仿宋"/>
          <w:color w:val="000000" w:themeColor="text1"/>
          <w:sz w:val="24"/>
          <w:szCs w:val="24"/>
          <w:highlight w:val="none"/>
          <w14:textFill>
            <w14:solidFill>
              <w14:schemeClr w14:val="tx1"/>
            </w14:solidFill>
          </w14:textFill>
        </w:rPr>
      </w:pPr>
    </w:p>
    <w:p w14:paraId="22BB99A0">
      <w:pPr>
        <w:spacing w:line="720" w:lineRule="auto"/>
        <w:ind w:firstLine="2" w:firstLineChars="1"/>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  日</w:t>
      </w:r>
    </w:p>
    <w:p w14:paraId="30607A51">
      <w:pPr>
        <w:tabs>
          <w:tab w:val="center" w:pos="4832"/>
          <w:tab w:val="left" w:pos="7140"/>
        </w:tabs>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bookmarkStart w:id="76" w:name="_Toc130252613"/>
      <w:r>
        <w:rPr>
          <w:rFonts w:hint="eastAsia" w:ascii="仿宋" w:hAnsi="仿宋" w:eastAsia="仿宋" w:cs="仿宋"/>
          <w:b/>
          <w:color w:val="000000" w:themeColor="text1"/>
          <w:sz w:val="24"/>
          <w:szCs w:val="24"/>
          <w:highlight w:val="none"/>
          <w14:textFill>
            <w14:solidFill>
              <w14:schemeClr w14:val="tx1"/>
            </w14:solidFill>
          </w14:textFill>
        </w:rPr>
        <w:t>目 录</w:t>
      </w:r>
      <w:bookmarkEnd w:id="76"/>
    </w:p>
    <w:p w14:paraId="49B4458A">
      <w:pPr>
        <w:spacing w:line="280" w:lineRule="exact"/>
        <w:ind w:firstLine="240" w:firstLineChars="100"/>
        <w:rPr>
          <w:rFonts w:hint="eastAsia" w:ascii="仿宋" w:hAnsi="仿宋" w:eastAsia="仿宋" w:cs="仿宋"/>
          <w:bCs/>
          <w:color w:val="000000" w:themeColor="text1"/>
          <w:sz w:val="24"/>
          <w:szCs w:val="24"/>
          <w:highlight w:val="none"/>
          <w14:textFill>
            <w14:solidFill>
              <w14:schemeClr w14:val="tx1"/>
            </w14:solidFill>
          </w14:textFill>
        </w:rPr>
      </w:pPr>
    </w:p>
    <w:p w14:paraId="1076F07A">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一、开标一览表</w:t>
      </w:r>
    </w:p>
    <w:p w14:paraId="6BF7CA79">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二、投标函</w:t>
      </w:r>
    </w:p>
    <w:p w14:paraId="306E97CD">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三、投标价格明细表</w:t>
      </w:r>
    </w:p>
    <w:p w14:paraId="336DC9EA">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四、商务条款偏离表</w:t>
      </w:r>
    </w:p>
    <w:p w14:paraId="4A06B4BD">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五、技术条款偏离表</w:t>
      </w:r>
    </w:p>
    <w:p w14:paraId="0829B2D0">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六、法定代表人身份证明书</w:t>
      </w:r>
    </w:p>
    <w:p w14:paraId="6F375270">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七、法定代表人授权委托书</w:t>
      </w:r>
    </w:p>
    <w:p w14:paraId="66BEA769">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八、投标人资格条件证明材料</w:t>
      </w:r>
    </w:p>
    <w:p w14:paraId="1DBBB66B">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九、投标人近年类似项目情况表</w:t>
      </w:r>
    </w:p>
    <w:p w14:paraId="49ED2FAE">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十、售后服务承诺书</w:t>
      </w:r>
    </w:p>
    <w:p w14:paraId="3783BC45">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十一、技术方案</w:t>
      </w:r>
    </w:p>
    <w:p w14:paraId="1E6F490F">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十二、保证金缴纳证明材料</w:t>
      </w:r>
    </w:p>
    <w:p w14:paraId="01D7D477">
      <w:pPr>
        <w:spacing w:line="360" w:lineRule="auto"/>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十</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kern w:val="0"/>
          <w:sz w:val="24"/>
          <w:szCs w:val="24"/>
          <w:highlight w:val="none"/>
          <w14:textFill>
            <w14:solidFill>
              <w14:schemeClr w14:val="tx1"/>
            </w14:solidFill>
          </w14:textFill>
        </w:rPr>
        <w:t>、其它需要提交的资料</w:t>
      </w:r>
    </w:p>
    <w:p w14:paraId="3E041AA5">
      <w:pPr>
        <w:pStyle w:val="2"/>
        <w:spacing w:line="360" w:lineRule="auto"/>
        <w:rPr>
          <w:rFonts w:hint="eastAsia" w:ascii="仿宋" w:hAnsi="仿宋" w:eastAsia="仿宋" w:cs="仿宋"/>
          <w:color w:val="000000" w:themeColor="text1"/>
          <w:highlight w:val="none"/>
          <w14:textFill>
            <w14:solidFill>
              <w14:schemeClr w14:val="tx1"/>
            </w14:solidFill>
          </w14:textFill>
        </w:rPr>
      </w:pPr>
    </w:p>
    <w:p w14:paraId="2535345B">
      <w:pPr>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注：为了便于查找，请按上述顺序编制投标文件内容，并在目录中标明每项内容的起始页码。</w:t>
      </w:r>
    </w:p>
    <w:p w14:paraId="55C1F794">
      <w:pPr>
        <w:numPr>
          <w:ilvl w:val="0"/>
          <w:numId w:val="0"/>
        </w:num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bookmarkStart w:id="77" w:name="_Toc6644"/>
      <w:bookmarkStart w:id="78" w:name="_Toc24751"/>
      <w:r>
        <w:rPr>
          <w:rFonts w:hint="eastAsia" w:ascii="仿宋" w:hAnsi="仿宋" w:eastAsia="仿宋" w:cs="仿宋"/>
          <w:b/>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开标一览表</w:t>
      </w:r>
      <w:bookmarkEnd w:id="77"/>
      <w:bookmarkEnd w:id="78"/>
    </w:p>
    <w:p w14:paraId="3AEE6744">
      <w:pPr>
        <w:rPr>
          <w:rFonts w:hint="eastAsia" w:ascii="仿宋" w:hAnsi="仿宋" w:eastAsia="仿宋" w:cs="仿宋"/>
          <w:color w:val="000000" w:themeColor="text1"/>
          <w:highlight w:val="none"/>
          <w14:textFill>
            <w14:solidFill>
              <w14:schemeClr w14:val="tx1"/>
            </w14:solidFill>
          </w14:textFill>
        </w:rPr>
      </w:pPr>
    </w:p>
    <w:p w14:paraId="3772166F">
      <w:pPr>
        <w:rPr>
          <w:rFonts w:hint="eastAsia" w:ascii="仿宋" w:hAnsi="仿宋" w:eastAsia="仿宋" w:cs="仿宋"/>
          <w:color w:val="000000" w:themeColor="text1"/>
          <w:highlight w:val="none"/>
          <w14:textFill>
            <w14:solidFill>
              <w14:schemeClr w14:val="tx1"/>
            </w14:solidFill>
          </w14:textFill>
        </w:rPr>
      </w:pPr>
    </w:p>
    <w:tbl>
      <w:tblPr>
        <w:tblStyle w:val="38"/>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4A8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2E9D982">
            <w:pPr>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项目名称</w:t>
            </w:r>
          </w:p>
        </w:tc>
        <w:tc>
          <w:tcPr>
            <w:tcW w:w="3499" w:type="pct"/>
            <w:tcBorders>
              <w:left w:val="single" w:color="auto" w:sz="4" w:space="0"/>
            </w:tcBorders>
            <w:shd w:val="clear" w:color="auto" w:fill="auto"/>
            <w:vAlign w:val="center"/>
          </w:tcPr>
          <w:p w14:paraId="51F124AB">
            <w:pPr>
              <w:spacing w:line="360" w:lineRule="auto"/>
              <w:ind w:right="-670" w:rightChars="0"/>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7E4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C72A370">
            <w:pPr>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项目编号</w:t>
            </w:r>
          </w:p>
        </w:tc>
        <w:tc>
          <w:tcPr>
            <w:tcW w:w="3499" w:type="pct"/>
            <w:tcBorders>
              <w:left w:val="single" w:color="auto" w:sz="4" w:space="0"/>
            </w:tcBorders>
            <w:shd w:val="clear" w:color="auto" w:fill="auto"/>
            <w:vAlign w:val="center"/>
          </w:tcPr>
          <w:p w14:paraId="445E1563">
            <w:pPr>
              <w:spacing w:line="360" w:lineRule="auto"/>
              <w:ind w:right="-670" w:rightChars="0"/>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011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01409532">
            <w:pPr>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投标价格</w:t>
            </w:r>
          </w:p>
          <w:p w14:paraId="221E9B8B">
            <w:pPr>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（综合单价合计金额）</w:t>
            </w:r>
          </w:p>
        </w:tc>
        <w:tc>
          <w:tcPr>
            <w:tcW w:w="3499" w:type="pct"/>
            <w:tcBorders>
              <w:left w:val="single" w:color="auto" w:sz="4" w:space="0"/>
            </w:tcBorders>
            <w:shd w:val="clear" w:color="auto" w:fill="auto"/>
            <w:vAlign w:val="center"/>
          </w:tcPr>
          <w:p w14:paraId="6FE5D5C7">
            <w:pPr>
              <w:spacing w:line="360" w:lineRule="auto"/>
              <w:ind w:right="-670"/>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小写：</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 xml:space="preserve">                 </w:t>
            </w:r>
          </w:p>
          <w:p w14:paraId="6C9BC66A">
            <w:pPr>
              <w:pStyle w:val="37"/>
              <w:ind w:left="0" w:leftChars="0" w:firstLine="0" w:firstLineChars="0"/>
              <w:rPr>
                <w:rFonts w:hint="eastAsia" w:ascii="仿宋" w:hAnsi="仿宋" w:eastAsia="仿宋" w:cs="仿宋"/>
                <w:color w:val="000000" w:themeColor="text1"/>
                <w:kern w:val="2"/>
                <w:sz w:val="21"/>
                <w:szCs w:val="22"/>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大写：</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 xml:space="preserve">                 </w:t>
            </w:r>
          </w:p>
        </w:tc>
      </w:tr>
      <w:tr w14:paraId="6782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3E4F25D">
            <w:pPr>
              <w:snapToGrid w:val="0"/>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合同履约期限</w:t>
            </w:r>
          </w:p>
        </w:tc>
        <w:tc>
          <w:tcPr>
            <w:tcW w:w="3499" w:type="pct"/>
            <w:tcBorders>
              <w:left w:val="single" w:color="auto" w:sz="4" w:space="0"/>
            </w:tcBorders>
            <w:shd w:val="clear" w:color="auto" w:fill="auto"/>
            <w:vAlign w:val="center"/>
          </w:tcPr>
          <w:p w14:paraId="01C6B984">
            <w:pPr>
              <w:snapToGrid w:val="0"/>
              <w:spacing w:line="360" w:lineRule="auto"/>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总期限1年，期限内每次接到采购人送货通知后2日历日内将耗材送达指定地点。</w:t>
            </w:r>
          </w:p>
        </w:tc>
      </w:tr>
      <w:tr w14:paraId="4FDC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D0E40BE">
            <w:pPr>
              <w:snapToGrid w:val="0"/>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质保期</w:t>
            </w:r>
          </w:p>
        </w:tc>
        <w:tc>
          <w:tcPr>
            <w:tcW w:w="3499" w:type="pct"/>
            <w:tcBorders>
              <w:left w:val="single" w:color="auto" w:sz="4" w:space="0"/>
            </w:tcBorders>
            <w:shd w:val="clear" w:color="auto" w:fill="auto"/>
            <w:vAlign w:val="center"/>
          </w:tcPr>
          <w:p w14:paraId="18B5A835">
            <w:pPr>
              <w:snapToGrid w:val="0"/>
              <w:spacing w:line="360" w:lineRule="auto"/>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本项目货物质保期为</w:t>
            </w:r>
            <w:r>
              <w:rPr>
                <w:rFonts w:hint="eastAsia" w:ascii="仿宋" w:hAnsi="仿宋" w:eastAsia="仿宋" w:cs="仿宋"/>
                <w:bCs/>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bCs/>
                <w:color w:val="000000" w:themeColor="text1"/>
                <w:sz w:val="24"/>
                <w:szCs w:val="24"/>
                <w:highlight w:val="none"/>
                <w:lang w:eastAsia="zh-CN"/>
                <w14:textFill>
                  <w14:solidFill>
                    <w14:schemeClr w14:val="tx1"/>
                  </w14:solidFill>
                </w14:textFill>
              </w:rPr>
              <w:t>年，自</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bCs/>
                <w:color w:val="000000" w:themeColor="text1"/>
                <w:sz w:val="24"/>
                <w:szCs w:val="24"/>
                <w:highlight w:val="none"/>
                <w:lang w:eastAsia="zh-CN"/>
                <w14:textFill>
                  <w14:solidFill>
                    <w14:schemeClr w14:val="tx1"/>
                  </w14:solidFill>
                </w14:textFill>
              </w:rPr>
              <w:t>及相关部门总体验收合格之日起计算。如果由于我方责任致使不能验收，此质保期相应顺延。</w:t>
            </w:r>
          </w:p>
        </w:tc>
      </w:tr>
      <w:tr w14:paraId="217D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677E23F">
            <w:pPr>
              <w:snapToGrid w:val="0"/>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投标有效期</w:t>
            </w:r>
          </w:p>
        </w:tc>
        <w:tc>
          <w:tcPr>
            <w:tcW w:w="3499" w:type="pct"/>
            <w:tcBorders>
              <w:left w:val="single" w:color="auto" w:sz="4" w:space="0"/>
            </w:tcBorders>
            <w:shd w:val="clear" w:color="auto" w:fill="auto"/>
            <w:vAlign w:val="center"/>
          </w:tcPr>
          <w:p w14:paraId="0E7870B2">
            <w:pPr>
              <w:snapToGrid w:val="0"/>
              <w:spacing w:line="360" w:lineRule="auto"/>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自投标截止之日90日历日</w:t>
            </w:r>
          </w:p>
        </w:tc>
      </w:tr>
      <w:tr w14:paraId="090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FE8837E">
            <w:pPr>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tc>
        <w:tc>
          <w:tcPr>
            <w:tcW w:w="3499" w:type="pct"/>
            <w:tcBorders>
              <w:left w:val="single" w:color="auto" w:sz="4" w:space="0"/>
            </w:tcBorders>
            <w:shd w:val="clear" w:color="auto" w:fill="auto"/>
            <w:vAlign w:val="center"/>
          </w:tcPr>
          <w:p w14:paraId="056CF9DE">
            <w:pP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bl>
    <w:p w14:paraId="0AAECBC2">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42A7DDE8">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04841C89">
      <w:pPr>
        <w:pStyle w:val="37"/>
        <w:rPr>
          <w:rFonts w:hint="eastAsia" w:ascii="仿宋" w:hAnsi="仿宋" w:eastAsia="仿宋" w:cs="仿宋"/>
          <w:color w:val="000000" w:themeColor="text1"/>
          <w:highlight w:val="none"/>
          <w14:textFill>
            <w14:solidFill>
              <w14:schemeClr w14:val="tx1"/>
            </w14:solidFill>
          </w14:textFill>
        </w:rPr>
      </w:pPr>
    </w:p>
    <w:p w14:paraId="45235AB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71C7700D">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4AFA75F6">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0433F31C">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66E9A015">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p>
    <w:p w14:paraId="65E372EB">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79" w:name="_Toc13707"/>
      <w:bookmarkStart w:id="80" w:name="_Toc17874"/>
      <w:r>
        <w:rPr>
          <w:rFonts w:hint="eastAsia" w:ascii="仿宋" w:hAnsi="仿宋" w:eastAsia="仿宋" w:cs="仿宋"/>
          <w:b/>
          <w:color w:val="000000" w:themeColor="text1"/>
          <w:sz w:val="24"/>
          <w:szCs w:val="24"/>
          <w:highlight w:val="none"/>
          <w14:textFill>
            <w14:solidFill>
              <w14:schemeClr w14:val="tx1"/>
            </w14:solidFill>
          </w14:textFill>
        </w:rPr>
        <w:t>二、投标函</w:t>
      </w:r>
      <w:bookmarkEnd w:id="79"/>
      <w:bookmarkEnd w:id="80"/>
    </w:p>
    <w:p w14:paraId="7416A3BD">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4180F53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（采购人名称）</w:t>
      </w:r>
    </w:p>
    <w:p w14:paraId="231F7924">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47474B18">
      <w:pPr>
        <w:widowControl/>
        <w:shd w:val="clear" w:color="auto" w:fill="FFFFFF"/>
        <w:snapToGrid w:val="0"/>
        <w:spacing w:line="384" w:lineRule="auto"/>
        <w:ind w:firstLine="42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根据已收到的</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项目名称</w:t>
      </w:r>
      <w:r>
        <w:rPr>
          <w:rFonts w:hint="eastAsia" w:ascii="仿宋" w:hAnsi="仿宋" w:eastAsia="仿宋" w:cs="仿宋"/>
          <w:color w:val="000000" w:themeColor="text1"/>
          <w:kern w:val="0"/>
          <w:sz w:val="24"/>
          <w:szCs w:val="24"/>
          <w:highlight w:val="none"/>
          <w14:textFill>
            <w14:solidFill>
              <w14:schemeClr w14:val="tx1"/>
            </w14:solidFill>
          </w14:textFill>
        </w:rPr>
        <w:t>）的招标文件，遵照《中华人民共和国政府采购法》等有关法律法规的规定，经考察现场和充分研究贵方的招标文件的全部内容后，我方郑重承诺如下：</w:t>
      </w:r>
    </w:p>
    <w:p w14:paraId="57E30557">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、不向项目有关人员及部门赠送礼金礼物、有价证券、回扣以及中介费、介绍费、咨询费等好处费；不为项目有关人员及部门报销应由你方单位或个人支付的费用。 </w:t>
      </w:r>
    </w:p>
    <w:p w14:paraId="00CEADBE">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lang w:val="zh-CN"/>
          <w14:textFill>
            <w14:solidFill>
              <w14:schemeClr w14:val="tx1"/>
            </w14:solidFill>
          </w14:textFill>
        </w:rPr>
        <w:t>、不向项目有关人员及部门提供有可能影响公正的宴请和健身娱乐等活动；不为项目有关人员及部门出国（境）、旅游等提供方便；不为项目有关人员个人装修住房、婚丧嫁娶、配偶子女工作安排等提供好处。</w:t>
      </w:r>
    </w:p>
    <w:p w14:paraId="74B9B536">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、严格遵守《中华人民共和国政府采购法》、《中华人民共和国民法典》等法律法规，诚实守信，合法经营，坚决抵制各种违法违纪行为。 </w:t>
      </w:r>
    </w:p>
    <w:p w14:paraId="1DB9613F">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4、我方所递交的投标文件及有关资料内容完整、真实和准确，且不存在投标人须知前附表规定的投标人不得存在的任何一种情形。</w:t>
      </w:r>
    </w:p>
    <w:p w14:paraId="4A34307B">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5、本</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投标文件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在</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招标文件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规定的投标有效期内对我方具有约束力，如果我方在投标有效期内撤销投标，其投标保证金将被贵方没收。</w:t>
      </w:r>
    </w:p>
    <w:p w14:paraId="766BEBCD">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我方已完全理解招标文件的全部内容，并无异议。</w:t>
      </w:r>
    </w:p>
    <w:p w14:paraId="41493F6B">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7、如我方中标，我方自愿向代理机构支付咨询费，并在合同签订后</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个工作日内向采购代理机构提供采购合同原件一份用于采购资料备案工作。</w:t>
      </w:r>
    </w:p>
    <w:p w14:paraId="053776F3">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8、我方愿意提供贵方可能要求的与采购有关的一切数据或资料，完全理解贵方不一定接受最低投标报价的投标或收到的任何投标。</w:t>
      </w:r>
    </w:p>
    <w:p w14:paraId="09C9651E">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70E2C199">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5D61FB9F">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9C41D9B">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798DAE3C">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6E92BEB1">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p>
    <w:p w14:paraId="11DD855B">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81" w:name="_Toc110707965"/>
      <w:bookmarkStart w:id="82" w:name="_Toc109941765"/>
      <w:bookmarkStart w:id="83" w:name="_Toc130252615"/>
      <w:bookmarkStart w:id="84" w:name="_Toc109921158"/>
      <w:bookmarkStart w:id="85" w:name="_Toc20200"/>
      <w:r>
        <w:rPr>
          <w:rFonts w:hint="eastAsia" w:ascii="仿宋" w:hAnsi="仿宋" w:eastAsia="仿宋" w:cs="仿宋"/>
          <w:b/>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color w:val="000000" w:themeColor="text1"/>
          <w:sz w:val="24"/>
          <w:szCs w:val="24"/>
          <w:highlight w:val="none"/>
          <w14:textFill>
            <w14:solidFill>
              <w14:schemeClr w14:val="tx1"/>
            </w14:solidFill>
          </w14:textFill>
        </w:rPr>
        <w:t>、投标价格明细表</w:t>
      </w:r>
      <w:bookmarkEnd w:id="81"/>
      <w:bookmarkEnd w:id="82"/>
      <w:bookmarkEnd w:id="83"/>
      <w:bookmarkEnd w:id="84"/>
      <w:bookmarkEnd w:id="85"/>
    </w:p>
    <w:p w14:paraId="0386B0EF">
      <w:pPr>
        <w:spacing w:line="360" w:lineRule="auto"/>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附表一、耗材类价格明细表</w:t>
      </w:r>
    </w:p>
    <w:tbl>
      <w:tblPr>
        <w:tblStyle w:val="38"/>
        <w:tblW w:w="52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1419"/>
        <w:gridCol w:w="2777"/>
        <w:gridCol w:w="1280"/>
        <w:gridCol w:w="600"/>
        <w:gridCol w:w="600"/>
        <w:gridCol w:w="990"/>
        <w:gridCol w:w="808"/>
        <w:gridCol w:w="592"/>
      </w:tblGrid>
      <w:tr w14:paraId="1335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A446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序号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57C4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标的名称</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D7ED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技术规格（适用机型）</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3A91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打印量A4幅面5%覆盖率不低于以下要求（含）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68C3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单位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AA8C">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品牌</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CEA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综合单价限价</w:t>
            </w:r>
            <w:r>
              <w:rPr>
                <w:rFonts w:hint="eastAsia" w:ascii="仿宋" w:hAnsi="仿宋" w:eastAsia="仿宋" w:cs="仿宋"/>
                <w:color w:val="000000" w:themeColor="text1"/>
                <w:kern w:val="0"/>
                <w:sz w:val="22"/>
                <w:highlight w:val="none"/>
                <w:lang w:bidi="ar"/>
                <w14:textFill>
                  <w14:solidFill>
                    <w14:schemeClr w14:val="tx1"/>
                  </w14:solidFill>
                </w14:textFill>
              </w:rPr>
              <w:t>（元）</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049AD">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综合单价</w:t>
            </w:r>
            <w:r>
              <w:rPr>
                <w:rFonts w:hint="eastAsia" w:ascii="仿宋" w:hAnsi="仿宋" w:eastAsia="仿宋" w:cs="仿宋"/>
                <w:color w:val="000000" w:themeColor="text1"/>
                <w:kern w:val="0"/>
                <w:sz w:val="22"/>
                <w:highlight w:val="none"/>
                <w:lang w:bidi="ar"/>
                <w14:textFill>
                  <w14:solidFill>
                    <w14:schemeClr w14:val="tx1"/>
                  </w14:solidFill>
                </w14:textFill>
              </w:rPr>
              <w:t>（元）</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B1DF3">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备注</w:t>
            </w:r>
          </w:p>
        </w:tc>
      </w:tr>
      <w:tr w14:paraId="2C71C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3587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AC0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HP388硒鼓(超大容量）</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A731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惠普1139、1218、1106、1108、202、126、128、226、1136、1213、1216、1219、1007、1008打印机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12DC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95AA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6B49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0F32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4D5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4FBE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7731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DA77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6BA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678墨水(原装）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B46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HP798 725 755 675彩色打印机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8816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480页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659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0804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E82F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6C27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EDA9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CDC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AB3E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4C0C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epson004墨水彩色(原装）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7E9E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EPSONL3251/3258/3255/3151/3153打印机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A3BE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8F25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3783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882C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75E7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75DF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713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260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E256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LT2451粉盒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1F2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联想2405/7675/7080D打印机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1EE1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 2600页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E9F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2AA4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5028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15F1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30F5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BDC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75E2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29F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HP154A硒鼓（超大容量）</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2428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惠普204a硒鼓m154a硒鼓m180 m180n m180nw m181 m181fw打印机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4F9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989D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1C42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EE68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D3CA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4267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462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2FBD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5876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HP2612硒鼓（超大容量）</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13F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惠普HP1020 1005 1319 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6A7D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2532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4D8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71F4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8110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F6F0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45806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97DC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DE04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佳能815/816墨盒(原装）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19C7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佳能iP2780/MP236/MP288</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9B40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F749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8C43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454D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190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D1E0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3EA5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52EA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C283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A337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佳能845/846墨盒(原装）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35E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适用MG3080/MG2580S/MG2400/TS3480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E12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C67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312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8B5A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0E1D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79B9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64C8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6013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25F2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epson674墨水(原装）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07B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适用L801/L805/L810/L850/L1800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825E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C9E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45BC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86DF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EB21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CACE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8D4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7610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D8F9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柯美C220/C221/ADC223彩粉盒(原装）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2A0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C226 C266 C256 C7222 C7226 ADC225 265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D250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B3A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F45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BC22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320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E67A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380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5D4CD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9D11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509A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HP110A/108/136a硒鼓（超大容量）</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83BF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惠普w1110a 108a 108w 136a 136w 136nw 138 138pn 138pnw打印机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A927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7C4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0E5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C0D9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2F6F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BDF2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EFA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2B3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29F5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TK1113粉盒（大容量）</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EC96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京瓷粉盒FS-1025/1040/1020/1120MFP打印机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7059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D8E9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FADE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B0D9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88</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26FA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E1CF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014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DDF8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31B7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HP1025彩色粉盒（大容量）</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8CD5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HP126A m176n m177fw m275a lbp7010c 7018墨盒粉盒m175nw打印机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1F97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8771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7DFE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BF2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560B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5AC8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2E1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49DA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1131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奔图900X/M9005DN粉盒(大容原装）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8159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P9502DN/M9005DN/M9006打印机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FA18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32500页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2DBC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2D7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1C2C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2DD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1B0A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4DE7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FEF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9B8D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汉光TN6216/HGF6216粉盒(原装）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159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适用于HGF6216</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A1A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460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BF4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234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C8CB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AC25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40F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F43D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F660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奔图T0910/M9105DH粉盒(原装）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270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奔图M9105DN/M9705DN</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8155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5062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FC30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EDFE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AFA9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BEC3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9E2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4912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53AE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佳能880墨盒(原装）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1025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TS8380t/TS708/TS708t/TS9580/TS9180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EA2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E0C8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4E66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D53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33EE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A2D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667F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FE1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975C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光电通T-350B-A/MC3500DN粉盒(原装）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4F1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适用于MC 3500DN打印机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6C49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9773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C270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9533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BF0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021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5EE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9215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8900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光电通P3020粉盒（大容量）</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5019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光电通MP3020DN粉盒3025DN OEP3010DN 3012 3014 3015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B2B8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3600页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214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6DB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EE13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41C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8C2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5F04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7897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AB64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联想118A/178NW粉盒（大容量）</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B53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惠普hp 150a/w 178nw 179fnw打印机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8C2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0CB0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BFFC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3B88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215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B83F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6918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4FF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3C7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21</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AA19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CF230/佳能051粉盒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890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惠普HP203 227 205打印机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E995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2901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F8F5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0AF6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210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40FC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398A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43CCD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9C91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B3BC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HP1215彩色硒鼓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A315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HP1515/1520/1525/CF146A/HP125A/128A/131/PRO200 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A70C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BAC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2536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C705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E015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117E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852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627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23</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0599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LT2441粉盒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39F1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联想LJ2400兄弟2250DN 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AD51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 2600页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9EC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1761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387D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10AE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9E74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1229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057F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305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理光MPC2001/MC2000黑色粉盒(原装）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E7C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理光MC2001LC/MC2000/MC2501打印机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CD4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E20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FE22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E31A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460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F2E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CA8E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D1E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8726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2FF1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理光MPC2001/MC2000彩色粉盒(原装）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0C84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理光MC2001LC/MC2000/MC2501打印机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7C08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5023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A600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35F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35B6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002F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2062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29C9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4ABE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三星1043硒鼓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8629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三星ML1666 1670 1861 1860 1676 1660 1661 1865打印机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46D6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B8B1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4DBF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08D9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91F0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D1F8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A78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8589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27</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0C2F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兄弟1035/LJ201粉盒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0C07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兄弟1112/1110/1118/1208/1608打印机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BE9B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 1600页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6B4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19B3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E101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CFF4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4679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4DC70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881F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28</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E0B8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三星111/2071硒鼓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top"/>
          </w:tcPr>
          <w:p w14:paraId="4FC8AF19">
            <w:pPr>
              <w:keepNext w:val="0"/>
              <w:keepLines w:val="0"/>
              <w:widowControl/>
              <w:suppressLineNumbers w:val="0"/>
              <w:jc w:val="left"/>
              <w:textAlignment w:val="top"/>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三星2021/2070/2071FH/打印机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85A2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12AB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EFA4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9BB0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7916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47D0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F4DA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940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29</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2773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HP278A硒鼓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D7BA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惠普M1536/P1560/P1566/P1606DN打印机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AA09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8322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9FAF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6C11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43C4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3832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311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C4C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ADB9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HP254彩鼓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9B1A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HP202A/M254dn/M281fdn打印机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581A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D308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6555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1A73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D20F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8070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809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58AD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31</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08A6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HP107A/1107A硒鼓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9773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惠普135w/a/106a/107a/105a 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0E60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9F6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CCE1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39B3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BC01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A05A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4734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5C30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32</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380B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奔图PD216/M6212W硒鼓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C942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奔图P2207W/P2208W/M6207W/ M6208W/P2215W/M6205NW打印机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C376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6D0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6D89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32E4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EB08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F2A5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D60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53B2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8212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奔图TL-413粉盒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C7BB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奔图P3305DN/M7105DN打印机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6A14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4EE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79F6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CD4B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3DE7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9385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E061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3276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34</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5C09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佳能337硒鼓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BEA7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佳能MF229dw MF216n MF222dw打印机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22DF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 1500页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3172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3307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827F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0792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0D1D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6C7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0BE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2A8F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联想LT100/M101/102粉盒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A3CB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联想M7268W/M100w/M101W/M102w打印机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5B29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17E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83F5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E57C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16F9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794D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45D7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459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36</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0C1C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奔图PD211硒鼓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8987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奔图P2505打印机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1D8C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BAAB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A69C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BDA8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7981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DCED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F63F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F0A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37</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A2C1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HP108A/1108/1020W粉盒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ABF6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HP108A/108W/136A/138P打印机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9C20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398C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F118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360E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DBD8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0E3B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252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E74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38</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32D5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得力 DT3L/P3400DN粉盒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5F5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得力P3400DN/M3400DN/SP340打印机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20C1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ED0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A62A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5432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0343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DF06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27E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27A4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39</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F8D4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HP314鼓组件</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902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惠普1025/175打印机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D78C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B9F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EF2F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66A8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4455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98AC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58CC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4C89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40</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525C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 CF206A/W2110A彩鼓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1ACC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惠普M283fdw/M282nw/M255dw打印机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8F2B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A79C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BA26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4362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360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8198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3F54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31E2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683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41</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A83E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奔图PD213硒鼓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835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奔图P2206W M6202W打印机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6A39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3100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689F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2D70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A4A5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660E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5DF1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695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8AB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奔图CTO-850 黑色(原装）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4499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适用CP9502DN CM8506DN墨盒CM9505DN CM8505DN CP9500DN打印机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296C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94E0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DAC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7AC9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940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04E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3829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F83F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12D0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43</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418A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奔图PD218/M6518硒鼓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40D5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奔图P2518NW M6518NW打印机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63BE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295B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8534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09F4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81E7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8032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8B7B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AE01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ABAA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京瓷DK6115(原装）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E438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M4125idn/4132idn/4226idn/4230idn</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C32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C3B6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3E6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231C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2670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E44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64CC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51A5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48B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45</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EE5A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三星101硒鼓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D3A4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三星2161/2166/3401/3406打印机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F0E2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81FD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5A1F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8EFD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E233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8C75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61E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94B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46</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F324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得力T2/P2000硒鼓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941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得力M2000DW/M2000W打印机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D02F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445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2674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04AD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AA52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E128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EEA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FABE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47</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51AB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奔图PD206硒鼓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2125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奔图P2506/M6506打印机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ED21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CF73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3007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338D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4003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FFAC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5E12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E888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48</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832F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三星116粉盒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3058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三星SL-M2676N/M2876HN打印机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A1C1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61A9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0942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E371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7DE3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1113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4DF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954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7DC8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光电通MP3100TN471彩粉盒(原装）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C6B2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光电通OEP3110/3112/3115CDN、MP3100/3104/3105CDN打印机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17A4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72F1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5002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45A3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1ADB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27E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E84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672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531D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施乐4475彩色粉盒(原装）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63D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富士胶片C2275/3373/3375/2270/4475/5575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E42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3CFF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1DCD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2180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930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5AAB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DCE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9FC4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4FF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F0EA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施乐4475黑色粉盒(原装）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C84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富士胶片C2275/3373/3375/2270/4475/5575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781A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9480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5B3D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6800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690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BEA9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FEA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8DE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9438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7DDB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奔图CTL-300H 彩色(原装）大容</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91DF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适用CP2506DN Plus/CM7105DN</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6936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E8F6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D9FB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C8B5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890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EFA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699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4C2CD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47B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D191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奔图CTL-300H 黑色(原装）大容</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784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适用CP2506DN Plus/CM7105DN</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9752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D105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765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ACC4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990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93D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CDAE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EE8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587E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54</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383F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HP252彩鼓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9E63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惠普HP M252N/M274N/M277DW打印机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87BB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2800页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E34E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2F10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DC02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BCBB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7083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2DB6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19DC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55</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27DA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 W1003A硒鼓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B4BA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惠普1003w/1139a打印机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F8D9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5419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4E11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9870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9893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F347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93D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2F66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56</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D0CF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联想2020/2050粉盒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88CA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联想M7120/7130/7420/7010打印机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420A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8F46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E080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0DAE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2BA9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F3DF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5189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EF9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57</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D797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联想2822/2115粉盒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05A3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联想2200/2250/兄弟7340打印机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600F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4AC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83B5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3325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D04B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520A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41E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29A8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58</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4B55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佳能057/443硒鼓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F77B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佳能mf443/mf441/Lbp226打印机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AD38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0ECE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D6D1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D7B5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A40A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8245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54B34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9BF1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59</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AD4D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HP256A/M436N/M433a粉盒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E482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 m436n m436nda m433a 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B425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4BB0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1423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E619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285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0B4E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C59C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4CC3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ABA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586A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佳能NPG-67/C3020彩粉盒(原装）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91E1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佳能C3520/3525/3530/3320/C3020/C3025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582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AB3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23B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4C28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290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243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FC1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F4AF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0EA1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惠普682墨盒(原装）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FB97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 2336/2775/2776/2777/2778/2779/4175/4178/6078/6478打印机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D840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480页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3854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D15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F6F6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31BB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C979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7AC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52B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62</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A172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施乐115b粉盒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EA0B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施乐m115b  m118w m115f打印机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A1E7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990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8A9B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D145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C1C8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F27A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84E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CB7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63</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2D70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LD2451硒鼓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770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联想LJ2605D/7615DNA/7655DHF打印机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47F8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CE4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D130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D8AB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8612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A645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ADA7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9AEA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64</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82DC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255A/P3015D硒鼓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4A1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惠普3015d/3015dn/521dw/525dn打印机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4908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E58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263B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67D4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D04D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2E71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2041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FC25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65</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5B62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 W1680AC/102W硒鼓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6462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惠普102w 105a 115a打印机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24EC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336D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18E2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38FE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215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9A90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8CC5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16B2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E9C9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66</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574E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三星205/3710硒鼓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C2B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 SCX-4833hd/5637hr ML-3310d/nd ML-3710打印机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0B26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1CE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C4D2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019A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15E0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C586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97A6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9DCF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67</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CBAE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兄弟3435/8535/5590粉盒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C890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兄弟HL-5580D、5585D、5590DN、5595DN、MFC-8530DN、8535DN打印机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DB53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35BB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3E0C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FEBF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295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2846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6AA0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C5DC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D2A9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68</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C956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CF217/佳能047粉盒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8563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惠普M130 M102w M102a打印机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B20A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CC19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3B2E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0822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1D55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E0CA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5F36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BD20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69</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4466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HP192/701硒鼓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FBF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惠普hp M435nw M701 M706打印机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962C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6469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D5DF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E7B6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345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4895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4E48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60DC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B80C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70</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DE68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联想LD2268/7208硒鼓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A240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联想M7208W LJ2268 M7268打印机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6CAD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FE12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CA4A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5D8E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38B4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6A16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8EC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B733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71</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46F1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HP452彩鼓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E64A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惠普M452  M477打印机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9CF7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375A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60C2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3A56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BB8B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8C0A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2B3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0BD9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72</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94B8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三星116硒鼓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852C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三星SL-M2676N/M2876HN打印机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2BF6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7893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172D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E112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81AE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D460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F0A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ED48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73</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67F5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TK1243/MA2000粉盒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151C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京瓷MA2000 PA2000打印机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52A2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3600页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2B2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136A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E817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6D4D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4BD8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8906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6424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05C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三星506/680黑色硒鼓(原装）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183A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三星CLP680ND/CLX6260ND/FR打印机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C3E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B129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D718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7171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836B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790A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52A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36C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7454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三星506/680彩色硒鼓(原装）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8339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三星CLP680ND/CLX6260ND/FR打印机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307E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190F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B96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EE8B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DBA7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12F4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882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2DD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76</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4138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HP158X/MFP2606dn粉盒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2DBE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惠普Tank2606 1005w 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4F48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707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8DA3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5FE8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9405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6385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DEE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27AF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FA42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奔图CTL-350（大容）彩色粉盒(原装）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4916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适用CP5055DN CM5055DN/7115DN墨盒CP2500DN/CM7000FDN</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BAE0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D9A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45D1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9AED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C4DB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E991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4CE81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58FC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237D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奔图CTL-350（大容）黑色粉盒(原装）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5231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适用CP5055DN CM5055DN/7115DN墨盒CP2500DN/CM7000FDN</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6CC3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EE3B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F413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285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8E8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E3AD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F40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833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79</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7F54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TK1040/1110套鼓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4C6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京瓷1020 1040 1025打印机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D042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D22A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6EB9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957F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460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B0FB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0084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403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B5AA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80</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B7A1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奔图PD205/M6605硒鼓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74AC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奔图M6505N P2505N M6555N打印机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6551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BEF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98F5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6CEF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AE9D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8F6E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085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4870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81</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5F9C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戴尔1130硒鼓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3A08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DELL 113X 1133 1135N打印机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3DDC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1290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86FF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A44F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7F21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9F09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416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7086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82</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790C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施乐202硒鼓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1FDA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富士施乐2022复印机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583E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FF68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E3EC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20A3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460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8A78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98D3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C8A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057C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83</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A20E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兄弟1035/LJ201硒鼓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D9E8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兄弟1112/1110/1118/1208/1608打印机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A6E6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FB3D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524E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0287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EB2E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3CA8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662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593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9C19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立思辰8525彩粉(原装）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11AF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适用GM8525cdn</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82C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F65B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A892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A013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0741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CC05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468E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A648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1A8E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立思辰8525黑粉(原装）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290B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适用GM8525cdn</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4329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06DA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9C32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A2E3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682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D6F2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8D03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E4C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CE82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立思辰8525硒鼓(原装）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1D1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适用GM8525cdn</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4D64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2580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6CD1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D4BB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958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BBEE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CFC8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71F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AA80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理光C6004感光鼓彩色(原装）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071E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适用于MPC 4504SP/C6004SP</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3D59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C80B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5439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2CA1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8900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01E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8BD2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1ACC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38AE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1B7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理光C6004感光鼓黑色(原装）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2E08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适用于MPC 4504SP/C6004SP</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BD39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A785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BED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D6BE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5500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A61E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047F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291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C43E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89</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4423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联想LD181/1821/HP118硒鼓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1C28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联想CS1831 CS1821 7120打印机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C09E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A21F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18FE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C312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29D2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BE40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40B21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7EF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90</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EDC7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长城GBP-20BT2F/M2300NW硒鼓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8FB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长城P2000 P2300W M2300NW 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F687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64A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0129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D7F4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215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3A32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F1FC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42A8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61FB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91</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8DE5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7516/5200硒鼓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64BA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惠普5200打印机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3A85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B429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83A3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F1CD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560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82D7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8106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40C56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E39B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92</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A614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 W1580A/158A/2606sdw硒鼓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7644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惠普Tank2606 1005w 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BB65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85E4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D063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DB50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580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2C61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B092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462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2F7F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93</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0574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HP137A/W1370/M233硒鼓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B926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惠普232、233、208打印机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439A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198F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E1C0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D32E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2504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0F50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2552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85F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94</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1C17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HP505/280A硒鼓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79E9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惠普p2055打印机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379B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2300页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5A54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0F17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10CC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180</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C717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D28F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9E8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D566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95</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EEDB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联想228/2208/7208硒鼓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BEA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联想M7208W LJ2268 M7268打印机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2029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A44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9667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8ACB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1BA9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749B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8A25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5BF6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2BAF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京瓷TK-8118 彩色(原装）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990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适用于M8124cidn</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ED0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A453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CB1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CF3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390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0912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0773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82C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67F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8504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京瓷TK-8118 黑色(原装）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D2F0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适用于M8124cidn</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8DAA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C896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2D6F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DFA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290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1C11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15E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5A00B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0DBF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FFBF">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奔图TL555(原装）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5B26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适用于奔图P5515DN打印机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BE4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883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DD5E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061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590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512A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2C73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307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B76E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33D9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光电通TNC33C1830-1832(原装）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EF4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OEP3300CDN 3310DN/TCN33C1802</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E0E4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26DD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DB68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A72B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0FBC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895C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015F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CFBF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6DC0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施乐1810/2011/2110/2420/粉盒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5387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富士施乐S2011 S2010 2420复印机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31B3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59FF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477B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69FD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D734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2809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B17B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0D0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101</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16B5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CF219/217硒鼓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E7B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惠普m132 m104  </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D119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DFAF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BCD4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E1BE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C0B3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160A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435D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0DE1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102</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31E7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DK1243/PA2000GX硒鼓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FE67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京瓷MA2000 PA2000打印机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E916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C43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6E4C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CED1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F5DD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815F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4151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254C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103</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BD1C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奔图CTL-2200H 彩色</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7B5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奔图CP2250 CP2270打印机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8AA8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350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9880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9440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24A5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C7DB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3512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E7B4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104</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0583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奔图CTL-2200H 黑色</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3488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奔图CP2250 CP2270打印机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A3D5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2AB1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CB5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4FF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8C2B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6B58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2A9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41A5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105</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B798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奔图200H硒鼓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C956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奔图CP2506 CM7006 2505 2506打印机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312D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C47E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CF08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F864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0ED0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ABA0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1F8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5E72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E292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光电通T40003KTB 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886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适用OEP400DN OEP4010/4015DN MP4020/4024/4025DN打印机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CD81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F830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1160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47A5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360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58C9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C999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FB7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878D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711C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光电通T40003KTP 硒鼓(原装）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BE6F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适用OEP400DN OEP4010/4015DN MP4020/4024/4025DN打印机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8ED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7D62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AAFE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FBD1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92D4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DFE7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F02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4E4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108</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73BC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施乐M268粉盒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8CF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富士施乐m268 M228 P265打印机</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A047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1E7C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0EDD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79B7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A9FC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8115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0555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CD3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CC0B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EPSON672墨水彩色(原装）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5E96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EPSONL221/L363/L565/L455 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52B0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3051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DEC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8F4C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37F6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3FD2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6F9A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F1A9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9A1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佳能890墨水彩色(原装）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CDB3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佳能G4810/G3812/G3810/G2810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EE8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C51F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BFA8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05F9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96CA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06C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4A7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053F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A4E5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爱普生PP-100N墨盒(原装）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D19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爱普生PP-100III/100N/50II系列</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2AB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E59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984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95B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465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6D0C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FBCF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F74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BEF5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723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epson511墨水(原装）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6A88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爱普生L3251/3253/3256/3258/3255/3151/3153打印机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C5E5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E56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98CD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E7E7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2D0D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E4AF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E67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4F9D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AC72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HP803墨盒(原装）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F5BD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HP1111/1112/2131/2132/2621/2622打印机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96DF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6D57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7711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EDC1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F8F6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683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C56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50A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BAD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惠普531墨水(原装）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3DD7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 Tank518 519 678 510 538 418 516 511 411 530 531 536 582 588打印机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32AE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D336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B237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2283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F175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F949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5B3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1767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9E95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HP2529墨盒 (原装）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BC18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 deskjet 2020hc/2520hc/2529/2029/4729打印机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4696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5A9A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22EE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C704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3263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82D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9D2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BCE7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92F1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理光1610粉盒(原装）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E7F8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理光1610/1810/1812/1911/2015/2018/2000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20C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C094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6240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7874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CCED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E9EB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7CE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160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747B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TK8118/M8124彩色粉盒(原装）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5E7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京瓷M8124cidn</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D47B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CEB0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1D8B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B02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390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9218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73DE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06F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B0E5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37C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TK8118/M8124黑色粉盒(原装）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F4AA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京瓷M8124cidn</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24C3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863C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9CA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7C6D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280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D94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EC1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0F0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273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1BC6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HP851墨盒（原装）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4F6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HP100/150/H470b/K7108/6318打印机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D285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420页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646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E46F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925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190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C94D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473F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6215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5499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EC34">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HP855墨盒（原装）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09BE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HP100/150/H470b/K7108/6318打印机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F9BD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10F0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9E67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E1F0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327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53E3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583F1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3CB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E86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惠普680黑色墨盒（原装）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CB46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hp2138/2677/3636/3638/3838打印机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1BB1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480页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738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A2FD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ECCB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52B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DDB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5DFDD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8EB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5D00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惠普680彩色墨盒（原装）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6954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hp2138/2677/3636/3638/3838打印机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EFD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60B4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435D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E9B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7A6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77B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56E8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73D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ADE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HP805黑色墨盒（原装）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1F7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hp1210/1212/2330/2332打印机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7896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AD3C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CD93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28C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4303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22C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D9C9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5DE0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988C">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HP805彩色墨盒（原装）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DF79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hp1210/1212/2330/2332打印机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77A4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A53C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3F42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99E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1FF6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EA8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599A8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C63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075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HP4828墨盒/HP47(原装）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A931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适用hp 4825/4826打印机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B53D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6BA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B016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0E4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B5B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95E5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9A7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AC2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7066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光电通P3020硒鼓(原装）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C6A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OEP400DN OEP4010/4015DN MP4020/4024/4025DN打印机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24A9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3F98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32BF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F182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9A2B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A0E1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5D68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15B4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0D93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理光2014/基士得耶1120粉盒(原装）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18FA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适用MP 2014/2014D/2014AD</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D6D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ED5A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A7CF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7EFC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E554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9A0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22C7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1077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6872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奔图D0910/M9105DH硒鼓(大容原装）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A12C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适用CM9105DN/CM9705DN打印机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6F33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34000页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5832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6B09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DAE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B3CA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3F9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DF44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71C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E62D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夏普MX312/M2608粉盒(大容原装）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2149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M261N/3108N/M2608NV MX-312CT</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641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19D1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7FAA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391E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360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7E50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3306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A84B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106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FF423">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奔图900X/M9005DN硒鼓(原装）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352B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适用P9502DN/M9005DN/M9006打印机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74B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125000页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9AD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1DC7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385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081E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D6C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FDD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B9B6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A4F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施乐V-C2263/2265彩色粉盒(原装）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B9D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施乐C2060/C3060/C2560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737E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FF49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AE81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DFE8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830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DDC8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DF65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58B8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0A5F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9DB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施乐V-C2263/2265黑色粉盒(原装）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0EB4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施乐C2060/C3060/C2560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5C25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A6AF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F53A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B375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630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A26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2E3E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655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87C4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1F6A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东芝2507/2006粉盒(原装）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945D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适用2006/2306/2506/2307</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6A1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797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618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58AF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0D73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6B8E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C45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6796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4EC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HP W1333A/M437nda粉盒(原装）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204F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适用m437n/nda 439n/nda W1333A</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32AC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7400页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F8DA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897C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4406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270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31F6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2AB7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4E1E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4B5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6899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光电通3500感光鼓(原装）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B032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 MC 3500DN打印机 感光鼓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7A9E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95300页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E714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7DAB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9235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579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39F1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04C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39FB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71F8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东芝2323/2829粉盒(原装）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937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适用2523A/AD 2323AM 2823AM 2829A</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FAC3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53E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8C1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ADA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6B3C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0BA1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6DD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F16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5632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光电通OEP400粉盒(原装）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9EB8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适用OEP400DN OEP4010/4015DN MP4020/4024/4025DN打印机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4A9D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9EDA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C254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C841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7DE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302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BE8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0C94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310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夏普AR311/316粉盒(原装）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970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夏普M256L M316L M258复印机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DCB9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918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F4EB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9D4C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B0F9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A27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089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B2B2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7E0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三星K2200/707粉盒(原装）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B75A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MLT-D707L打印机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93F1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CB19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E00E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FD0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3B40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92C4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46F19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B6D6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B1D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基士得耶2501套鼓(原装）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E0D8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理光MP2501SP硒鼓2001L 1813 2013套鼓基士得耶1025感光鼓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3947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14B6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0D88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44EF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1890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904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4761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2565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EE92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FCED">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东芝2515AC套鼓(原装）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5CF3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2505AC/2515/3005/3505/4505/2525/3525套鼓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BFDC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C2A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E0CB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5492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1900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8BDC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C78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E404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1F8C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7E92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理光2555粉(原装）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0B2B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理光MP3554C原装碳粉2554/2555/3055/3555/IM2500/3000/IM3500 MP3554C</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0C30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2551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C5E3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73D5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0836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0961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2056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614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B2E1B">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理光2555 套鼓(原装）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E0F9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适用MP 2554/2555/3555/4054/5054SP</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AA0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45000页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525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92B6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C152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125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1CC7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4E484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2B4E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5DB7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奔图CTL350H 彩色(原装）大容</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53F4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适用于CP2510DN/CM7115DN</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FE8B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1476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99CF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9DCE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790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C33D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E4C8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858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4988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A49C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奔图CTL350H 黑色(原装）大容</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0D3C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适用于CP2510DN/CM7115DN</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24DD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E58B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F9F4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F918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840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B183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E281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98B0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18BA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0E18">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奔图CTO-850 彩色(原装）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B23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适用CP9502DN CM8506DN墨盒CM9505DN CM8505DN CP9500DN打印机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EF0E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11500页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C83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8680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701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940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EBB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719D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5AE3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A83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9421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三星D704(原装）硒鼓</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8500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三星MultiXpress K3300/3250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3B8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EC82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77B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4DB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860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C424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C61E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5B8D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BC6C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787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三星R704(原装）粉盒</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6197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三星MultiXpress K3300/3250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FD5B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489E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CC3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4C6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074F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88A8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924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B21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BF4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京瓷DK-475(原装）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5700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京瓷（KYOCERA）FS-6025 4028 6525 6530MFP</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A38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233A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066CA">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F039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4E38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B17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6026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803F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DA79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京瓷TK6108(原装）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7F9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京瓷（KYOCERA） M4125idn复印机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E7F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C33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E11C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C16C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A71D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CF94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EFD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4D5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C2411">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京瓷TK6118(原装）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AA4D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京瓷（KYOCERA） M4125idn复印机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4BBB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EA9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B05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D67B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7D2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2E9B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67E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B2A2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F397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佳能59 套鼓(原装）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43CA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佳能2204n/ad 2206n/ad</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0E0B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10200页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3217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B2FC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3046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0328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A782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2EE1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C840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85A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佳能NPG-59(原装）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D4D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佳能2204n/ad 2206n/ad</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FC7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5200页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8F5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B875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6386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190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607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591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5999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B376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077E2">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东芝OD3003硒鼓(原装）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997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适用于300D/301DN/302DNF</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E288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55A5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DEFB">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C521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480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C289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A66FE">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D6AE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21E0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E87C0">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东芝T-3003C粉盒(原装）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EE0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适用于300D/301DN/302DNF</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B783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025A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9974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6210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380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0B7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7153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A77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519D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F29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东芝T-FC415粉盒彩色(原装）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14D8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2010 2510 2515 3015 3515 4515 5015AC</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01E1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7C56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2F89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11BC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654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CAFC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3CAB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E3C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03C37">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东芝T-FC415粉盒黑色(原装）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854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2010 2510 2515 3015 3515 4515 5015AC</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2F32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7200页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7B2A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62160">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730F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290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6545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7C3D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1C415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BCE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60466">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东芝2515AC硒鼓(原装）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E96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东芝（TOSHIBA）原装2505AC/2515/3005/3505/4505/2525/3525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D3D6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19CC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5A8B9">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F9FA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1900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16DE7">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172B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4CB24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C02B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F8499">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京瓷TK4105(硒鼓）(原装）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AE34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1800 1801 2010 2011 2020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15E3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26D3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45155">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2B2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E71F1">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5EE0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02E7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6C1C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B476E">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京瓷TK-4128（粉盒）(原装）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632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M4125idn</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22EA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8E53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8B94">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A502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8BEFD">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B82E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14:paraId="7753B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818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F9C6A">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光电通TCN33C1833K(原装）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5938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OEP3300CDN 3310DN/TCN33C1802</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70E5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10000页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E0AB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A036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BFB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t>900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1F0B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415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pPr>
          </w:p>
        </w:tc>
      </w:tr>
      <w:tr w14:paraId="47868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C398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93E2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富士通910色带架（原装）</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D718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富士通DPK900打印机墨 DPK910/6695K/5036</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D2FC">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CBF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1E21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902C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t>49</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4181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650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pPr>
          </w:p>
        </w:tc>
      </w:tr>
      <w:tr w14:paraId="2E93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77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1FB2F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小计</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86715">
            <w:pPr>
              <w:keepNext w:val="0"/>
              <w:keepLines w:val="0"/>
              <w:widowControl/>
              <w:suppressLineNumbers w:val="0"/>
              <w:jc w:val="center"/>
              <w:textAlignment w:val="center"/>
              <w:rPr>
                <w:rFonts w:hint="default" w:ascii="仿宋" w:hAnsi="仿宋" w:eastAsia="仿宋" w:cs="仿宋"/>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t>88468</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7D4A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2AD3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pPr>
          </w:p>
        </w:tc>
      </w:tr>
    </w:tbl>
    <w:p w14:paraId="47CED505">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br w:type="page"/>
      </w:r>
    </w:p>
    <w:p w14:paraId="5A96BC1E">
      <w:pPr>
        <w:spacing w:line="360" w:lineRule="auto"/>
        <w:jc w:val="left"/>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附表二、配件类报价明细表</w:t>
      </w:r>
    </w:p>
    <w:tbl>
      <w:tblPr>
        <w:tblStyle w:val="38"/>
        <w:tblW w:w="5086" w:type="pct"/>
        <w:tblInd w:w="-1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3"/>
        <w:gridCol w:w="1536"/>
        <w:gridCol w:w="2376"/>
        <w:gridCol w:w="663"/>
        <w:gridCol w:w="1042"/>
        <w:gridCol w:w="1056"/>
        <w:gridCol w:w="1035"/>
        <w:gridCol w:w="1035"/>
      </w:tblGrid>
      <w:tr w14:paraId="7644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6A9A5">
            <w:pPr>
              <w:keepNext w:val="0"/>
              <w:keepLines w:val="0"/>
              <w:widowControl/>
              <w:suppressLineNumbers w:val="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序号</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1C9E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标的名称</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B77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技术规格（适用机型）</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4BF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单位</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72837">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品牌</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401B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综合单价限价</w:t>
            </w:r>
            <w:r>
              <w:rPr>
                <w:rFonts w:hint="eastAsia" w:ascii="仿宋" w:hAnsi="仿宋" w:eastAsia="仿宋" w:cs="仿宋"/>
                <w:color w:val="000000" w:themeColor="text1"/>
                <w:kern w:val="0"/>
                <w:sz w:val="22"/>
                <w:highlight w:val="none"/>
                <w:lang w:bidi="ar"/>
                <w14:textFill>
                  <w14:solidFill>
                    <w14:schemeClr w14:val="tx1"/>
                  </w14:solidFill>
                </w14:textFill>
              </w:rPr>
              <w:t>（元）</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7893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综合单价</w:t>
            </w:r>
            <w:r>
              <w:rPr>
                <w:rFonts w:hint="eastAsia" w:ascii="仿宋" w:hAnsi="仿宋" w:eastAsia="仿宋" w:cs="仿宋"/>
                <w:color w:val="000000" w:themeColor="text1"/>
                <w:kern w:val="0"/>
                <w:sz w:val="22"/>
                <w:highlight w:val="none"/>
                <w:lang w:bidi="ar"/>
                <w14:textFill>
                  <w14:solidFill>
                    <w14:schemeClr w14:val="tx1"/>
                  </w14:solidFill>
                </w14:textFill>
              </w:rPr>
              <w:t>（元）</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D5604">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备注</w:t>
            </w:r>
          </w:p>
        </w:tc>
      </w:tr>
      <w:tr w14:paraId="0FE07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CE8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7AD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计算机电源</w:t>
            </w:r>
          </w:p>
        </w:tc>
        <w:tc>
          <w:tcPr>
            <w:tcW w:w="1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2FE0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静音 550W</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1DB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5D5C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3293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252</w:t>
            </w:r>
          </w:p>
        </w:tc>
        <w:tc>
          <w:tcPr>
            <w:tcW w:w="5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D4A4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BF3C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2CE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6883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4F3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计算机电源</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334E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静音 650W</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43D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9B2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AA9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562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B80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601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770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C94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计算机电源</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DA3C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静音800W</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753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839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4F4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335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749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3DA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C910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E9D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128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交换机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9DE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5口全千兆交换机</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FF7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1C6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2AD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AF8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4E1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F5F5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CA33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07B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交换机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F1B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8口全千兆交换机</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43E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120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C7F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EE6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422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EA78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3065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0A4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交换机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62C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16口全千兆交换机</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000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003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AC4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0D3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3F8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70D3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2807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8B9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交换机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196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24口全千兆交换机</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A4F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97B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907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CB4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907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E50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5C0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EFF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交换机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C85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48口全千兆交换机</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C8B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F63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8E3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087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EF7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EC3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D8D9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B2DB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硬盘盒</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C018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370固态硬盘盒</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8EC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A73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9DA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F16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F09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62D3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BAF0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080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转接线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134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3米HDMI转DP转接线</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FDE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B46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50A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DF4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43A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65B5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015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9CD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转接线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F0A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10米HDMI转接线</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8DB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6AF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ED3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35B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F71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99E9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624B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F2D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高清线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278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1.5米HDMI</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04D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DFB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591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904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63F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EBDF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66F4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A5F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高清线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83B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5米HDMI</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227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105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FD3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502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4F6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703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37C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B5D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高清线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BBB7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10米HDMI</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9A1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E82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E4D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FA2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6EA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D295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CA6B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58B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高清线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55D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20米HDMI</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ACC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0C8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31C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899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F39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08D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C183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EEE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高清线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E50B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25米HDMI</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476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96E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797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A8B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B00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05FE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5E0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17</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03F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音频线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4A25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3米</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3A2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D60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409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266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15B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0D6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0A3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18</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C40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音频线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6F41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10米</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09A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C8D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54A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CD1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643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F93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04FA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19</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EB3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音频线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DABA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2*300芯纯铜100米</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CC9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卷</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E19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E97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740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049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2FB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C486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6033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7E3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主板电池</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335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纽扣电池</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FEC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0CA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15A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7F7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4C3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773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006E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21</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467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刻录机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72F6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24XDVD刻录</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79C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8B7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F59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6EC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57C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78CC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84B0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048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刻录机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78F7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24XDVD蓝光刻录</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D8B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672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10F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9DF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B2D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223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BB1A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23</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CD0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移动硬盘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5ECE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7BD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31E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B2A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490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A0A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D45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7F88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C7A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24</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868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移动硬盘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ABC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FE9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329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A28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540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817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718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3AAD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DB5E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C4F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移动硬盘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6DE9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387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ABF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EA7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325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F17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4DB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BB28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26</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2C2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手动装订机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A22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168D带刀装订机</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90C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FCA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389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B9E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17C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0BE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3A7F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27</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434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电动装订机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761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380自动装订机</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AB8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12A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1DA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890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A46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4DF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F92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E86C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28</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684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全自动装订机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4562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全自动会计财务凭证装订机一键装订</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6B2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D24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7D6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E2E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CE4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C06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97BF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29</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3A2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标签机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90A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蓝牙热敏</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576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50F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162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D4C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E94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CF6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F26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69E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U盘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19DB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128G高速</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DBD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66E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94A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32C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1A7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CC91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99F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31</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5C7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U盘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2FFF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256G高速</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2D0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00F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71A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871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B02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B8FB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7AB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368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U盘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04D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64G高速</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931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5FC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A0C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293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B04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FC6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98B1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33</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FF4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集线器</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CCF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USB3.0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D97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42C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EAD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AAD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BF2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747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CBD9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34</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BB7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打印线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27F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3米</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404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6FF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671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165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669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BAC0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2F93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35</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576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扎带</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5E4A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捆扎带</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00F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E49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416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81F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148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2BB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42FB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36</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A77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打印切换器</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DD1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4口自动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1D2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DE0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2AF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370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BA8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8E9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C4C5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37</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96B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打印切换器</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088B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8口自动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819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3D7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644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425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D42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1477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7CE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38</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D30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读卡器</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5290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全类型卡</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56C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E90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93A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F3D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6E2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4952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9C82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39</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AD6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存储卡</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8212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TF 256G超高速</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7A7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785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515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FCD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ECF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3E0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281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40</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795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存储卡</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F349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TF 512G超高速</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BE8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8F6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754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33D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37D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C04B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5CD0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41</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74B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光纤收发器</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C4EB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千兆四口单模单纤</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727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DF0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E28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88E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25E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840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143A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404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水晶头</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F95B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网络超五类</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31A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245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78D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A65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C22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FAE7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AB3B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43</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595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水晶头</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EC33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网络超六类带屏蔽</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45B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029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025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67F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A03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D42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293C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44</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018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网线钳</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B01B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五类</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591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把</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F58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95C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720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0EC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33AB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69E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45</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296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网线钳</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3ABE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七类</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BD4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把</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1E8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78F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6CB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028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855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AF9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46</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54E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机柜插座</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AA18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10A PDU</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62A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78E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487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35C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AEE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3BD6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2707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47</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510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机柜插座</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F11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16A PDU</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BEC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C36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8C8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EC6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4B3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87F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86D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48</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CE6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200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超五类国标非屏蔽</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753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箱</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C7F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42D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560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F46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C99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F416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F5A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49</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3B9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8F92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超六类国标非屏蔽</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329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箱</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0A7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833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DF6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245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75D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39F9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7C1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2D59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超五类国标双屏蔽</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82D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箱</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99C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C6F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072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943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B09B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E1C5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51</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E27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26F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超六类国标双屏蔽</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901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箱</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39A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4B5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71B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546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7080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9E14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2C9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39F5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七类万兆国标双屏蔽</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C31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箱</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CD9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F69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C92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1EE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0291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D2F0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53</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011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计算机主板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E6AA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B860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2B5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76A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1DD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FAB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5FB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343D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F415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54</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6ED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计算机主板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B2C4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z790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690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8F2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AF5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FE1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44A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7346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485E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55</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EDC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计算机主板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59EA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B850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CD3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0F9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8A3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690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1D4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F41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846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73DD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56</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AE4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计算机显卡</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B0E8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GT1030/4G</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D66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2D7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37C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B9E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06D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CA9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1C98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57</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0DA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计算机显卡</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D285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rtx3050/8G</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05A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FB4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E4D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E88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116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9D9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E221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58</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E0B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计算机显卡</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FBA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rtx5060/8G</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B5F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个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93C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A6C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0C7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1A3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E3D9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0941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59</w:t>
            </w:r>
          </w:p>
        </w:tc>
        <w:tc>
          <w:tcPr>
            <w:tcW w:w="813" w:type="pct"/>
            <w:tcBorders>
              <w:top w:val="nil"/>
              <w:left w:val="nil"/>
              <w:bottom w:val="nil"/>
              <w:right w:val="nil"/>
            </w:tcBorders>
            <w:shd w:val="clear" w:color="auto" w:fill="auto"/>
            <w:noWrap/>
            <w:vAlign w:val="center"/>
          </w:tcPr>
          <w:p w14:paraId="4A8FEF0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机械硬盘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41A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4t企业级</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C80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AEF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40B0">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615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A4A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A56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169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6BA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60</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E1B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机械硬盘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F09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6t企业级</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D22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1AF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A7E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770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383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03D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2C45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2746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61</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74E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机械硬盘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947C">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8t企业级</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F88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E9E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D32F">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EDF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830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77EC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1E0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452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机械硬盘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C58C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12t企业级</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39B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368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1E4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2BF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073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B5CD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D8BF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63</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864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机械硬盘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8908B">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16t企业级</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42B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9B6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E86D">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1570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44D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180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E97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140F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64</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280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转化器</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3C06">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Type-c转USB</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A79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328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B749">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DF6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391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093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97B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65</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F25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DVD光盘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723B">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DVD+R4.7G/50片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49B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279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B00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33E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CB6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E00B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4089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66</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4F6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DVD光盘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3500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DVD+RW可擦写光盘/50片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155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825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D307">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70A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381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F81C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21E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67</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712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CD光盘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B9ED">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CD700m可檫写/50片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DB3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422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579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3F0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97D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492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A9A6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68</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143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DVD光盘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82392">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DVD8.5G/50片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D41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CC8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E087">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6E4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5BF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853A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F29A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69</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6DA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固态硬盘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7C324">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128Gm.2</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FC7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D94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169C">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21B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517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0CE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DA30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70</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5BD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固态硬盘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FC9C">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512GM.2</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AE1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3E4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1B5F">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4D9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A51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EDCD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D3E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71</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1E0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固态硬盘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85AC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1000GM.2</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55E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635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465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335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9C8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D35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84BB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FFBB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4D1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内存条</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D7FE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4g四代</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797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352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076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483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C9F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9153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D15A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73</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229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内存条</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19E0">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8g四代</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2F2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50F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E79C">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F13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30E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61F6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9B39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74</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CFD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内存条</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77DC">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16G四代</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EF0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010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D046">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29B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613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06D9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346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75</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087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内存条</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532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32G四代</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64F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B35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165F">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360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A9F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15F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944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153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76</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DCA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麦克风</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FC60">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有线</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CCB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9CA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9FC0">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793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C8B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F0B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FB6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77</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633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网络模块面板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0F2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四孔面板+模块</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82F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146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90BC">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932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FA1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805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AE3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78</w:t>
            </w:r>
          </w:p>
        </w:tc>
        <w:tc>
          <w:tcPr>
            <w:tcW w:w="813" w:type="pct"/>
            <w:tcBorders>
              <w:top w:val="nil"/>
              <w:left w:val="nil"/>
              <w:bottom w:val="nil"/>
              <w:right w:val="nil"/>
            </w:tcBorders>
            <w:shd w:val="clear" w:color="auto" w:fill="auto"/>
            <w:noWrap/>
            <w:vAlign w:val="center"/>
          </w:tcPr>
          <w:p w14:paraId="6ED0174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计时器</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1B70">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抢答计时器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317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665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4C42">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9E5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AA1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1E2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311C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79</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990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转换线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AF6E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HDMI转DVI/5米</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410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A3A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B6D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8F9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522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9C8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5E9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80</w:t>
            </w:r>
          </w:p>
        </w:tc>
        <w:tc>
          <w:tcPr>
            <w:tcW w:w="813" w:type="pct"/>
            <w:tcBorders>
              <w:top w:val="nil"/>
              <w:left w:val="nil"/>
              <w:bottom w:val="nil"/>
              <w:right w:val="nil"/>
            </w:tcBorders>
            <w:shd w:val="clear" w:color="auto" w:fill="auto"/>
            <w:noWrap/>
            <w:vAlign w:val="center"/>
          </w:tcPr>
          <w:p w14:paraId="77AC276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转换线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886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HDMI转DVI/10米</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5BB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2D2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6FD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67F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56D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C726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656B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81</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167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转换线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EDF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HDMI转DVI/20米</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20F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349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10EB">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FA4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329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6E2C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6A8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112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转换线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293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HDMI转DVI/25米</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20C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837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699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206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0E4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D60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A00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83</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800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KVM切换器</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E26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HDMI 四口切换器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9F5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28F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A6CD">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295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288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431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8A13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2B06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84</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F60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KVM切换器</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6FE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HDMI 八口切换器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9B9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916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65D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C8C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8BF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704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5B3F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85</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2D6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插线板</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D74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2.8米八孔三项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203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238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C26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746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5CF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135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305B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86</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D3E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插线板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BA63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10米八孔三项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F2F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634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3967">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779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2DC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D512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F91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87</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EF2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插线板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C4967">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5米八孔三项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C5A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C38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2CAB">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3EA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DA3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5BA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F99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88</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584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电源适配器</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6B1A9">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12V3A</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140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8BD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E5C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3FF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E61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0168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504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89</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4BF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电话水晶头</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B04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国标四芯</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839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289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A126">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1EA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EC1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367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DFE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90</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CE9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电话线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9CC2">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国标四芯</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552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卷</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6F9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32D">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F8C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D41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690C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E773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91</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73F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电池</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34754">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9V</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CE4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DFF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0B01">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09C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650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3AC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6B94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A3F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网络寻线仪</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A297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8506</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269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960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27D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18E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CA7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89DB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1357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93</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259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硬盘录像机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549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32路8盘位</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620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E32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B64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7DE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D96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ACA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2ACC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94</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A85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硬盘录像机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1F6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64路8盘位</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1D4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3F7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038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2200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370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94F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DD5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B05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95</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DD4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鼠标</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647F">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USB有线</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4F4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BDF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4F9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B43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D96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A0C4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529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96</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522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标签打印机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DFC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便携式手持/多种供电方式</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000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B95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C7D2">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15E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04A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226B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01D0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97</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2ED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鼠标</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C46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无线鼠标/机械配重人体工学鼠标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F74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047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7DA4">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708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876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F74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57C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98</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19B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计算机耳机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2944">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头戴式耳机/虚拟7.1环绕声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247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398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388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340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D88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4E3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BFD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7C8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99</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395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计算机耳机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2AF3D">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头戴式耳机5.1</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8F6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8AE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D05D">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77D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8AA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366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F03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100</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609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光纤收发器</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3029">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百兆单模单纤</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052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613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1BF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EBA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038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629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D9F4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101</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C4E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高拍仪</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4BAA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A4幅面办公文件资料发票连续自动扫描1600万像素 </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C47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2B6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D896">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5A1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050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722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0ABE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6DA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高拍仪</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981E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高速办公用A3居民身份阅读器二代证读卡器 A3连续扫描仪</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4EC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59D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3AE1">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373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3ED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83EC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40A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103</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CD9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DVD刻录机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5EF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超薄移动Type-C+USB接口/铝合金</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E9B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491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059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4BF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237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243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57F3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104</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3F9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电脑连接线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72C9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10米VGA线</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9F5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CF7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5EDD">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586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932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FD1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645E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105</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213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电脑连接线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5016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5米VGA线</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1D9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A87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361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E11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6A9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EE0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967A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106</w:t>
            </w:r>
          </w:p>
        </w:tc>
        <w:tc>
          <w:tcPr>
            <w:tcW w:w="813" w:type="pct"/>
            <w:tcBorders>
              <w:top w:val="nil"/>
              <w:left w:val="nil"/>
              <w:bottom w:val="nil"/>
              <w:right w:val="nil"/>
            </w:tcBorders>
            <w:shd w:val="clear" w:color="auto" w:fill="auto"/>
            <w:noWrap/>
            <w:vAlign w:val="center"/>
          </w:tcPr>
          <w:p w14:paraId="1D2FE60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分频器</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889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4口VGA</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2FF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F58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28FC">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900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AC3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A27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1906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107</w:t>
            </w:r>
          </w:p>
        </w:tc>
        <w:tc>
          <w:tcPr>
            <w:tcW w:w="813" w:type="pct"/>
            <w:tcBorders>
              <w:top w:val="nil"/>
              <w:left w:val="nil"/>
              <w:bottom w:val="nil"/>
              <w:right w:val="nil"/>
            </w:tcBorders>
            <w:shd w:val="clear" w:color="auto" w:fill="auto"/>
            <w:noWrap/>
            <w:vAlign w:val="center"/>
          </w:tcPr>
          <w:p w14:paraId="17DDFB8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分频器</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6514">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8口VGA</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3C5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237E">
            <w:pPr>
              <w:jc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23B3">
            <w:pPr>
              <w:jc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150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906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B18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65E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22D3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108</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DB8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多功能扩展坞</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5C15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USB-C多功能扩展坞/11合一</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7E2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686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5C99">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10F9">
            <w:pPr>
              <w:jc w:val="cente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28D6">
            <w:pPr>
              <w:jc w:val="cente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pPr>
          </w:p>
        </w:tc>
      </w:tr>
      <w:tr w14:paraId="32E4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256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109</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69D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无线网卡</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C8B6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650MWiFi6</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0CB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FDF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5413">
            <w:pPr>
              <w:keepNext w:val="0"/>
              <w:keepLines w:val="0"/>
              <w:widowControl/>
              <w:suppressLineNumbers w:val="0"/>
              <w:jc w:val="center"/>
              <w:textAlignment w:val="center"/>
              <w:rPr>
                <w:rFonts w:hint="default"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37C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91E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3A8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BDA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110</w:t>
            </w:r>
          </w:p>
        </w:tc>
        <w:tc>
          <w:tcPr>
            <w:tcW w:w="813" w:type="pct"/>
            <w:tcBorders>
              <w:top w:val="nil"/>
              <w:left w:val="nil"/>
              <w:bottom w:val="nil"/>
              <w:right w:val="nil"/>
            </w:tcBorders>
            <w:shd w:val="clear" w:color="auto" w:fill="auto"/>
            <w:noWrap/>
            <w:vAlign w:val="center"/>
          </w:tcPr>
          <w:p w14:paraId="0FEACC6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无线网卡</w:t>
            </w:r>
          </w:p>
        </w:tc>
        <w:tc>
          <w:tcPr>
            <w:tcW w:w="1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0586">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900MWiFi6</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1A7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A7E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BFF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806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C0D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0596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DEC1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111</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28F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固态硬盘盒</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A5BF">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M.2</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0CE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6A0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0839">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87B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FBE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7B1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BF25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E81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门铃</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886C">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无线/不用电池自发电/二拖二</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834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919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F25F">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A08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439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94E1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4DAC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113</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A47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斜口钳</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4880">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6英寸模型剪钳/CRV铬钒钢</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944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1EF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943D">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4C8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511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EFA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8EA0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114</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B53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双头螺丝刀</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D7F01">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带磁十字一字起子改锥</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C27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5A7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7AEB">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71B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C34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31DA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6AA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115</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203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螺丝刀</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0C1A0">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21件套</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F3F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F8C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E93F">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700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2F7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A5B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84B2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116</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2E7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2B919">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10米超六类</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50A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280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7974">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7F7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F09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D78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176A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117</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526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网线</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C6A1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5米超六类</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08D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3F7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3CB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A70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FA6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CBC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3D6E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118</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DD5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电脑摄像头</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271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高清1080p广角</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3DD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8FB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BCC4">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159</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94C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45D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6FF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CB2F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119</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D48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有线键鼠套件</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2A681">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支持热插拔/有线供电</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B25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C19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35C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C8D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5FD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980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0842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120</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015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数字小键盘</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2FC0">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USB有线</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D96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57F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C79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29</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63A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D1F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157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033F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121</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22F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电话光端机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35E90">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1路PCM语音光端机 </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282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AB6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031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A4A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B14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5D7C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9D4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3E0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电话光端机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AE802">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2路PCM语音光端机 </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465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F13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85B1">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009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006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F52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5327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123</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D7A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电话光端机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ADDD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4路PCM语音光端机 </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43D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776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DF30">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4B2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D02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A1E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84E3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124</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F81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电话光端机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F5072">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8路PCM语音光端机 </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271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760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7F1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A40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0D5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6862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02A5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125</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1EB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翻页笔</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93D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激光红外</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439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2DC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5E4F">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E89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B84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E731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4C4F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126</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B22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电话机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25A7">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全网通4G无线插卡式</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18B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CB8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475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D8D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824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E7A9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3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3C897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小计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148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45616.5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EE5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BD79">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r>
    </w:tbl>
    <w:p w14:paraId="6B18E600">
      <w:pPr>
        <w:pStyle w:val="2"/>
        <w:rPr>
          <w:rFonts w:hint="eastAsia"/>
          <w:color w:val="000000" w:themeColor="text1"/>
          <w:highlight w:val="none"/>
          <w:lang w:val="en-US" w:eastAsia="zh-CN"/>
          <w14:textFill>
            <w14:solidFill>
              <w14:schemeClr w14:val="tx1"/>
            </w14:solidFill>
          </w14:textFill>
        </w:rPr>
      </w:pPr>
    </w:p>
    <w:p w14:paraId="3B7B5DB5">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14:paraId="63FEBE7F">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sz w:val="24"/>
          <w:szCs w:val="24"/>
          <w:highlight w:val="none"/>
          <w14:textFill>
            <w14:solidFill>
              <w14:schemeClr w14:val="tx1"/>
            </w14:solidFill>
          </w14:textFill>
        </w:rPr>
        <w:t>标的名称</w:t>
      </w:r>
      <w:r>
        <w:rPr>
          <w:rFonts w:hint="eastAsia" w:ascii="仿宋" w:hAnsi="仿宋" w:eastAsia="仿宋" w:cs="仿宋"/>
          <w:color w:val="000000" w:themeColor="text1"/>
          <w:sz w:val="24"/>
          <w:szCs w:val="24"/>
          <w:highlight w:val="none"/>
          <w14:textFill>
            <w14:solidFill>
              <w14:schemeClr w14:val="tx1"/>
            </w14:solidFill>
          </w14:textFill>
        </w:rPr>
        <w:t>和数量应按照第四章“技术标准和要求”内容填写。</w:t>
      </w:r>
    </w:p>
    <w:p w14:paraId="7C930C91">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投标价格应包括投标人履行本项目合同（如果中标）所必须的所有成本费用</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人工</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采购、仓储、保险</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运输、</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安装、调试、</w:t>
      </w:r>
      <w:r>
        <w:rPr>
          <w:rFonts w:hint="eastAsia" w:ascii="仿宋" w:hAnsi="仿宋" w:eastAsia="仿宋" w:cs="仿宋"/>
          <w:color w:val="000000" w:themeColor="text1"/>
          <w:kern w:val="0"/>
          <w:sz w:val="24"/>
          <w:szCs w:val="24"/>
          <w:highlight w:val="none"/>
          <w14:textFill>
            <w14:solidFill>
              <w14:schemeClr w14:val="tx1"/>
            </w14:solidFill>
          </w14:textFill>
        </w:rPr>
        <w:t>培训、技术文档编制</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质保、售后服务等）</w:t>
      </w:r>
      <w:r>
        <w:rPr>
          <w:rFonts w:hint="eastAsia" w:ascii="仿宋" w:hAnsi="仿宋" w:eastAsia="仿宋" w:cs="仿宋"/>
          <w:color w:val="000000" w:themeColor="text1"/>
          <w:kern w:val="0"/>
          <w:sz w:val="24"/>
          <w:szCs w:val="24"/>
          <w:highlight w:val="none"/>
          <w14:textFill>
            <w14:solidFill>
              <w14:schemeClr w14:val="tx1"/>
            </w14:solidFill>
          </w14:textFill>
        </w:rPr>
        <w:t>和中标人应承担的一切税费；未列和没有填写的项目费用，采购人将视为已包括在投标价格中。</w:t>
      </w:r>
    </w:p>
    <w:p w14:paraId="46515485">
      <w:pPr>
        <w:pStyle w:val="2"/>
        <w:rPr>
          <w:rFonts w:hint="eastAsia" w:ascii="仿宋" w:hAnsi="仿宋" w:eastAsia="仿宋" w:cs="仿宋"/>
          <w:color w:val="000000" w:themeColor="text1"/>
          <w:highlight w:val="none"/>
          <w14:textFill>
            <w14:solidFill>
              <w14:schemeClr w14:val="tx1"/>
            </w14:solidFill>
          </w14:textFill>
        </w:rPr>
      </w:pPr>
    </w:p>
    <w:p w14:paraId="35B48729">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61B66193">
      <w:pPr>
        <w:pStyle w:val="2"/>
        <w:rPr>
          <w:rFonts w:hint="eastAsia" w:ascii="仿宋" w:hAnsi="仿宋" w:eastAsia="仿宋" w:cs="仿宋"/>
          <w:color w:val="000000" w:themeColor="text1"/>
          <w:highlight w:val="none"/>
          <w14:textFill>
            <w14:solidFill>
              <w14:schemeClr w14:val="tx1"/>
            </w14:solidFill>
          </w14:textFill>
        </w:rPr>
      </w:pPr>
    </w:p>
    <w:p w14:paraId="20F742E1">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p>
    <w:p w14:paraId="30BAA12B">
      <w:pPr>
        <w:widowControl/>
        <w:shd w:val="clear" w:color="auto" w:fill="FFFFFF"/>
        <w:snapToGrid w:val="0"/>
        <w:spacing w:line="384" w:lineRule="auto"/>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78427B30">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bookmarkStart w:id="86" w:name="_Toc110707968"/>
      <w:bookmarkStart w:id="87" w:name="_Toc17089"/>
      <w:bookmarkStart w:id="88" w:name="_Toc20633"/>
      <w:bookmarkStart w:id="89" w:name="_Toc109941768"/>
      <w:bookmarkStart w:id="90" w:name="_Toc30686"/>
      <w:bookmarkStart w:id="91" w:name="_Toc109921161"/>
      <w:bookmarkStart w:id="92" w:name="_Toc130252618"/>
      <w:r>
        <w:rPr>
          <w:rFonts w:hint="eastAsia" w:ascii="仿宋" w:hAnsi="仿宋" w:eastAsia="仿宋" w:cs="仿宋"/>
          <w:b/>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color w:val="000000" w:themeColor="text1"/>
          <w:sz w:val="24"/>
          <w:szCs w:val="24"/>
          <w:highlight w:val="none"/>
          <w14:textFill>
            <w14:solidFill>
              <w14:schemeClr w14:val="tx1"/>
            </w14:solidFill>
          </w14:textFill>
        </w:rPr>
        <w:t>、商务条款偏离表</w:t>
      </w:r>
      <w:bookmarkEnd w:id="86"/>
      <w:bookmarkEnd w:id="87"/>
      <w:bookmarkEnd w:id="88"/>
      <w:bookmarkEnd w:id="89"/>
      <w:bookmarkEnd w:id="90"/>
      <w:bookmarkEnd w:id="91"/>
      <w:bookmarkEnd w:id="92"/>
    </w:p>
    <w:p w14:paraId="0162C82C">
      <w:pPr>
        <w:rPr>
          <w:rFonts w:hint="eastAsia" w:ascii="仿宋" w:hAnsi="仿宋" w:eastAsia="仿宋" w:cs="仿宋"/>
          <w:color w:val="000000" w:themeColor="text1"/>
          <w:highlight w:val="none"/>
          <w14:textFill>
            <w14:solidFill>
              <w14:schemeClr w14:val="tx1"/>
            </w14:solidFill>
          </w14:textFill>
        </w:rPr>
      </w:pPr>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0E90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49C7B33">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序号</w:t>
            </w:r>
          </w:p>
        </w:tc>
        <w:tc>
          <w:tcPr>
            <w:tcW w:w="2070" w:type="dxa"/>
            <w:vAlign w:val="center"/>
          </w:tcPr>
          <w:p w14:paraId="0F1E5F1F">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招标文件条目号</w:t>
            </w:r>
          </w:p>
        </w:tc>
        <w:tc>
          <w:tcPr>
            <w:tcW w:w="2052" w:type="dxa"/>
            <w:vAlign w:val="center"/>
          </w:tcPr>
          <w:p w14:paraId="67FDA229">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招标文件的商务条款</w:t>
            </w:r>
          </w:p>
        </w:tc>
        <w:tc>
          <w:tcPr>
            <w:tcW w:w="2126" w:type="dxa"/>
            <w:vAlign w:val="center"/>
          </w:tcPr>
          <w:p w14:paraId="699A4DED">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投标文件的商务条款</w:t>
            </w:r>
          </w:p>
        </w:tc>
        <w:tc>
          <w:tcPr>
            <w:tcW w:w="1985" w:type="dxa"/>
            <w:vAlign w:val="center"/>
          </w:tcPr>
          <w:p w14:paraId="66C62B63">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说明</w:t>
            </w:r>
          </w:p>
        </w:tc>
      </w:tr>
      <w:tr w14:paraId="2BA8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0775C28">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4F035DCD">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3E127D70">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3370CB8C">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6D1F016C">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3F83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FBDB120">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04F79203">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6CCFBB30">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1E4FDFE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202FD2B3">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4992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9343520">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44B384CD">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49690099">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6BD872C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3206220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3EC4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50C956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029E056F">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7FDA3284">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31E53C58">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1B966EF7">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7158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051945C">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374C833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1DF8036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1B447AA1">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2DC73C01">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bl>
    <w:p w14:paraId="49012061">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注：投标人商务条款有差异的，则在此表中列明实际响应的内容提要并加以说明，以便查对。无差异说明表示完全响应。</w:t>
      </w:r>
    </w:p>
    <w:p w14:paraId="3003BD03">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p w14:paraId="5EF2B85F">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p w14:paraId="18D89416">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77066243">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75E88A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54FA24E3">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300F4448">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36"/>
          <w:sz w:val="24"/>
          <w:szCs w:val="24"/>
          <w:highlight w:val="none"/>
          <w14:textFill>
            <w14:solidFill>
              <w14:schemeClr w14:val="tx1"/>
            </w14:solidFill>
          </w14:textFill>
        </w:rPr>
        <w:br w:type="page"/>
      </w:r>
    </w:p>
    <w:p w14:paraId="5700CD52">
      <w:pPr>
        <w:widowControl/>
        <w:jc w:val="left"/>
        <w:rPr>
          <w:rFonts w:hint="eastAsia" w:ascii="仿宋" w:hAnsi="仿宋" w:eastAsia="仿宋" w:cs="仿宋"/>
          <w:color w:val="000000" w:themeColor="text1"/>
          <w:sz w:val="24"/>
          <w:szCs w:val="24"/>
          <w:highlight w:val="none"/>
          <w14:textFill>
            <w14:solidFill>
              <w14:schemeClr w14:val="tx1"/>
            </w14:solidFill>
          </w14:textFill>
        </w:rPr>
      </w:pPr>
    </w:p>
    <w:p w14:paraId="171E0C6B">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93" w:name="_Toc24922"/>
      <w:bookmarkStart w:id="94" w:name="_Toc6958"/>
      <w:bookmarkStart w:id="95" w:name="_Toc109941767"/>
      <w:bookmarkStart w:id="96" w:name="_Toc27420"/>
      <w:bookmarkStart w:id="97" w:name="_Toc110707967"/>
      <w:bookmarkStart w:id="98" w:name="_Toc130252617"/>
      <w:bookmarkStart w:id="99" w:name="_Toc109921160"/>
      <w:r>
        <w:rPr>
          <w:rFonts w:hint="eastAsia" w:ascii="仿宋" w:hAnsi="仿宋" w:eastAsia="仿宋" w:cs="仿宋"/>
          <w:b/>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color w:val="000000" w:themeColor="text1"/>
          <w:sz w:val="24"/>
          <w:szCs w:val="24"/>
          <w:highlight w:val="none"/>
          <w14:textFill>
            <w14:solidFill>
              <w14:schemeClr w14:val="tx1"/>
            </w14:solidFill>
          </w14:textFill>
        </w:rPr>
        <w:t>、技术条款偏离表</w:t>
      </w:r>
      <w:bookmarkEnd w:id="93"/>
      <w:bookmarkEnd w:id="94"/>
      <w:bookmarkEnd w:id="95"/>
      <w:bookmarkEnd w:id="96"/>
      <w:bookmarkEnd w:id="97"/>
      <w:bookmarkEnd w:id="98"/>
      <w:bookmarkEnd w:id="99"/>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32E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640345F">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序号</w:t>
            </w:r>
          </w:p>
        </w:tc>
        <w:tc>
          <w:tcPr>
            <w:tcW w:w="2070" w:type="dxa"/>
            <w:vAlign w:val="center"/>
          </w:tcPr>
          <w:p w14:paraId="6838F4AE">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招标文件条目号</w:t>
            </w:r>
          </w:p>
        </w:tc>
        <w:tc>
          <w:tcPr>
            <w:tcW w:w="2052" w:type="dxa"/>
            <w:vAlign w:val="center"/>
          </w:tcPr>
          <w:p w14:paraId="520E867D">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招标文件的技术条款</w:t>
            </w:r>
          </w:p>
        </w:tc>
        <w:tc>
          <w:tcPr>
            <w:tcW w:w="2126" w:type="dxa"/>
            <w:vAlign w:val="center"/>
          </w:tcPr>
          <w:p w14:paraId="3F0CCEE5">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投标文件的技术条款</w:t>
            </w:r>
          </w:p>
        </w:tc>
        <w:tc>
          <w:tcPr>
            <w:tcW w:w="1985" w:type="dxa"/>
            <w:vAlign w:val="center"/>
          </w:tcPr>
          <w:p w14:paraId="5A5D33F0">
            <w:pPr>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说明</w:t>
            </w:r>
          </w:p>
        </w:tc>
      </w:tr>
      <w:tr w14:paraId="661DC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D432912">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097A5DB8">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4CF621FE">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6FC4A5FF">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6B88D602">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45BF6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EE941D8">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2BAD935D">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1DD567B7">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54BBBB46">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35FC40E3">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0367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4563316">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764B1A3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5CC0AA24">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4A5FD38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4EACF583">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630A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0C7DA4">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0DA7AD72">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54E4C0B9">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2E4D53FA">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1DBC592F">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r w14:paraId="2B5B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A2584E5">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70" w:type="dxa"/>
          </w:tcPr>
          <w:p w14:paraId="34366E97">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052" w:type="dxa"/>
          </w:tcPr>
          <w:p w14:paraId="4A996F5B">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2126" w:type="dxa"/>
          </w:tcPr>
          <w:p w14:paraId="7F17B445">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985" w:type="dxa"/>
          </w:tcPr>
          <w:p w14:paraId="3D5DEF29">
            <w:pPr>
              <w:jc w:val="center"/>
              <w:rPr>
                <w:rFonts w:hint="eastAsia" w:ascii="仿宋" w:hAnsi="仿宋" w:eastAsia="仿宋" w:cs="仿宋"/>
                <w:b/>
                <w:bCs/>
                <w:color w:val="000000" w:themeColor="text1"/>
                <w:sz w:val="24"/>
                <w:szCs w:val="24"/>
                <w:highlight w:val="none"/>
                <w14:textFill>
                  <w14:solidFill>
                    <w14:schemeClr w14:val="tx1"/>
                  </w14:solidFill>
                </w14:textFill>
              </w:rPr>
            </w:pPr>
          </w:p>
        </w:tc>
      </w:tr>
    </w:tbl>
    <w:p w14:paraId="300AB9CE">
      <w:pPr>
        <w:rPr>
          <w:rFonts w:hint="eastAsia" w:ascii="仿宋" w:hAnsi="仿宋" w:eastAsia="仿宋" w:cs="仿宋"/>
          <w:color w:val="000000" w:themeColor="text1"/>
          <w:highlight w:val="none"/>
          <w14:textFill>
            <w14:solidFill>
              <w14:schemeClr w14:val="tx1"/>
            </w14:solidFill>
          </w14:textFill>
        </w:rPr>
      </w:pPr>
    </w:p>
    <w:p w14:paraId="487C44D8">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注：投标人技术条款有差异的，则在此表中列明实际响应的内容提要并加以说明，以便查对。无差异说明表示完全响应。</w:t>
      </w:r>
    </w:p>
    <w:p w14:paraId="23E59122">
      <w:pPr>
        <w:spacing w:line="360" w:lineRule="auto"/>
        <w:ind w:firstLine="475" w:firstLineChars="198"/>
        <w:jc w:val="left"/>
        <w:rPr>
          <w:rFonts w:hint="eastAsia" w:ascii="仿宋" w:hAnsi="仿宋" w:eastAsia="仿宋" w:cs="仿宋"/>
          <w:color w:val="000000" w:themeColor="text1"/>
          <w:sz w:val="24"/>
          <w:szCs w:val="24"/>
          <w:highlight w:val="none"/>
          <w14:textFill>
            <w14:solidFill>
              <w14:schemeClr w14:val="tx1"/>
            </w14:solidFill>
          </w14:textFill>
        </w:rPr>
      </w:pPr>
    </w:p>
    <w:p w14:paraId="2024D39E">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B4CEB14">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5BA73140">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41FBD574">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C9F366E">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5B22A247">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00EA6B4A">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36"/>
          <w:sz w:val="24"/>
          <w:szCs w:val="24"/>
          <w:highlight w:val="none"/>
          <w14:textFill>
            <w14:solidFill>
              <w14:schemeClr w14:val="tx1"/>
            </w14:solidFill>
          </w14:textFill>
        </w:rPr>
        <w:br w:type="page"/>
      </w:r>
      <w:bookmarkStart w:id="100" w:name="_Toc109941769"/>
      <w:bookmarkStart w:id="101" w:name="_Toc5075"/>
      <w:bookmarkStart w:id="102" w:name="_Toc109921162"/>
      <w:bookmarkStart w:id="103" w:name="_Toc130252619"/>
      <w:bookmarkStart w:id="104" w:name="_Toc29249"/>
      <w:bookmarkStart w:id="105" w:name="_Toc110707969"/>
      <w:bookmarkStart w:id="106" w:name="_Toc26502"/>
      <w:r>
        <w:rPr>
          <w:rFonts w:hint="eastAsia" w:ascii="仿宋" w:hAnsi="仿宋" w:eastAsia="仿宋" w:cs="仿宋"/>
          <w:b/>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color w:val="000000" w:themeColor="text1"/>
          <w:sz w:val="24"/>
          <w:szCs w:val="24"/>
          <w:highlight w:val="none"/>
          <w14:textFill>
            <w14:solidFill>
              <w14:schemeClr w14:val="tx1"/>
            </w14:solidFill>
          </w14:textFill>
        </w:rPr>
        <w:t>、法定代表人身份证明书</w:t>
      </w:r>
      <w:bookmarkEnd w:id="100"/>
      <w:bookmarkEnd w:id="101"/>
      <w:bookmarkEnd w:id="102"/>
      <w:bookmarkEnd w:id="103"/>
      <w:bookmarkEnd w:id="104"/>
      <w:bookmarkEnd w:id="105"/>
      <w:bookmarkEnd w:id="106"/>
    </w:p>
    <w:p w14:paraId="0B1BF9B9">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A8092C8">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 标 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48BBD02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单位性质：</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277ABE67">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地    址：</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085AE850">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成立时间：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月</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日</w:t>
      </w:r>
    </w:p>
    <w:p w14:paraId="45100C64">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经营期限：</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1B3AEE89">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2ECDAE6">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姓名：</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性别：</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年龄：</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职务：</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（投标人名称）的法定代表人。</w:t>
      </w:r>
    </w:p>
    <w:p w14:paraId="0B420275">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特此证明。</w:t>
      </w:r>
    </w:p>
    <w:p w14:paraId="433D4DB5">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5BD8C5CA">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附：法定代表人身份证明</w:t>
      </w:r>
    </w:p>
    <w:p w14:paraId="705BC3D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E89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EEA739">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法定代表人身份证复印件（正面）</w:t>
            </w:r>
          </w:p>
        </w:tc>
      </w:tr>
    </w:tbl>
    <w:p w14:paraId="63E2D4A0">
      <w:pPr>
        <w:rPr>
          <w:rFonts w:hint="eastAsia" w:ascii="仿宋" w:hAnsi="仿宋" w:eastAsia="仿宋" w:cs="仿宋"/>
          <w:vanish/>
          <w:color w:val="000000" w:themeColor="text1"/>
          <w:highlight w:val="none"/>
          <w14:textFill>
            <w14:solidFill>
              <w14:schemeClr w14:val="tx1"/>
            </w14:solidFill>
          </w14:textFill>
        </w:rPr>
      </w:pPr>
    </w:p>
    <w:tbl>
      <w:tblPr>
        <w:tblStyle w:val="38"/>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11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8F25EAA">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法定代表人身份证复印件（反面）</w:t>
            </w:r>
          </w:p>
        </w:tc>
      </w:tr>
    </w:tbl>
    <w:p w14:paraId="1D20603A">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3B64D99">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021070C8">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7F582F7">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082923E0">
      <w:pPr>
        <w:widowControl/>
        <w:shd w:val="clear" w:color="auto" w:fill="FFFFFF"/>
        <w:wordWrap w:val="0"/>
        <w:snapToGrid w:val="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月</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日 </w:t>
      </w:r>
    </w:p>
    <w:p w14:paraId="6808F52F">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p>
    <w:p w14:paraId="11ABF2D5">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07" w:name="_Toc130252620"/>
      <w:bookmarkStart w:id="108" w:name="_Toc32229"/>
      <w:bookmarkStart w:id="109" w:name="_Toc109941770"/>
      <w:bookmarkStart w:id="110" w:name="_Toc19364"/>
      <w:bookmarkStart w:id="111" w:name="_Toc29077"/>
      <w:bookmarkStart w:id="112" w:name="_Toc110707970"/>
      <w:bookmarkStart w:id="113" w:name="_Toc109921163"/>
      <w:r>
        <w:rPr>
          <w:rFonts w:hint="eastAsia" w:ascii="仿宋" w:hAnsi="仿宋" w:eastAsia="仿宋" w:cs="仿宋"/>
          <w:b/>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color w:val="000000" w:themeColor="text1"/>
          <w:sz w:val="24"/>
          <w:szCs w:val="24"/>
          <w:highlight w:val="none"/>
          <w14:textFill>
            <w14:solidFill>
              <w14:schemeClr w14:val="tx1"/>
            </w14:solidFill>
          </w14:textFill>
        </w:rPr>
        <w:t>、法定代表人授权委托书</w:t>
      </w:r>
      <w:bookmarkEnd w:id="107"/>
      <w:bookmarkEnd w:id="108"/>
      <w:bookmarkEnd w:id="109"/>
      <w:bookmarkEnd w:id="110"/>
      <w:bookmarkEnd w:id="111"/>
      <w:bookmarkEnd w:id="112"/>
      <w:bookmarkEnd w:id="113"/>
    </w:p>
    <w:p w14:paraId="5AA250C7">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04BEAF2C">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（姓名）系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（投标人名称）的法定代表人，现拟派我单位</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（姓名）为我方委托代理人。委托代理人根据授权，就</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（项目名称）的投标，以本公司名义处理一切与之有关的事务，其法律后果由我方承担。</w:t>
      </w:r>
    </w:p>
    <w:p w14:paraId="5043522E">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代理人：</w:t>
      </w:r>
      <w:r>
        <w:rPr>
          <w:rFonts w:hint="eastAsia" w:ascii="仿宋" w:hAnsi="仿宋" w:eastAsia="仿宋" w:cs="仿宋"/>
          <w:i/>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性别：</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年龄：</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4E1FBED6">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单  位：</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部门：</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职务：</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61DBD91B">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代理人无转委权，特此申明。</w:t>
      </w:r>
    </w:p>
    <w:p w14:paraId="16DCAAB5">
      <w:pPr>
        <w:widowControl/>
        <w:shd w:val="clear" w:color="auto" w:fill="FFFFFF"/>
        <w:snapToGrid w:val="0"/>
        <w:spacing w:line="384"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374D81AA">
      <w:pPr>
        <w:widowControl/>
        <w:shd w:val="clear" w:color="auto" w:fill="FFFFFF"/>
        <w:snapToGrid w:val="0"/>
        <w:spacing w:line="384"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附：委托代理人身份证明。</w:t>
      </w:r>
    </w:p>
    <w:tbl>
      <w:tblPr>
        <w:tblStyle w:val="38"/>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45C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B9C522D">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委托代理人身份证复印件（正面）</w:t>
            </w:r>
          </w:p>
        </w:tc>
      </w:tr>
    </w:tbl>
    <w:p w14:paraId="6174F02A">
      <w:pPr>
        <w:rPr>
          <w:rFonts w:hint="eastAsia" w:ascii="仿宋" w:hAnsi="仿宋" w:eastAsia="仿宋" w:cs="仿宋"/>
          <w:vanish/>
          <w:color w:val="000000" w:themeColor="text1"/>
          <w:highlight w:val="none"/>
          <w14:textFill>
            <w14:solidFill>
              <w14:schemeClr w14:val="tx1"/>
            </w14:solidFill>
          </w14:textFill>
        </w:rPr>
      </w:pPr>
    </w:p>
    <w:tbl>
      <w:tblPr>
        <w:tblStyle w:val="38"/>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B37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23C0C667">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委托代理人身份证复印件（反面）</w:t>
            </w:r>
          </w:p>
        </w:tc>
      </w:tr>
    </w:tbl>
    <w:p w14:paraId="61126C27">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56252EBC">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5160C15E">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58C68E1D">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686D9212">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2121308">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0E3F6C39">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5F70394F">
      <w:pPr>
        <w:rPr>
          <w:rFonts w:hint="eastAsia" w:ascii="仿宋" w:hAnsi="仿宋" w:eastAsia="仿宋" w:cs="仿宋"/>
          <w:b/>
          <w:color w:val="000000" w:themeColor="text1"/>
          <w:sz w:val="24"/>
          <w:szCs w:val="24"/>
          <w:highlight w:val="none"/>
          <w14:textFill>
            <w14:solidFill>
              <w14:schemeClr w14:val="tx1"/>
            </w14:solidFill>
          </w14:textFill>
        </w:rPr>
      </w:pPr>
      <w:bookmarkStart w:id="114" w:name="_Toc109921164"/>
      <w:bookmarkStart w:id="115" w:name="_Toc109941771"/>
      <w:bookmarkStart w:id="116" w:name="_Toc110707971"/>
      <w:bookmarkStart w:id="117" w:name="_Toc130252621"/>
      <w:bookmarkStart w:id="118" w:name="_Toc25783"/>
      <w:bookmarkStart w:id="119" w:name="_Toc29422"/>
      <w:bookmarkStart w:id="120" w:name="_Toc358451723"/>
      <w:r>
        <w:rPr>
          <w:rFonts w:hint="eastAsia" w:ascii="仿宋" w:hAnsi="仿宋" w:eastAsia="仿宋" w:cs="仿宋"/>
          <w:b/>
          <w:color w:val="000000" w:themeColor="text1"/>
          <w:sz w:val="24"/>
          <w:szCs w:val="24"/>
          <w:highlight w:val="none"/>
          <w14:textFill>
            <w14:solidFill>
              <w14:schemeClr w14:val="tx1"/>
            </w14:solidFill>
          </w14:textFill>
        </w:rPr>
        <w:br w:type="page"/>
      </w:r>
    </w:p>
    <w:p w14:paraId="0F2AB068">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21" w:name="_Toc2446"/>
      <w:r>
        <w:rPr>
          <w:rFonts w:hint="eastAsia" w:ascii="仿宋" w:hAnsi="仿宋" w:eastAsia="仿宋" w:cs="仿宋"/>
          <w:b/>
          <w:color w:val="000000" w:themeColor="text1"/>
          <w:sz w:val="24"/>
          <w:szCs w:val="24"/>
          <w:highlight w:val="none"/>
          <w:lang w:val="en-US" w:eastAsia="zh-CN"/>
          <w14:textFill>
            <w14:solidFill>
              <w14:schemeClr w14:val="tx1"/>
            </w14:solidFill>
          </w14:textFill>
        </w:rPr>
        <w:t>八</w:t>
      </w:r>
      <w:r>
        <w:rPr>
          <w:rFonts w:hint="eastAsia" w:ascii="仿宋" w:hAnsi="仿宋" w:eastAsia="仿宋" w:cs="仿宋"/>
          <w:b/>
          <w:color w:val="000000" w:themeColor="text1"/>
          <w:sz w:val="24"/>
          <w:szCs w:val="24"/>
          <w:highlight w:val="none"/>
          <w14:textFill>
            <w14:solidFill>
              <w14:schemeClr w14:val="tx1"/>
            </w14:solidFill>
          </w14:textFill>
        </w:rPr>
        <w:t>、</w:t>
      </w:r>
      <w:bookmarkEnd w:id="114"/>
      <w:bookmarkEnd w:id="115"/>
      <w:bookmarkEnd w:id="116"/>
      <w:r>
        <w:rPr>
          <w:rFonts w:hint="eastAsia" w:ascii="仿宋" w:hAnsi="仿宋" w:eastAsia="仿宋" w:cs="仿宋"/>
          <w:b/>
          <w:bCs/>
          <w:color w:val="000000" w:themeColor="text1"/>
          <w:sz w:val="24"/>
          <w:szCs w:val="24"/>
          <w:highlight w:val="none"/>
          <w14:textFill>
            <w14:solidFill>
              <w14:schemeClr w14:val="tx1"/>
            </w14:solidFill>
          </w14:textFill>
        </w:rPr>
        <w:t>投标人资格条件证明材料</w:t>
      </w:r>
      <w:bookmarkEnd w:id="117"/>
      <w:bookmarkEnd w:id="118"/>
      <w:bookmarkEnd w:id="119"/>
      <w:bookmarkEnd w:id="121"/>
    </w:p>
    <w:p w14:paraId="733115E0">
      <w:pPr>
        <w:rPr>
          <w:rFonts w:hint="eastAsia" w:ascii="仿宋" w:hAnsi="仿宋" w:eastAsia="仿宋" w:cs="仿宋"/>
          <w:color w:val="000000" w:themeColor="text1"/>
          <w:highlight w:val="none"/>
          <w14:textFill>
            <w14:solidFill>
              <w14:schemeClr w14:val="tx1"/>
            </w14:solidFill>
          </w14:textFill>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5C3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6DC354">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投标人名称</w:t>
            </w:r>
          </w:p>
        </w:tc>
        <w:tc>
          <w:tcPr>
            <w:tcW w:w="7300" w:type="dxa"/>
            <w:gridSpan w:val="3"/>
            <w:vAlign w:val="center"/>
          </w:tcPr>
          <w:p w14:paraId="09B435E9">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r>
      <w:tr w14:paraId="4293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AE3840">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注册地址</w:t>
            </w:r>
          </w:p>
        </w:tc>
        <w:tc>
          <w:tcPr>
            <w:tcW w:w="3165" w:type="dxa"/>
            <w:vAlign w:val="center"/>
          </w:tcPr>
          <w:p w14:paraId="178D7B0A">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6552EF25">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邮政编码</w:t>
            </w:r>
          </w:p>
        </w:tc>
        <w:tc>
          <w:tcPr>
            <w:tcW w:w="2140" w:type="dxa"/>
            <w:vAlign w:val="center"/>
          </w:tcPr>
          <w:p w14:paraId="3A56D532">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5AA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F54940">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成立时间</w:t>
            </w:r>
          </w:p>
        </w:tc>
        <w:tc>
          <w:tcPr>
            <w:tcW w:w="3165" w:type="dxa"/>
            <w:vAlign w:val="center"/>
          </w:tcPr>
          <w:p w14:paraId="7310E2F9">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07717CF3">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企业性质</w:t>
            </w:r>
          </w:p>
        </w:tc>
        <w:tc>
          <w:tcPr>
            <w:tcW w:w="2140" w:type="dxa"/>
            <w:vAlign w:val="center"/>
          </w:tcPr>
          <w:p w14:paraId="7D8E7343">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138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DF4A40">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营业执照号</w:t>
            </w:r>
          </w:p>
        </w:tc>
        <w:tc>
          <w:tcPr>
            <w:tcW w:w="3165" w:type="dxa"/>
            <w:vAlign w:val="center"/>
          </w:tcPr>
          <w:p w14:paraId="0BBB4D3E">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6B191D54">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注册资金</w:t>
            </w:r>
          </w:p>
        </w:tc>
        <w:tc>
          <w:tcPr>
            <w:tcW w:w="2140" w:type="dxa"/>
            <w:vAlign w:val="center"/>
          </w:tcPr>
          <w:p w14:paraId="1B3B191F">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305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B866626">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法定代表人</w:t>
            </w:r>
          </w:p>
        </w:tc>
        <w:tc>
          <w:tcPr>
            <w:tcW w:w="3165" w:type="dxa"/>
            <w:vAlign w:val="center"/>
          </w:tcPr>
          <w:p w14:paraId="547E960D">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211389F4">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电话</w:t>
            </w:r>
          </w:p>
        </w:tc>
        <w:tc>
          <w:tcPr>
            <w:tcW w:w="2140" w:type="dxa"/>
            <w:vAlign w:val="center"/>
          </w:tcPr>
          <w:p w14:paraId="6E013371">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6550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74E5BA">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联系人</w:t>
            </w:r>
          </w:p>
        </w:tc>
        <w:tc>
          <w:tcPr>
            <w:tcW w:w="3165" w:type="dxa"/>
            <w:vAlign w:val="center"/>
          </w:tcPr>
          <w:p w14:paraId="2BE3327C">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57C1A1EC">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电话</w:t>
            </w:r>
          </w:p>
        </w:tc>
        <w:tc>
          <w:tcPr>
            <w:tcW w:w="2140" w:type="dxa"/>
            <w:vAlign w:val="center"/>
          </w:tcPr>
          <w:p w14:paraId="59422F3F">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702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0B76EF">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传真</w:t>
            </w:r>
          </w:p>
        </w:tc>
        <w:tc>
          <w:tcPr>
            <w:tcW w:w="3165" w:type="dxa"/>
            <w:vAlign w:val="center"/>
          </w:tcPr>
          <w:p w14:paraId="5D63EE7F">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15B899AD">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网址</w:t>
            </w:r>
          </w:p>
        </w:tc>
        <w:tc>
          <w:tcPr>
            <w:tcW w:w="2140" w:type="dxa"/>
            <w:vAlign w:val="center"/>
          </w:tcPr>
          <w:p w14:paraId="055FBBBE">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5658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86197E">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开户银行</w:t>
            </w:r>
          </w:p>
        </w:tc>
        <w:tc>
          <w:tcPr>
            <w:tcW w:w="3165" w:type="dxa"/>
            <w:vAlign w:val="center"/>
          </w:tcPr>
          <w:p w14:paraId="0ABF32B3">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3238DDA3">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银行帐号</w:t>
            </w:r>
          </w:p>
        </w:tc>
        <w:tc>
          <w:tcPr>
            <w:tcW w:w="2140" w:type="dxa"/>
            <w:vAlign w:val="center"/>
          </w:tcPr>
          <w:p w14:paraId="06F6CDDE">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240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7B15644">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职工概况</w:t>
            </w:r>
          </w:p>
        </w:tc>
        <w:tc>
          <w:tcPr>
            <w:tcW w:w="7300" w:type="dxa"/>
            <w:gridSpan w:val="3"/>
            <w:vAlign w:val="center"/>
          </w:tcPr>
          <w:p w14:paraId="31B547CE">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588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9E32990">
            <w:pPr>
              <w:autoSpaceDE w:val="0"/>
              <w:autoSpaceDN w:val="0"/>
              <w:adjustRightInd w:val="0"/>
              <w:snapToGrid w:val="0"/>
              <w:spacing w:line="360" w:lineRule="auto"/>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经营范围</w:t>
            </w:r>
          </w:p>
        </w:tc>
        <w:tc>
          <w:tcPr>
            <w:tcW w:w="7300" w:type="dxa"/>
            <w:gridSpan w:val="3"/>
            <w:vAlign w:val="center"/>
          </w:tcPr>
          <w:p w14:paraId="290FF28D">
            <w:pPr>
              <w:autoSpaceDE w:val="0"/>
              <w:autoSpaceDN w:val="0"/>
              <w:adjustRightInd w:val="0"/>
              <w:snapToGrid w:val="0"/>
              <w:spacing w:line="360" w:lineRule="auto"/>
              <w:jc w:val="cente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1013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4DFCE20">
            <w:pPr>
              <w:autoSpaceDE w:val="0"/>
              <w:autoSpaceDN w:val="0"/>
              <w:adjustRightInd w:val="0"/>
              <w:snapToGrid w:val="0"/>
              <w:spacing w:line="5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关联单位</w:t>
            </w:r>
          </w:p>
          <w:p w14:paraId="71D1E523">
            <w:pPr>
              <w:autoSpaceDE w:val="0"/>
              <w:autoSpaceDN w:val="0"/>
              <w:adjustRightInd w:val="0"/>
              <w:snapToGrid w:val="0"/>
              <w:spacing w:line="520" w:lineRule="exact"/>
              <w:jc w:val="cente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（如有）</w:t>
            </w:r>
          </w:p>
        </w:tc>
        <w:tc>
          <w:tcPr>
            <w:tcW w:w="7300" w:type="dxa"/>
            <w:gridSpan w:val="3"/>
            <w:vAlign w:val="center"/>
          </w:tcPr>
          <w:p w14:paraId="059EB111">
            <w:pPr>
              <w:autoSpaceDE w:val="0"/>
              <w:autoSpaceDN w:val="0"/>
              <w:adjustRightInd w:val="0"/>
              <w:snapToGrid w:val="0"/>
              <w:spacing w:line="520" w:lineRule="exact"/>
              <w:rPr>
                <w:rFonts w:hint="eastAsia" w:ascii="仿宋" w:hAnsi="仿宋" w:eastAsia="仿宋" w:cs="仿宋"/>
                <w:color w:val="000000" w:themeColor="text1"/>
                <w:kern w:val="0"/>
                <w:sz w:val="24"/>
                <w:szCs w:val="24"/>
                <w:highlight w:val="none"/>
                <w14:textFill>
                  <w14:solidFill>
                    <w14:schemeClr w14:val="tx1"/>
                  </w14:solidFill>
                </w14:textFill>
              </w:rPr>
            </w:pPr>
          </w:p>
          <w:p w14:paraId="5A92BFFF">
            <w:pPr>
              <w:autoSpaceDE w:val="0"/>
              <w:autoSpaceDN w:val="0"/>
              <w:adjustRightInd w:val="0"/>
              <w:snapToGrid w:val="0"/>
              <w:spacing w:line="520" w:lineRule="exact"/>
              <w:jc w:val="left"/>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注：此处关联单位指单位负责人为同一人或者存在直接控股、管理关系的不同单位。</w:t>
            </w:r>
          </w:p>
        </w:tc>
      </w:tr>
    </w:tbl>
    <w:p w14:paraId="3144D186">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p w14:paraId="423ECF08">
      <w:pPr>
        <w:spacing w:line="360" w:lineRule="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22" w:name="_Toc18158"/>
      <w:bookmarkStart w:id="123" w:name="_Toc13628"/>
      <w:bookmarkStart w:id="124" w:name="_Toc31943"/>
      <w:bookmarkStart w:id="125" w:name="_Toc19961"/>
      <w:bookmarkStart w:id="126" w:name="_Toc14695"/>
      <w:bookmarkStart w:id="127" w:name="_Toc28034"/>
      <w:bookmarkStart w:id="128" w:name="_Toc141050516"/>
      <w:bookmarkStart w:id="129" w:name="_Toc7702"/>
      <w:bookmarkStart w:id="130" w:name="_Toc29380"/>
      <w:bookmarkStart w:id="131" w:name="_Toc643"/>
      <w:bookmarkStart w:id="132" w:name="_Toc30664"/>
      <w:bookmarkStart w:id="133" w:name="_Toc4679"/>
      <w:bookmarkStart w:id="134" w:name="_Toc24317"/>
      <w:bookmarkStart w:id="135" w:name="_Toc130252623"/>
      <w:bookmarkStart w:id="136" w:name="_Toc11980"/>
      <w:bookmarkStart w:id="137" w:name="_Toc13140"/>
      <w:bookmarkStart w:id="138" w:name="_Toc128476879"/>
      <w:bookmarkStart w:id="139" w:name="_Toc5144"/>
      <w:bookmarkStart w:id="140" w:name="_Toc113901850"/>
      <w:bookmarkStart w:id="141" w:name="_Toc23897"/>
      <w:r>
        <w:rPr>
          <w:rFonts w:hint="eastAsia" w:ascii="仿宋" w:hAnsi="仿宋" w:eastAsia="仿宋" w:cs="仿宋"/>
          <w:color w:val="000000" w:themeColor="text1"/>
          <w:sz w:val="24"/>
          <w:szCs w:val="24"/>
          <w:highlight w:val="none"/>
          <w14:textFill>
            <w14:solidFill>
              <w14:schemeClr w14:val="tx1"/>
            </w14:solidFill>
          </w14:textFill>
        </w:rPr>
        <w:br w:type="page"/>
      </w:r>
      <w:bookmarkStart w:id="142" w:name="_Toc5302"/>
      <w:bookmarkStart w:id="143" w:name="_Toc113901849"/>
      <w:bookmarkStart w:id="144" w:name="_Toc128476878"/>
      <w:bookmarkStart w:id="145" w:name="_Toc31890"/>
      <w:bookmarkStart w:id="146" w:name="_Toc2553"/>
      <w:bookmarkStart w:id="147" w:name="_Toc14445"/>
      <w:bookmarkStart w:id="148" w:name="_Toc29597"/>
      <w:bookmarkStart w:id="149" w:name="_Toc5059"/>
      <w:bookmarkStart w:id="150" w:name="_Toc141050515"/>
      <w:bookmarkStart w:id="151" w:name="_Toc7909"/>
      <w:bookmarkStart w:id="152" w:name="_Toc29449"/>
      <w:bookmarkStart w:id="153" w:name="_Toc22107"/>
      <w:bookmarkStart w:id="154" w:name="_Toc130252622"/>
      <w:bookmarkStart w:id="155" w:name="_Toc26222"/>
      <w:bookmarkStart w:id="156" w:name="_Toc8357"/>
      <w:bookmarkStart w:id="157" w:name="_Toc8286"/>
      <w:bookmarkStart w:id="158" w:name="_Toc29907"/>
      <w:bookmarkStart w:id="159" w:name="_Toc7329"/>
      <w:bookmarkStart w:id="160" w:name="_Toc24052"/>
      <w:bookmarkStart w:id="161" w:name="_Toc56"/>
      <w:bookmarkStart w:id="162" w:name="_Toc27784"/>
      <w:bookmarkStart w:id="163" w:name="_Toc5906"/>
      <w:r>
        <w:rPr>
          <w:rFonts w:hint="eastAsia" w:ascii="仿宋" w:hAnsi="仿宋" w:eastAsia="仿宋" w:cs="仿宋"/>
          <w:b/>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sz w:val="24"/>
          <w:szCs w:val="24"/>
          <w:highlight w:val="none"/>
          <w14:textFill>
            <w14:solidFill>
              <w14:schemeClr w14:val="tx1"/>
            </w14:solidFill>
          </w14:textFill>
        </w:rPr>
        <w:t>.1 法人或者其他组织的营业执照等证明文件，自然人的身份证明</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61F114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51AEDEFE">
      <w:pPr>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一、如</w:t>
      </w:r>
      <w:r>
        <w:rPr>
          <w:rFonts w:hint="eastAsia" w:ascii="仿宋" w:hAnsi="仿宋" w:eastAsia="仿宋" w:cs="仿宋"/>
          <w:color w:val="000000" w:themeColor="text1"/>
          <w:sz w:val="24"/>
          <w:szCs w:val="24"/>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是企业（包括合伙企业)，应提供在工商部门注册的有效“企业法人营业执照”或“营业执照”;</w:t>
      </w:r>
    </w:p>
    <w:p w14:paraId="5055241D">
      <w:pPr>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二、如</w:t>
      </w:r>
      <w:r>
        <w:rPr>
          <w:rFonts w:hint="eastAsia" w:ascii="仿宋" w:hAnsi="仿宋" w:eastAsia="仿宋" w:cs="仿宋"/>
          <w:color w:val="000000" w:themeColor="text1"/>
          <w:sz w:val="24"/>
          <w:szCs w:val="24"/>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是事业单位，应提供有效的“事业单位法人证书”;</w:t>
      </w:r>
    </w:p>
    <w:p w14:paraId="3FB59AB7">
      <w:pPr>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三、如</w:t>
      </w:r>
      <w:r>
        <w:rPr>
          <w:rFonts w:hint="eastAsia" w:ascii="仿宋" w:hAnsi="仿宋" w:eastAsia="仿宋" w:cs="仿宋"/>
          <w:color w:val="000000" w:themeColor="text1"/>
          <w:sz w:val="24"/>
          <w:szCs w:val="24"/>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是非企业专业服务机构的，应提供执业许可证等证明文件;</w:t>
      </w:r>
    </w:p>
    <w:p w14:paraId="12BA2A78">
      <w:pPr>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四、如</w:t>
      </w:r>
      <w:r>
        <w:rPr>
          <w:rFonts w:hint="eastAsia" w:ascii="仿宋" w:hAnsi="仿宋" w:eastAsia="仿宋" w:cs="仿宋"/>
          <w:color w:val="000000" w:themeColor="text1"/>
          <w:sz w:val="24"/>
          <w:szCs w:val="24"/>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是个体工商户，应提供有效的“个体工商户营业执照”;</w:t>
      </w:r>
    </w:p>
    <w:p w14:paraId="640720C1">
      <w:pPr>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五、如</w:t>
      </w:r>
      <w:r>
        <w:rPr>
          <w:rFonts w:hint="eastAsia" w:ascii="仿宋" w:hAnsi="仿宋" w:eastAsia="仿宋" w:cs="仿宋"/>
          <w:color w:val="000000" w:themeColor="text1"/>
          <w:sz w:val="24"/>
          <w:szCs w:val="24"/>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是自然人，应提供有效的自然人身份证明。</w:t>
      </w:r>
    </w:p>
    <w:p w14:paraId="0317812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5805472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D4DAC6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25235B88">
      <w:pPr>
        <w:widowControl/>
        <w:spacing w:line="360" w:lineRule="auto"/>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14:paraId="13288870">
      <w:pPr>
        <w:spacing w:line="360" w:lineRule="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64" w:name="_Toc3986"/>
      <w:bookmarkStart w:id="165" w:name="_Toc8858"/>
      <w:r>
        <w:rPr>
          <w:rFonts w:hint="eastAsia" w:ascii="仿宋" w:hAnsi="仿宋" w:eastAsia="仿宋" w:cs="仿宋"/>
          <w:b/>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sz w:val="24"/>
          <w:szCs w:val="24"/>
          <w:highlight w:val="none"/>
          <w14:textFill>
            <w14:solidFill>
              <w14:schemeClr w14:val="tx1"/>
            </w14:solidFill>
          </w14:textFill>
        </w:rPr>
        <w:t>.2 财务状况报告，依法缴纳税收和社会保障资金的相关材料</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64"/>
      <w:bookmarkEnd w:id="165"/>
    </w:p>
    <w:p w14:paraId="69944477">
      <w:pPr>
        <w:spacing w:after="120" w:line="360" w:lineRule="auto"/>
        <w:rPr>
          <w:rFonts w:hint="eastAsia" w:ascii="仿宋" w:hAnsi="仿宋" w:eastAsia="仿宋" w:cs="仿宋"/>
          <w:color w:val="000000" w:themeColor="text1"/>
          <w:spacing w:val="10"/>
          <w:kern w:val="0"/>
          <w:sz w:val="24"/>
          <w:szCs w:val="24"/>
          <w:highlight w:val="none"/>
          <w14:textFill>
            <w14:solidFill>
              <w14:schemeClr w14:val="tx1"/>
            </w14:solidFill>
          </w14:textFill>
        </w:rPr>
      </w:pPr>
    </w:p>
    <w:p w14:paraId="774EDF59">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一、财务状况报告（满足下述一条要求即可）：</w:t>
      </w:r>
    </w:p>
    <w:p w14:paraId="3199CC39">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要求1、经审计的财务报告（2023年度或2024年度，包括“四表-注”，即资产负债表、利润表、现金流量表、所有者权益变动表及其附注）或银行出具的资信证明（投标文件递交截止之日前六个月内任意一个月）。</w:t>
      </w:r>
    </w:p>
    <w:p w14:paraId="3FBBF22A">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要求2、成立不足</w:t>
      </w:r>
      <w:r>
        <w:rPr>
          <w:rFonts w:hint="eastAsia" w:ascii="仿宋" w:hAnsi="仿宋" w:eastAsia="仿宋" w:cs="仿宋"/>
          <w:color w:val="000000" w:themeColor="text1"/>
          <w:spacing w:val="10"/>
          <w:szCs w:val="24"/>
          <w:highlight w:val="none"/>
          <w:shd w:val="clear" w:color="auto" w:fill="FFFFFF" w:themeFill="background1"/>
          <w:lang w:val="en-US" w:eastAsia="zh-CN"/>
          <w14:textFill>
            <w14:solidFill>
              <w14:schemeClr w14:val="tx1"/>
            </w14:solidFill>
          </w14:textFill>
        </w:rPr>
        <w:t>六</w:t>
      </w: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个月（以投标文件递交截止之日为期限）的投标人无需提供。</w:t>
      </w:r>
    </w:p>
    <w:p w14:paraId="56B762E2">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p>
    <w:p w14:paraId="0A8A2DD0">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二、依法缴纳税收和社会保障资金的相关材料</w:t>
      </w:r>
    </w:p>
    <w:p w14:paraId="12713D2B">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2.1、依法缴纳税收的证明材料：</w:t>
      </w:r>
    </w:p>
    <w:p w14:paraId="7E273A14">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投标人参加政府采购活动前一段时间（投标文件递交截止之日前六个月内任一个月）内缴纳税收的完税凭证（指各种完税证、缴款书、印花税票、扣（收）税凭证以及其他完税证明）。</w:t>
      </w:r>
    </w:p>
    <w:p w14:paraId="2B747483">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2.2、依法缴纳社会保障资金的证明材料：</w:t>
      </w:r>
    </w:p>
    <w:p w14:paraId="718B56A6">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投标人参加政府采购活动前一段时间（投标文件递交截止之日前六个月内任一个月）内缴纳社会保险的凭据，其他组织和自然人也需要提供缴纳税收的凭据和缴纳社会保险的凭据。</w:t>
      </w:r>
    </w:p>
    <w:p w14:paraId="74EA5075">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2.3、依法免税或不需要缴纳社会保障资金的</w:t>
      </w:r>
      <w:r>
        <w:rPr>
          <w:rFonts w:hint="eastAsia" w:ascii="仿宋" w:hAnsi="仿宋" w:eastAsia="仿宋" w:cs="仿宋"/>
          <w:color w:val="000000" w:themeColor="text1"/>
          <w:spacing w:val="10"/>
          <w:szCs w:val="24"/>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，应提供相应文件证明其依法免税或不需要缴纳社会保障资金。</w:t>
      </w:r>
    </w:p>
    <w:p w14:paraId="3E1834A2">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p>
    <w:p w14:paraId="10FAFF0E">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三、注：</w:t>
      </w:r>
    </w:p>
    <w:p w14:paraId="745ABE33">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3.1、如因有关主管部门政策调整，部分证明材料有所增减，以最新政策要求为准；</w:t>
      </w:r>
    </w:p>
    <w:p w14:paraId="3B292C2A">
      <w:pPr>
        <w:pStyle w:val="11"/>
        <w:spacing w:line="360" w:lineRule="auto"/>
        <w:ind w:right="516"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3.2、如</w:t>
      </w:r>
      <w:r>
        <w:rPr>
          <w:rFonts w:hint="eastAsia" w:ascii="仿宋" w:hAnsi="仿宋" w:eastAsia="仿宋" w:cs="仿宋"/>
          <w:color w:val="000000" w:themeColor="text1"/>
          <w:spacing w:val="10"/>
          <w:szCs w:val="24"/>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所在地有关主管部门反馈的证明材料与本文中要求不一致时，以当地要求为准，但须</w:t>
      </w:r>
      <w:r>
        <w:rPr>
          <w:rFonts w:hint="eastAsia" w:ascii="仿宋" w:hAnsi="仿宋" w:eastAsia="仿宋" w:cs="仿宋"/>
          <w:color w:val="000000" w:themeColor="text1"/>
          <w:spacing w:val="10"/>
          <w:szCs w:val="24"/>
          <w:highlight w:val="none"/>
          <w:shd w:val="clear" w:color="auto" w:fill="FFFFFF" w:themeFill="background1"/>
          <w:lang w:eastAsia="zh-CN"/>
          <w14:textFill>
            <w14:solidFill>
              <w14:schemeClr w14:val="tx1"/>
            </w14:solidFill>
          </w14:textFill>
        </w:rPr>
        <w:t>投标人</w:t>
      </w: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提供文字说明。</w:t>
      </w:r>
    </w:p>
    <w:p w14:paraId="2791E326">
      <w:pPr>
        <w:spacing w:after="120" w:line="360" w:lineRule="auto"/>
        <w:ind w:firstLine="46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p>
    <w:p w14:paraId="181784BD">
      <w:pPr>
        <w:rPr>
          <w:rFonts w:hint="eastAsia" w:ascii="仿宋" w:hAnsi="仿宋" w:eastAsia="仿宋" w:cs="仿宋"/>
          <w:b/>
          <w:color w:val="000000" w:themeColor="text1"/>
          <w:sz w:val="24"/>
          <w:szCs w:val="24"/>
          <w:highlight w:val="none"/>
          <w14:textFill>
            <w14:solidFill>
              <w14:schemeClr w14:val="tx1"/>
            </w14:solidFill>
          </w14:textFill>
        </w:rPr>
      </w:pPr>
      <w:bookmarkStart w:id="166" w:name="_Toc113901851"/>
      <w:bookmarkStart w:id="167" w:name="_Toc22195"/>
      <w:bookmarkStart w:id="168" w:name="_Toc6527"/>
      <w:bookmarkStart w:id="169" w:name="_Toc24817"/>
      <w:bookmarkStart w:id="170" w:name="_Toc15267"/>
      <w:bookmarkStart w:id="171" w:name="_Toc24943"/>
      <w:bookmarkStart w:id="172" w:name="_Toc20521"/>
      <w:bookmarkStart w:id="173" w:name="_Toc28756"/>
      <w:bookmarkStart w:id="174" w:name="_Toc128476880"/>
      <w:bookmarkStart w:id="175" w:name="_Toc141050517"/>
      <w:bookmarkStart w:id="176" w:name="_Toc130252624"/>
      <w:bookmarkStart w:id="177" w:name="_Toc8262"/>
      <w:bookmarkStart w:id="178" w:name="_Toc3038"/>
      <w:bookmarkStart w:id="179" w:name="_Toc28397"/>
      <w:bookmarkStart w:id="180" w:name="_Toc29582"/>
      <w:bookmarkStart w:id="181" w:name="_Toc28937"/>
      <w:bookmarkStart w:id="182" w:name="_Toc6490"/>
      <w:bookmarkStart w:id="183" w:name="_Toc111556488"/>
      <w:r>
        <w:rPr>
          <w:rFonts w:hint="eastAsia" w:ascii="仿宋" w:hAnsi="仿宋" w:eastAsia="仿宋" w:cs="仿宋"/>
          <w:b/>
          <w:color w:val="000000" w:themeColor="text1"/>
          <w:sz w:val="24"/>
          <w:szCs w:val="24"/>
          <w:highlight w:val="none"/>
          <w14:textFill>
            <w14:solidFill>
              <w14:schemeClr w14:val="tx1"/>
            </w14:solidFill>
          </w14:textFill>
        </w:rPr>
        <w:br w:type="page"/>
      </w:r>
    </w:p>
    <w:p w14:paraId="663F6F92">
      <w:pPr>
        <w:tabs>
          <w:tab w:val="center" w:pos="4832"/>
          <w:tab w:val="left" w:pos="7140"/>
        </w:tabs>
        <w:spacing w:line="360" w:lineRule="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184" w:name="_Toc6917"/>
      <w:bookmarkStart w:id="185" w:name="_Toc30827"/>
      <w:bookmarkStart w:id="186" w:name="_Toc31926"/>
      <w:bookmarkStart w:id="187" w:name="_Toc13146"/>
      <w:bookmarkStart w:id="188" w:name="_Toc28539"/>
      <w:r>
        <w:rPr>
          <w:rFonts w:hint="eastAsia" w:ascii="仿宋" w:hAnsi="仿宋" w:eastAsia="仿宋" w:cs="仿宋"/>
          <w:b/>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sz w:val="24"/>
          <w:szCs w:val="24"/>
          <w:highlight w:val="none"/>
          <w14:textFill>
            <w14:solidFill>
              <w14:schemeClr w14:val="tx1"/>
            </w14:solidFill>
          </w14:textFill>
        </w:rPr>
        <w:t>.3 具备履行合同所必需的设备和专业技术能力的证明材料</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4"/>
      <w:bookmarkEnd w:id="185"/>
      <w:bookmarkEnd w:id="186"/>
      <w:bookmarkEnd w:id="187"/>
      <w:bookmarkEnd w:id="188"/>
    </w:p>
    <w:p w14:paraId="3688A8C7">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5430C06A">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2483ADC4">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3412A026">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具有履行合同所必需的设备和专业技术能力的承诺</w:t>
      </w:r>
      <w:bookmarkEnd w:id="183"/>
      <w:r>
        <w:rPr>
          <w:rFonts w:hint="eastAsia" w:ascii="仿宋" w:hAnsi="仿宋" w:eastAsia="仿宋" w:cs="仿宋"/>
          <w:b/>
          <w:color w:val="000000" w:themeColor="text1"/>
          <w:sz w:val="24"/>
          <w:szCs w:val="24"/>
          <w:highlight w:val="none"/>
          <w14:textFill>
            <w14:solidFill>
              <w14:schemeClr w14:val="tx1"/>
            </w14:solidFill>
          </w14:textFill>
        </w:rPr>
        <w:t>函</w:t>
      </w:r>
    </w:p>
    <w:p w14:paraId="76003852">
      <w:pPr>
        <w:adjustRightInd w:val="0"/>
        <w:snapToGrid w:val="0"/>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14:paraId="4C7DB7CB">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（采购人名称）</w:t>
      </w:r>
    </w:p>
    <w:p w14:paraId="2C96C201">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2F9B8A6A">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我单位郑重承诺： </w:t>
      </w:r>
    </w:p>
    <w:p w14:paraId="620BB08E">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我单位具备履行</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项目名称</w:t>
      </w:r>
      <w:r>
        <w:rPr>
          <w:rFonts w:hint="eastAsia" w:ascii="仿宋" w:hAnsi="仿宋" w:eastAsia="仿宋" w:cs="仿宋"/>
          <w:color w:val="000000" w:themeColor="text1"/>
          <w:kern w:val="0"/>
          <w:sz w:val="24"/>
          <w:szCs w:val="24"/>
          <w:highlight w:val="none"/>
          <w14:textFill>
            <w14:solidFill>
              <w14:schemeClr w14:val="tx1"/>
            </w14:solidFill>
          </w14:textFill>
        </w:rPr>
        <w:t>）合同所必需的设备和专业技术能力；</w:t>
      </w:r>
    </w:p>
    <w:p w14:paraId="2A052C77">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特此承诺。 </w:t>
      </w:r>
    </w:p>
    <w:p w14:paraId="7D356CBC">
      <w:pPr>
        <w:autoSpaceDE w:val="0"/>
        <w:autoSpaceDN w:val="0"/>
        <w:adjustRightIn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319D32D8">
      <w:pPr>
        <w:autoSpaceDE w:val="0"/>
        <w:autoSpaceDN w:val="0"/>
        <w:adjustRightIn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69F005D5">
      <w:pPr>
        <w:autoSpaceDE w:val="0"/>
        <w:autoSpaceDN w:val="0"/>
        <w:adjustRightIn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2AAA97E9">
      <w:pPr>
        <w:autoSpaceDE w:val="0"/>
        <w:autoSpaceDN w:val="0"/>
        <w:adjustRightIn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4D4393B5">
      <w:pPr>
        <w:widowControl/>
        <w:shd w:val="clear" w:color="auto" w:fill="FFFFFF"/>
        <w:snapToGri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58752A08">
      <w:pPr>
        <w:widowControl/>
        <w:shd w:val="clear" w:color="auto" w:fill="FFFFFF"/>
        <w:snapToGri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1B99BB5A">
      <w:pPr>
        <w:widowControl/>
        <w:shd w:val="clear" w:color="auto" w:fill="FFFFFF"/>
        <w:snapToGri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2C85C112">
      <w:pPr>
        <w:widowControl/>
        <w:shd w:val="clear" w:color="auto" w:fill="FFFFFF"/>
        <w:snapToGrid w:val="0"/>
        <w:spacing w:line="360" w:lineRule="auto"/>
        <w:ind w:firstLine="42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日期： 年  月  日</w:t>
      </w:r>
    </w:p>
    <w:p w14:paraId="71480109">
      <w:pPr>
        <w:adjustRightInd w:val="0"/>
        <w:snapToGrid w:val="0"/>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p>
    <w:p w14:paraId="19A4743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0C21FAE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7D244A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895F35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2D2A2DA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656756FF">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24127BD">
      <w:pPr>
        <w:tabs>
          <w:tab w:val="center" w:pos="4832"/>
          <w:tab w:val="left" w:pos="7140"/>
        </w:tabs>
        <w:spacing w:line="360" w:lineRule="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bookmarkStart w:id="189" w:name="_Toc12742"/>
      <w:bookmarkStart w:id="190" w:name="_Toc17656"/>
      <w:bookmarkStart w:id="191" w:name="_Toc31613"/>
      <w:bookmarkStart w:id="192" w:name="_Toc14597"/>
      <w:bookmarkStart w:id="193" w:name="_Toc130252625"/>
      <w:bookmarkStart w:id="194" w:name="_Toc21212"/>
      <w:bookmarkStart w:id="195" w:name="_Toc11746"/>
      <w:bookmarkStart w:id="196" w:name="_Toc5472"/>
      <w:bookmarkStart w:id="197" w:name="_Toc16035"/>
      <w:bookmarkStart w:id="198" w:name="_Toc12824"/>
      <w:bookmarkStart w:id="199" w:name="_Toc29127"/>
      <w:bookmarkStart w:id="200" w:name="_Toc128476881"/>
      <w:bookmarkStart w:id="201" w:name="_Toc12060"/>
      <w:bookmarkStart w:id="202" w:name="_Toc141050518"/>
      <w:bookmarkStart w:id="203" w:name="_Toc9960"/>
      <w:bookmarkStart w:id="204" w:name="_Toc18553"/>
      <w:bookmarkStart w:id="205" w:name="_Toc154"/>
      <w:bookmarkStart w:id="206" w:name="_Toc113901852"/>
      <w:bookmarkStart w:id="207" w:name="_Toc19260"/>
      <w:bookmarkStart w:id="208" w:name="_Toc1561"/>
      <w:bookmarkStart w:id="209" w:name="_Toc9901"/>
      <w:bookmarkStart w:id="210" w:name="_Toc27933"/>
      <w:bookmarkStart w:id="211" w:name="_Toc111556490"/>
      <w:r>
        <w:rPr>
          <w:rFonts w:hint="eastAsia" w:ascii="仿宋" w:hAnsi="仿宋" w:eastAsia="仿宋" w:cs="仿宋"/>
          <w:b/>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sz w:val="24"/>
          <w:szCs w:val="24"/>
          <w:highlight w:val="none"/>
          <w14:textFill>
            <w14:solidFill>
              <w14:schemeClr w14:val="tx1"/>
            </w14:solidFill>
          </w14:textFill>
        </w:rPr>
        <w:t>.4 参加政府采购活动前3年内在经营活动中没有重大违法记录的书面声明</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bookmarkEnd w:id="211"/>
    <w:p w14:paraId="719484F3">
      <w:pPr>
        <w:widowControl/>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4837C3D4">
      <w:pPr>
        <w:widowControl/>
        <w:adjustRightInd w:val="0"/>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参加政府采购活动前3年内在经营活动中没有重大违法记录的书面声明</w:t>
      </w:r>
    </w:p>
    <w:p w14:paraId="6CEAAE77">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0EF8C3F4">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（采购人名称）</w:t>
      </w:r>
    </w:p>
    <w:p w14:paraId="3AF9068B">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96FAF35">
      <w:pPr>
        <w:adjustRightInd w:val="0"/>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我单位在参与</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项目名称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前三年内（以</w:t>
      </w:r>
      <w:r>
        <w:rPr>
          <w:rFonts w:hint="eastAsia" w:ascii="仿宋" w:hAnsi="仿宋" w:eastAsia="仿宋" w:cs="仿宋"/>
          <w:color w:val="000000" w:themeColor="text1"/>
          <w:sz w:val="24"/>
          <w:szCs w:val="24"/>
          <w:highlight w:val="none"/>
          <w14:textFill>
            <w14:solidFill>
              <w14:schemeClr w14:val="tx1"/>
            </w14:solidFill>
          </w14:textFill>
        </w:rPr>
        <w:t>投标文件递交截止之日为期限</w:t>
      </w:r>
      <w:r>
        <w:rPr>
          <w:rFonts w:hint="eastAsia" w:ascii="仿宋" w:hAnsi="仿宋" w:eastAsia="仿宋" w:cs="仿宋"/>
          <w:color w:val="000000" w:themeColor="text1"/>
          <w:kern w:val="0"/>
          <w:sz w:val="24"/>
          <w:szCs w:val="24"/>
          <w:highlight w:val="none"/>
          <w14:textFill>
            <w14:solidFill>
              <w14:schemeClr w14:val="tx1"/>
            </w14:solidFill>
          </w14:textFill>
        </w:rPr>
        <w:t>）在经营活动中没有重大违法记录。</w:t>
      </w:r>
    </w:p>
    <w:p w14:paraId="0EE873A4">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若贵方在本项目采购过程中发现我方参加政府采购活动前三年内有重大违法记录；</w:t>
      </w:r>
      <w:r>
        <w:rPr>
          <w:rFonts w:hint="eastAsia" w:ascii="仿宋" w:hAnsi="仿宋" w:eastAsia="仿宋" w:cs="仿宋"/>
          <w:color w:val="000000" w:themeColor="text1"/>
          <w:kern w:val="0"/>
          <w:sz w:val="24"/>
          <w:szCs w:val="24"/>
          <w:highlight w:val="none"/>
          <w14:textFill>
            <w14:solidFill>
              <w14:schemeClr w14:val="tx1"/>
            </w14:solidFill>
          </w14:textFill>
        </w:rPr>
        <w:t>我单位</w:t>
      </w:r>
      <w:r>
        <w:rPr>
          <w:rFonts w:hint="eastAsia" w:ascii="仿宋" w:hAnsi="仿宋" w:eastAsia="仿宋" w:cs="仿宋"/>
          <w:color w:val="000000" w:themeColor="text1"/>
          <w:sz w:val="24"/>
          <w:szCs w:val="24"/>
          <w:highlight w:val="none"/>
          <w14:textFill>
            <w14:solidFill>
              <w14:schemeClr w14:val="tx1"/>
            </w14:solidFill>
          </w14:textFill>
        </w:rPr>
        <w:t>将无条件退出本项目的投标，并承担因此引起的一切后果。我方对此声明负全部法律责任。</w:t>
      </w:r>
    </w:p>
    <w:p w14:paraId="4917EC70">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特此声明！</w:t>
      </w:r>
    </w:p>
    <w:p w14:paraId="19A9702F">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2A687399">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DA7A54A">
      <w:pPr>
        <w:adjustRightInd w:val="0"/>
        <w:snapToGrid w:val="0"/>
        <w:spacing w:line="360" w:lineRule="auto"/>
        <w:ind w:firstLine="420" w:firstLineChars="2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备注：</w:t>
      </w:r>
    </w:p>
    <w:p w14:paraId="57D22957">
      <w:pPr>
        <w:adjustRightInd w:val="0"/>
        <w:snapToGrid w:val="0"/>
        <w:spacing w:line="360" w:lineRule="auto"/>
        <w:ind w:firstLine="42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若投标人在投标文件递交截止之日成立时间不足三年，以自成立以来的时间计取。</w:t>
      </w:r>
    </w:p>
    <w:p w14:paraId="4E421D78">
      <w:pPr>
        <w:adjustRightInd w:val="0"/>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p>
    <w:p w14:paraId="4AEF244D">
      <w:pPr>
        <w:adjustRightInd w:val="0"/>
        <w:snapToGrid w:val="0"/>
        <w:spacing w:line="360" w:lineRule="auto"/>
        <w:ind w:firstLine="3112" w:firstLineChars="1297"/>
        <w:rPr>
          <w:rFonts w:hint="eastAsia" w:ascii="仿宋" w:hAnsi="仿宋" w:eastAsia="仿宋" w:cs="仿宋"/>
          <w:color w:val="000000" w:themeColor="text1"/>
          <w:sz w:val="24"/>
          <w:szCs w:val="24"/>
          <w:highlight w:val="none"/>
          <w14:textFill>
            <w14:solidFill>
              <w14:schemeClr w14:val="tx1"/>
            </w14:solidFill>
          </w14:textFill>
        </w:rPr>
      </w:pPr>
    </w:p>
    <w:p w14:paraId="3A02E3BE">
      <w:pPr>
        <w:widowControl/>
        <w:shd w:val="clear" w:color="auto" w:fill="FFFFFF"/>
        <w:snapToGrid w:val="0"/>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288F7DC3">
      <w:pPr>
        <w:widowControl/>
        <w:shd w:val="clear" w:color="auto" w:fill="FFFFFF"/>
        <w:snapToGrid w:val="0"/>
        <w:spacing w:line="360" w:lineRule="auto"/>
        <w:ind w:firstLine="420"/>
        <w:jc w:val="center"/>
        <w:rPr>
          <w:rFonts w:hint="eastAsia" w:ascii="仿宋" w:hAnsi="仿宋" w:eastAsia="仿宋" w:cs="仿宋"/>
          <w:color w:val="000000" w:themeColor="text1"/>
          <w:kern w:val="0"/>
          <w:sz w:val="24"/>
          <w:szCs w:val="24"/>
          <w:highlight w:val="none"/>
          <w14:textFill>
            <w14:solidFill>
              <w14:schemeClr w14:val="tx1"/>
            </w14:solidFill>
          </w14:textFill>
        </w:rPr>
      </w:pPr>
    </w:p>
    <w:p w14:paraId="62E7B7EC">
      <w:pPr>
        <w:widowControl/>
        <w:shd w:val="clear" w:color="auto" w:fill="FFFFFF"/>
        <w:snapToGrid w:val="0"/>
        <w:spacing w:line="360" w:lineRule="auto"/>
        <w:ind w:firstLine="420"/>
        <w:jc w:val="center"/>
        <w:rPr>
          <w:rFonts w:hint="eastAsia" w:ascii="仿宋" w:hAnsi="仿宋" w:eastAsia="仿宋" w:cs="仿宋"/>
          <w:color w:val="000000" w:themeColor="text1"/>
          <w:kern w:val="0"/>
          <w:sz w:val="24"/>
          <w:szCs w:val="24"/>
          <w:highlight w:val="none"/>
          <w14:textFill>
            <w14:solidFill>
              <w14:schemeClr w14:val="tx1"/>
            </w14:solidFill>
          </w14:textFill>
        </w:rPr>
      </w:pPr>
    </w:p>
    <w:p w14:paraId="10F5AA32">
      <w:pPr>
        <w:widowControl/>
        <w:shd w:val="clear" w:color="auto" w:fill="FFFFFF"/>
        <w:snapToGrid w:val="0"/>
        <w:spacing w:line="360" w:lineRule="auto"/>
        <w:ind w:firstLine="42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日期： 年  月  日</w:t>
      </w:r>
    </w:p>
    <w:p w14:paraId="05D71FE8">
      <w:pPr>
        <w:widowControl/>
        <w:shd w:val="clear" w:color="auto" w:fill="FFFFFF"/>
        <w:snapToGrid w:val="0"/>
        <w:spacing w:line="360" w:lineRule="auto"/>
        <w:ind w:firstLine="420"/>
        <w:rPr>
          <w:rFonts w:hint="eastAsia" w:ascii="仿宋" w:hAnsi="仿宋" w:eastAsia="仿宋" w:cs="仿宋"/>
          <w:color w:val="000000" w:themeColor="text1"/>
          <w:kern w:val="0"/>
          <w:sz w:val="24"/>
          <w:szCs w:val="24"/>
          <w:highlight w:val="none"/>
          <w14:textFill>
            <w14:solidFill>
              <w14:schemeClr w14:val="tx1"/>
            </w14:solidFill>
          </w14:textFill>
        </w:rPr>
      </w:pPr>
    </w:p>
    <w:p w14:paraId="1AF206A8">
      <w:pPr>
        <w:tabs>
          <w:tab w:val="center" w:pos="4832"/>
          <w:tab w:val="left" w:pos="7140"/>
        </w:tabs>
        <w:spacing w:line="360" w:lineRule="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bookmarkStart w:id="212" w:name="_Toc25333"/>
      <w:bookmarkStart w:id="213" w:name="_Toc26082"/>
      <w:bookmarkStart w:id="214" w:name="_Toc11552"/>
      <w:bookmarkStart w:id="215" w:name="_Toc8975"/>
      <w:bookmarkStart w:id="216" w:name="_Toc24660"/>
      <w:bookmarkStart w:id="217" w:name="_Toc14380"/>
      <w:bookmarkStart w:id="218" w:name="_Toc6424"/>
      <w:bookmarkStart w:id="219" w:name="_Toc30447"/>
      <w:bookmarkStart w:id="220" w:name="_Toc4675"/>
      <w:bookmarkStart w:id="221" w:name="_Toc9385"/>
      <w:bookmarkStart w:id="222" w:name="_Toc17488"/>
      <w:bookmarkStart w:id="223" w:name="_Toc128476882"/>
      <w:bookmarkStart w:id="224" w:name="_Toc113901853"/>
      <w:bookmarkStart w:id="225" w:name="_Toc9134"/>
      <w:bookmarkStart w:id="226" w:name="_Toc8192"/>
      <w:bookmarkStart w:id="227" w:name="_Toc13030"/>
      <w:bookmarkStart w:id="228" w:name="_Toc31144"/>
      <w:bookmarkStart w:id="229" w:name="_Toc313"/>
      <w:bookmarkStart w:id="230" w:name="_Toc141050519"/>
      <w:bookmarkStart w:id="231" w:name="_Toc130252626"/>
      <w:bookmarkStart w:id="232" w:name="_Toc25108"/>
      <w:bookmarkStart w:id="233" w:name="_Toc30930"/>
      <w:r>
        <w:rPr>
          <w:rFonts w:hint="eastAsia" w:ascii="仿宋" w:hAnsi="仿宋" w:eastAsia="仿宋" w:cs="仿宋"/>
          <w:b/>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sz w:val="24"/>
          <w:szCs w:val="24"/>
          <w:highlight w:val="none"/>
          <w14:textFill>
            <w14:solidFill>
              <w14:schemeClr w14:val="tx1"/>
            </w14:solidFill>
          </w14:textFill>
        </w:rPr>
        <w:t>.5 具备法律、行政法规规定的其他条件的证明材料</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5F13A202">
      <w:pPr>
        <w:widowControl/>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3145C26E">
      <w:pPr>
        <w:widowControl/>
        <w:adjustRightInd w:val="0"/>
        <w:snapToGrid w:val="0"/>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一、国家有关主管部门的行政许可（如有时）。</w:t>
      </w:r>
    </w:p>
    <w:p w14:paraId="064238CA">
      <w:pPr>
        <w:widowControl/>
        <w:adjustRightInd w:val="0"/>
        <w:snapToGrid w:val="0"/>
        <w:spacing w:line="360" w:lineRule="auto"/>
        <w:ind w:firstLine="480" w:firstLineChars="200"/>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二、中小企业声明函/残疾人福利性单位声明函/监狱企业证明文件（如有时）。</w:t>
      </w:r>
    </w:p>
    <w:p w14:paraId="6EEAD0D9">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29914C0B">
      <w:pPr>
        <w:widowControl/>
        <w:spacing w:line="360" w:lineRule="auto"/>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 xml:space="preserve">附件一、                  </w:t>
      </w:r>
    </w:p>
    <w:p w14:paraId="3656A858">
      <w:pPr>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p>
    <w:p w14:paraId="297417C2">
      <w:pPr>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r>
        <w:rPr>
          <w:rFonts w:hint="eastAsia" w:ascii="仿宋" w:hAnsi="仿宋" w:eastAsia="仿宋" w:cs="仿宋"/>
          <w:b/>
          <w:color w:val="000000" w:themeColor="text1"/>
          <w:spacing w:val="6"/>
          <w:sz w:val="24"/>
          <w:szCs w:val="24"/>
          <w:highlight w:val="none"/>
          <w14:textFill>
            <w14:solidFill>
              <w14:schemeClr w14:val="tx1"/>
            </w14:solidFill>
          </w14:textFill>
        </w:rPr>
        <w:t>中小企业声明函（货物）</w:t>
      </w:r>
    </w:p>
    <w:p w14:paraId="45AB7106">
      <w:pPr>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p>
    <w:p w14:paraId="1485AA53">
      <w:pPr>
        <w:spacing w:line="588"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本公司（联合体）郑重声明，根据《政府采购促进中小企业发展管理办法》（财库﹝2020﹞46 号）的规定，本公司</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（联合体）</w:t>
      </w:r>
      <w:r>
        <w:rPr>
          <w:rFonts w:hint="eastAsia" w:ascii="仿宋" w:hAnsi="仿宋" w:eastAsia="仿宋" w:cs="仿宋"/>
          <w:color w:val="000000" w:themeColor="text1"/>
          <w:kern w:val="0"/>
          <w:sz w:val="24"/>
          <w:szCs w:val="24"/>
          <w:highlight w:val="none"/>
          <w14:textFill>
            <w14:solidFill>
              <w14:schemeClr w14:val="tx1"/>
            </w14:solidFill>
          </w14:textFill>
        </w:rPr>
        <w:t>参加</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（单位名称）</w:t>
      </w:r>
      <w:r>
        <w:rPr>
          <w:rFonts w:hint="eastAsia" w:ascii="仿宋" w:hAnsi="仿宋" w:eastAsia="仿宋" w:cs="仿宋"/>
          <w:color w:val="000000" w:themeColor="text1"/>
          <w:kern w:val="0"/>
          <w:sz w:val="24"/>
          <w:szCs w:val="24"/>
          <w:highlight w:val="none"/>
          <w14:textFill>
            <w14:solidFill>
              <w14:schemeClr w14:val="tx1"/>
            </w14:solidFill>
          </w14:textFill>
        </w:rPr>
        <w:t>的</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（项目名称）</w:t>
      </w:r>
      <w:r>
        <w:rPr>
          <w:rFonts w:hint="eastAsia" w:ascii="仿宋" w:hAnsi="仿宋" w:eastAsia="仿宋" w:cs="仿宋"/>
          <w:color w:val="000000" w:themeColor="text1"/>
          <w:kern w:val="0"/>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62D4A7B5">
      <w:pPr>
        <w:spacing w:line="588"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（标的名称） </w:t>
      </w:r>
      <w:r>
        <w:rPr>
          <w:rFonts w:hint="eastAsia" w:ascii="仿宋" w:hAnsi="仿宋" w:eastAsia="仿宋" w:cs="仿宋"/>
          <w:color w:val="000000" w:themeColor="text1"/>
          <w:kern w:val="0"/>
          <w:sz w:val="24"/>
          <w:szCs w:val="24"/>
          <w:highlight w:val="none"/>
          <w14:textFill>
            <w14:solidFill>
              <w14:schemeClr w14:val="tx1"/>
            </w14:solidFill>
          </w14:textFill>
        </w:rPr>
        <w:t>，属于</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kern w:val="0"/>
          <w:sz w:val="24"/>
          <w:szCs w:val="24"/>
          <w:highlight w:val="none"/>
          <w14:textFill>
            <w14:solidFill>
              <w14:schemeClr w14:val="tx1"/>
            </w14:solidFill>
          </w14:textFill>
        </w:rPr>
        <w:t>行业；制造商为</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（企业名称）</w:t>
      </w:r>
      <w:r>
        <w:rPr>
          <w:rFonts w:hint="eastAsia" w:ascii="仿宋" w:hAnsi="仿宋" w:eastAsia="仿宋" w:cs="仿宋"/>
          <w:color w:val="000000" w:themeColor="text1"/>
          <w:kern w:val="0"/>
          <w:sz w:val="24"/>
          <w:szCs w:val="24"/>
          <w:highlight w:val="none"/>
          <w14:textFill>
            <w14:solidFill>
              <w14:schemeClr w14:val="tx1"/>
            </w14:solidFill>
          </w14:textFill>
        </w:rPr>
        <w:t>，从业人员</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人，营业收入为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万元，资产总额为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万元，属于</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1799B494">
      <w:pPr>
        <w:spacing w:line="588"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（标的名称） </w:t>
      </w:r>
      <w:r>
        <w:rPr>
          <w:rFonts w:hint="eastAsia" w:ascii="仿宋" w:hAnsi="仿宋" w:eastAsia="仿宋" w:cs="仿宋"/>
          <w:color w:val="000000" w:themeColor="text1"/>
          <w:kern w:val="0"/>
          <w:sz w:val="24"/>
          <w:szCs w:val="24"/>
          <w:highlight w:val="none"/>
          <w14:textFill>
            <w14:solidFill>
              <w14:schemeClr w14:val="tx1"/>
            </w14:solidFill>
          </w14:textFill>
        </w:rPr>
        <w:t>，属于</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kern w:val="0"/>
          <w:sz w:val="24"/>
          <w:szCs w:val="24"/>
          <w:highlight w:val="none"/>
          <w14:textFill>
            <w14:solidFill>
              <w14:schemeClr w14:val="tx1"/>
            </w14:solidFill>
          </w14:textFill>
        </w:rPr>
        <w:t>行业；制造商为</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（企业名称）</w:t>
      </w:r>
      <w:r>
        <w:rPr>
          <w:rFonts w:hint="eastAsia" w:ascii="仿宋" w:hAnsi="仿宋" w:eastAsia="仿宋" w:cs="仿宋"/>
          <w:color w:val="000000" w:themeColor="text1"/>
          <w:kern w:val="0"/>
          <w:sz w:val="24"/>
          <w:szCs w:val="24"/>
          <w:highlight w:val="none"/>
          <w14:textFill>
            <w14:solidFill>
              <w14:schemeClr w14:val="tx1"/>
            </w14:solidFill>
          </w14:textFill>
        </w:rPr>
        <w:t>，从业人员</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人，营业收入为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万元，资产总额为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万元，属于</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4B813D5B">
      <w:pPr>
        <w:spacing w:line="588" w:lineRule="exact"/>
        <w:rPr>
          <w:rFonts w:hint="eastAsia" w:ascii="仿宋" w:hAnsi="仿宋" w:eastAsia="仿宋" w:cs="仿宋"/>
          <w:color w:val="000000" w:themeColor="text1"/>
          <w:kern w:val="0"/>
          <w:sz w:val="24"/>
          <w:szCs w:val="24"/>
          <w:highlight w:val="none"/>
          <w14:textFill>
            <w14:solidFill>
              <w14:schemeClr w14:val="tx1"/>
            </w14:solidFill>
          </w14:textFill>
        </w:rPr>
      </w:pPr>
    </w:p>
    <w:p w14:paraId="5058ACFF">
      <w:pPr>
        <w:spacing w:line="588"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p w14:paraId="307059CA">
      <w:pPr>
        <w:spacing w:line="588"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3343C8DD">
      <w:pPr>
        <w:spacing w:line="588"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本企业对上述声明内容的真实性负责。如有虚假，将依法承担相应责任。</w:t>
      </w:r>
    </w:p>
    <w:p w14:paraId="07E0D426">
      <w:pPr>
        <w:spacing w:line="588"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p>
    <w:p w14:paraId="6AF61830">
      <w:pPr>
        <w:spacing w:line="588" w:lineRule="exact"/>
        <w:ind w:right="48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企业名称（盖章）：</w:t>
      </w:r>
    </w:p>
    <w:p w14:paraId="0D0FF74A">
      <w:pPr>
        <w:spacing w:line="588" w:lineRule="exact"/>
        <w:ind w:right="480" w:firstLine="6240" w:firstLineChars="26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w:t>
      </w:r>
    </w:p>
    <w:p w14:paraId="536E4C44">
      <w:pPr>
        <w:spacing w:line="588" w:lineRule="exact"/>
        <w:ind w:right="480" w:firstLine="6240" w:firstLineChars="2600"/>
        <w:rPr>
          <w:rFonts w:hint="eastAsia" w:ascii="仿宋" w:hAnsi="仿宋" w:eastAsia="仿宋" w:cs="仿宋"/>
          <w:color w:val="000000" w:themeColor="text1"/>
          <w:kern w:val="0"/>
          <w:sz w:val="24"/>
          <w:szCs w:val="24"/>
          <w:highlight w:val="none"/>
          <w14:textFill>
            <w14:solidFill>
              <w14:schemeClr w14:val="tx1"/>
            </w14:solidFill>
          </w14:textFill>
        </w:rPr>
      </w:pPr>
    </w:p>
    <w:p w14:paraId="11A6233D">
      <w:pPr>
        <w:spacing w:line="588"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注：人员、营业收入、资产总额填报上一年度数据，无上一年度数据的新成立企业可不填报。</w:t>
      </w:r>
    </w:p>
    <w:p w14:paraId="60225F58">
      <w:pPr>
        <w:spacing w:line="588" w:lineRule="exac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color w:val="000000" w:themeColor="text1"/>
          <w:kern w:val="0"/>
          <w:sz w:val="24"/>
          <w:szCs w:val="24"/>
          <w:highlight w:val="none"/>
          <w14:textFill>
            <w14:solidFill>
              <w14:schemeClr w14:val="tx1"/>
            </w14:solidFill>
          </w14:textFill>
        </w:rPr>
        <w:t>附件二、</w:t>
      </w:r>
    </w:p>
    <w:p w14:paraId="3105DF8B">
      <w:pPr>
        <w:spacing w:line="360" w:lineRule="auto"/>
        <w:jc w:val="center"/>
        <w:rPr>
          <w:rFonts w:hint="eastAsia" w:ascii="仿宋" w:hAnsi="仿宋" w:eastAsia="仿宋" w:cs="仿宋"/>
          <w:b/>
          <w:color w:val="000000" w:themeColor="text1"/>
          <w:spacing w:val="6"/>
          <w:sz w:val="24"/>
          <w:szCs w:val="24"/>
          <w:highlight w:val="none"/>
          <w14:textFill>
            <w14:solidFill>
              <w14:schemeClr w14:val="tx1"/>
            </w14:solidFill>
          </w14:textFill>
        </w:rPr>
      </w:pPr>
      <w:r>
        <w:rPr>
          <w:rFonts w:hint="eastAsia" w:ascii="仿宋" w:hAnsi="仿宋" w:eastAsia="仿宋" w:cs="仿宋"/>
          <w:b/>
          <w:color w:val="000000" w:themeColor="text1"/>
          <w:spacing w:val="6"/>
          <w:sz w:val="24"/>
          <w:szCs w:val="24"/>
          <w:highlight w:val="none"/>
          <w14:textFill>
            <w14:solidFill>
              <w14:schemeClr w14:val="tx1"/>
            </w14:solidFill>
          </w14:textFill>
        </w:rPr>
        <w:t>残疾人福利性单位声明函</w:t>
      </w:r>
    </w:p>
    <w:p w14:paraId="00939A98">
      <w:pPr>
        <w:spacing w:line="360" w:lineRule="auto"/>
        <w:rPr>
          <w:rFonts w:hint="eastAsia" w:ascii="仿宋" w:hAnsi="仿宋" w:eastAsia="仿宋" w:cs="仿宋"/>
          <w:b/>
          <w:color w:val="000000" w:themeColor="text1"/>
          <w:spacing w:val="6"/>
          <w:sz w:val="24"/>
          <w:szCs w:val="24"/>
          <w:highlight w:val="none"/>
          <w14:textFill>
            <w14:solidFill>
              <w14:schemeClr w14:val="tx1"/>
            </w14:solidFill>
          </w14:textFill>
        </w:rPr>
      </w:pPr>
    </w:p>
    <w:p w14:paraId="0B3F501C">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4"/>
          <w:szCs w:val="24"/>
          <w:highlight w:val="none"/>
          <w14:textFill>
            <w14:solidFill>
              <w14:schemeClr w14:val="tx1"/>
            </w14:solidFill>
          </w14:textFill>
        </w:rPr>
        <w:t>〔2017〕 141</w:t>
      </w:r>
      <w:r>
        <w:rPr>
          <w:rFonts w:hint="eastAsia" w:ascii="仿宋" w:hAnsi="仿宋" w:eastAsia="仿宋" w:cs="仿宋"/>
          <w:color w:val="000000" w:themeColor="text1"/>
          <w:spacing w:val="6"/>
          <w:sz w:val="24"/>
          <w:szCs w:val="24"/>
          <w:highlight w:val="none"/>
          <w14:textFill>
            <w14:solidFill>
              <w14:schemeClr w14:val="tx1"/>
            </w14:solidFill>
          </w14:textFill>
        </w:rPr>
        <w:t>号）的规定，本单位为符合条件的残疾人福利性单位，且本单位参加</w:t>
      </w:r>
      <w:r>
        <w:rPr>
          <w:rFonts w:hint="eastAsia" w:ascii="仿宋" w:hAnsi="仿宋" w:eastAsia="仿宋" w:cs="仿宋"/>
          <w:color w:val="000000" w:themeColor="text1"/>
          <w:spacing w:val="6"/>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单位的</w:t>
      </w:r>
      <w:r>
        <w:rPr>
          <w:rFonts w:hint="eastAsia" w:ascii="仿宋" w:hAnsi="仿宋" w:eastAsia="仿宋" w:cs="仿宋"/>
          <w:color w:val="000000" w:themeColor="text1"/>
          <w:spacing w:val="6"/>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5EF33CF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本单位对上述声明的真实性负责。如有虚假，将依法承担相应责任。</w:t>
      </w:r>
    </w:p>
    <w:p w14:paraId="36AA35DB">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6296D94C">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358728ED">
      <w:pPr>
        <w:tabs>
          <w:tab w:val="left" w:pos="4860"/>
        </w:tabs>
        <w:spacing w:line="360" w:lineRule="auto"/>
        <w:ind w:right="1560"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单位名称（盖章）：</w:t>
      </w:r>
    </w:p>
    <w:p w14:paraId="3AEFDDAD">
      <w:pPr>
        <w:tabs>
          <w:tab w:val="left" w:pos="4860"/>
        </w:tabs>
        <w:spacing w:line="360" w:lineRule="auto"/>
        <w:ind w:right="1560" w:firstLine="504" w:firstLineChars="200"/>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日  期：</w:t>
      </w:r>
    </w:p>
    <w:p w14:paraId="6313BF3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12F4C7C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2487C2B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4DE282FE">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color w:val="000000" w:themeColor="text1"/>
          <w:kern w:val="0"/>
          <w:sz w:val="24"/>
          <w:szCs w:val="24"/>
          <w:highlight w:val="none"/>
          <w14:textFill>
            <w14:solidFill>
              <w14:schemeClr w14:val="tx1"/>
            </w14:solidFill>
          </w14:textFill>
        </w:rPr>
        <w:t>附件三、</w:t>
      </w:r>
    </w:p>
    <w:p w14:paraId="5B6D9060">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监狱企业证明文件</w:t>
      </w:r>
    </w:p>
    <w:p w14:paraId="742289F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0C916325">
      <w:pPr>
        <w:widowControl/>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34FD001E">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bookmarkStart w:id="234" w:name="_Toc27167"/>
      <w:bookmarkStart w:id="235" w:name="_Toc20402"/>
      <w:bookmarkStart w:id="236" w:name="_Toc110707972"/>
      <w:bookmarkStart w:id="237" w:name="_Toc109921165"/>
      <w:bookmarkStart w:id="238" w:name="_Toc130252627"/>
      <w:bookmarkStart w:id="239" w:name="_Toc18236"/>
      <w:bookmarkStart w:id="240" w:name="_Toc109941772"/>
      <w:bookmarkStart w:id="241" w:name="_Toc4821"/>
      <w:r>
        <w:rPr>
          <w:rFonts w:hint="eastAsia" w:ascii="仿宋" w:hAnsi="仿宋" w:eastAsia="仿宋" w:cs="仿宋"/>
          <w:b/>
          <w:color w:val="000000" w:themeColor="text1"/>
          <w:sz w:val="24"/>
          <w:szCs w:val="24"/>
          <w:highlight w:val="none"/>
          <w:lang w:val="en-US" w:eastAsia="zh-CN"/>
          <w14:textFill>
            <w14:solidFill>
              <w14:schemeClr w14:val="tx1"/>
            </w14:solidFill>
          </w14:textFill>
        </w:rPr>
        <w:t>九</w:t>
      </w:r>
      <w:r>
        <w:rPr>
          <w:rFonts w:hint="eastAsia" w:ascii="仿宋" w:hAnsi="仿宋" w:eastAsia="仿宋" w:cs="仿宋"/>
          <w:b/>
          <w:color w:val="000000" w:themeColor="text1"/>
          <w:sz w:val="24"/>
          <w:szCs w:val="24"/>
          <w:highlight w:val="none"/>
          <w14:textFill>
            <w14:solidFill>
              <w14:schemeClr w14:val="tx1"/>
            </w14:solidFill>
          </w14:textFill>
        </w:rPr>
        <w:t>、投标人近年类似项目情况表</w:t>
      </w:r>
      <w:bookmarkEnd w:id="234"/>
      <w:bookmarkEnd w:id="235"/>
      <w:bookmarkEnd w:id="236"/>
      <w:bookmarkEnd w:id="237"/>
      <w:bookmarkEnd w:id="238"/>
      <w:bookmarkEnd w:id="239"/>
      <w:bookmarkEnd w:id="240"/>
      <w:bookmarkEnd w:id="241"/>
    </w:p>
    <w:p w14:paraId="2434995A">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3DD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15A38BA">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序号</w:t>
            </w:r>
          </w:p>
        </w:tc>
        <w:tc>
          <w:tcPr>
            <w:tcW w:w="1233" w:type="dxa"/>
            <w:shd w:val="clear" w:color="auto" w:fill="auto"/>
          </w:tcPr>
          <w:p w14:paraId="21753EC2">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项目名称</w:t>
            </w:r>
          </w:p>
        </w:tc>
        <w:tc>
          <w:tcPr>
            <w:tcW w:w="963" w:type="dxa"/>
            <w:shd w:val="clear" w:color="auto" w:fill="auto"/>
          </w:tcPr>
          <w:p w14:paraId="128BBB8A">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w:t>
            </w:r>
          </w:p>
        </w:tc>
        <w:tc>
          <w:tcPr>
            <w:tcW w:w="1922" w:type="dxa"/>
            <w:shd w:val="clear" w:color="auto" w:fill="auto"/>
          </w:tcPr>
          <w:p w14:paraId="0F9D09DB">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采购人联系方式</w:t>
            </w:r>
          </w:p>
        </w:tc>
        <w:tc>
          <w:tcPr>
            <w:tcW w:w="1212" w:type="dxa"/>
            <w:shd w:val="clear" w:color="auto" w:fill="auto"/>
          </w:tcPr>
          <w:p w14:paraId="7A3797FB">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合同内容</w:t>
            </w:r>
          </w:p>
        </w:tc>
        <w:tc>
          <w:tcPr>
            <w:tcW w:w="1232" w:type="dxa"/>
            <w:shd w:val="clear" w:color="auto" w:fill="auto"/>
          </w:tcPr>
          <w:p w14:paraId="0F7D9294">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合同价格</w:t>
            </w:r>
          </w:p>
        </w:tc>
        <w:tc>
          <w:tcPr>
            <w:tcW w:w="1232" w:type="dxa"/>
            <w:shd w:val="clear" w:color="auto" w:fill="auto"/>
          </w:tcPr>
          <w:p w14:paraId="3B61179B">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签约日期</w:t>
            </w:r>
          </w:p>
        </w:tc>
        <w:tc>
          <w:tcPr>
            <w:tcW w:w="795" w:type="dxa"/>
            <w:shd w:val="clear" w:color="auto" w:fill="auto"/>
          </w:tcPr>
          <w:p w14:paraId="015CCB85">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备注</w:t>
            </w:r>
          </w:p>
        </w:tc>
      </w:tr>
      <w:tr w14:paraId="615A3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0328BBE">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3" w:type="dxa"/>
            <w:shd w:val="clear" w:color="auto" w:fill="auto"/>
          </w:tcPr>
          <w:p w14:paraId="4B5D9A30">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963" w:type="dxa"/>
            <w:shd w:val="clear" w:color="auto" w:fill="auto"/>
          </w:tcPr>
          <w:p w14:paraId="6A24E65F">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22" w:type="dxa"/>
            <w:shd w:val="clear" w:color="auto" w:fill="auto"/>
          </w:tcPr>
          <w:p w14:paraId="76900A40">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12" w:type="dxa"/>
            <w:shd w:val="clear" w:color="auto" w:fill="auto"/>
          </w:tcPr>
          <w:p w14:paraId="4BB21EF8">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1C06F1D2">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182A4455">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795" w:type="dxa"/>
            <w:shd w:val="clear" w:color="auto" w:fill="auto"/>
          </w:tcPr>
          <w:p w14:paraId="432C2434">
            <w:pPr>
              <w:rPr>
                <w:rFonts w:hint="eastAsia" w:ascii="仿宋" w:hAnsi="仿宋" w:eastAsia="仿宋" w:cs="仿宋"/>
                <w:color w:val="000000" w:themeColor="text1"/>
                <w:kern w:val="0"/>
                <w:sz w:val="24"/>
                <w:szCs w:val="24"/>
                <w:highlight w:val="none"/>
                <w14:textFill>
                  <w14:solidFill>
                    <w14:schemeClr w14:val="tx1"/>
                  </w14:solidFill>
                </w14:textFill>
              </w:rPr>
            </w:pPr>
          </w:p>
        </w:tc>
      </w:tr>
      <w:tr w14:paraId="64F7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2D50D3">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3" w:type="dxa"/>
            <w:shd w:val="clear" w:color="auto" w:fill="auto"/>
          </w:tcPr>
          <w:p w14:paraId="0F21C7B5">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963" w:type="dxa"/>
            <w:shd w:val="clear" w:color="auto" w:fill="auto"/>
          </w:tcPr>
          <w:p w14:paraId="62D2FF2A">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22" w:type="dxa"/>
            <w:shd w:val="clear" w:color="auto" w:fill="auto"/>
          </w:tcPr>
          <w:p w14:paraId="6812D62B">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12" w:type="dxa"/>
            <w:shd w:val="clear" w:color="auto" w:fill="auto"/>
          </w:tcPr>
          <w:p w14:paraId="6390B1F3">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3A0A9FF4">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39B959D2">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795" w:type="dxa"/>
            <w:shd w:val="clear" w:color="auto" w:fill="auto"/>
          </w:tcPr>
          <w:p w14:paraId="7821AC2C">
            <w:pPr>
              <w:rPr>
                <w:rFonts w:hint="eastAsia" w:ascii="仿宋" w:hAnsi="仿宋" w:eastAsia="仿宋" w:cs="仿宋"/>
                <w:color w:val="000000" w:themeColor="text1"/>
                <w:kern w:val="0"/>
                <w:sz w:val="24"/>
                <w:szCs w:val="24"/>
                <w:highlight w:val="none"/>
                <w14:textFill>
                  <w14:solidFill>
                    <w14:schemeClr w14:val="tx1"/>
                  </w14:solidFill>
                </w14:textFill>
              </w:rPr>
            </w:pPr>
          </w:p>
        </w:tc>
      </w:tr>
      <w:tr w14:paraId="6EC9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1CBFEE7">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3" w:type="dxa"/>
            <w:shd w:val="clear" w:color="auto" w:fill="auto"/>
          </w:tcPr>
          <w:p w14:paraId="12547F1B">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963" w:type="dxa"/>
            <w:shd w:val="clear" w:color="auto" w:fill="auto"/>
          </w:tcPr>
          <w:p w14:paraId="4249A0ED">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22" w:type="dxa"/>
            <w:shd w:val="clear" w:color="auto" w:fill="auto"/>
          </w:tcPr>
          <w:p w14:paraId="3D1CF853">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12" w:type="dxa"/>
            <w:shd w:val="clear" w:color="auto" w:fill="auto"/>
          </w:tcPr>
          <w:p w14:paraId="12EB9617">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56B4AB62">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69746B5E">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795" w:type="dxa"/>
            <w:shd w:val="clear" w:color="auto" w:fill="auto"/>
          </w:tcPr>
          <w:p w14:paraId="0E670088">
            <w:pPr>
              <w:rPr>
                <w:rFonts w:hint="eastAsia" w:ascii="仿宋" w:hAnsi="仿宋" w:eastAsia="仿宋" w:cs="仿宋"/>
                <w:color w:val="000000" w:themeColor="text1"/>
                <w:kern w:val="0"/>
                <w:sz w:val="24"/>
                <w:szCs w:val="24"/>
                <w:highlight w:val="none"/>
                <w14:textFill>
                  <w14:solidFill>
                    <w14:schemeClr w14:val="tx1"/>
                  </w14:solidFill>
                </w14:textFill>
              </w:rPr>
            </w:pPr>
          </w:p>
        </w:tc>
      </w:tr>
      <w:tr w14:paraId="2FCA0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CF3AF54">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3" w:type="dxa"/>
            <w:shd w:val="clear" w:color="auto" w:fill="auto"/>
          </w:tcPr>
          <w:p w14:paraId="3C6263C5">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963" w:type="dxa"/>
            <w:shd w:val="clear" w:color="auto" w:fill="auto"/>
          </w:tcPr>
          <w:p w14:paraId="074900BF">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22" w:type="dxa"/>
            <w:shd w:val="clear" w:color="auto" w:fill="auto"/>
          </w:tcPr>
          <w:p w14:paraId="09FA70E0">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12" w:type="dxa"/>
            <w:shd w:val="clear" w:color="auto" w:fill="auto"/>
          </w:tcPr>
          <w:p w14:paraId="63EE8EA9">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141CF655">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2D07A812">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795" w:type="dxa"/>
            <w:shd w:val="clear" w:color="auto" w:fill="auto"/>
          </w:tcPr>
          <w:p w14:paraId="641868E1">
            <w:pPr>
              <w:rPr>
                <w:rFonts w:hint="eastAsia" w:ascii="仿宋" w:hAnsi="仿宋" w:eastAsia="仿宋" w:cs="仿宋"/>
                <w:color w:val="000000" w:themeColor="text1"/>
                <w:kern w:val="0"/>
                <w:sz w:val="24"/>
                <w:szCs w:val="24"/>
                <w:highlight w:val="none"/>
                <w14:textFill>
                  <w14:solidFill>
                    <w14:schemeClr w14:val="tx1"/>
                  </w14:solidFill>
                </w14:textFill>
              </w:rPr>
            </w:pPr>
          </w:p>
        </w:tc>
      </w:tr>
      <w:tr w14:paraId="6B3A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0727B8">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3" w:type="dxa"/>
            <w:shd w:val="clear" w:color="auto" w:fill="auto"/>
          </w:tcPr>
          <w:p w14:paraId="1AF3F5A5">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963" w:type="dxa"/>
            <w:shd w:val="clear" w:color="auto" w:fill="auto"/>
          </w:tcPr>
          <w:p w14:paraId="796BD49B">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22" w:type="dxa"/>
            <w:shd w:val="clear" w:color="auto" w:fill="auto"/>
          </w:tcPr>
          <w:p w14:paraId="5093E1C8">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12" w:type="dxa"/>
            <w:shd w:val="clear" w:color="auto" w:fill="auto"/>
          </w:tcPr>
          <w:p w14:paraId="4AF6184B">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768F65B7">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32" w:type="dxa"/>
            <w:shd w:val="clear" w:color="auto" w:fill="auto"/>
          </w:tcPr>
          <w:p w14:paraId="5AB9D7AE">
            <w:pPr>
              <w:rPr>
                <w:rFonts w:hint="eastAsia" w:ascii="仿宋" w:hAnsi="仿宋" w:eastAsia="仿宋" w:cs="仿宋"/>
                <w:color w:val="000000" w:themeColor="text1"/>
                <w:kern w:val="0"/>
                <w:sz w:val="24"/>
                <w:szCs w:val="24"/>
                <w:highlight w:val="none"/>
                <w14:textFill>
                  <w14:solidFill>
                    <w14:schemeClr w14:val="tx1"/>
                  </w14:solidFill>
                </w14:textFill>
              </w:rPr>
            </w:pPr>
          </w:p>
        </w:tc>
        <w:tc>
          <w:tcPr>
            <w:tcW w:w="795" w:type="dxa"/>
            <w:shd w:val="clear" w:color="auto" w:fill="auto"/>
          </w:tcPr>
          <w:p w14:paraId="7C1716AB">
            <w:pPr>
              <w:rPr>
                <w:rFonts w:hint="eastAsia" w:ascii="仿宋" w:hAnsi="仿宋" w:eastAsia="仿宋" w:cs="仿宋"/>
                <w:color w:val="000000" w:themeColor="text1"/>
                <w:kern w:val="0"/>
                <w:sz w:val="24"/>
                <w:szCs w:val="24"/>
                <w:highlight w:val="none"/>
                <w14:textFill>
                  <w14:solidFill>
                    <w14:schemeClr w14:val="tx1"/>
                  </w14:solidFill>
                </w14:textFill>
              </w:rPr>
            </w:pPr>
          </w:p>
        </w:tc>
      </w:tr>
    </w:tbl>
    <w:p w14:paraId="17CBF279">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1E443F1F">
      <w:pPr>
        <w:tabs>
          <w:tab w:val="center" w:pos="4832"/>
          <w:tab w:val="left" w:pos="7140"/>
        </w:tabs>
        <w:spacing w:line="360" w:lineRule="auto"/>
        <w:jc w:val="center"/>
        <w:outlineLvl w:val="1"/>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bookmarkStart w:id="242" w:name="_Toc533503191"/>
      <w:bookmarkStart w:id="243" w:name="_Toc507586175"/>
      <w:bookmarkStart w:id="244" w:name="_Toc18139"/>
      <w:bookmarkStart w:id="245" w:name="_Toc38446480"/>
      <w:bookmarkStart w:id="246" w:name="_Toc27045"/>
      <w:bookmarkStart w:id="247" w:name="_Toc5084"/>
      <w:bookmarkStart w:id="248" w:name="_Toc30231"/>
      <w:r>
        <w:rPr>
          <w:rFonts w:hint="eastAsia" w:ascii="仿宋" w:hAnsi="仿宋" w:eastAsia="仿宋" w:cs="仿宋"/>
          <w:b/>
          <w:color w:val="000000" w:themeColor="text1"/>
          <w:sz w:val="24"/>
          <w:szCs w:val="24"/>
          <w:highlight w:val="none"/>
          <w:shd w:val="clear" w:color="auto" w:fill="FFFFFF" w:themeFill="background1"/>
          <w:lang w:val="en-US" w:eastAsia="zh-CN"/>
          <w14:textFill>
            <w14:solidFill>
              <w14:schemeClr w14:val="tx1"/>
            </w14:solidFill>
          </w14:textFill>
        </w:rPr>
        <w:t>十</w:t>
      </w: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w:t>
      </w:r>
      <w:bookmarkEnd w:id="242"/>
      <w:bookmarkEnd w:id="243"/>
      <w:bookmarkEnd w:id="244"/>
      <w:bookmarkEnd w:id="245"/>
      <w:bookmarkEnd w:id="246"/>
      <w:bookmarkEnd w:id="247"/>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售后服务承诺书</w:t>
      </w:r>
      <w:bookmarkEnd w:id="248"/>
    </w:p>
    <w:p w14:paraId="146C69CE">
      <w:pPr>
        <w:spacing w:line="360" w:lineRule="auto"/>
        <w:jc w:val="left"/>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52EA4C03">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格式和内容</w:t>
      </w:r>
      <w:r>
        <w:rPr>
          <w:rFonts w:hint="eastAsia" w:ascii="仿宋" w:hAnsi="仿宋" w:eastAsia="仿宋" w:cs="仿宋"/>
          <w:color w:val="000000" w:themeColor="text1"/>
          <w:sz w:val="24"/>
          <w:szCs w:val="24"/>
          <w:highlight w:val="none"/>
          <w14:textFill>
            <w14:solidFill>
              <w14:schemeClr w14:val="tx1"/>
            </w14:solidFill>
          </w14:textFill>
        </w:rPr>
        <w:t>自行拟定</w:t>
      </w:r>
    </w:p>
    <w:p w14:paraId="417A6F0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091199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4313E2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7824C3E">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（盖章）</w:t>
      </w:r>
    </w:p>
    <w:p w14:paraId="1FEEC22D">
      <w:pPr>
        <w:widowControl/>
        <w:shd w:val="clear" w:color="auto" w:fill="FFFFFF"/>
        <w:snapToGrid w:val="0"/>
        <w:spacing w:line="384"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4E33EFCE">
      <w:pPr>
        <w:widowControl/>
        <w:shd w:val="clear" w:color="auto" w:fill="FFFFFF"/>
        <w:wordWrap w:val="0"/>
        <w:snapToGrid w:val="0"/>
        <w:spacing w:line="384" w:lineRule="auto"/>
        <w:ind w:firstLine="420"/>
        <w:jc w:val="righ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     年   月   日</w:t>
      </w:r>
    </w:p>
    <w:p w14:paraId="432999B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69348FFA">
      <w:pPr>
        <w:tabs>
          <w:tab w:val="center" w:pos="4832"/>
          <w:tab w:val="left" w:pos="7140"/>
        </w:tabs>
        <w:spacing w:line="360" w:lineRule="auto"/>
        <w:jc w:val="center"/>
        <w:outlineLvl w:val="1"/>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bookmarkStart w:id="249" w:name="_Toc9493"/>
      <w:bookmarkStart w:id="250" w:name="_Toc22814"/>
      <w:bookmarkStart w:id="251" w:name="_Toc4894"/>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十</w:t>
      </w:r>
      <w:r>
        <w:rPr>
          <w:rFonts w:hint="eastAsia" w:ascii="仿宋" w:hAnsi="仿宋" w:eastAsia="仿宋" w:cs="仿宋"/>
          <w:b/>
          <w:color w:val="000000" w:themeColor="text1"/>
          <w:sz w:val="24"/>
          <w:szCs w:val="24"/>
          <w:highlight w:val="none"/>
          <w:shd w:val="clear" w:color="auto" w:fill="FFFFFF" w:themeFill="background1"/>
          <w:lang w:val="en-US" w:eastAsia="zh-CN"/>
          <w14:textFill>
            <w14:solidFill>
              <w14:schemeClr w14:val="tx1"/>
            </w14:solidFill>
          </w14:textFill>
        </w:rPr>
        <w:t>一</w:t>
      </w: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w:t>
      </w:r>
      <w:bookmarkEnd w:id="249"/>
      <w:bookmarkEnd w:id="250"/>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技术方案</w:t>
      </w:r>
      <w:bookmarkEnd w:id="251"/>
    </w:p>
    <w:p w14:paraId="1CC81F42">
      <w:pPr>
        <w:widowControl/>
        <w:jc w:val="left"/>
        <w:rPr>
          <w:rFonts w:hint="eastAsia" w:ascii="仿宋" w:hAnsi="仿宋" w:eastAsia="仿宋" w:cs="仿宋"/>
          <w:color w:val="000000" w:themeColor="text1"/>
          <w:highlight w:val="none"/>
          <w14:textFill>
            <w14:solidFill>
              <w14:schemeClr w14:val="tx1"/>
            </w14:solidFill>
          </w14:textFill>
        </w:rPr>
      </w:pPr>
    </w:p>
    <w:p w14:paraId="5893941E">
      <w:pPr>
        <w:spacing w:line="360" w:lineRule="auto"/>
        <w:jc w:val="cente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格式和内容自行拟定</w:t>
      </w:r>
    </w:p>
    <w:p w14:paraId="6343852E">
      <w:pP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br w:type="page"/>
      </w:r>
    </w:p>
    <w:p w14:paraId="6E063EDE">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52" w:name="_Toc18772"/>
      <w:bookmarkStart w:id="253" w:name="_Toc12468"/>
      <w:r>
        <w:rPr>
          <w:rFonts w:hint="eastAsia" w:ascii="仿宋" w:hAnsi="仿宋" w:eastAsia="仿宋" w:cs="仿宋"/>
          <w:b/>
          <w:color w:val="000000" w:themeColor="text1"/>
          <w:sz w:val="24"/>
          <w:szCs w:val="24"/>
          <w:highlight w:val="none"/>
          <w14:textFill>
            <w14:solidFill>
              <w14:schemeClr w14:val="tx1"/>
            </w14:solidFill>
          </w14:textFill>
        </w:rPr>
        <w:t>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color w:val="000000" w:themeColor="text1"/>
          <w:sz w:val="24"/>
          <w:szCs w:val="24"/>
          <w:highlight w:val="none"/>
          <w14:textFill>
            <w14:solidFill>
              <w14:schemeClr w14:val="tx1"/>
            </w14:solidFill>
          </w14:textFill>
        </w:rPr>
        <w:t>、保证金缴纳证明材料</w:t>
      </w:r>
      <w:bookmarkEnd w:id="252"/>
      <w:bookmarkEnd w:id="253"/>
    </w:p>
    <w:p w14:paraId="7436713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C9AF771">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汇款凭证或支票或汇票或保函或保证金收据等的扫描件。</w:t>
      </w:r>
    </w:p>
    <w:p w14:paraId="34DD5FC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2D0484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10D297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16909830">
      <w:pPr>
        <w:pStyle w:val="2"/>
        <w:rPr>
          <w:rFonts w:hint="eastAsia" w:ascii="仿宋" w:hAnsi="仿宋" w:eastAsia="仿宋" w:cs="仿宋"/>
          <w:color w:val="000000" w:themeColor="text1"/>
          <w:highlight w:val="none"/>
          <w14:textFill>
            <w14:solidFill>
              <w14:schemeClr w14:val="tx1"/>
            </w14:solidFill>
          </w14:textFill>
        </w:rPr>
      </w:pPr>
    </w:p>
    <w:p w14:paraId="2765EF58">
      <w:pPr>
        <w:pStyle w:val="37"/>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62244E18">
      <w:pP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39E0AE16">
      <w:pPr>
        <w:pStyle w:val="37"/>
        <w:rPr>
          <w:rFonts w:hint="eastAsia" w:ascii="仿宋" w:hAnsi="仿宋" w:eastAsia="仿宋" w:cs="仿宋"/>
          <w:color w:val="000000" w:themeColor="text1"/>
          <w:highlight w:val="none"/>
          <w14:textFill>
            <w14:solidFill>
              <w14:schemeClr w14:val="tx1"/>
            </w14:solidFill>
          </w14:textFill>
        </w:rPr>
      </w:pPr>
    </w:p>
    <w:bookmarkEnd w:id="120"/>
    <w:p w14:paraId="72B7C0E4">
      <w:pPr>
        <w:rPr>
          <w:rFonts w:hint="eastAsia" w:ascii="仿宋" w:hAnsi="仿宋" w:eastAsia="仿宋" w:cs="仿宋"/>
          <w:b/>
          <w:color w:val="000000" w:themeColor="text1"/>
          <w:sz w:val="24"/>
          <w:szCs w:val="24"/>
          <w:highlight w:val="none"/>
          <w14:textFill>
            <w14:solidFill>
              <w14:schemeClr w14:val="tx1"/>
            </w14:solidFill>
          </w14:textFill>
        </w:rPr>
      </w:pPr>
      <w:bookmarkStart w:id="254" w:name="_Toc109941775"/>
      <w:bookmarkStart w:id="255" w:name="_Toc130252630"/>
      <w:bookmarkStart w:id="256" w:name="_Toc109921168"/>
      <w:bookmarkStart w:id="257" w:name="_Toc24108"/>
      <w:bookmarkStart w:id="258" w:name="_Toc16202"/>
      <w:bookmarkStart w:id="259" w:name="_Toc110707975"/>
      <w:r>
        <w:rPr>
          <w:rFonts w:hint="eastAsia" w:ascii="仿宋" w:hAnsi="仿宋" w:eastAsia="仿宋" w:cs="仿宋"/>
          <w:b/>
          <w:color w:val="000000" w:themeColor="text1"/>
          <w:sz w:val="24"/>
          <w:szCs w:val="24"/>
          <w:highlight w:val="none"/>
          <w14:textFill>
            <w14:solidFill>
              <w14:schemeClr w14:val="tx1"/>
            </w14:solidFill>
          </w14:textFill>
        </w:rPr>
        <w:br w:type="page"/>
      </w:r>
    </w:p>
    <w:p w14:paraId="448C72BE">
      <w:pPr>
        <w:tabs>
          <w:tab w:val="center" w:pos="4832"/>
          <w:tab w:val="left" w:pos="7140"/>
        </w:tabs>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60" w:name="_Toc6594"/>
      <w:r>
        <w:rPr>
          <w:rFonts w:hint="eastAsia" w:ascii="仿宋" w:hAnsi="仿宋" w:eastAsia="仿宋" w:cs="仿宋"/>
          <w:b/>
          <w:color w:val="000000" w:themeColor="text1"/>
          <w:sz w:val="24"/>
          <w:szCs w:val="24"/>
          <w:highlight w:val="none"/>
          <w14:textFill>
            <w14:solidFill>
              <w14:schemeClr w14:val="tx1"/>
            </w14:solidFill>
          </w14:textFill>
        </w:rPr>
        <w:t>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color w:val="000000" w:themeColor="text1"/>
          <w:sz w:val="24"/>
          <w:szCs w:val="24"/>
          <w:highlight w:val="none"/>
          <w14:textFill>
            <w14:solidFill>
              <w14:schemeClr w14:val="tx1"/>
            </w14:solidFill>
          </w14:textFill>
        </w:rPr>
        <w:t>、其它需要提交的资料</w:t>
      </w:r>
      <w:bookmarkEnd w:id="254"/>
      <w:bookmarkEnd w:id="255"/>
      <w:bookmarkEnd w:id="256"/>
      <w:bookmarkEnd w:id="257"/>
      <w:bookmarkEnd w:id="258"/>
      <w:bookmarkEnd w:id="259"/>
      <w:bookmarkEnd w:id="260"/>
    </w:p>
    <w:p w14:paraId="5DD203C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8C833F3">
      <w:pPr>
        <w:spacing w:line="360" w:lineRule="auto"/>
        <w:ind w:firstLine="480" w:firstLineChars="200"/>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根据招标文件的要求和投标人认为需要提供的资料</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2A045D50">
      <w:pPr>
        <w:rPr>
          <w:rFonts w:hint="eastAsia" w:ascii="仿宋" w:hAnsi="仿宋" w:eastAsia="仿宋" w:cs="仿宋"/>
          <w:b/>
          <w:color w:val="000000" w:themeColor="text1"/>
          <w:sz w:val="24"/>
          <w:szCs w:val="24"/>
          <w:highlight w:val="none"/>
          <w14:textFill>
            <w14:solidFill>
              <w14:schemeClr w14:val="tx1"/>
            </w14:solidFill>
          </w14:textFill>
        </w:rPr>
      </w:pPr>
      <w:bookmarkStart w:id="261" w:name="_Toc60925660"/>
      <w:bookmarkStart w:id="262" w:name="_Toc130252631"/>
      <w:bookmarkStart w:id="263" w:name="_Toc22688"/>
      <w:bookmarkStart w:id="264" w:name="_Toc30206"/>
      <w:r>
        <w:rPr>
          <w:rFonts w:hint="eastAsia" w:ascii="仿宋" w:hAnsi="仿宋" w:eastAsia="仿宋" w:cs="仿宋"/>
          <w:b/>
          <w:color w:val="000000" w:themeColor="text1"/>
          <w:sz w:val="24"/>
          <w:szCs w:val="24"/>
          <w:highlight w:val="none"/>
          <w14:textFill>
            <w14:solidFill>
              <w14:schemeClr w14:val="tx1"/>
            </w14:solidFill>
          </w14:textFill>
        </w:rPr>
        <w:br w:type="page"/>
      </w:r>
    </w:p>
    <w:p w14:paraId="657CC727">
      <w:pPr>
        <w:spacing w:line="440" w:lineRule="exact"/>
        <w:jc w:val="center"/>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265" w:name="_Toc15986"/>
      <w:r>
        <w:rPr>
          <w:rFonts w:hint="eastAsia" w:ascii="仿宋" w:hAnsi="仿宋" w:eastAsia="仿宋" w:cs="仿宋"/>
          <w:b/>
          <w:color w:val="000000" w:themeColor="text1"/>
          <w:sz w:val="24"/>
          <w:szCs w:val="24"/>
          <w:highlight w:val="none"/>
          <w14:textFill>
            <w14:solidFill>
              <w14:schemeClr w14:val="tx1"/>
            </w14:solidFill>
          </w14:textFill>
        </w:rPr>
        <w:t>第六章 补充条款</w:t>
      </w:r>
      <w:bookmarkEnd w:id="261"/>
      <w:bookmarkEnd w:id="262"/>
      <w:bookmarkEnd w:id="263"/>
      <w:bookmarkEnd w:id="264"/>
      <w:bookmarkEnd w:id="265"/>
    </w:p>
    <w:p w14:paraId="04D94950">
      <w:pPr>
        <w:rPr>
          <w:rFonts w:hint="eastAsia" w:ascii="仿宋" w:hAnsi="仿宋" w:eastAsia="仿宋" w:cs="仿宋"/>
          <w:color w:val="000000" w:themeColor="text1"/>
          <w:highlight w:val="none"/>
          <w14:textFill>
            <w14:solidFill>
              <w14:schemeClr w14:val="tx1"/>
            </w14:solidFill>
          </w14:textFill>
        </w:rPr>
      </w:pPr>
    </w:p>
    <w:p w14:paraId="0A8387AB">
      <w:pPr>
        <w:rPr>
          <w:rFonts w:hint="eastAsia" w:ascii="仿宋" w:hAnsi="仿宋" w:eastAsia="仿宋" w:cs="仿宋"/>
          <w:color w:val="000000" w:themeColor="text1"/>
          <w:highlight w:val="none"/>
          <w14:textFill>
            <w14:solidFill>
              <w14:schemeClr w14:val="tx1"/>
            </w14:solidFill>
          </w14:textFill>
        </w:rPr>
      </w:pPr>
    </w:p>
    <w:p w14:paraId="7DA50C88">
      <w:pPr>
        <w:spacing w:line="360" w:lineRule="auto"/>
        <w:outlineLvl w:val="1"/>
        <w:rPr>
          <w:rFonts w:hint="eastAsia" w:ascii="仿宋" w:hAnsi="仿宋" w:eastAsia="仿宋" w:cs="仿宋"/>
          <w:color w:val="000000" w:themeColor="text1"/>
          <w:spacing w:val="6"/>
          <w:sz w:val="24"/>
          <w:szCs w:val="24"/>
          <w:highlight w:val="none"/>
          <w14:textFill>
            <w14:solidFill>
              <w14:schemeClr w14:val="tx1"/>
            </w14:solidFill>
          </w14:textFill>
        </w:rPr>
      </w:pPr>
      <w:bookmarkStart w:id="266" w:name="_Toc5592"/>
      <w:bookmarkStart w:id="267" w:name="_Toc230"/>
      <w:r>
        <w:rPr>
          <w:rFonts w:hint="eastAsia" w:ascii="仿宋" w:hAnsi="仿宋" w:eastAsia="仿宋" w:cs="仿宋"/>
          <w:color w:val="000000" w:themeColor="text1"/>
          <w:spacing w:val="6"/>
          <w:sz w:val="24"/>
          <w:szCs w:val="24"/>
          <w:highlight w:val="none"/>
          <w14:textFill>
            <w14:solidFill>
              <w14:schemeClr w14:val="tx1"/>
            </w14:solidFill>
          </w14:textFill>
        </w:rPr>
        <w:t>附件</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pacing w:val="6"/>
          <w:sz w:val="24"/>
          <w:szCs w:val="24"/>
          <w:highlight w:val="none"/>
          <w14:textFill>
            <w14:solidFill>
              <w14:schemeClr w14:val="tx1"/>
            </w14:solidFill>
          </w14:textFill>
        </w:rPr>
        <w:t>、</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中小企业扶持政策</w:t>
      </w:r>
      <w:bookmarkEnd w:id="266"/>
      <w:bookmarkEnd w:id="267"/>
    </w:p>
    <w:p w14:paraId="66E3D5D5">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p>
    <w:p w14:paraId="4862A2DB">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关于印发中小企业划型标准规定的通知</w:t>
      </w:r>
    </w:p>
    <w:p w14:paraId="369790D7">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工信部联企业〔2011〕300号</w:t>
      </w:r>
    </w:p>
    <w:p w14:paraId="009C4F35">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各省、自治区、直辖市人民政府，国务院各部委、各直属机构及有关单位：</w:t>
      </w:r>
    </w:p>
    <w:p w14:paraId="2EB88CDB">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EBE6714">
      <w:pPr>
        <w:spacing w:line="360" w:lineRule="auto"/>
        <w:ind w:firstLine="504" w:firstLineChars="200"/>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工业和信息化部</w:t>
      </w:r>
    </w:p>
    <w:p w14:paraId="491622EC">
      <w:pPr>
        <w:spacing w:line="360" w:lineRule="auto"/>
        <w:ind w:firstLine="504" w:firstLineChars="200"/>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国家统计局</w:t>
      </w:r>
    </w:p>
    <w:p w14:paraId="3F87F0CD">
      <w:pPr>
        <w:spacing w:line="360" w:lineRule="auto"/>
        <w:ind w:firstLine="504" w:firstLineChars="200"/>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国家发展和改革委员会</w:t>
      </w:r>
    </w:p>
    <w:p w14:paraId="79089371">
      <w:pPr>
        <w:spacing w:line="360" w:lineRule="auto"/>
        <w:ind w:firstLine="504" w:firstLineChars="200"/>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财政部</w:t>
      </w:r>
    </w:p>
    <w:p w14:paraId="75B0A4D2">
      <w:pPr>
        <w:spacing w:line="360" w:lineRule="auto"/>
        <w:ind w:firstLine="504" w:firstLineChars="200"/>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二○一一年六月十八日</w:t>
      </w:r>
    </w:p>
    <w:p w14:paraId="47FEA8CB">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00AE9EF3">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中小企业划型标准规定</w:t>
      </w:r>
    </w:p>
    <w:p w14:paraId="42F34CC8">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一、根据《中华人民共和国中小企业促进法》和《国务院关于进一步促进中小企业发展的若干意见》(国发〔2009〕36号)，制定本规定。</w:t>
      </w:r>
    </w:p>
    <w:p w14:paraId="0658FCE0">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二、中小企业划分为中型、小型、微型三种类型，具体标准根据企业从业人员、营业收入、资产总额等指标，结合行业特点制定。</w:t>
      </w:r>
    </w:p>
    <w:p w14:paraId="71E79735">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618D46E">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四、各行业划型标准为：</w:t>
      </w:r>
    </w:p>
    <w:p w14:paraId="62DEED8D">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29E018A9">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84B363">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40D4359">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95ADDE5">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0593B2A">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3D087E2">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2890D8E">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AC7A68E">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E0421A">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42022B">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6B4A903">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5032F94">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EC01AB">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2183328">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D309F7F">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2862F58E">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五、企业类型的划分以统计部门的统计数据为依据。</w:t>
      </w:r>
    </w:p>
    <w:p w14:paraId="59C6297D">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56751D15">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27F21D34">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八、本规定由工业和信息化部、国家统计局会同有关部门根据《国民经济行业分类》修订情况和企业发展变化情况适时修订。</w:t>
      </w:r>
    </w:p>
    <w:p w14:paraId="178053E7">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九、本规定由工业和信息化部、国家统计局会同有关部门负责解释。</w:t>
      </w:r>
    </w:p>
    <w:p w14:paraId="2F10C44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十、本规定自发布之日起执行，原国家经贸委、原国家计委、财政部和国家统计局2003年颁布的《中小企业标准暂行规定》同时废止。</w:t>
      </w:r>
    </w:p>
    <w:p w14:paraId="49EC9BDD">
      <w:pP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br w:type="page"/>
      </w:r>
    </w:p>
    <w:p w14:paraId="3107D9A9">
      <w:pPr>
        <w:spacing w:line="360" w:lineRule="auto"/>
        <w:outlineLvl w:val="1"/>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pPr>
      <w:bookmarkStart w:id="268" w:name="_Toc4275"/>
      <w:bookmarkStart w:id="269" w:name="_Toc20667"/>
      <w:r>
        <w:rPr>
          <w:rFonts w:hint="eastAsia" w:ascii="仿宋" w:hAnsi="仿宋" w:eastAsia="仿宋" w:cs="仿宋"/>
          <w:color w:val="000000" w:themeColor="text1"/>
          <w:spacing w:val="6"/>
          <w:sz w:val="24"/>
          <w:szCs w:val="24"/>
          <w:highlight w:val="none"/>
          <w14:textFill>
            <w14:solidFill>
              <w14:schemeClr w14:val="tx1"/>
            </w14:solidFill>
          </w14:textFill>
        </w:rPr>
        <w:t>附件</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pacing w:val="6"/>
          <w:sz w:val="24"/>
          <w:szCs w:val="24"/>
          <w:highlight w:val="none"/>
          <w14:textFill>
            <w14:solidFill>
              <w14:schemeClr w14:val="tx1"/>
            </w14:solidFill>
          </w14:textFill>
        </w:rPr>
        <w:t>、</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残疾人企业扶持政策</w:t>
      </w:r>
      <w:bookmarkEnd w:id="268"/>
      <w:bookmarkEnd w:id="269"/>
    </w:p>
    <w:p w14:paraId="691F0BAB">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p>
    <w:p w14:paraId="5EB0FF51">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关于促进残疾人就业政府采购政策的通知</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财库〔2017〕141号</w:t>
      </w:r>
    </w:p>
    <w:p w14:paraId="0BF2F9AD">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28089EC8">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14:paraId="31AACB2A">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一、享受政府采购支持政策的残疾人福利性单位应当同时满足以下条件：</w:t>
      </w:r>
    </w:p>
    <w:p w14:paraId="6143FD95">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（一）安置的残疾人占本单位在职职工人数的比例不低于25%（含25%），并且安置的残疾人人数不少于10人（含10人）；</w:t>
      </w:r>
    </w:p>
    <w:p w14:paraId="611B65D4">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（二）依法与安置的每位残疾人签订了一年以上（含一年）的劳动合同或服务协议；</w:t>
      </w:r>
    </w:p>
    <w:p w14:paraId="637D3DA4">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（三）为安置的每位残疾人按月足额缴纳了基本养老保险、基本医疗保险、失业保险、工伤保险和生育保险等社会保险费；</w:t>
      </w:r>
    </w:p>
    <w:p w14:paraId="13FBDEF8">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14:paraId="23AC493D">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35EFAC10">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B6ED5D2">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485EA69">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中标、成交</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投标人</w:t>
      </w:r>
      <w:r>
        <w:rPr>
          <w:rFonts w:hint="eastAsia" w:ascii="仿宋" w:hAnsi="仿宋" w:eastAsia="仿宋" w:cs="仿宋"/>
          <w:color w:val="000000" w:themeColor="text1"/>
          <w:spacing w:val="6"/>
          <w:sz w:val="24"/>
          <w:szCs w:val="24"/>
          <w:highlight w:val="none"/>
          <w14:textFill>
            <w14:solidFill>
              <w14:schemeClr w14:val="tx1"/>
            </w14:solidFill>
          </w14:textFill>
        </w:rPr>
        <w:t>为残疾人福利性单位的，采购人或者其委托的采购代理机构应当随中标、成交结果同时公告其《残疾人福利性单位声明函》，接受社会监督。</w:t>
      </w:r>
    </w:p>
    <w:p w14:paraId="121184D6">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投标人</w:t>
      </w:r>
      <w:r>
        <w:rPr>
          <w:rFonts w:hint="eastAsia" w:ascii="仿宋" w:hAnsi="仿宋" w:eastAsia="仿宋" w:cs="仿宋"/>
          <w:color w:val="000000" w:themeColor="text1"/>
          <w:spacing w:val="6"/>
          <w:sz w:val="24"/>
          <w:szCs w:val="24"/>
          <w:highlight w:val="none"/>
          <w14:textFill>
            <w14:solidFill>
              <w14:schemeClr w14:val="tx1"/>
            </w14:solidFill>
          </w14:textFill>
        </w:rPr>
        <w:t>提供的《残疾人福利性单位声明函》与事实不符的，依照《政府采购法》第七十七条第一款的规定追究法律责任。</w:t>
      </w:r>
    </w:p>
    <w:p w14:paraId="7F974A1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FF83A2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14:paraId="29F26851">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437267F">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E25ECA6">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七、本通知自2017年10月1日起执行。</w:t>
      </w:r>
    </w:p>
    <w:p w14:paraId="61637BBC">
      <w:pPr>
        <w:pStyle w:val="2"/>
        <w:rPr>
          <w:rFonts w:hint="eastAsia" w:ascii="仿宋" w:hAnsi="仿宋" w:eastAsia="仿宋" w:cs="仿宋"/>
          <w:color w:val="000000" w:themeColor="text1"/>
          <w:highlight w:val="none"/>
          <w14:textFill>
            <w14:solidFill>
              <w14:schemeClr w14:val="tx1"/>
            </w14:solidFill>
          </w14:textFill>
        </w:rPr>
      </w:pPr>
    </w:p>
    <w:p w14:paraId="3F6A7DCA">
      <w:pPr>
        <w:spacing w:line="360" w:lineRule="auto"/>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财政部</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民政部</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中国残疾人联合会</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2017年8月22日</w:t>
      </w:r>
    </w:p>
    <w:p w14:paraId="324A66F4">
      <w:pP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br w:type="page"/>
      </w:r>
    </w:p>
    <w:p w14:paraId="7128B937">
      <w:pPr>
        <w:spacing w:line="360" w:lineRule="auto"/>
        <w:outlineLvl w:val="1"/>
        <w:rPr>
          <w:rFonts w:hint="eastAsia" w:ascii="仿宋" w:hAnsi="仿宋" w:eastAsia="仿宋" w:cs="仿宋"/>
          <w:color w:val="000000" w:themeColor="text1"/>
          <w:spacing w:val="6"/>
          <w:sz w:val="24"/>
          <w:szCs w:val="24"/>
          <w:highlight w:val="none"/>
          <w14:textFill>
            <w14:solidFill>
              <w14:schemeClr w14:val="tx1"/>
            </w14:solidFill>
          </w14:textFill>
        </w:rPr>
      </w:pPr>
      <w:bookmarkStart w:id="270" w:name="_Toc11453"/>
      <w:bookmarkStart w:id="271" w:name="_Toc25025"/>
      <w:r>
        <w:rPr>
          <w:rFonts w:hint="eastAsia" w:ascii="仿宋" w:hAnsi="仿宋" w:eastAsia="仿宋" w:cs="仿宋"/>
          <w:color w:val="000000" w:themeColor="text1"/>
          <w:spacing w:val="6"/>
          <w:sz w:val="24"/>
          <w:szCs w:val="24"/>
          <w:highlight w:val="none"/>
          <w14:textFill>
            <w14:solidFill>
              <w14:schemeClr w14:val="tx1"/>
            </w14:solidFill>
          </w14:textFill>
        </w:rPr>
        <w:t>附件</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pacing w:val="6"/>
          <w:sz w:val="24"/>
          <w:szCs w:val="24"/>
          <w:highlight w:val="none"/>
          <w14:textFill>
            <w14:solidFill>
              <w14:schemeClr w14:val="tx1"/>
            </w14:solidFill>
          </w14:textFill>
        </w:rPr>
        <w:t>、</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监狱扶持政策</w:t>
      </w:r>
      <w:bookmarkEnd w:id="270"/>
      <w:bookmarkEnd w:id="271"/>
    </w:p>
    <w:p w14:paraId="4A8323D6">
      <w:pPr>
        <w:spacing w:line="360" w:lineRule="auto"/>
        <w:jc w:val="cente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财政部 司法部关于政府采购支持</w:t>
      </w:r>
    </w:p>
    <w:p w14:paraId="5B7CDE11">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监狱企业发展有关问题的通知</w:t>
      </w:r>
    </w:p>
    <w:p w14:paraId="2EF5AF5C">
      <w:pPr>
        <w:spacing w:line="360" w:lineRule="auto"/>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财库〔2014〕68号</w:t>
      </w:r>
    </w:p>
    <w:p w14:paraId="1B6C34A9">
      <w:pPr>
        <w:spacing w:line="360" w:lineRule="auto"/>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349843D">
      <w:pPr>
        <w:pStyle w:val="2"/>
        <w:rPr>
          <w:rFonts w:hint="eastAsia" w:ascii="仿宋" w:hAnsi="仿宋" w:eastAsia="仿宋" w:cs="仿宋"/>
          <w:color w:val="000000" w:themeColor="text1"/>
          <w:highlight w:val="none"/>
          <w14:textFill>
            <w14:solidFill>
              <w14:schemeClr w14:val="tx1"/>
            </w14:solidFill>
          </w14:textFill>
        </w:rPr>
      </w:pPr>
    </w:p>
    <w:p w14:paraId="3C5ED195">
      <w:pPr>
        <w:spacing w:line="360" w:lineRule="auto"/>
        <w:jc w:val="righ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中华人民共和国财政部</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中华人民共和国司法部</w:t>
      </w:r>
      <w:r>
        <w:rPr>
          <w:rFonts w:hint="eastAsia" w:ascii="仿宋" w:hAnsi="仿宋" w:eastAsia="仿宋" w:cs="仿宋"/>
          <w:color w:val="000000" w:themeColor="text1"/>
          <w:spacing w:val="6"/>
          <w:sz w:val="24"/>
          <w:szCs w:val="24"/>
          <w:highlight w:val="none"/>
          <w14:textFill>
            <w14:solidFill>
              <w14:schemeClr w14:val="tx1"/>
            </w14:solidFill>
          </w14:textFill>
        </w:rPr>
        <w:br w:type="textWrapping"/>
      </w:r>
      <w:r>
        <w:rPr>
          <w:rFonts w:hint="eastAsia" w:ascii="仿宋" w:hAnsi="仿宋" w:eastAsia="仿宋" w:cs="仿宋"/>
          <w:color w:val="000000" w:themeColor="text1"/>
          <w:spacing w:val="6"/>
          <w:sz w:val="24"/>
          <w:szCs w:val="24"/>
          <w:highlight w:val="none"/>
          <w14:textFill>
            <w14:solidFill>
              <w14:schemeClr w14:val="tx1"/>
            </w14:solidFill>
          </w14:textFill>
        </w:rPr>
        <w:t>2014年6月10日</w:t>
      </w:r>
    </w:p>
    <w:p w14:paraId="16248E24">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p>
    <w:sectPr>
      <w:headerReference r:id="rId7" w:type="default"/>
      <w:footerReference r:id="rId8"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6B49">
    <w:pPr>
      <w:pStyle w:val="21"/>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F92E">
    <w:pPr>
      <w:pStyle w:val="21"/>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14:paraId="52D5D66D">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14BE">
    <w:pPr>
      <w:pStyle w:val="21"/>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A1C41">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42A1C41">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3A82">
    <w:pPr>
      <w:pStyle w:val="21"/>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1"/>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1"/>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3B4F">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D766">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76805"/>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4529B7"/>
    <w:rsid w:val="016519C1"/>
    <w:rsid w:val="019239B4"/>
    <w:rsid w:val="0196601E"/>
    <w:rsid w:val="01BD7A4F"/>
    <w:rsid w:val="01C401C9"/>
    <w:rsid w:val="01DD30DE"/>
    <w:rsid w:val="026A6B75"/>
    <w:rsid w:val="02D23086"/>
    <w:rsid w:val="02DA63DE"/>
    <w:rsid w:val="02EA7AD6"/>
    <w:rsid w:val="02F94BC3"/>
    <w:rsid w:val="02FD6D4D"/>
    <w:rsid w:val="03EC32E0"/>
    <w:rsid w:val="04A3407A"/>
    <w:rsid w:val="04A8452D"/>
    <w:rsid w:val="052D0A00"/>
    <w:rsid w:val="05602A5A"/>
    <w:rsid w:val="056326BB"/>
    <w:rsid w:val="057C19CF"/>
    <w:rsid w:val="05A218FD"/>
    <w:rsid w:val="05BA5435"/>
    <w:rsid w:val="063F4718"/>
    <w:rsid w:val="06C00186"/>
    <w:rsid w:val="0708187F"/>
    <w:rsid w:val="071719AF"/>
    <w:rsid w:val="071A149F"/>
    <w:rsid w:val="07702E6D"/>
    <w:rsid w:val="07CA3595"/>
    <w:rsid w:val="07CC05D8"/>
    <w:rsid w:val="07D93108"/>
    <w:rsid w:val="07E82A9B"/>
    <w:rsid w:val="080F6B2A"/>
    <w:rsid w:val="082D6FB0"/>
    <w:rsid w:val="083321D8"/>
    <w:rsid w:val="084D31AF"/>
    <w:rsid w:val="085B3B1D"/>
    <w:rsid w:val="086329D2"/>
    <w:rsid w:val="08A50077"/>
    <w:rsid w:val="09197B3E"/>
    <w:rsid w:val="0935436E"/>
    <w:rsid w:val="094B394B"/>
    <w:rsid w:val="09510A7C"/>
    <w:rsid w:val="09662A3F"/>
    <w:rsid w:val="09802D58"/>
    <w:rsid w:val="09870B6B"/>
    <w:rsid w:val="09A45050"/>
    <w:rsid w:val="09D771D4"/>
    <w:rsid w:val="0A3C39A4"/>
    <w:rsid w:val="0A454A85"/>
    <w:rsid w:val="0B326FF4"/>
    <w:rsid w:val="0B3A5CA3"/>
    <w:rsid w:val="0CB8153E"/>
    <w:rsid w:val="0CF3376D"/>
    <w:rsid w:val="0D2332ED"/>
    <w:rsid w:val="0D415C54"/>
    <w:rsid w:val="0D5C45C0"/>
    <w:rsid w:val="0D6E7C9E"/>
    <w:rsid w:val="0DAB4BFF"/>
    <w:rsid w:val="0DCF4D92"/>
    <w:rsid w:val="0DD028B8"/>
    <w:rsid w:val="0DDA3736"/>
    <w:rsid w:val="0DEA1BCB"/>
    <w:rsid w:val="0E347BBB"/>
    <w:rsid w:val="0E9272B5"/>
    <w:rsid w:val="0F4E7C06"/>
    <w:rsid w:val="0F5576A6"/>
    <w:rsid w:val="0F73174D"/>
    <w:rsid w:val="0F75161B"/>
    <w:rsid w:val="0FD348E1"/>
    <w:rsid w:val="0FF7412C"/>
    <w:rsid w:val="103E5A93"/>
    <w:rsid w:val="10923E54"/>
    <w:rsid w:val="10E87F18"/>
    <w:rsid w:val="11204879"/>
    <w:rsid w:val="116D3379"/>
    <w:rsid w:val="11C023CD"/>
    <w:rsid w:val="11C8783A"/>
    <w:rsid w:val="11F70C71"/>
    <w:rsid w:val="1202500A"/>
    <w:rsid w:val="12080679"/>
    <w:rsid w:val="121A2353"/>
    <w:rsid w:val="128F3808"/>
    <w:rsid w:val="12BE5A78"/>
    <w:rsid w:val="12DA1AE3"/>
    <w:rsid w:val="131462C7"/>
    <w:rsid w:val="1387395C"/>
    <w:rsid w:val="13955291"/>
    <w:rsid w:val="139B3968"/>
    <w:rsid w:val="13BD568C"/>
    <w:rsid w:val="13EF712B"/>
    <w:rsid w:val="13FB724D"/>
    <w:rsid w:val="1461239E"/>
    <w:rsid w:val="14642A47"/>
    <w:rsid w:val="14A423A8"/>
    <w:rsid w:val="14E47444"/>
    <w:rsid w:val="151948F4"/>
    <w:rsid w:val="158E37F0"/>
    <w:rsid w:val="15FD6214"/>
    <w:rsid w:val="1607785B"/>
    <w:rsid w:val="160A7825"/>
    <w:rsid w:val="161834FA"/>
    <w:rsid w:val="16353154"/>
    <w:rsid w:val="16610551"/>
    <w:rsid w:val="168510F5"/>
    <w:rsid w:val="16A6292E"/>
    <w:rsid w:val="16D72F09"/>
    <w:rsid w:val="178D2ADC"/>
    <w:rsid w:val="18047D2E"/>
    <w:rsid w:val="185537EF"/>
    <w:rsid w:val="188E357D"/>
    <w:rsid w:val="18CB25F9"/>
    <w:rsid w:val="19043F59"/>
    <w:rsid w:val="19153875"/>
    <w:rsid w:val="19351120"/>
    <w:rsid w:val="19766A09"/>
    <w:rsid w:val="19A05834"/>
    <w:rsid w:val="1A891F2F"/>
    <w:rsid w:val="1A951111"/>
    <w:rsid w:val="1B140288"/>
    <w:rsid w:val="1B574618"/>
    <w:rsid w:val="1B8F0552"/>
    <w:rsid w:val="1B9A62B3"/>
    <w:rsid w:val="1BD10986"/>
    <w:rsid w:val="1BD664C1"/>
    <w:rsid w:val="1BF72D21"/>
    <w:rsid w:val="1C312E45"/>
    <w:rsid w:val="1C381D54"/>
    <w:rsid w:val="1C5B5A42"/>
    <w:rsid w:val="1CD47504"/>
    <w:rsid w:val="1D2027D7"/>
    <w:rsid w:val="1D860599"/>
    <w:rsid w:val="1DAA1C58"/>
    <w:rsid w:val="1E2A7DC2"/>
    <w:rsid w:val="1E62130A"/>
    <w:rsid w:val="1E9B2A6E"/>
    <w:rsid w:val="1EFF124F"/>
    <w:rsid w:val="1F0813F5"/>
    <w:rsid w:val="1F0C54A8"/>
    <w:rsid w:val="1F601FA9"/>
    <w:rsid w:val="1FC61D6D"/>
    <w:rsid w:val="1FE12702"/>
    <w:rsid w:val="200308CB"/>
    <w:rsid w:val="20646A1B"/>
    <w:rsid w:val="20AF16A2"/>
    <w:rsid w:val="20DB35F6"/>
    <w:rsid w:val="21140BF4"/>
    <w:rsid w:val="211704C9"/>
    <w:rsid w:val="212E1977"/>
    <w:rsid w:val="21690C01"/>
    <w:rsid w:val="21A36FDB"/>
    <w:rsid w:val="21E9221E"/>
    <w:rsid w:val="22993768"/>
    <w:rsid w:val="22AC349C"/>
    <w:rsid w:val="22C858FF"/>
    <w:rsid w:val="22DC7E78"/>
    <w:rsid w:val="230D2ED3"/>
    <w:rsid w:val="238F6834"/>
    <w:rsid w:val="23FC43CB"/>
    <w:rsid w:val="23FF3832"/>
    <w:rsid w:val="24117358"/>
    <w:rsid w:val="245C67FB"/>
    <w:rsid w:val="24612064"/>
    <w:rsid w:val="24833D88"/>
    <w:rsid w:val="249C4E4A"/>
    <w:rsid w:val="252E6649"/>
    <w:rsid w:val="2573095D"/>
    <w:rsid w:val="25847A9B"/>
    <w:rsid w:val="25873D4C"/>
    <w:rsid w:val="2608575D"/>
    <w:rsid w:val="26323CB8"/>
    <w:rsid w:val="264D464E"/>
    <w:rsid w:val="268A58A2"/>
    <w:rsid w:val="27535154"/>
    <w:rsid w:val="27541D8F"/>
    <w:rsid w:val="275639D6"/>
    <w:rsid w:val="275D6B12"/>
    <w:rsid w:val="27C065A2"/>
    <w:rsid w:val="28092E82"/>
    <w:rsid w:val="283C7070"/>
    <w:rsid w:val="284B1663"/>
    <w:rsid w:val="285831A2"/>
    <w:rsid w:val="287D5314"/>
    <w:rsid w:val="28AB0135"/>
    <w:rsid w:val="28C32245"/>
    <w:rsid w:val="28D771B3"/>
    <w:rsid w:val="28E15521"/>
    <w:rsid w:val="28F22610"/>
    <w:rsid w:val="294D1B32"/>
    <w:rsid w:val="297B7831"/>
    <w:rsid w:val="29C15A7E"/>
    <w:rsid w:val="2AD4533E"/>
    <w:rsid w:val="2ADF3CE2"/>
    <w:rsid w:val="2B006133"/>
    <w:rsid w:val="2B183E1B"/>
    <w:rsid w:val="2B19215E"/>
    <w:rsid w:val="2BCC11A7"/>
    <w:rsid w:val="2BDB76C2"/>
    <w:rsid w:val="2BE27F2E"/>
    <w:rsid w:val="2BE87AAD"/>
    <w:rsid w:val="2C37360C"/>
    <w:rsid w:val="2C5A3DB0"/>
    <w:rsid w:val="2D5B1AF1"/>
    <w:rsid w:val="2D7121BC"/>
    <w:rsid w:val="2D8F7C42"/>
    <w:rsid w:val="2DB61DC2"/>
    <w:rsid w:val="2E2B796A"/>
    <w:rsid w:val="2E61479F"/>
    <w:rsid w:val="2E935510"/>
    <w:rsid w:val="2EC21111"/>
    <w:rsid w:val="2ED964C1"/>
    <w:rsid w:val="2EDC7A3E"/>
    <w:rsid w:val="2F067A90"/>
    <w:rsid w:val="2F0C2E65"/>
    <w:rsid w:val="2F113395"/>
    <w:rsid w:val="2F3F2FA2"/>
    <w:rsid w:val="2FBD207A"/>
    <w:rsid w:val="2FC46C7B"/>
    <w:rsid w:val="2FE8309F"/>
    <w:rsid w:val="2FF975F4"/>
    <w:rsid w:val="30226E93"/>
    <w:rsid w:val="30847806"/>
    <w:rsid w:val="30966015"/>
    <w:rsid w:val="30FD526E"/>
    <w:rsid w:val="31181CFC"/>
    <w:rsid w:val="319770C5"/>
    <w:rsid w:val="325A31AA"/>
    <w:rsid w:val="32650FD7"/>
    <w:rsid w:val="32916000"/>
    <w:rsid w:val="33163A81"/>
    <w:rsid w:val="332561EC"/>
    <w:rsid w:val="33AB50A9"/>
    <w:rsid w:val="33DC5BDE"/>
    <w:rsid w:val="3446557F"/>
    <w:rsid w:val="34567FB6"/>
    <w:rsid w:val="34A30383"/>
    <w:rsid w:val="34C1517C"/>
    <w:rsid w:val="351E0F07"/>
    <w:rsid w:val="3589141A"/>
    <w:rsid w:val="3599165E"/>
    <w:rsid w:val="35D97CAC"/>
    <w:rsid w:val="35E46651"/>
    <w:rsid w:val="35FF348B"/>
    <w:rsid w:val="36063CE6"/>
    <w:rsid w:val="3647031A"/>
    <w:rsid w:val="368528CA"/>
    <w:rsid w:val="36D668E1"/>
    <w:rsid w:val="37984548"/>
    <w:rsid w:val="37E61FE4"/>
    <w:rsid w:val="380D6333"/>
    <w:rsid w:val="384004B6"/>
    <w:rsid w:val="38400B30"/>
    <w:rsid w:val="386901D1"/>
    <w:rsid w:val="38DB2C38"/>
    <w:rsid w:val="39206C68"/>
    <w:rsid w:val="394A04AD"/>
    <w:rsid w:val="394B3C70"/>
    <w:rsid w:val="395104A1"/>
    <w:rsid w:val="39C62C3D"/>
    <w:rsid w:val="39E460AF"/>
    <w:rsid w:val="3A085004"/>
    <w:rsid w:val="3A4A585F"/>
    <w:rsid w:val="3A4D6F07"/>
    <w:rsid w:val="3A5A5133"/>
    <w:rsid w:val="3A685AA2"/>
    <w:rsid w:val="3A773948"/>
    <w:rsid w:val="3A7E0A06"/>
    <w:rsid w:val="3A942F44"/>
    <w:rsid w:val="3A972710"/>
    <w:rsid w:val="3B3E6803"/>
    <w:rsid w:val="3B806E1C"/>
    <w:rsid w:val="3B945A17"/>
    <w:rsid w:val="3BC95E9A"/>
    <w:rsid w:val="3CDE6407"/>
    <w:rsid w:val="3CFB0E50"/>
    <w:rsid w:val="3D136199"/>
    <w:rsid w:val="3D2F6747"/>
    <w:rsid w:val="3D410A49"/>
    <w:rsid w:val="3D8726E3"/>
    <w:rsid w:val="3DC93F62"/>
    <w:rsid w:val="3DF82424"/>
    <w:rsid w:val="3E607FF6"/>
    <w:rsid w:val="3E864749"/>
    <w:rsid w:val="3E9064A4"/>
    <w:rsid w:val="3EA34825"/>
    <w:rsid w:val="3F22673D"/>
    <w:rsid w:val="3F543E53"/>
    <w:rsid w:val="3F984734"/>
    <w:rsid w:val="3FAE422A"/>
    <w:rsid w:val="3FDA7ED4"/>
    <w:rsid w:val="40224945"/>
    <w:rsid w:val="40742202"/>
    <w:rsid w:val="409C0254"/>
    <w:rsid w:val="40BE01CA"/>
    <w:rsid w:val="40D854C8"/>
    <w:rsid w:val="410B008F"/>
    <w:rsid w:val="411B386E"/>
    <w:rsid w:val="416845DA"/>
    <w:rsid w:val="418331C2"/>
    <w:rsid w:val="42273EA0"/>
    <w:rsid w:val="423F17DF"/>
    <w:rsid w:val="42402E61"/>
    <w:rsid w:val="42562684"/>
    <w:rsid w:val="4276314B"/>
    <w:rsid w:val="42876CE2"/>
    <w:rsid w:val="42F70A75"/>
    <w:rsid w:val="43BC79A0"/>
    <w:rsid w:val="43F301CE"/>
    <w:rsid w:val="44093E52"/>
    <w:rsid w:val="44123658"/>
    <w:rsid w:val="441B2477"/>
    <w:rsid w:val="44617F98"/>
    <w:rsid w:val="448E4357"/>
    <w:rsid w:val="44CC6850"/>
    <w:rsid w:val="44D90D2D"/>
    <w:rsid w:val="44EE4DF6"/>
    <w:rsid w:val="44F63C92"/>
    <w:rsid w:val="453A7E81"/>
    <w:rsid w:val="454A1600"/>
    <w:rsid w:val="45895E80"/>
    <w:rsid w:val="459F6E66"/>
    <w:rsid w:val="45AF0A29"/>
    <w:rsid w:val="45EC1A9C"/>
    <w:rsid w:val="46152F37"/>
    <w:rsid w:val="465377FB"/>
    <w:rsid w:val="4656787E"/>
    <w:rsid w:val="46D06EA9"/>
    <w:rsid w:val="46DF533E"/>
    <w:rsid w:val="4740699E"/>
    <w:rsid w:val="476538B5"/>
    <w:rsid w:val="480F46F9"/>
    <w:rsid w:val="489108BA"/>
    <w:rsid w:val="490364C8"/>
    <w:rsid w:val="496747FE"/>
    <w:rsid w:val="4972249A"/>
    <w:rsid w:val="498F50D9"/>
    <w:rsid w:val="49D00F6E"/>
    <w:rsid w:val="49EA3D54"/>
    <w:rsid w:val="49EB7B56"/>
    <w:rsid w:val="49FF361D"/>
    <w:rsid w:val="4A3228A6"/>
    <w:rsid w:val="4A3B24EE"/>
    <w:rsid w:val="4A3B6699"/>
    <w:rsid w:val="4A7E7BF1"/>
    <w:rsid w:val="4A835FE1"/>
    <w:rsid w:val="4A942DBC"/>
    <w:rsid w:val="4AB71484"/>
    <w:rsid w:val="4B436A33"/>
    <w:rsid w:val="4B553E21"/>
    <w:rsid w:val="4B5C6F5D"/>
    <w:rsid w:val="4BE84ADE"/>
    <w:rsid w:val="4BEA35E2"/>
    <w:rsid w:val="4C2D26A8"/>
    <w:rsid w:val="4C3975B3"/>
    <w:rsid w:val="4C9B1D07"/>
    <w:rsid w:val="4C9E46AD"/>
    <w:rsid w:val="4CEC3221"/>
    <w:rsid w:val="4D245859"/>
    <w:rsid w:val="4D5221B8"/>
    <w:rsid w:val="4D97427D"/>
    <w:rsid w:val="4DBD12C0"/>
    <w:rsid w:val="4DE8774A"/>
    <w:rsid w:val="4DF354E4"/>
    <w:rsid w:val="4E121B55"/>
    <w:rsid w:val="4E21448E"/>
    <w:rsid w:val="4E6F2738"/>
    <w:rsid w:val="4E822DD2"/>
    <w:rsid w:val="4EF574D2"/>
    <w:rsid w:val="4F02606E"/>
    <w:rsid w:val="4F22401A"/>
    <w:rsid w:val="4F3D0E54"/>
    <w:rsid w:val="4F506DD9"/>
    <w:rsid w:val="4F561F16"/>
    <w:rsid w:val="4F9D7B44"/>
    <w:rsid w:val="4FC43323"/>
    <w:rsid w:val="4FD712A8"/>
    <w:rsid w:val="50783615"/>
    <w:rsid w:val="50A22688"/>
    <w:rsid w:val="50AF5D81"/>
    <w:rsid w:val="50C03AEB"/>
    <w:rsid w:val="50DB6B76"/>
    <w:rsid w:val="510A745C"/>
    <w:rsid w:val="511258BA"/>
    <w:rsid w:val="51482C7D"/>
    <w:rsid w:val="515B7031"/>
    <w:rsid w:val="51965D71"/>
    <w:rsid w:val="51BD6CAD"/>
    <w:rsid w:val="52804A52"/>
    <w:rsid w:val="52B256B5"/>
    <w:rsid w:val="52F45CCD"/>
    <w:rsid w:val="531E4716"/>
    <w:rsid w:val="532F4F57"/>
    <w:rsid w:val="53310342"/>
    <w:rsid w:val="53A72D40"/>
    <w:rsid w:val="53B355D7"/>
    <w:rsid w:val="53C806C1"/>
    <w:rsid w:val="53F33750"/>
    <w:rsid w:val="541E31C1"/>
    <w:rsid w:val="545C7FCE"/>
    <w:rsid w:val="54BE5272"/>
    <w:rsid w:val="551E34D6"/>
    <w:rsid w:val="55E60D40"/>
    <w:rsid w:val="561C4D71"/>
    <w:rsid w:val="567B189B"/>
    <w:rsid w:val="56DC1E7C"/>
    <w:rsid w:val="57633CE5"/>
    <w:rsid w:val="577A4DC8"/>
    <w:rsid w:val="57960AF2"/>
    <w:rsid w:val="57C83332"/>
    <w:rsid w:val="58052150"/>
    <w:rsid w:val="58311772"/>
    <w:rsid w:val="589E0EC5"/>
    <w:rsid w:val="58D26AB1"/>
    <w:rsid w:val="58E107A1"/>
    <w:rsid w:val="58E16CF4"/>
    <w:rsid w:val="59145045"/>
    <w:rsid w:val="591D7F46"/>
    <w:rsid w:val="598A49A0"/>
    <w:rsid w:val="5A443ABB"/>
    <w:rsid w:val="5A957D96"/>
    <w:rsid w:val="5AA77AC9"/>
    <w:rsid w:val="5ABE498D"/>
    <w:rsid w:val="5AD76600"/>
    <w:rsid w:val="5AEB20AC"/>
    <w:rsid w:val="5B5A431C"/>
    <w:rsid w:val="5BCA7F13"/>
    <w:rsid w:val="5BE865EB"/>
    <w:rsid w:val="5C001B87"/>
    <w:rsid w:val="5C1A4C32"/>
    <w:rsid w:val="5C6D6AD8"/>
    <w:rsid w:val="5CAC586B"/>
    <w:rsid w:val="5CB519F1"/>
    <w:rsid w:val="5D2C38E4"/>
    <w:rsid w:val="5D2D2508"/>
    <w:rsid w:val="5D8B5B79"/>
    <w:rsid w:val="5DE30E18"/>
    <w:rsid w:val="5DF448C0"/>
    <w:rsid w:val="5DFB2D6D"/>
    <w:rsid w:val="5E4F72F6"/>
    <w:rsid w:val="5F57386C"/>
    <w:rsid w:val="5F5B4A5D"/>
    <w:rsid w:val="5F926875"/>
    <w:rsid w:val="5F9745B0"/>
    <w:rsid w:val="5FA40A7B"/>
    <w:rsid w:val="5FB355F1"/>
    <w:rsid w:val="602D0A71"/>
    <w:rsid w:val="603277EB"/>
    <w:rsid w:val="60777D0A"/>
    <w:rsid w:val="6098238E"/>
    <w:rsid w:val="60D47DFC"/>
    <w:rsid w:val="60D659FD"/>
    <w:rsid w:val="61835CB6"/>
    <w:rsid w:val="61845D8D"/>
    <w:rsid w:val="61F611D0"/>
    <w:rsid w:val="61FE0917"/>
    <w:rsid w:val="62287777"/>
    <w:rsid w:val="628F56D7"/>
    <w:rsid w:val="629F7337"/>
    <w:rsid w:val="62A53835"/>
    <w:rsid w:val="62E4606E"/>
    <w:rsid w:val="62EC4C13"/>
    <w:rsid w:val="62F83C14"/>
    <w:rsid w:val="63332842"/>
    <w:rsid w:val="633E116D"/>
    <w:rsid w:val="63586D06"/>
    <w:rsid w:val="63A97172"/>
    <w:rsid w:val="63CC7716"/>
    <w:rsid w:val="64383AD1"/>
    <w:rsid w:val="64502F80"/>
    <w:rsid w:val="64590086"/>
    <w:rsid w:val="65735178"/>
    <w:rsid w:val="658C7FE7"/>
    <w:rsid w:val="659155FE"/>
    <w:rsid w:val="65B71508"/>
    <w:rsid w:val="65CD26B4"/>
    <w:rsid w:val="65DC4ACB"/>
    <w:rsid w:val="660648E1"/>
    <w:rsid w:val="66154481"/>
    <w:rsid w:val="661A0A16"/>
    <w:rsid w:val="666F1DE3"/>
    <w:rsid w:val="66B9305E"/>
    <w:rsid w:val="66F83B86"/>
    <w:rsid w:val="66FD14C3"/>
    <w:rsid w:val="6700465F"/>
    <w:rsid w:val="67236BC5"/>
    <w:rsid w:val="676A6F7B"/>
    <w:rsid w:val="67753429"/>
    <w:rsid w:val="677D30E0"/>
    <w:rsid w:val="678609C8"/>
    <w:rsid w:val="68555008"/>
    <w:rsid w:val="686200DD"/>
    <w:rsid w:val="688D02FE"/>
    <w:rsid w:val="688F22C8"/>
    <w:rsid w:val="68EB20F0"/>
    <w:rsid w:val="68ED3493"/>
    <w:rsid w:val="68F95994"/>
    <w:rsid w:val="6917406C"/>
    <w:rsid w:val="694420CC"/>
    <w:rsid w:val="69661355"/>
    <w:rsid w:val="696E1C4C"/>
    <w:rsid w:val="69706493"/>
    <w:rsid w:val="6A0A597F"/>
    <w:rsid w:val="6A31115D"/>
    <w:rsid w:val="6A7F7B72"/>
    <w:rsid w:val="6AC0668D"/>
    <w:rsid w:val="6ADF6E0B"/>
    <w:rsid w:val="6AFA27E1"/>
    <w:rsid w:val="6B7B77ED"/>
    <w:rsid w:val="6B923E7E"/>
    <w:rsid w:val="6BAF4A30"/>
    <w:rsid w:val="6C16685D"/>
    <w:rsid w:val="6D714693"/>
    <w:rsid w:val="6D9034EF"/>
    <w:rsid w:val="6DA602DE"/>
    <w:rsid w:val="6DCD73EF"/>
    <w:rsid w:val="6DD01ED5"/>
    <w:rsid w:val="6DD05733"/>
    <w:rsid w:val="6E1D776A"/>
    <w:rsid w:val="6E3336F6"/>
    <w:rsid w:val="6E3E23D3"/>
    <w:rsid w:val="6E58315D"/>
    <w:rsid w:val="6E9137E0"/>
    <w:rsid w:val="6E916298"/>
    <w:rsid w:val="6EA84809"/>
    <w:rsid w:val="6EF041DC"/>
    <w:rsid w:val="6F4831D1"/>
    <w:rsid w:val="6F66625A"/>
    <w:rsid w:val="6FAF3250"/>
    <w:rsid w:val="6FCE7B7A"/>
    <w:rsid w:val="6FD607DD"/>
    <w:rsid w:val="6FF75479"/>
    <w:rsid w:val="70613731"/>
    <w:rsid w:val="70812E3F"/>
    <w:rsid w:val="70981F36"/>
    <w:rsid w:val="70997AC2"/>
    <w:rsid w:val="70D867D7"/>
    <w:rsid w:val="713003C1"/>
    <w:rsid w:val="713A2FED"/>
    <w:rsid w:val="71706A0F"/>
    <w:rsid w:val="719178EE"/>
    <w:rsid w:val="723839D1"/>
    <w:rsid w:val="72BA11D4"/>
    <w:rsid w:val="739F6935"/>
    <w:rsid w:val="745E5245"/>
    <w:rsid w:val="74DD43BC"/>
    <w:rsid w:val="74DE2D28"/>
    <w:rsid w:val="75317F36"/>
    <w:rsid w:val="753A7A60"/>
    <w:rsid w:val="759242AE"/>
    <w:rsid w:val="75FC4D15"/>
    <w:rsid w:val="76431924"/>
    <w:rsid w:val="767E572A"/>
    <w:rsid w:val="771E7D75"/>
    <w:rsid w:val="776668EA"/>
    <w:rsid w:val="77E12415"/>
    <w:rsid w:val="77FA5285"/>
    <w:rsid w:val="781E0F73"/>
    <w:rsid w:val="782725D3"/>
    <w:rsid w:val="78930224"/>
    <w:rsid w:val="78B638A1"/>
    <w:rsid w:val="791871BB"/>
    <w:rsid w:val="794A3E9B"/>
    <w:rsid w:val="798968C0"/>
    <w:rsid w:val="79D96301"/>
    <w:rsid w:val="79DC7338"/>
    <w:rsid w:val="7A1A0D3D"/>
    <w:rsid w:val="7A344A7E"/>
    <w:rsid w:val="7AC51B7A"/>
    <w:rsid w:val="7B0A3A31"/>
    <w:rsid w:val="7B1524BC"/>
    <w:rsid w:val="7BD754B6"/>
    <w:rsid w:val="7BE36163"/>
    <w:rsid w:val="7BE60B10"/>
    <w:rsid w:val="7C69085F"/>
    <w:rsid w:val="7D5B1FAF"/>
    <w:rsid w:val="7DC4607A"/>
    <w:rsid w:val="7E4253D3"/>
    <w:rsid w:val="7E6E734E"/>
    <w:rsid w:val="7E985949"/>
    <w:rsid w:val="7EC30AC6"/>
    <w:rsid w:val="7EFB1398"/>
    <w:rsid w:val="7F59740D"/>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57"/>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09"/>
    <w:qFormat/>
    <w:uiPriority w:val="99"/>
    <w:pPr>
      <w:ind w:firstLine="420" w:firstLineChars="200"/>
    </w:pPr>
    <w:rPr>
      <w:rFonts w:ascii="Times New Roman" w:hAnsi="Times New Roman" w:eastAsia="宋体" w:cs="Times New Roman"/>
      <w:kern w:val="0"/>
      <w:sz w:val="24"/>
      <w:szCs w:val="20"/>
    </w:r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Document Map"/>
    <w:basedOn w:val="1"/>
    <w:link w:val="127"/>
    <w:qFormat/>
    <w:uiPriority w:val="0"/>
    <w:rPr>
      <w:rFonts w:ascii="宋体" w:hAnsi="Calibri" w:eastAsia="宋体" w:cs="Times New Roman"/>
      <w:kern w:val="0"/>
      <w:sz w:val="18"/>
      <w:szCs w:val="20"/>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link w:val="155"/>
    <w:qFormat/>
    <w:uiPriority w:val="0"/>
    <w:pPr>
      <w:jc w:val="left"/>
    </w:pPr>
  </w:style>
  <w:style w:type="paragraph" w:styleId="11">
    <w:name w:val="Body Text"/>
    <w:basedOn w:val="1"/>
    <w:next w:val="12"/>
    <w:link w:val="130"/>
    <w:qFormat/>
    <w:uiPriority w:val="99"/>
    <w:pPr>
      <w:spacing w:after="120"/>
    </w:pPr>
    <w:rPr>
      <w:rFonts w:ascii="Calibri" w:hAnsi="Calibri" w:eastAsia="宋体" w:cs="Times New Roman"/>
      <w:kern w:val="0"/>
      <w:sz w:val="24"/>
      <w:szCs w:val="20"/>
    </w:rPr>
  </w:style>
  <w:style w:type="paragraph" w:customStyle="1" w:styleId="12">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3">
    <w:name w:val="Body Text Indent"/>
    <w:basedOn w:val="1"/>
    <w:link w:val="61"/>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0"/>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50"/>
    <w:qFormat/>
    <w:uiPriority w:val="0"/>
    <w:rPr>
      <w:szCs w:val="21"/>
    </w:rPr>
  </w:style>
  <w:style w:type="paragraph" w:styleId="19">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3"/>
    <w:qFormat/>
    <w:uiPriority w:val="99"/>
    <w:rPr>
      <w:rFonts w:ascii="Calibri" w:hAnsi="Calibri" w:eastAsia="宋体" w:cs="Times New Roman"/>
      <w:sz w:val="18"/>
      <w:szCs w:val="18"/>
    </w:rPr>
  </w:style>
  <w:style w:type="paragraph" w:styleId="21">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link w:val="153"/>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0"/>
    <w:next w:val="10"/>
    <w:link w:val="160"/>
    <w:qFormat/>
    <w:uiPriority w:val="0"/>
    <w:rPr>
      <w:b/>
      <w:bCs/>
    </w:rPr>
  </w:style>
  <w:style w:type="paragraph" w:styleId="36">
    <w:name w:val="Body Text First Indent"/>
    <w:basedOn w:val="11"/>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7">
    <w:name w:val="Body Text First Indent 2"/>
    <w:basedOn w:val="13"/>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方案正文"/>
    <w:basedOn w:val="11"/>
    <w:qFormat/>
    <w:uiPriority w:val="0"/>
    <w:pPr>
      <w:spacing w:after="0"/>
      <w:ind w:firstLine="560" w:firstLineChars="200"/>
      <w:jc w:val="left"/>
    </w:pPr>
    <w:rPr>
      <w:rFonts w:ascii="Arial" w:hAnsi="Arial" w:eastAsia="仿宋" w:cs="宋体"/>
      <w:sz w:val="28"/>
      <w:szCs w:val="21"/>
    </w:rPr>
  </w:style>
  <w:style w:type="character" w:customStyle="1" w:styleId="56">
    <w:name w:val="标题 1 字符"/>
    <w:basedOn w:val="40"/>
    <w:link w:val="3"/>
    <w:qFormat/>
    <w:uiPriority w:val="9"/>
    <w:rPr>
      <w:rFonts w:ascii="???" w:hAnsi="???" w:eastAsia="宋体" w:cs="Arial"/>
      <w:b/>
      <w:bCs/>
      <w:color w:val="020000"/>
      <w:kern w:val="36"/>
      <w:sz w:val="44"/>
      <w:szCs w:val="44"/>
    </w:rPr>
  </w:style>
  <w:style w:type="character" w:customStyle="1" w:styleId="57">
    <w:name w:val="标题 3 字符"/>
    <w:basedOn w:val="40"/>
    <w:link w:val="5"/>
    <w:qFormat/>
    <w:uiPriority w:val="0"/>
    <w:rPr>
      <w:rFonts w:ascii="??" w:hAnsi="??" w:eastAsia="宋体" w:cs="Arial"/>
      <w:b/>
      <w:bCs/>
      <w:color w:val="000000"/>
      <w:kern w:val="0"/>
      <w:sz w:val="32"/>
      <w:szCs w:val="32"/>
    </w:rPr>
  </w:style>
  <w:style w:type="character" w:customStyle="1" w:styleId="58">
    <w:name w:val="标题 2 字符"/>
    <w:basedOn w:val="40"/>
    <w:link w:val="4"/>
    <w:qFormat/>
    <w:uiPriority w:val="99"/>
    <w:rPr>
      <w:rFonts w:ascii="???" w:hAnsi="???" w:eastAsia="宋体" w:cs="Arial"/>
      <w:b/>
      <w:bCs/>
      <w:color w:val="020000"/>
      <w:kern w:val="0"/>
      <w:sz w:val="32"/>
      <w:szCs w:val="32"/>
    </w:rPr>
  </w:style>
  <w:style w:type="character" w:customStyle="1" w:styleId="59">
    <w:name w:val="页眉 字符"/>
    <w:basedOn w:val="40"/>
    <w:link w:val="22"/>
    <w:qFormat/>
    <w:uiPriority w:val="99"/>
    <w:rPr>
      <w:rFonts w:ascii="Calibri" w:hAnsi="Calibri" w:eastAsia="宋体" w:cs="Times New Roman"/>
      <w:sz w:val="18"/>
      <w:szCs w:val="18"/>
    </w:rPr>
  </w:style>
  <w:style w:type="character" w:customStyle="1" w:styleId="60">
    <w:name w:val="页脚 字符"/>
    <w:basedOn w:val="40"/>
    <w:link w:val="21"/>
    <w:qFormat/>
    <w:uiPriority w:val="99"/>
    <w:rPr>
      <w:rFonts w:ascii="Calibri" w:hAnsi="Calibri" w:eastAsia="宋体" w:cs="Times New Roman"/>
      <w:sz w:val="18"/>
      <w:szCs w:val="18"/>
    </w:rPr>
  </w:style>
  <w:style w:type="character" w:customStyle="1" w:styleId="61">
    <w:name w:val="正文文本缩进 字符"/>
    <w:basedOn w:val="40"/>
    <w:link w:val="13"/>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40"/>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40"/>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40"/>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字符"/>
    <w:basedOn w:val="40"/>
    <w:link w:val="20"/>
    <w:qFormat/>
    <w:uiPriority w:val="99"/>
    <w:rPr>
      <w:rFonts w:ascii="Calibri" w:hAnsi="Calibri" w:eastAsia="宋体" w:cs="Times New Roman"/>
      <w:sz w:val="18"/>
      <w:szCs w:val="18"/>
    </w:rPr>
  </w:style>
  <w:style w:type="character" w:customStyle="1" w:styleId="74">
    <w:name w:val="ui-bz-bg-hover1"/>
    <w:basedOn w:val="40"/>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40"/>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40"/>
    <w:qFormat/>
    <w:uiPriority w:val="99"/>
    <w:rPr>
      <w:rFonts w:cs="Times New Roman"/>
    </w:rPr>
  </w:style>
  <w:style w:type="character" w:customStyle="1" w:styleId="84">
    <w:name w:val="no52"/>
    <w:basedOn w:val="40"/>
    <w:qFormat/>
    <w:uiPriority w:val="99"/>
    <w:rPr>
      <w:rFonts w:cs="Times New Roman"/>
    </w:rPr>
  </w:style>
  <w:style w:type="character" w:customStyle="1" w:styleId="85">
    <w:name w:val="no4"/>
    <w:basedOn w:val="40"/>
    <w:qFormat/>
    <w:uiPriority w:val="99"/>
    <w:rPr>
      <w:rFonts w:cs="Times New Roman"/>
    </w:rPr>
  </w:style>
  <w:style w:type="character" w:customStyle="1" w:styleId="86">
    <w:name w:val="my-notice"/>
    <w:basedOn w:val="40"/>
    <w:qFormat/>
    <w:uiPriority w:val="99"/>
    <w:rPr>
      <w:rFonts w:cs="Times New Roman"/>
    </w:rPr>
  </w:style>
  <w:style w:type="character" w:customStyle="1" w:styleId="87">
    <w:name w:val="ico-jiang"/>
    <w:basedOn w:val="40"/>
    <w:qFormat/>
    <w:uiPriority w:val="99"/>
    <w:rPr>
      <w:rFonts w:cs="Times New Roman"/>
    </w:rPr>
  </w:style>
  <w:style w:type="character" w:customStyle="1" w:styleId="88">
    <w:name w:val="ico-jiang2"/>
    <w:basedOn w:val="40"/>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40"/>
    <w:qFormat/>
    <w:uiPriority w:val="99"/>
    <w:rPr>
      <w:rFonts w:cs="Times New Roman"/>
    </w:rPr>
  </w:style>
  <w:style w:type="character" w:customStyle="1" w:styleId="92">
    <w:name w:val="org_name2"/>
    <w:basedOn w:val="40"/>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40"/>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40"/>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40"/>
    <w:qFormat/>
    <w:uiPriority w:val="99"/>
    <w:rPr>
      <w:rFonts w:cs="Times New Roman"/>
    </w:rPr>
  </w:style>
  <w:style w:type="character" w:customStyle="1" w:styleId="100">
    <w:name w:val="bds_nopic2"/>
    <w:basedOn w:val="40"/>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40"/>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40"/>
    <w:qFormat/>
    <w:uiPriority w:val="99"/>
    <w:rPr>
      <w:rFonts w:cs="Times New Roman"/>
    </w:rPr>
  </w:style>
  <w:style w:type="character" w:customStyle="1" w:styleId="105">
    <w:name w:val="bds_more2"/>
    <w:basedOn w:val="40"/>
    <w:qFormat/>
    <w:uiPriority w:val="99"/>
    <w:rPr>
      <w:rFonts w:cs="Times New Roman"/>
    </w:rPr>
  </w:style>
  <w:style w:type="character" w:customStyle="1" w:styleId="106">
    <w:name w:val="my-class"/>
    <w:basedOn w:val="40"/>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40"/>
    <w:qFormat/>
    <w:uiPriority w:val="99"/>
    <w:rPr>
      <w:rFonts w:cs="Times New Roman"/>
    </w:rPr>
  </w:style>
  <w:style w:type="character" w:customStyle="1" w:styleId="109">
    <w:name w:val="正文缩进 字符"/>
    <w:link w:val="2"/>
    <w:qFormat/>
    <w:locked/>
    <w:uiPriority w:val="99"/>
    <w:rPr>
      <w:rFonts w:ascii="Times New Roman" w:hAnsi="Times New Roman" w:eastAsia="宋体" w:cs="Times New Roman"/>
      <w:kern w:val="0"/>
      <w:sz w:val="24"/>
      <w:szCs w:val="20"/>
    </w:rPr>
  </w:style>
  <w:style w:type="character" w:customStyle="1" w:styleId="110">
    <w:name w:val="ico-jiang1"/>
    <w:basedOn w:val="40"/>
    <w:qFormat/>
    <w:uiPriority w:val="99"/>
    <w:rPr>
      <w:rFonts w:cs="Times New Roman"/>
    </w:rPr>
  </w:style>
  <w:style w:type="character" w:customStyle="1" w:styleId="111">
    <w:name w:val="no62"/>
    <w:basedOn w:val="40"/>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40"/>
    <w:qFormat/>
    <w:uiPriority w:val="99"/>
    <w:rPr>
      <w:rFonts w:cs="Times New Roman"/>
    </w:rPr>
  </w:style>
  <w:style w:type="character" w:customStyle="1" w:styleId="114">
    <w:name w:val="no5"/>
    <w:basedOn w:val="40"/>
    <w:qFormat/>
    <w:uiPriority w:val="99"/>
    <w:rPr>
      <w:rFonts w:cs="Times New Roman"/>
    </w:rPr>
  </w:style>
  <w:style w:type="character" w:customStyle="1" w:styleId="115">
    <w:name w:val="bds_more3"/>
    <w:basedOn w:val="40"/>
    <w:qFormat/>
    <w:uiPriority w:val="99"/>
    <w:rPr>
      <w:rFonts w:cs="Times New Roman"/>
    </w:rPr>
  </w:style>
  <w:style w:type="character" w:customStyle="1" w:styleId="116">
    <w:name w:val="no42"/>
    <w:basedOn w:val="40"/>
    <w:qFormat/>
    <w:uiPriority w:val="99"/>
    <w:rPr>
      <w:rFonts w:cs="Times New Roman"/>
    </w:rPr>
  </w:style>
  <w:style w:type="character" w:customStyle="1" w:styleId="117">
    <w:name w:val="bds_nopic1"/>
    <w:basedOn w:val="40"/>
    <w:qFormat/>
    <w:uiPriority w:val="99"/>
    <w:rPr>
      <w:rFonts w:cs="Times New Roman"/>
    </w:rPr>
  </w:style>
  <w:style w:type="character" w:customStyle="1" w:styleId="118">
    <w:name w:val="my-notice1"/>
    <w:basedOn w:val="40"/>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40"/>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字符"/>
    <w:basedOn w:val="40"/>
    <w:link w:val="19"/>
    <w:qFormat/>
    <w:uiPriority w:val="99"/>
    <w:rPr>
      <w:rFonts w:ascii="宋体" w:hAnsi="Calibri" w:eastAsia="宋体" w:cs="Times New Roman"/>
      <w:kern w:val="0"/>
      <w:sz w:val="24"/>
      <w:szCs w:val="20"/>
    </w:rPr>
  </w:style>
  <w:style w:type="character" w:customStyle="1" w:styleId="124">
    <w:name w:val="Body Text Indent 2 Char1"/>
    <w:basedOn w:val="40"/>
    <w:semiHidden/>
    <w:qFormat/>
    <w:locked/>
    <w:uiPriority w:val="99"/>
    <w:rPr>
      <w:rFonts w:cs="Times New Roman"/>
    </w:rPr>
  </w:style>
  <w:style w:type="character" w:customStyle="1" w:styleId="125">
    <w:name w:val="正文文本缩进 3 字符"/>
    <w:basedOn w:val="40"/>
    <w:link w:val="27"/>
    <w:qFormat/>
    <w:uiPriority w:val="99"/>
    <w:rPr>
      <w:rFonts w:ascii="宋体" w:hAnsi="Calibri" w:eastAsia="宋体" w:cs="Times New Roman"/>
      <w:kern w:val="0"/>
      <w:sz w:val="20"/>
      <w:szCs w:val="20"/>
    </w:rPr>
  </w:style>
  <w:style w:type="character" w:customStyle="1" w:styleId="126">
    <w:name w:val="Body Text Indent 3 Char1"/>
    <w:basedOn w:val="40"/>
    <w:semiHidden/>
    <w:qFormat/>
    <w:locked/>
    <w:uiPriority w:val="99"/>
    <w:rPr>
      <w:rFonts w:cs="Times New Roman"/>
      <w:sz w:val="16"/>
      <w:szCs w:val="16"/>
    </w:rPr>
  </w:style>
  <w:style w:type="character" w:customStyle="1" w:styleId="127">
    <w:name w:val="文档结构图 字符"/>
    <w:basedOn w:val="40"/>
    <w:link w:val="8"/>
    <w:qFormat/>
    <w:uiPriority w:val="99"/>
    <w:rPr>
      <w:rFonts w:ascii="宋体" w:hAnsi="Calibri" w:eastAsia="宋体" w:cs="Times New Roman"/>
      <w:kern w:val="0"/>
      <w:sz w:val="18"/>
      <w:szCs w:val="20"/>
    </w:rPr>
  </w:style>
  <w:style w:type="character" w:customStyle="1" w:styleId="128">
    <w:name w:val="Document Map Char3"/>
    <w:basedOn w:val="40"/>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字符"/>
    <w:basedOn w:val="40"/>
    <w:link w:val="11"/>
    <w:qFormat/>
    <w:uiPriority w:val="99"/>
    <w:rPr>
      <w:rFonts w:ascii="Calibri" w:hAnsi="Calibri" w:eastAsia="宋体" w:cs="Times New Roman"/>
      <w:kern w:val="0"/>
      <w:sz w:val="24"/>
      <w:szCs w:val="20"/>
    </w:rPr>
  </w:style>
  <w:style w:type="character" w:customStyle="1" w:styleId="131">
    <w:name w:val="Body Text Char1"/>
    <w:basedOn w:val="40"/>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3"/>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qFormat/>
    <w:uiPriority w:val="0"/>
    <w:rPr>
      <w:rFonts w:hint="eastAsia" w:ascii="宋体" w:hAnsi="宋体" w:eastAsia="宋体" w:cs="宋体"/>
      <w:color w:val="000000"/>
      <w:sz w:val="18"/>
      <w:szCs w:val="18"/>
      <w:u w:val="none"/>
    </w:rPr>
  </w:style>
  <w:style w:type="character" w:customStyle="1" w:styleId="150">
    <w:name w:val="日期 字符"/>
    <w:link w:val="18"/>
    <w:qFormat/>
    <w:uiPriority w:val="0"/>
    <w:rPr>
      <w:szCs w:val="21"/>
    </w:rPr>
  </w:style>
  <w:style w:type="character" w:customStyle="1" w:styleId="151">
    <w:name w:val="font01"/>
    <w:qFormat/>
    <w:uiPriority w:val="99"/>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字符"/>
    <w:link w:val="34"/>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字符"/>
    <w:link w:val="10"/>
    <w:qFormat/>
    <w:uiPriority w:val="0"/>
  </w:style>
  <w:style w:type="character" w:customStyle="1" w:styleId="156">
    <w:name w:val="apple-style-span"/>
    <w:basedOn w:val="40"/>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字符"/>
    <w:link w:val="35"/>
    <w:qFormat/>
    <w:uiPriority w:val="0"/>
    <w:rPr>
      <w:b/>
      <w:bCs/>
    </w:rPr>
  </w:style>
  <w:style w:type="character" w:customStyle="1" w:styleId="161">
    <w:name w:val="批注文字 Char1"/>
    <w:basedOn w:val="40"/>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40"/>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字符"/>
    <w:basedOn w:val="40"/>
    <w:link w:val="25"/>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40"/>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字符"/>
    <w:link w:val="16"/>
    <w:qFormat/>
    <w:uiPriority w:val="0"/>
    <w:rPr>
      <w:rFonts w:ascii="宋体" w:hAnsi="Courier New" w:eastAsia="宋体"/>
      <w:szCs w:val="21"/>
    </w:rPr>
  </w:style>
  <w:style w:type="character" w:customStyle="1" w:styleId="191">
    <w:name w:val="纯文本 Char1"/>
    <w:basedOn w:val="40"/>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文本首行缩进 字符"/>
    <w:basedOn w:val="130"/>
    <w:link w:val="36"/>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font31"/>
    <w:basedOn w:val="40"/>
    <w:qFormat/>
    <w:uiPriority w:val="0"/>
    <w:rPr>
      <w:rFonts w:ascii="Calibri" w:hAnsi="Calibri" w:cs="Calibri"/>
      <w:color w:val="000000"/>
      <w:sz w:val="18"/>
      <w:szCs w:val="18"/>
      <w:u w:val="none"/>
    </w:rPr>
  </w:style>
  <w:style w:type="paragraph" w:customStyle="1" w:styleId="20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6">
    <w:name w:val="Table Normal"/>
    <w:unhideWhenUsed/>
    <w:qFormat/>
    <w:uiPriority w:val="0"/>
    <w:tblPr>
      <w:tblCellMar>
        <w:top w:w="0" w:type="dxa"/>
        <w:left w:w="0" w:type="dxa"/>
        <w:bottom w:w="0" w:type="dxa"/>
        <w:right w:w="0" w:type="dxa"/>
      </w:tblCellMar>
    </w:tblPr>
  </w:style>
  <w:style w:type="paragraph" w:customStyle="1" w:styleId="20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08">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0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字元 字元"/>
    <w:basedOn w:val="1"/>
    <w:qFormat/>
    <w:uiPriority w:val="0"/>
    <w:rPr>
      <w:rFonts w:ascii="Tahoma" w:hAnsi="Tahoma"/>
      <w:sz w:val="24"/>
      <w:szCs w:val="20"/>
    </w:rPr>
  </w:style>
  <w:style w:type="character" w:customStyle="1" w:styleId="211">
    <w:name w:val="font51"/>
    <w:basedOn w:val="40"/>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81</Pages>
  <Words>11013</Words>
  <Characters>12087</Characters>
  <Lines>257</Lines>
  <Paragraphs>72</Paragraphs>
  <TotalTime>16</TotalTime>
  <ScaleCrop>false</ScaleCrop>
  <LinksUpToDate>false</LinksUpToDate>
  <CharactersWithSpaces>12186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2024-07-05T12:50:00Z</dcterms:created>
  <dc:creator>Administrator</dc:creator>
  <cp:lastModifiedBy>.</cp:lastModifiedBy>
  <cp:lastPrinted>2024-07-28T17:04:00Z</cp:lastPrinted>
  <dcterms:modified xsi:type="dcterms:W3CDTF">2025-06-25T10:34:42Z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6FA2403314C249B88FB9C662EB6CFA3D_13</vt:lpwstr>
  </property>
  <property fmtid="{D5CDD505-2E9C-101B-9397-08002B2CF9AE}" pid="4" name="KSOTemplateDocerSaveRecord">
    <vt:lpwstr>eyJoZGlkIjoiOGE5YzQ0MWM2NDg3NzAxNTI3MDYxNmNiYmNjZWVhNTgiLCJ1c2VySWQiOiIyMDc2NjcyMDcifQ==</vt:lpwstr>
  </property>
</Properties>
</file>