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61A5">
      <w:pPr>
        <w:snapToGrid w:val="0"/>
        <w:spacing w:after="120" w:line="540" w:lineRule="exact"/>
        <w:jc w:val="left"/>
        <w:rPr>
          <w:rFonts w:ascii="宋体" w:hAnsi="宋体"/>
          <w:color w:val="000000"/>
          <w:sz w:val="44"/>
          <w:highlight w:val="none"/>
        </w:rPr>
      </w:pPr>
    </w:p>
    <w:p w14:paraId="422081AD">
      <w:pPr>
        <w:snapToGrid w:val="0"/>
        <w:spacing w:line="360" w:lineRule="auto"/>
        <w:jc w:val="center"/>
        <w:rPr>
          <w:rStyle w:val="42"/>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224C39F5">
      <w:pPr>
        <w:snapToGrid w:val="0"/>
        <w:jc w:val="center"/>
        <w:rPr>
          <w:rStyle w:val="42"/>
          <w:rFonts w:cs="仿宋"/>
          <w:b w:val="0"/>
          <w:bCs/>
          <w:color w:val="000000"/>
          <w:highlight w:val="none"/>
        </w:rPr>
      </w:pPr>
    </w:p>
    <w:p w14:paraId="672F8064">
      <w:pPr>
        <w:snapToGrid w:val="0"/>
        <w:jc w:val="center"/>
        <w:rPr>
          <w:rStyle w:val="42"/>
          <w:rFonts w:cs="仿宋"/>
          <w:b w:val="0"/>
          <w:bCs/>
          <w:color w:val="000000"/>
          <w:highlight w:val="none"/>
        </w:rPr>
      </w:pPr>
    </w:p>
    <w:p w14:paraId="3B56CC11">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项目名称：</w:t>
      </w:r>
      <w:r>
        <w:rPr>
          <w:rStyle w:val="40"/>
          <w:rFonts w:hint="eastAsia" w:ascii="宋体" w:hAnsi="宋体"/>
          <w:bCs/>
          <w:color w:val="000000"/>
          <w:sz w:val="28"/>
          <w:szCs w:val="28"/>
          <w:highlight w:val="none"/>
          <w:lang w:eastAsia="zh-CN"/>
        </w:rPr>
        <w:t>新疆维吾尔自治区卡拉麦里山有蹄类野生动物自然保护区管理中心2025年远程监控及通信光缆建设项目</w:t>
      </w:r>
    </w:p>
    <w:p w14:paraId="6287D26C">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项目编号：</w:t>
      </w:r>
      <w:r>
        <w:rPr>
          <w:rStyle w:val="40"/>
          <w:rFonts w:hint="eastAsia" w:ascii="宋体" w:hAnsi="宋体"/>
          <w:bCs/>
          <w:color w:val="000000"/>
          <w:sz w:val="28"/>
          <w:szCs w:val="28"/>
          <w:highlight w:val="none"/>
        </w:rPr>
        <w:fldChar w:fldCharType="begin"/>
      </w:r>
      <w:r>
        <w:rPr>
          <w:rStyle w:val="40"/>
          <w:rFonts w:hint="eastAsia" w:ascii="宋体" w:hAnsi="宋体"/>
          <w:bCs/>
          <w:color w:val="000000"/>
          <w:sz w:val="28"/>
          <w:szCs w:val="28"/>
          <w:highlight w:val="none"/>
        </w:rPr>
        <w:instrText xml:space="preserve"> HYPERLINK "https://pay.zcygov.cn/purchaseplan_front/" \l "/plan/list/view?id=1000000000015902157&amp;_app_=zcy.procurement" \t "https://www.zcygov.cn/project-center/_procurement_/purchasePlans/_blank" </w:instrText>
      </w:r>
      <w:r>
        <w:rPr>
          <w:rStyle w:val="40"/>
          <w:rFonts w:hint="eastAsia" w:ascii="宋体" w:hAnsi="宋体"/>
          <w:bCs/>
          <w:color w:val="000000"/>
          <w:sz w:val="28"/>
          <w:szCs w:val="28"/>
          <w:highlight w:val="none"/>
        </w:rPr>
        <w:fldChar w:fldCharType="separate"/>
      </w:r>
      <w:r>
        <w:rPr>
          <w:rStyle w:val="40"/>
          <w:rFonts w:hint="eastAsia" w:ascii="宋体" w:hAnsi="宋体"/>
          <w:bCs/>
          <w:color w:val="000000"/>
          <w:sz w:val="28"/>
          <w:szCs w:val="28"/>
          <w:highlight w:val="none"/>
        </w:rPr>
        <w:t>[2025]12415号</w:t>
      </w:r>
      <w:r>
        <w:rPr>
          <w:rStyle w:val="40"/>
          <w:rFonts w:hint="eastAsia" w:ascii="宋体" w:hAnsi="宋体"/>
          <w:bCs/>
          <w:color w:val="000000"/>
          <w:sz w:val="28"/>
          <w:szCs w:val="28"/>
          <w:highlight w:val="none"/>
        </w:rPr>
        <w:fldChar w:fldCharType="end"/>
      </w:r>
    </w:p>
    <w:p w14:paraId="6E719D45">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采购人（盖章）:</w:t>
      </w:r>
      <w:r>
        <w:rPr>
          <w:rStyle w:val="40"/>
          <w:rFonts w:hint="eastAsia" w:ascii="宋体" w:hAnsi="宋体"/>
          <w:bCs/>
          <w:color w:val="000000"/>
          <w:sz w:val="28"/>
          <w:szCs w:val="28"/>
          <w:highlight w:val="none"/>
          <w:lang w:eastAsia="zh-CN"/>
        </w:rPr>
        <w:t>新疆维吾尔自治区卡拉麦里山有蹄类野生动物自然保护区管理中心</w:t>
      </w:r>
    </w:p>
    <w:p w14:paraId="200BDC06">
      <w:pPr>
        <w:snapToGrid w:val="0"/>
        <w:spacing w:line="480" w:lineRule="auto"/>
        <w:ind w:firstLine="357"/>
        <w:rPr>
          <w:rStyle w:val="40"/>
          <w:rFonts w:ascii="宋体" w:hAnsi="宋体"/>
          <w:bCs/>
          <w:color w:val="000000"/>
          <w:sz w:val="28"/>
          <w:szCs w:val="28"/>
          <w:highlight w:val="none"/>
        </w:rPr>
      </w:pPr>
      <w:r>
        <w:rPr>
          <w:rStyle w:val="40"/>
          <w:rFonts w:hint="eastAsia" w:ascii="宋体" w:hAnsi="宋体"/>
          <w:bCs/>
          <w:color w:val="000000"/>
          <w:sz w:val="28"/>
          <w:szCs w:val="28"/>
          <w:highlight w:val="none"/>
        </w:rPr>
        <w:t>法定代表人（签章）:/</w:t>
      </w:r>
    </w:p>
    <w:p w14:paraId="0117F831">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联系人：</w:t>
      </w:r>
      <w:r>
        <w:rPr>
          <w:rStyle w:val="40"/>
          <w:rFonts w:hint="eastAsia" w:ascii="宋体" w:hAnsi="宋体"/>
          <w:bCs/>
          <w:color w:val="000000"/>
          <w:sz w:val="28"/>
          <w:szCs w:val="28"/>
          <w:highlight w:val="none"/>
          <w:lang w:val="en-US" w:eastAsia="zh-CN"/>
        </w:rPr>
        <w:t>潘黎瑶</w:t>
      </w:r>
    </w:p>
    <w:p w14:paraId="0DE83A0C">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电话：</w:t>
      </w:r>
      <w:r>
        <w:rPr>
          <w:rStyle w:val="40"/>
          <w:rFonts w:hint="eastAsia" w:ascii="宋体" w:hAnsi="宋体"/>
          <w:bCs/>
          <w:color w:val="000000"/>
          <w:sz w:val="28"/>
          <w:szCs w:val="28"/>
          <w:highlight w:val="none"/>
          <w:lang w:val="en-US" w:eastAsia="zh-CN"/>
        </w:rPr>
        <w:t xml:space="preserve"> 18999989022</w:t>
      </w:r>
    </w:p>
    <w:p w14:paraId="1E482FCD">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详细地址：</w:t>
      </w:r>
      <w:r>
        <w:rPr>
          <w:rStyle w:val="40"/>
          <w:rFonts w:hint="eastAsia" w:ascii="宋体" w:hAnsi="宋体"/>
          <w:bCs/>
          <w:color w:val="000000"/>
          <w:sz w:val="28"/>
          <w:szCs w:val="28"/>
          <w:highlight w:val="none"/>
          <w:lang w:eastAsia="zh-CN"/>
        </w:rPr>
        <w:t>新疆维吾尔自治区乌鲁木齐市沙依巴克区黑龙江路12号</w:t>
      </w:r>
    </w:p>
    <w:p w14:paraId="491B5836">
      <w:pPr>
        <w:snapToGrid w:val="0"/>
        <w:spacing w:line="480" w:lineRule="auto"/>
        <w:ind w:firstLine="357"/>
        <w:rPr>
          <w:rStyle w:val="40"/>
          <w:rFonts w:ascii="宋体" w:hAnsi="宋体"/>
          <w:bCs/>
          <w:color w:val="000000"/>
          <w:sz w:val="28"/>
          <w:szCs w:val="28"/>
          <w:highlight w:val="none"/>
        </w:rPr>
      </w:pPr>
    </w:p>
    <w:p w14:paraId="5E17F8FD">
      <w:pPr>
        <w:snapToGrid w:val="0"/>
        <w:spacing w:line="480" w:lineRule="auto"/>
        <w:ind w:firstLine="357"/>
        <w:rPr>
          <w:rStyle w:val="40"/>
          <w:rFonts w:ascii="宋体" w:hAnsi="宋体"/>
          <w:bCs/>
          <w:color w:val="000000"/>
          <w:sz w:val="28"/>
          <w:szCs w:val="28"/>
          <w:highlight w:val="none"/>
        </w:rPr>
      </w:pPr>
      <w:r>
        <w:rPr>
          <w:rStyle w:val="40"/>
          <w:rFonts w:hint="eastAsia" w:ascii="宋体" w:hAnsi="宋体"/>
          <w:bCs/>
          <w:color w:val="000000"/>
          <w:sz w:val="28"/>
          <w:szCs w:val="28"/>
          <w:highlight w:val="none"/>
        </w:rPr>
        <w:t>采购代理机构</w:t>
      </w:r>
      <w:r>
        <w:rPr>
          <w:rStyle w:val="40"/>
          <w:rFonts w:ascii="宋体" w:hAnsi="宋体"/>
          <w:bCs/>
          <w:color w:val="000000"/>
          <w:sz w:val="28"/>
          <w:szCs w:val="28"/>
          <w:highlight w:val="none"/>
        </w:rPr>
        <w:t>（盖章）:新疆拓源工程管理咨询有限公司</w:t>
      </w:r>
    </w:p>
    <w:p w14:paraId="18F80E83">
      <w:pPr>
        <w:snapToGrid w:val="0"/>
        <w:spacing w:line="480" w:lineRule="auto"/>
        <w:ind w:firstLine="357"/>
        <w:rPr>
          <w:rFonts w:ascii="宋体" w:hAnsi="宋体"/>
          <w:bCs/>
          <w:color w:val="000000"/>
          <w:sz w:val="28"/>
          <w:szCs w:val="28"/>
          <w:highlight w:val="none"/>
        </w:rPr>
      </w:pPr>
      <w:r>
        <w:rPr>
          <w:rStyle w:val="40"/>
          <w:rFonts w:ascii="宋体" w:hAnsi="宋体"/>
          <w:bCs/>
          <w:color w:val="000000"/>
          <w:spacing w:val="35"/>
          <w:kern w:val="0"/>
          <w:sz w:val="28"/>
          <w:szCs w:val="28"/>
          <w:highlight w:val="none"/>
        </w:rPr>
        <w:t>法定代表</w:t>
      </w:r>
      <w:r>
        <w:rPr>
          <w:rStyle w:val="40"/>
          <w:rFonts w:ascii="宋体" w:hAnsi="宋体"/>
          <w:bCs/>
          <w:color w:val="000000"/>
          <w:spacing w:val="3"/>
          <w:kern w:val="0"/>
          <w:sz w:val="28"/>
          <w:szCs w:val="28"/>
          <w:highlight w:val="none"/>
        </w:rPr>
        <w:t>人</w:t>
      </w:r>
      <w:r>
        <w:rPr>
          <w:rStyle w:val="40"/>
          <w:rFonts w:ascii="宋体" w:hAnsi="宋体"/>
          <w:bCs/>
          <w:color w:val="000000"/>
          <w:sz w:val="28"/>
          <w:szCs w:val="28"/>
          <w:highlight w:val="none"/>
        </w:rPr>
        <w:t>（盖章）:石崇华</w:t>
      </w:r>
    </w:p>
    <w:p w14:paraId="451AF325">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35"/>
          <w:kern w:val="0"/>
          <w:sz w:val="28"/>
          <w:szCs w:val="28"/>
          <w:highlight w:val="none"/>
        </w:rPr>
        <w:t>项</w:t>
      </w:r>
      <w:r>
        <w:rPr>
          <w:rStyle w:val="40"/>
          <w:rFonts w:hint="eastAsia" w:ascii="宋体" w:hAnsi="宋体"/>
          <w:bCs/>
          <w:color w:val="000000"/>
          <w:spacing w:val="35"/>
          <w:kern w:val="0"/>
          <w:sz w:val="28"/>
          <w:szCs w:val="28"/>
          <w:highlight w:val="none"/>
        </w:rPr>
        <w:t xml:space="preserve"> </w:t>
      </w:r>
      <w:r>
        <w:rPr>
          <w:rStyle w:val="40"/>
          <w:rFonts w:ascii="宋体" w:hAnsi="宋体"/>
          <w:bCs/>
          <w:color w:val="000000"/>
          <w:spacing w:val="35"/>
          <w:kern w:val="0"/>
          <w:sz w:val="28"/>
          <w:szCs w:val="28"/>
          <w:highlight w:val="none"/>
        </w:rPr>
        <w:t>目</w:t>
      </w:r>
      <w:r>
        <w:rPr>
          <w:rStyle w:val="40"/>
          <w:rFonts w:hint="eastAsia" w:ascii="宋体" w:hAnsi="宋体"/>
          <w:bCs/>
          <w:color w:val="000000"/>
          <w:spacing w:val="35"/>
          <w:kern w:val="0"/>
          <w:sz w:val="28"/>
          <w:szCs w:val="28"/>
          <w:highlight w:val="none"/>
        </w:rPr>
        <w:t xml:space="preserve"> 联系人</w:t>
      </w:r>
      <w:r>
        <w:rPr>
          <w:rStyle w:val="40"/>
          <w:rFonts w:ascii="宋体" w:hAnsi="宋体"/>
          <w:bCs/>
          <w:color w:val="000000"/>
          <w:sz w:val="28"/>
          <w:szCs w:val="28"/>
          <w:highlight w:val="none"/>
        </w:rPr>
        <w:t>：</w:t>
      </w:r>
      <w:r>
        <w:rPr>
          <w:rStyle w:val="40"/>
          <w:rFonts w:hint="eastAsia" w:ascii="宋体" w:hAnsi="宋体"/>
          <w:bCs/>
          <w:color w:val="000000"/>
          <w:sz w:val="28"/>
          <w:szCs w:val="28"/>
          <w:highlight w:val="none"/>
          <w:lang w:val="en-US" w:eastAsia="zh-CN"/>
        </w:rPr>
        <w:t>张曼、余宗键、刘恒运、田释月</w:t>
      </w:r>
    </w:p>
    <w:p w14:paraId="17B8228F">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560"/>
          <w:kern w:val="0"/>
          <w:sz w:val="28"/>
          <w:szCs w:val="28"/>
          <w:highlight w:val="none"/>
        </w:rPr>
        <w:t>电</w:t>
      </w:r>
      <w:r>
        <w:rPr>
          <w:rStyle w:val="40"/>
          <w:rFonts w:ascii="宋体" w:hAnsi="宋体"/>
          <w:bCs/>
          <w:color w:val="000000"/>
          <w:kern w:val="0"/>
          <w:sz w:val="28"/>
          <w:szCs w:val="28"/>
          <w:highlight w:val="none"/>
        </w:rPr>
        <w:t>话</w:t>
      </w:r>
      <w:r>
        <w:rPr>
          <w:rStyle w:val="40"/>
          <w:rFonts w:ascii="宋体" w:hAnsi="宋体"/>
          <w:bCs/>
          <w:color w:val="000000"/>
          <w:sz w:val="28"/>
          <w:szCs w:val="28"/>
          <w:highlight w:val="none"/>
        </w:rPr>
        <w:t>：</w:t>
      </w:r>
      <w:r>
        <w:rPr>
          <w:rStyle w:val="40"/>
          <w:rFonts w:hint="eastAsia" w:ascii="宋体" w:hAnsi="宋体"/>
          <w:bCs/>
          <w:color w:val="000000"/>
          <w:sz w:val="28"/>
          <w:szCs w:val="28"/>
          <w:highlight w:val="none"/>
          <w:lang w:val="en-US" w:eastAsia="zh-CN"/>
        </w:rPr>
        <w:t>17509067222、19909911103</w:t>
      </w:r>
    </w:p>
    <w:p w14:paraId="359B7B90">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93"/>
          <w:kern w:val="0"/>
          <w:sz w:val="28"/>
          <w:szCs w:val="28"/>
          <w:highlight w:val="none"/>
        </w:rPr>
        <w:t>详细地</w:t>
      </w:r>
      <w:r>
        <w:rPr>
          <w:rStyle w:val="40"/>
          <w:rFonts w:ascii="宋体" w:hAnsi="宋体"/>
          <w:bCs/>
          <w:color w:val="000000"/>
          <w:spacing w:val="1"/>
          <w:kern w:val="0"/>
          <w:sz w:val="28"/>
          <w:szCs w:val="28"/>
          <w:highlight w:val="none"/>
        </w:rPr>
        <w:t>址</w:t>
      </w:r>
      <w:r>
        <w:rPr>
          <w:rStyle w:val="40"/>
          <w:rFonts w:hint="eastAsia" w:ascii="宋体" w:hAnsi="宋体"/>
          <w:bCs/>
          <w:color w:val="000000"/>
          <w:spacing w:val="1"/>
          <w:kern w:val="0"/>
          <w:sz w:val="28"/>
          <w:szCs w:val="28"/>
          <w:highlight w:val="none"/>
        </w:rPr>
        <w:t>：</w:t>
      </w:r>
      <w:r>
        <w:rPr>
          <w:rStyle w:val="40"/>
          <w:rFonts w:hint="eastAsia" w:ascii="宋体" w:hAnsi="宋体"/>
          <w:bCs/>
          <w:color w:val="000000"/>
          <w:sz w:val="28"/>
          <w:szCs w:val="28"/>
          <w:highlight w:val="none"/>
        </w:rPr>
        <w:t>乌鲁木齐市水磨沟区龙盛街898号万科中央公园S6栋5层</w:t>
      </w:r>
    </w:p>
    <w:p w14:paraId="42C68BBB">
      <w:pPr>
        <w:pStyle w:val="12"/>
        <w:rPr>
          <w:rStyle w:val="40"/>
          <w:rFonts w:ascii="宋体" w:hAnsi="宋体"/>
          <w:bCs/>
          <w:color w:val="000000"/>
          <w:sz w:val="28"/>
          <w:szCs w:val="28"/>
          <w:highlight w:val="none"/>
        </w:rPr>
      </w:pPr>
    </w:p>
    <w:p w14:paraId="75959B85">
      <w:pPr>
        <w:pStyle w:val="6"/>
        <w:rPr>
          <w:sz w:val="28"/>
          <w:szCs w:val="28"/>
          <w:highlight w:val="none"/>
        </w:rPr>
      </w:pPr>
    </w:p>
    <w:p w14:paraId="276689F1">
      <w:pPr>
        <w:snapToGrid w:val="0"/>
        <w:spacing w:after="120" w:line="480" w:lineRule="auto"/>
        <w:jc w:val="left"/>
        <w:rPr>
          <w:rFonts w:hint="eastAsia" w:eastAsia="宋体"/>
          <w:color w:val="000000"/>
          <w:sz w:val="28"/>
          <w:szCs w:val="28"/>
          <w:highlight w:val="none"/>
          <w:lang w:eastAsia="zh-CN"/>
        </w:rPr>
      </w:pPr>
      <w:r>
        <w:rPr>
          <w:rFonts w:ascii="宋体" w:hAnsi="宋体"/>
          <w:color w:val="000000"/>
          <w:sz w:val="28"/>
          <w:szCs w:val="28"/>
          <w:highlight w:val="none"/>
        </w:rPr>
        <w:t xml:space="preserve">                文件编制:</w:t>
      </w:r>
      <w:r>
        <w:rPr>
          <w:rFonts w:hint="eastAsia" w:ascii="宋体" w:hAnsi="宋体"/>
          <w:color w:val="000000"/>
          <w:sz w:val="28"/>
          <w:szCs w:val="28"/>
          <w:highlight w:val="none"/>
          <w:lang w:val="en-US" w:eastAsia="zh-CN"/>
        </w:rPr>
        <w:t>刘恒运</w:t>
      </w:r>
    </w:p>
    <w:p w14:paraId="22A945F0">
      <w:pPr>
        <w:snapToGrid w:val="0"/>
        <w:spacing w:after="120" w:line="480" w:lineRule="auto"/>
        <w:jc w:val="left"/>
        <w:rPr>
          <w:color w:val="000000"/>
          <w:sz w:val="28"/>
          <w:szCs w:val="28"/>
          <w:highlight w:val="none"/>
        </w:rPr>
      </w:pPr>
      <w:r>
        <w:rPr>
          <w:rFonts w:ascii="宋体" w:hAnsi="宋体"/>
          <w:color w:val="000000"/>
          <w:sz w:val="28"/>
          <w:szCs w:val="28"/>
          <w:highlight w:val="none"/>
        </w:rPr>
        <w:t xml:space="preserve">                文件复核:</w:t>
      </w:r>
      <w:r>
        <w:rPr>
          <w:rFonts w:hint="eastAsia" w:ascii="宋体" w:hAnsi="宋体"/>
          <w:color w:val="000000"/>
          <w:sz w:val="28"/>
          <w:szCs w:val="28"/>
          <w:highlight w:val="none"/>
          <w:lang w:val="en-US" w:eastAsia="zh-CN"/>
        </w:rPr>
        <w:t>张曼</w:t>
      </w:r>
      <w:r>
        <w:rPr>
          <w:rFonts w:hint="eastAsia" w:ascii="宋体" w:hAnsi="宋体"/>
          <w:color w:val="000000"/>
          <w:sz w:val="28"/>
          <w:szCs w:val="28"/>
          <w:highlight w:val="none"/>
        </w:rPr>
        <w:t xml:space="preserve"> </w:t>
      </w:r>
    </w:p>
    <w:p w14:paraId="0325F38D">
      <w:pPr>
        <w:snapToGrid w:val="0"/>
        <w:spacing w:after="120" w:line="480" w:lineRule="auto"/>
        <w:jc w:val="left"/>
        <w:rPr>
          <w:rFonts w:ascii="宋体" w:hAnsi="宋体"/>
          <w:color w:val="000000"/>
          <w:sz w:val="28"/>
          <w:szCs w:val="28"/>
          <w:highlight w:val="none"/>
        </w:rPr>
      </w:pPr>
      <w:r>
        <w:rPr>
          <w:rFonts w:ascii="宋体" w:hAnsi="宋体"/>
          <w:color w:val="000000"/>
          <w:sz w:val="28"/>
          <w:szCs w:val="28"/>
          <w:highlight w:val="none"/>
        </w:rPr>
        <w:t xml:space="preserve">                文件终审:</w:t>
      </w:r>
      <w:r>
        <w:rPr>
          <w:rFonts w:hint="eastAsia" w:ascii="宋体" w:hAnsi="宋体"/>
          <w:color w:val="000000"/>
          <w:sz w:val="28"/>
          <w:szCs w:val="28"/>
          <w:highlight w:val="none"/>
          <w:lang w:val="en-US" w:eastAsia="zh-CN"/>
        </w:rPr>
        <w:t>田释月</w:t>
      </w:r>
      <w:r>
        <w:rPr>
          <w:rFonts w:ascii="宋体" w:hAnsi="宋体"/>
          <w:color w:val="000000"/>
          <w:sz w:val="28"/>
          <w:szCs w:val="28"/>
          <w:highlight w:val="none"/>
        </w:rPr>
        <w:t xml:space="preserve">   </w:t>
      </w:r>
    </w:p>
    <w:p w14:paraId="44B27114">
      <w:pPr>
        <w:snapToGrid w:val="0"/>
        <w:spacing w:after="120" w:line="480" w:lineRule="auto"/>
        <w:jc w:val="left"/>
        <w:rPr>
          <w:rFonts w:ascii="宋体" w:hAnsi="宋体"/>
          <w:color w:val="000000"/>
          <w:sz w:val="28"/>
          <w:szCs w:val="28"/>
          <w:highlight w:val="none"/>
        </w:rPr>
      </w:pPr>
      <w:r>
        <w:rPr>
          <w:rFonts w:ascii="宋体" w:hAnsi="宋体"/>
          <w:color w:val="000000"/>
          <w:sz w:val="28"/>
          <w:szCs w:val="28"/>
          <w:highlight w:val="none"/>
        </w:rPr>
        <w:t xml:space="preserve">                法律顾问:杜红</w:t>
      </w:r>
    </w:p>
    <w:p w14:paraId="329A6358">
      <w:pPr>
        <w:snapToGrid w:val="0"/>
        <w:spacing w:after="120" w:line="540" w:lineRule="exact"/>
        <w:jc w:val="left"/>
        <w:rPr>
          <w:rFonts w:ascii="宋体" w:hAnsi="宋体"/>
          <w:color w:val="000000"/>
          <w:sz w:val="28"/>
          <w:szCs w:val="28"/>
          <w:highlight w:val="none"/>
        </w:rPr>
      </w:pPr>
    </w:p>
    <w:p w14:paraId="5ECAFE1A">
      <w:pPr>
        <w:snapToGrid w:val="0"/>
        <w:spacing w:after="120" w:line="540" w:lineRule="exact"/>
        <w:jc w:val="left"/>
        <w:rPr>
          <w:rFonts w:ascii="宋体" w:hAnsi="宋体"/>
          <w:color w:val="000000"/>
          <w:sz w:val="28"/>
          <w:szCs w:val="28"/>
          <w:highlight w:val="none"/>
        </w:rPr>
      </w:pPr>
    </w:p>
    <w:p w14:paraId="2E5FAA42">
      <w:pPr>
        <w:snapToGrid w:val="0"/>
        <w:spacing w:after="120" w:line="540" w:lineRule="exact"/>
        <w:jc w:val="left"/>
        <w:rPr>
          <w:rFonts w:ascii="宋体" w:hAnsi="宋体"/>
          <w:color w:val="000000"/>
          <w:sz w:val="28"/>
          <w:szCs w:val="28"/>
          <w:highlight w:val="none"/>
        </w:rPr>
      </w:pPr>
    </w:p>
    <w:p w14:paraId="04EC7715">
      <w:pPr>
        <w:snapToGrid w:val="0"/>
        <w:spacing w:after="120" w:line="540" w:lineRule="exact"/>
        <w:jc w:val="left"/>
        <w:rPr>
          <w:rFonts w:ascii="宋体" w:hAnsi="宋体"/>
          <w:color w:val="000000"/>
          <w:sz w:val="28"/>
          <w:szCs w:val="28"/>
          <w:highlight w:val="none"/>
        </w:rPr>
      </w:pPr>
    </w:p>
    <w:p w14:paraId="5C93C348">
      <w:pPr>
        <w:snapToGrid w:val="0"/>
        <w:spacing w:after="120" w:line="540" w:lineRule="exact"/>
        <w:jc w:val="left"/>
        <w:rPr>
          <w:rFonts w:ascii="宋体" w:hAnsi="宋体"/>
          <w:color w:val="000000"/>
          <w:sz w:val="28"/>
          <w:szCs w:val="28"/>
          <w:highlight w:val="none"/>
        </w:rPr>
      </w:pPr>
    </w:p>
    <w:p w14:paraId="7D2A8AAC">
      <w:pPr>
        <w:snapToGrid w:val="0"/>
        <w:spacing w:after="120" w:line="540" w:lineRule="exact"/>
        <w:jc w:val="left"/>
        <w:rPr>
          <w:rFonts w:ascii="宋体" w:hAnsi="宋体"/>
          <w:color w:val="000000"/>
          <w:sz w:val="44"/>
          <w:highlight w:val="none"/>
        </w:rPr>
      </w:pPr>
    </w:p>
    <w:p w14:paraId="39810DAF">
      <w:pPr>
        <w:rPr>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4B7611CA">
      <w:pPr>
        <w:spacing w:line="500" w:lineRule="exact"/>
        <w:jc w:val="center"/>
        <w:outlineLvl w:val="0"/>
        <w:rPr>
          <w:rFonts w:hint="eastAsia" w:ascii="宋体" w:hAnsi="宋体" w:eastAsia="宋体" w:cs="宋体"/>
          <w:b/>
          <w:color w:val="000000"/>
          <w:sz w:val="24"/>
          <w:szCs w:val="24"/>
          <w:highlight w:val="none"/>
        </w:rPr>
      </w:pPr>
      <w:bookmarkStart w:id="0" w:name="_Toc9822"/>
      <w:bookmarkStart w:id="1" w:name="_Toc31371"/>
      <w:r>
        <w:rPr>
          <w:rFonts w:hint="eastAsia" w:ascii="宋体" w:hAnsi="宋体" w:eastAsia="宋体" w:cs="宋体"/>
          <w:b/>
          <w:color w:val="000000"/>
          <w:sz w:val="24"/>
          <w:szCs w:val="24"/>
          <w:highlight w:val="none"/>
        </w:rPr>
        <w:t>目    录</w:t>
      </w:r>
      <w:bookmarkEnd w:id="0"/>
      <w:bookmarkEnd w:id="1"/>
    </w:p>
    <w:p w14:paraId="6E2C7BC8">
      <w:pPr>
        <w:pStyle w:val="21"/>
        <w:tabs>
          <w:tab w:val="right" w:leader="dot" w:pos="8959"/>
        </w:tabs>
        <w:rPr>
          <w:rFonts w:hint="eastAsia" w:ascii="宋体" w:hAnsi="宋体" w:eastAsia="宋体" w:cs="宋体"/>
          <w:color w:val="000000"/>
          <w:sz w:val="24"/>
          <w:szCs w:val="24"/>
          <w:highlight w:val="none"/>
        </w:rPr>
      </w:pPr>
    </w:p>
    <w:sdt>
      <w:sdtPr>
        <w:rPr>
          <w:rFonts w:ascii="宋体" w:hAnsi="宋体" w:eastAsia="宋体" w:cs="Times New Roman"/>
          <w:kern w:val="2"/>
          <w:sz w:val="18"/>
          <w:szCs w:val="21"/>
          <w:highlight w:val="none"/>
          <w:lang w:val="en-US" w:eastAsia="zh-CN" w:bidi="ar-SA"/>
        </w:rPr>
        <w:id w:val="147476755"/>
        <w15:color w:val="DBDBDB"/>
        <w:docPartObj>
          <w:docPartGallery w:val="Table of Contents"/>
          <w:docPartUnique/>
        </w:docPartObj>
      </w:sdtPr>
      <w:sdtEndPr>
        <w:rPr>
          <w:rFonts w:ascii="宋体" w:hAnsi="宋体" w:eastAsia="宋体" w:cs="宋体"/>
          <w:bCs w:val="0"/>
          <w:color w:val="000000"/>
          <w:kern w:val="44"/>
          <w:sz w:val="44"/>
          <w:szCs w:val="24"/>
          <w:highlight w:val="none"/>
          <w:lang w:val="en-US" w:eastAsia="zh-CN" w:bidi="ar-SA"/>
        </w:rPr>
      </w:sdtEndPr>
      <w:sdtContent>
        <w:p w14:paraId="6BB2A8E7">
          <w:pPr>
            <w:spacing w:before="0" w:beforeLines="0" w:after="0" w:afterLines="0" w:line="240" w:lineRule="auto"/>
            <w:ind w:left="0" w:leftChars="0" w:right="0" w:rightChars="0" w:firstLine="0" w:firstLineChars="0"/>
            <w:jc w:val="center"/>
            <w:rPr>
              <w:sz w:val="18"/>
              <w:szCs w:val="21"/>
              <w:highlight w:val="none"/>
            </w:rPr>
          </w:pPr>
        </w:p>
        <w:p w14:paraId="698D15EA">
          <w:pPr>
            <w:pStyle w:val="80"/>
            <w:tabs>
              <w:tab w:val="right" w:leader="dot" w:pos="9747"/>
            </w:tabs>
            <w:spacing w:line="480" w:lineRule="auto"/>
            <w:rPr>
              <w:sz w:val="28"/>
              <w:szCs w:val="28"/>
              <w:highlight w:val="none"/>
            </w:rPr>
          </w:pPr>
          <w:r>
            <w:rPr>
              <w:rFonts w:ascii="宋体" w:hAnsi="宋体" w:cs="宋体"/>
              <w:bCs w:val="0"/>
              <w:color w:val="000000"/>
              <w:sz w:val="40"/>
              <w:szCs w:val="40"/>
              <w:highlight w:val="none"/>
            </w:rPr>
            <w:fldChar w:fldCharType="begin"/>
          </w:r>
          <w:r>
            <w:rPr>
              <w:rFonts w:ascii="宋体" w:hAnsi="宋体" w:cs="宋体"/>
              <w:bCs w:val="0"/>
              <w:color w:val="000000"/>
              <w:sz w:val="40"/>
              <w:szCs w:val="40"/>
              <w:highlight w:val="none"/>
            </w:rPr>
            <w:instrText xml:space="preserve">TOC \o "1-1" \h \u </w:instrText>
          </w:r>
          <w:r>
            <w:rPr>
              <w:rFonts w:ascii="宋体" w:hAnsi="宋体" w:cs="宋体"/>
              <w:bCs w:val="0"/>
              <w:color w:val="000000"/>
              <w:sz w:val="40"/>
              <w:szCs w:val="40"/>
              <w:highlight w:val="none"/>
            </w:rPr>
            <w:fldChar w:fldCharType="separate"/>
          </w: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_Toc24711 </w:instrText>
          </w:r>
          <w:r>
            <w:rPr>
              <w:rFonts w:ascii="宋体" w:hAnsi="宋体" w:cs="宋体"/>
              <w:bCs w:val="0"/>
              <w:sz w:val="28"/>
              <w:szCs w:val="40"/>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_Toc24711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cs="宋体"/>
              <w:bCs w:val="0"/>
              <w:color w:val="000000"/>
              <w:sz w:val="28"/>
              <w:szCs w:val="40"/>
              <w:highlight w:val="none"/>
            </w:rPr>
            <w:fldChar w:fldCharType="end"/>
          </w:r>
        </w:p>
        <w:p w14:paraId="46D8D854">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_Toc12635 </w:instrText>
          </w:r>
          <w:r>
            <w:rPr>
              <w:rFonts w:ascii="宋体" w:hAnsi="宋体" w:cs="宋体"/>
              <w:bCs w:val="0"/>
              <w:sz w:val="28"/>
              <w:szCs w:val="40"/>
              <w:highlight w:val="none"/>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_Toc12635 \h </w:instrText>
          </w:r>
          <w:r>
            <w:rPr>
              <w:sz w:val="28"/>
              <w:szCs w:val="28"/>
              <w:highlight w:val="none"/>
            </w:rPr>
            <w:fldChar w:fldCharType="separate"/>
          </w:r>
          <w:r>
            <w:rPr>
              <w:sz w:val="28"/>
              <w:szCs w:val="28"/>
              <w:highlight w:val="none"/>
            </w:rPr>
            <w:t>4</w:t>
          </w:r>
          <w:r>
            <w:rPr>
              <w:sz w:val="28"/>
              <w:szCs w:val="28"/>
              <w:highlight w:val="none"/>
            </w:rPr>
            <w:fldChar w:fldCharType="end"/>
          </w:r>
          <w:r>
            <w:rPr>
              <w:rFonts w:ascii="宋体" w:hAnsi="宋体" w:cs="宋体"/>
              <w:bCs w:val="0"/>
              <w:color w:val="000000"/>
              <w:sz w:val="28"/>
              <w:szCs w:val="40"/>
              <w:highlight w:val="none"/>
            </w:rPr>
            <w:fldChar w:fldCharType="end"/>
          </w:r>
        </w:p>
        <w:p w14:paraId="7DFF9AD7">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_Toc12260 </w:instrText>
          </w:r>
          <w:r>
            <w:rPr>
              <w:rFonts w:ascii="宋体" w:hAnsi="宋体" w:cs="宋体"/>
              <w:bCs w:val="0"/>
              <w:sz w:val="28"/>
              <w:szCs w:val="40"/>
              <w:highlight w:val="none"/>
            </w:rPr>
            <w:fldChar w:fldCharType="separate"/>
          </w:r>
          <w:r>
            <w:rPr>
              <w:rFonts w:hint="eastAsia"/>
              <w:sz w:val="28"/>
              <w:szCs w:val="28"/>
              <w:highlight w:val="none"/>
            </w:rPr>
            <w:t>第三章  投标文件格式</w:t>
          </w:r>
          <w:r>
            <w:rPr>
              <w:sz w:val="28"/>
              <w:szCs w:val="28"/>
              <w:highlight w:val="none"/>
            </w:rPr>
            <w:tab/>
          </w:r>
          <w:r>
            <w:rPr>
              <w:sz w:val="28"/>
              <w:szCs w:val="28"/>
              <w:highlight w:val="none"/>
            </w:rPr>
            <w:fldChar w:fldCharType="begin"/>
          </w:r>
          <w:r>
            <w:rPr>
              <w:sz w:val="28"/>
              <w:szCs w:val="28"/>
              <w:highlight w:val="none"/>
            </w:rPr>
            <w:instrText xml:space="preserve"> PAGEREF _Toc12260 \h </w:instrText>
          </w:r>
          <w:r>
            <w:rPr>
              <w:sz w:val="28"/>
              <w:szCs w:val="28"/>
              <w:highlight w:val="none"/>
            </w:rPr>
            <w:fldChar w:fldCharType="separate"/>
          </w:r>
          <w:r>
            <w:rPr>
              <w:sz w:val="28"/>
              <w:szCs w:val="28"/>
              <w:highlight w:val="none"/>
            </w:rPr>
            <w:t>22</w:t>
          </w:r>
          <w:r>
            <w:rPr>
              <w:sz w:val="28"/>
              <w:szCs w:val="28"/>
              <w:highlight w:val="none"/>
            </w:rPr>
            <w:fldChar w:fldCharType="end"/>
          </w:r>
          <w:r>
            <w:rPr>
              <w:rFonts w:ascii="宋体" w:hAnsi="宋体" w:cs="宋体"/>
              <w:bCs w:val="0"/>
              <w:color w:val="000000"/>
              <w:sz w:val="28"/>
              <w:szCs w:val="40"/>
              <w:highlight w:val="none"/>
            </w:rPr>
            <w:fldChar w:fldCharType="end"/>
          </w:r>
        </w:p>
        <w:p w14:paraId="06F70F11">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_Toc21616 </w:instrText>
          </w:r>
          <w:r>
            <w:rPr>
              <w:rFonts w:ascii="宋体" w:hAnsi="宋体" w:cs="宋体"/>
              <w:bCs w:val="0"/>
              <w:sz w:val="28"/>
              <w:szCs w:val="40"/>
              <w:highlight w:val="none"/>
            </w:rPr>
            <w:fldChar w:fldCharType="separate"/>
          </w:r>
          <w:r>
            <w:rPr>
              <w:rFonts w:hint="eastAsia"/>
              <w:sz w:val="28"/>
              <w:szCs w:val="28"/>
              <w:highlight w:val="none"/>
              <w:lang w:eastAsia="zh-CN"/>
            </w:rPr>
            <w:t>第四章  招标项目技术要求</w:t>
          </w:r>
          <w:r>
            <w:rPr>
              <w:sz w:val="28"/>
              <w:szCs w:val="28"/>
              <w:highlight w:val="none"/>
            </w:rPr>
            <w:tab/>
          </w:r>
          <w:r>
            <w:rPr>
              <w:sz w:val="28"/>
              <w:szCs w:val="28"/>
              <w:highlight w:val="none"/>
            </w:rPr>
            <w:fldChar w:fldCharType="begin"/>
          </w:r>
          <w:r>
            <w:rPr>
              <w:sz w:val="28"/>
              <w:szCs w:val="28"/>
              <w:highlight w:val="none"/>
            </w:rPr>
            <w:instrText xml:space="preserve"> PAGEREF _Toc21616 \h </w:instrText>
          </w:r>
          <w:r>
            <w:rPr>
              <w:sz w:val="28"/>
              <w:szCs w:val="28"/>
              <w:highlight w:val="none"/>
            </w:rPr>
            <w:fldChar w:fldCharType="separate"/>
          </w:r>
          <w:r>
            <w:rPr>
              <w:sz w:val="28"/>
              <w:szCs w:val="28"/>
              <w:highlight w:val="none"/>
            </w:rPr>
            <w:t>40</w:t>
          </w:r>
          <w:r>
            <w:rPr>
              <w:sz w:val="28"/>
              <w:szCs w:val="28"/>
              <w:highlight w:val="none"/>
            </w:rPr>
            <w:fldChar w:fldCharType="end"/>
          </w:r>
          <w:r>
            <w:rPr>
              <w:rFonts w:ascii="宋体" w:hAnsi="宋体" w:cs="宋体"/>
              <w:bCs w:val="0"/>
              <w:color w:val="000000"/>
              <w:sz w:val="28"/>
              <w:szCs w:val="40"/>
              <w:highlight w:val="none"/>
            </w:rPr>
            <w:fldChar w:fldCharType="end"/>
          </w:r>
        </w:p>
        <w:p w14:paraId="4A1A6CE7">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_Toc27846 </w:instrText>
          </w:r>
          <w:r>
            <w:rPr>
              <w:rFonts w:ascii="宋体" w:hAnsi="宋体" w:cs="宋体"/>
              <w:bCs w:val="0"/>
              <w:sz w:val="28"/>
              <w:szCs w:val="40"/>
              <w:highlight w:val="none"/>
            </w:rPr>
            <w:fldChar w:fldCharType="separate"/>
          </w:r>
          <w:r>
            <w:rPr>
              <w:rFonts w:hint="eastAsia"/>
              <w:sz w:val="28"/>
              <w:szCs w:val="28"/>
              <w:highlight w:val="none"/>
            </w:rPr>
            <w:t>第五章  评标办法</w:t>
          </w:r>
          <w:r>
            <w:rPr>
              <w:sz w:val="28"/>
              <w:szCs w:val="28"/>
              <w:highlight w:val="none"/>
            </w:rPr>
            <w:tab/>
          </w:r>
          <w:r>
            <w:rPr>
              <w:sz w:val="28"/>
              <w:szCs w:val="28"/>
              <w:highlight w:val="none"/>
            </w:rPr>
            <w:fldChar w:fldCharType="begin"/>
          </w:r>
          <w:r>
            <w:rPr>
              <w:sz w:val="28"/>
              <w:szCs w:val="28"/>
              <w:highlight w:val="none"/>
            </w:rPr>
            <w:instrText xml:space="preserve"> PAGEREF _Toc27846 \h </w:instrText>
          </w:r>
          <w:r>
            <w:rPr>
              <w:sz w:val="28"/>
              <w:szCs w:val="28"/>
              <w:highlight w:val="none"/>
            </w:rPr>
            <w:fldChar w:fldCharType="separate"/>
          </w:r>
          <w:r>
            <w:rPr>
              <w:sz w:val="28"/>
              <w:szCs w:val="28"/>
              <w:highlight w:val="none"/>
            </w:rPr>
            <w:t>52</w:t>
          </w:r>
          <w:r>
            <w:rPr>
              <w:sz w:val="28"/>
              <w:szCs w:val="28"/>
              <w:highlight w:val="none"/>
            </w:rPr>
            <w:fldChar w:fldCharType="end"/>
          </w:r>
          <w:r>
            <w:rPr>
              <w:rFonts w:ascii="宋体" w:hAnsi="宋体" w:cs="宋体"/>
              <w:bCs w:val="0"/>
              <w:color w:val="000000"/>
              <w:sz w:val="28"/>
              <w:szCs w:val="40"/>
              <w:highlight w:val="none"/>
            </w:rPr>
            <w:fldChar w:fldCharType="end"/>
          </w:r>
        </w:p>
        <w:p w14:paraId="11209309">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_Toc7810 </w:instrText>
          </w:r>
          <w:r>
            <w:rPr>
              <w:rFonts w:ascii="宋体" w:hAnsi="宋体" w:cs="宋体"/>
              <w:bCs w:val="0"/>
              <w:sz w:val="28"/>
              <w:szCs w:val="40"/>
              <w:highlight w:val="none"/>
            </w:rPr>
            <w:fldChar w:fldCharType="separate"/>
          </w:r>
          <w:r>
            <w:rPr>
              <w:rFonts w:hint="eastAsia"/>
              <w:sz w:val="28"/>
              <w:szCs w:val="28"/>
              <w:highlight w:val="none"/>
            </w:rPr>
            <w:t>第六章  拟签订的合同文本</w:t>
          </w:r>
          <w:r>
            <w:rPr>
              <w:sz w:val="28"/>
              <w:szCs w:val="28"/>
              <w:highlight w:val="none"/>
            </w:rPr>
            <w:tab/>
          </w:r>
          <w:r>
            <w:rPr>
              <w:sz w:val="28"/>
              <w:szCs w:val="28"/>
              <w:highlight w:val="none"/>
            </w:rPr>
            <w:fldChar w:fldCharType="begin"/>
          </w:r>
          <w:r>
            <w:rPr>
              <w:sz w:val="28"/>
              <w:szCs w:val="28"/>
              <w:highlight w:val="none"/>
            </w:rPr>
            <w:instrText xml:space="preserve"> PAGEREF _Toc7810 \h </w:instrText>
          </w:r>
          <w:r>
            <w:rPr>
              <w:sz w:val="28"/>
              <w:szCs w:val="28"/>
              <w:highlight w:val="none"/>
            </w:rPr>
            <w:fldChar w:fldCharType="separate"/>
          </w:r>
          <w:r>
            <w:rPr>
              <w:sz w:val="28"/>
              <w:szCs w:val="28"/>
              <w:highlight w:val="none"/>
            </w:rPr>
            <w:t>62</w:t>
          </w:r>
          <w:r>
            <w:rPr>
              <w:sz w:val="28"/>
              <w:szCs w:val="28"/>
              <w:highlight w:val="none"/>
            </w:rPr>
            <w:fldChar w:fldCharType="end"/>
          </w:r>
          <w:r>
            <w:rPr>
              <w:rFonts w:ascii="宋体" w:hAnsi="宋体" w:cs="宋体"/>
              <w:bCs w:val="0"/>
              <w:color w:val="000000"/>
              <w:sz w:val="28"/>
              <w:szCs w:val="40"/>
              <w:highlight w:val="none"/>
            </w:rPr>
            <w:fldChar w:fldCharType="end"/>
          </w:r>
        </w:p>
        <w:p w14:paraId="57416BFF">
          <w:pPr>
            <w:pStyle w:val="2"/>
            <w:spacing w:line="480" w:lineRule="auto"/>
            <w:outlineLvl w:val="9"/>
            <w:rPr>
              <w:rFonts w:ascii="宋体" w:hAnsi="宋体" w:eastAsia="宋体" w:cs="宋体"/>
              <w:bCs w:val="0"/>
              <w:color w:val="000000"/>
              <w:kern w:val="44"/>
              <w:sz w:val="44"/>
              <w:szCs w:val="24"/>
              <w:highlight w:val="none"/>
              <w:lang w:val="en-US" w:eastAsia="zh-CN" w:bidi="ar-SA"/>
            </w:rPr>
          </w:pPr>
          <w:r>
            <w:rPr>
              <w:rFonts w:ascii="宋体" w:hAnsi="宋体" w:cs="宋体"/>
              <w:bCs w:val="0"/>
              <w:color w:val="000000"/>
              <w:sz w:val="60"/>
              <w:szCs w:val="40"/>
              <w:highlight w:val="none"/>
            </w:rPr>
            <w:fldChar w:fldCharType="end"/>
          </w:r>
        </w:p>
      </w:sdtContent>
    </w:sdt>
    <w:p w14:paraId="4C4448AE">
      <w:pPr>
        <w:pStyle w:val="3"/>
        <w:rPr>
          <w:highlight w:val="none"/>
        </w:rPr>
        <w:sectPr>
          <w:headerReference r:id="rId5" w:type="default"/>
          <w:footerReference r:id="rId6"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14:paraId="1FE55804">
      <w:pPr>
        <w:pStyle w:val="4"/>
        <w:bidi w:val="0"/>
        <w:jc w:val="center"/>
        <w:outlineLvl w:val="0"/>
        <w:rPr>
          <w:rFonts w:hint="eastAsia" w:ascii="宋体" w:hAnsi="宋体" w:eastAsia="宋体" w:cs="宋体"/>
          <w:sz w:val="24"/>
          <w:szCs w:val="24"/>
          <w:highlight w:val="none"/>
        </w:rPr>
      </w:pPr>
      <w:bookmarkStart w:id="2" w:name="_Toc647_WPSOffice_Level1"/>
      <w:bookmarkStart w:id="3" w:name="_Toc24711"/>
      <w:bookmarkStart w:id="4" w:name="_Toc3427"/>
      <w:r>
        <w:rPr>
          <w:rFonts w:hint="eastAsia" w:ascii="宋体" w:hAnsi="宋体" w:eastAsia="宋体" w:cs="宋体"/>
          <w:sz w:val="24"/>
          <w:szCs w:val="24"/>
          <w:highlight w:val="none"/>
        </w:rPr>
        <w:t xml:space="preserve">第一章  </w:t>
      </w:r>
      <w:bookmarkEnd w:id="2"/>
      <w:r>
        <w:rPr>
          <w:rFonts w:hint="eastAsia" w:ascii="宋体" w:hAnsi="宋体" w:eastAsia="宋体" w:cs="宋体"/>
          <w:sz w:val="24"/>
          <w:szCs w:val="24"/>
          <w:highlight w:val="none"/>
        </w:rPr>
        <w:t>招标公告</w:t>
      </w:r>
      <w:bookmarkEnd w:id="3"/>
      <w:bookmarkEnd w:id="4"/>
    </w:p>
    <w:p w14:paraId="56C3492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bookmarkStart w:id="5" w:name="_Toc213397009"/>
      <w:bookmarkStart w:id="6" w:name="_Toc213396945"/>
      <w:bookmarkStart w:id="7" w:name="_Toc856_WPSOffice_Level1"/>
      <w:bookmarkStart w:id="8" w:name="_Toc213396759"/>
      <w:bookmarkStart w:id="9" w:name="_Toc217446031"/>
      <w:bookmarkStart w:id="10" w:name="_Toc213496267"/>
      <w:r>
        <w:rPr>
          <w:rFonts w:hint="eastAsia" w:ascii="宋体" w:hAnsi="宋体" w:eastAsia="宋体" w:cs="宋体"/>
          <w:sz w:val="24"/>
          <w:szCs w:val="24"/>
          <w:highlight w:val="none"/>
        </w:rPr>
        <w:t>项目概况</w:t>
      </w:r>
    </w:p>
    <w:p w14:paraId="19E44C6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新疆维吾尔自治区卡拉麦里山有蹄类野生动物自然保护区管理中心2025年远程监控及通信光缆建设项目</w:t>
      </w:r>
      <w:r>
        <w:rPr>
          <w:rFonts w:hint="eastAsia" w:ascii="宋体" w:hAnsi="宋体" w:eastAsia="宋体" w:cs="宋体"/>
          <w:sz w:val="24"/>
          <w:szCs w:val="24"/>
          <w:highlight w:val="none"/>
        </w:rPr>
        <w:t xml:space="preserve"> 招标项目的潜在投标人应在</w:t>
      </w:r>
      <w:r>
        <w:rPr>
          <w:rFonts w:hint="eastAsia" w:ascii="宋体" w:hAnsi="宋体" w:eastAsia="宋体" w:cs="宋体"/>
          <w:bCs/>
          <w:sz w:val="24"/>
          <w:szCs w:val="24"/>
          <w:highlight w:val="none"/>
          <w:u w:val="single"/>
        </w:rPr>
        <w:t>新疆政府采购云平台https://www.zcygov.cn/</w:t>
      </w:r>
      <w:r>
        <w:rPr>
          <w:rFonts w:hint="eastAsia" w:ascii="宋体" w:hAnsi="宋体" w:eastAsia="宋体" w:cs="宋体"/>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 11 点 00 分</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北京时间）前</w:t>
      </w:r>
      <w:r>
        <w:rPr>
          <w:rFonts w:hint="eastAsia" w:ascii="宋体" w:hAnsi="宋体" w:eastAsia="宋体" w:cs="宋体"/>
          <w:bCs/>
          <w:sz w:val="24"/>
          <w:szCs w:val="24"/>
          <w:highlight w:val="none"/>
          <w:lang w:eastAsia="zh-CN"/>
        </w:rPr>
        <w:t>上传</w:t>
      </w: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w:t>
      </w:r>
    </w:p>
    <w:p w14:paraId="7E890D69">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11" w:name="_Toc28359080"/>
      <w:bookmarkStart w:id="12" w:name="_Toc28359003"/>
      <w:bookmarkStart w:id="13" w:name="_Toc35393622"/>
      <w:bookmarkStart w:id="14" w:name="_Toc35393791"/>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4D0B9F4B">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 xml:space="preserve">项目编号： </w:t>
      </w:r>
      <w:r>
        <w:rPr>
          <w:rFonts w:hint="eastAsia" w:ascii="宋体" w:hAnsi="宋体" w:eastAsia="宋体" w:cs="宋体"/>
          <w:b w:val="0"/>
          <w:bCs/>
          <w:color w:val="auto"/>
          <w:sz w:val="24"/>
          <w:szCs w:val="24"/>
          <w:highlight w:val="none"/>
          <w:shd w:val="clear" w:color="auto" w:fill="auto"/>
        </w:rPr>
        <w:fldChar w:fldCharType="begin"/>
      </w:r>
      <w:r>
        <w:rPr>
          <w:rFonts w:hint="eastAsia" w:ascii="宋体" w:hAnsi="宋体" w:eastAsia="宋体" w:cs="宋体"/>
          <w:b w:val="0"/>
          <w:bCs/>
          <w:color w:val="auto"/>
          <w:sz w:val="24"/>
          <w:szCs w:val="24"/>
          <w:highlight w:val="none"/>
          <w:shd w:val="clear" w:color="auto" w:fill="auto"/>
        </w:rPr>
        <w:instrText xml:space="preserve"> HYPERLINK "https://pay.zcygov.cn/purchaseplan_front/" \l "/plan/list/view?id=1000000000015902157&amp;_app_=zcy.procurement" \t "https://www.zcygov.cn/project-center/_procurement_/purchasePlans/_blank" </w:instrText>
      </w:r>
      <w:r>
        <w:rPr>
          <w:rFonts w:hint="eastAsia" w:ascii="宋体" w:hAnsi="宋体" w:eastAsia="宋体" w:cs="宋体"/>
          <w:b w:val="0"/>
          <w:bCs/>
          <w:color w:val="auto"/>
          <w:sz w:val="24"/>
          <w:szCs w:val="24"/>
          <w:highlight w:val="none"/>
          <w:shd w:val="clear" w:color="auto" w:fill="auto"/>
        </w:rPr>
        <w:fldChar w:fldCharType="separate"/>
      </w:r>
      <w:r>
        <w:rPr>
          <w:rFonts w:hint="eastAsia" w:ascii="宋体" w:hAnsi="宋体" w:eastAsia="宋体" w:cs="宋体"/>
          <w:b w:val="0"/>
          <w:bCs/>
          <w:color w:val="auto"/>
          <w:sz w:val="24"/>
          <w:szCs w:val="24"/>
          <w:highlight w:val="none"/>
          <w:shd w:val="clear" w:color="auto" w:fill="auto"/>
        </w:rPr>
        <w:t>[2025]12415号</w:t>
      </w:r>
      <w:r>
        <w:rPr>
          <w:rFonts w:hint="eastAsia" w:ascii="宋体" w:hAnsi="宋体" w:eastAsia="宋体" w:cs="宋体"/>
          <w:b w:val="0"/>
          <w:bCs/>
          <w:color w:val="auto"/>
          <w:sz w:val="24"/>
          <w:szCs w:val="24"/>
          <w:highlight w:val="none"/>
          <w:shd w:val="clear" w:color="auto" w:fill="auto"/>
        </w:rPr>
        <w:fldChar w:fldCharType="end"/>
      </w:r>
    </w:p>
    <w:p w14:paraId="2FCE5CD8">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sz w:val="24"/>
          <w:szCs w:val="24"/>
          <w:highlight w:val="none"/>
          <w:u w:val="none"/>
          <w:lang w:eastAsia="zh-CN"/>
        </w:rPr>
        <w:t>新疆维吾尔自治区卡拉麦里山有蹄类野生动物自然保护区管理中心2025年远程监控及通信光缆建设项目</w:t>
      </w:r>
    </w:p>
    <w:p w14:paraId="46F60307">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ascii="宋体" w:hAnsi="宋体" w:eastAsia="宋体" w:cs="宋体"/>
          <w:b w:val="0"/>
          <w:bCs/>
          <w:color w:val="auto"/>
          <w:sz w:val="24"/>
          <w:szCs w:val="24"/>
          <w:highlight w:val="none"/>
          <w:shd w:val="clear" w:color="auto" w:fill="auto"/>
          <w:lang w:val="en-US" w:eastAsia="zh-CN"/>
        </w:rPr>
        <w:t>公开招标</w:t>
      </w:r>
    </w:p>
    <w:p w14:paraId="3181BF31">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10820000.00</w:t>
      </w:r>
    </w:p>
    <w:p w14:paraId="48A3B863">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10820000.00</w:t>
      </w:r>
    </w:p>
    <w:p w14:paraId="2C400A84">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采购需求：</w:t>
      </w:r>
    </w:p>
    <w:p w14:paraId="4B9D35A2">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新疆维吾尔自治区卡拉麦里山有蹄类野生动物自然保护区管理中心2025年远程监控及通信光缆建设采购</w:t>
      </w:r>
    </w:p>
    <w:p w14:paraId="161C5CE4">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ascii="宋体" w:hAnsi="宋体" w:eastAsia="宋体" w:cs="宋体"/>
          <w:b w:val="0"/>
          <w:bCs/>
          <w:color w:val="auto"/>
          <w:sz w:val="24"/>
          <w:szCs w:val="24"/>
          <w:highlight w:val="none"/>
          <w:shd w:val="clear" w:color="auto" w:fill="auto"/>
          <w:lang w:val="en-US" w:eastAsia="zh-CN"/>
        </w:rPr>
        <w:t>1</w:t>
      </w:r>
    </w:p>
    <w:p w14:paraId="53C4CDCC">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b w:val="0"/>
          <w:bCs/>
          <w:color w:val="auto"/>
          <w:sz w:val="24"/>
          <w:szCs w:val="24"/>
          <w:highlight w:val="none"/>
          <w:shd w:val="clear" w:color="auto" w:fill="auto"/>
          <w:lang w:val="en-US" w:eastAsia="zh-CN"/>
        </w:rPr>
        <w:t>10820000.00；</w:t>
      </w:r>
    </w:p>
    <w:p w14:paraId="040B4DA7">
      <w:pPr>
        <w:pStyle w:val="37"/>
        <w:spacing w:line="360" w:lineRule="auto"/>
        <w:ind w:firstLine="480"/>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b w:val="0"/>
          <w:bCs/>
          <w:color w:val="auto"/>
          <w:sz w:val="24"/>
          <w:szCs w:val="24"/>
          <w:highlight w:val="none"/>
          <w:shd w:val="clear" w:color="auto" w:fill="auto"/>
          <w:lang w:val="en-US" w:eastAsia="zh-CN"/>
        </w:rPr>
        <w:t>采购及</w:t>
      </w:r>
      <w:r>
        <w:rPr>
          <w:rFonts w:hint="eastAsia" w:ascii="宋体" w:hAnsi="宋体" w:eastAsia="宋体" w:cs="宋体"/>
          <w:b w:val="0"/>
          <w:bCs/>
          <w:color w:val="auto"/>
          <w:sz w:val="24"/>
          <w:szCs w:val="24"/>
          <w:highlight w:val="none"/>
          <w:shd w:val="clear" w:color="auto" w:fill="auto"/>
        </w:rPr>
        <w:t>铺设有线光缆200公里</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更新远程监控2处；增添重载云台3处、水源地监控点20处</w:t>
      </w:r>
      <w:r>
        <w:rPr>
          <w:rFonts w:hint="eastAsia" w:ascii="宋体" w:hAnsi="宋体" w:eastAsia="宋体" w:cs="宋体"/>
          <w:b w:val="0"/>
          <w:bCs/>
          <w:color w:val="auto"/>
          <w:sz w:val="24"/>
          <w:szCs w:val="24"/>
          <w:highlight w:val="none"/>
          <w:shd w:val="clear" w:color="auto" w:fill="auto"/>
          <w:lang w:eastAsia="zh-CN"/>
        </w:rPr>
        <w:t>；</w:t>
      </w:r>
    </w:p>
    <w:p w14:paraId="4E85879E">
      <w:pPr>
        <w:pStyle w:val="37"/>
        <w:spacing w:line="360" w:lineRule="auto"/>
        <w:rPr>
          <w:rFonts w:hint="eastAsia" w:ascii="宋体" w:hAnsi="宋体" w:eastAsia="宋体" w:cs="宋体"/>
          <w:b w:val="0"/>
          <w:bCs/>
          <w:color w:val="auto"/>
          <w:kern w:val="0"/>
          <w:sz w:val="24"/>
          <w:szCs w:val="24"/>
          <w:highlight w:val="none"/>
          <w:shd w:val="clear" w:color="auto" w:fill="auto"/>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84AA7C0">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w:t>
      </w:r>
      <w:r>
        <w:rPr>
          <w:rFonts w:hint="eastAsia" w:ascii="宋体" w:hAnsi="宋体" w:eastAsia="宋体" w:cs="宋体"/>
          <w:b w:val="0"/>
          <w:bCs/>
          <w:color w:val="auto"/>
          <w:sz w:val="24"/>
          <w:szCs w:val="24"/>
          <w:highlight w:val="none"/>
          <w:shd w:val="clear" w:color="auto" w:fill="auto"/>
          <w:lang w:val="en-US" w:eastAsia="zh-CN"/>
        </w:rPr>
        <w:t>详见招标文件</w:t>
      </w:r>
      <w:r>
        <w:rPr>
          <w:rFonts w:hint="eastAsia" w:ascii="宋体" w:hAnsi="宋体" w:eastAsia="宋体" w:cs="宋体"/>
          <w:b w:val="0"/>
          <w:bCs/>
          <w:color w:val="auto"/>
          <w:sz w:val="24"/>
          <w:szCs w:val="24"/>
          <w:highlight w:val="none"/>
          <w:shd w:val="clear" w:color="auto" w:fill="auto"/>
        </w:rPr>
        <w:t>。</w:t>
      </w:r>
    </w:p>
    <w:p w14:paraId="4F8308C7">
      <w:pPr>
        <w:pStyle w:val="62"/>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573559F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bookmarkEnd w:id="11"/>
      <w:bookmarkEnd w:id="12"/>
      <w:bookmarkEnd w:id="13"/>
      <w:bookmarkEnd w:id="14"/>
    </w:p>
    <w:p w14:paraId="02F253D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7A41C15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5" w:name="_Toc28359004"/>
      <w:bookmarkStart w:id="16" w:name="_Toc28359081"/>
      <w:r>
        <w:rPr>
          <w:rFonts w:hint="eastAsia" w:ascii="宋体" w:hAnsi="宋体" w:eastAsia="宋体" w:cs="宋体"/>
          <w:sz w:val="24"/>
          <w:szCs w:val="24"/>
          <w:highlight w:val="none"/>
        </w:rPr>
        <w:t>2.落实政府采购政策需满足的资格要求：</w:t>
      </w:r>
    </w:p>
    <w:p w14:paraId="7052BC1B">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本项目预留部分项目采购预算面向中小企业采购（对于预留份额，提供的</w:t>
      </w:r>
      <w:r>
        <w:rPr>
          <w:rFonts w:hint="eastAsia" w:ascii="宋体" w:hAnsi="宋体" w:cs="宋体"/>
          <w:b w:val="0"/>
          <w:bCs/>
          <w:color w:val="auto"/>
          <w:sz w:val="24"/>
          <w:szCs w:val="24"/>
          <w:highlight w:val="none"/>
          <w:shd w:val="clear" w:color="auto" w:fill="auto"/>
          <w:lang w:val="en-US" w:eastAsia="zh-CN"/>
        </w:rPr>
        <w:t>货物</w:t>
      </w:r>
      <w:r>
        <w:rPr>
          <w:rFonts w:hint="eastAsia" w:ascii="宋体" w:hAnsi="宋体" w:eastAsia="宋体" w:cs="宋体"/>
          <w:b w:val="0"/>
          <w:bCs/>
          <w:color w:val="auto"/>
          <w:sz w:val="24"/>
          <w:szCs w:val="24"/>
          <w:highlight w:val="none"/>
          <w:shd w:val="clear" w:color="auto" w:fill="auto"/>
          <w:lang w:val="en-US" w:eastAsia="zh-CN"/>
        </w:rPr>
        <w:t>由符合政策要求的中小企业承接。预留份额通过以下措施进行：要求合同分包，提供分包意向协议和中小企业声明函，分包意向协议中，中小企业合同金额应当达到30%，其中小微企业合同金额应当达到60%，如果供应商本身为小微企业，视同符合了资格条件，无需再分包，无需提供分包意向协议。）</w:t>
      </w:r>
      <w:r>
        <w:rPr>
          <w:rFonts w:hint="eastAsia" w:ascii="宋体" w:hAnsi="宋体" w:eastAsia="宋体" w:cs="宋体"/>
          <w:b w:val="0"/>
          <w:bCs/>
          <w:color w:val="auto"/>
          <w:sz w:val="24"/>
          <w:szCs w:val="24"/>
          <w:highlight w:val="none"/>
          <w:shd w:val="clear" w:color="auto" w:fill="auto"/>
          <w:lang w:val="en-US" w:eastAsia="zh-CN" w:bidi="ar-SA"/>
        </w:rPr>
        <w:t>根据《政府采购促进中小企业发展管理办法》（财库[2020]46号）、《关于进一步加大政府采购支持中小企业力度的通知》（财库〔2022〕19号）</w:t>
      </w:r>
      <w:r>
        <w:rPr>
          <w:rFonts w:hint="eastAsia" w:hAnsi="宋体" w:cs="宋体"/>
          <w:b w:val="0"/>
          <w:bCs/>
          <w:color w:val="auto"/>
          <w:sz w:val="24"/>
          <w:szCs w:val="24"/>
          <w:highlight w:val="none"/>
          <w:shd w:val="clear" w:color="auto" w:fill="auto"/>
          <w:lang w:val="en-US" w:eastAsia="zh-CN" w:bidi="ar-SA"/>
        </w:rPr>
        <w:t>等文件的规定，对满足价格扣除条件的中大型企业且在响应文件中提交了</w:t>
      </w:r>
      <w:r>
        <w:rPr>
          <w:rFonts w:hint="eastAsia" w:ascii="宋体" w:hAnsi="宋体" w:eastAsia="宋体" w:cs="宋体"/>
          <w:b w:val="0"/>
          <w:bCs/>
          <w:color w:val="auto"/>
          <w:sz w:val="24"/>
          <w:szCs w:val="24"/>
          <w:highlight w:val="none"/>
          <w:shd w:val="clear" w:color="auto" w:fill="auto"/>
          <w:lang w:val="en-US" w:eastAsia="zh-CN"/>
        </w:rPr>
        <w:t>分包意向协议和中小企业声明函</w:t>
      </w:r>
      <w:r>
        <w:rPr>
          <w:rFonts w:hint="eastAsia" w:hAnsi="宋体" w:cs="宋体"/>
          <w:b w:val="0"/>
          <w:bCs/>
          <w:color w:val="auto"/>
          <w:sz w:val="24"/>
          <w:szCs w:val="24"/>
          <w:highlight w:val="none"/>
          <w:shd w:val="clear" w:color="auto" w:fill="auto"/>
          <w:lang w:val="en-US" w:eastAsia="zh-CN" w:bidi="ar-SA"/>
        </w:rPr>
        <w:t>的供应商，价格给予4%的扣除优惠，对满足价格扣除条件的小微企业且在响应文件中提交了</w:t>
      </w:r>
      <w:r>
        <w:rPr>
          <w:rFonts w:hint="eastAsia" w:ascii="宋体" w:hAnsi="宋体" w:eastAsia="宋体" w:cs="宋体"/>
          <w:b w:val="0"/>
          <w:bCs/>
          <w:color w:val="auto"/>
          <w:sz w:val="24"/>
          <w:szCs w:val="24"/>
          <w:highlight w:val="none"/>
          <w:shd w:val="clear" w:color="auto" w:fill="auto"/>
          <w:lang w:val="en-US" w:eastAsia="zh-CN"/>
        </w:rPr>
        <w:t>中小企业声明函</w:t>
      </w:r>
      <w:r>
        <w:rPr>
          <w:rFonts w:hint="eastAsia" w:hAnsi="宋体" w:cs="宋体"/>
          <w:b w:val="0"/>
          <w:bCs/>
          <w:color w:val="auto"/>
          <w:sz w:val="24"/>
          <w:szCs w:val="24"/>
          <w:highlight w:val="none"/>
          <w:shd w:val="clear" w:color="auto" w:fill="auto"/>
          <w:lang w:val="en-US" w:eastAsia="zh-CN" w:bidi="ar-SA"/>
        </w:rPr>
        <w:t>的供应商，价格给予10%的扣除优惠，接受分包的小微企业与分包企业之间存在直接控股、管理关系的，不享受价格扣除优惠政策。</w:t>
      </w:r>
    </w:p>
    <w:p w14:paraId="1E21DD1A">
      <w:pPr>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本项目的特定资格要求：</w:t>
      </w:r>
      <w:r>
        <w:rPr>
          <w:rFonts w:hint="eastAsia" w:ascii="宋体" w:hAnsi="宋体" w:cs="宋体"/>
          <w:sz w:val="24"/>
          <w:szCs w:val="24"/>
          <w:highlight w:val="none"/>
          <w:lang w:val="en-US" w:eastAsia="zh-CN"/>
        </w:rPr>
        <w:t>投标人须具备合格有效的通信工程施工总承包贰级及以上资质</w:t>
      </w:r>
    </w:p>
    <w:p w14:paraId="7D6128E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7" w:name="_Toc35393623"/>
      <w:bookmarkStart w:id="18" w:name="_Toc35393792"/>
      <w:r>
        <w:rPr>
          <w:rFonts w:hint="eastAsia" w:ascii="宋体" w:hAnsi="宋体" w:eastAsia="宋体" w:cs="宋体"/>
          <w:sz w:val="24"/>
          <w:szCs w:val="24"/>
          <w:highlight w:val="none"/>
        </w:rPr>
        <w:t>三、获取招标文件</w:t>
      </w:r>
      <w:bookmarkEnd w:id="15"/>
      <w:bookmarkEnd w:id="16"/>
      <w:bookmarkEnd w:id="17"/>
      <w:bookmarkEnd w:id="18"/>
    </w:p>
    <w:p w14:paraId="1DE1DA4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日，每天上午</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:00至</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59</w:t>
      </w:r>
      <w:r>
        <w:rPr>
          <w:rFonts w:hint="eastAsia" w:ascii="宋体" w:hAnsi="宋体" w:eastAsia="宋体" w:cs="宋体"/>
          <w:sz w:val="24"/>
          <w:szCs w:val="24"/>
          <w:highlight w:val="none"/>
        </w:rPr>
        <w:t>（北京时间，线上获取法定节假日均可 ）</w:t>
      </w:r>
    </w:p>
    <w:p w14:paraId="12CC780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30EF39AE">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方式：投标人登录新疆政府采购云平台https://www.zcygov.cn/在线申请获取</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（登录政府采购云平台 → 项目采购 → 获取招标文件→ 申请，审核通过后可下载招标文件）</w:t>
      </w:r>
    </w:p>
    <w:p w14:paraId="7319A96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23E9FDF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9" w:name="_Toc28359082"/>
      <w:bookmarkStart w:id="20" w:name="_Toc28359005"/>
      <w:bookmarkStart w:id="21" w:name="_Toc35393793"/>
      <w:bookmarkStart w:id="22" w:name="_Toc35393624"/>
      <w:r>
        <w:rPr>
          <w:rFonts w:hint="eastAsia" w:ascii="宋体" w:hAnsi="宋体" w:eastAsia="宋体" w:cs="宋体"/>
          <w:sz w:val="24"/>
          <w:szCs w:val="24"/>
          <w:highlight w:val="none"/>
        </w:rPr>
        <w:t>四、提交投标文件</w:t>
      </w:r>
      <w:bookmarkEnd w:id="19"/>
      <w:bookmarkEnd w:id="20"/>
      <w:r>
        <w:rPr>
          <w:rFonts w:hint="eastAsia" w:ascii="宋体" w:hAnsi="宋体" w:eastAsia="宋体" w:cs="宋体"/>
          <w:sz w:val="24"/>
          <w:szCs w:val="24"/>
          <w:highlight w:val="none"/>
        </w:rPr>
        <w:t>截止时间、开标时间和地点</w:t>
      </w:r>
      <w:bookmarkEnd w:id="21"/>
      <w:bookmarkEnd w:id="22"/>
    </w:p>
    <w:p w14:paraId="66EEADF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 11 点 00 分</w:t>
      </w:r>
      <w:r>
        <w:rPr>
          <w:rFonts w:hint="eastAsia" w:ascii="宋体" w:hAnsi="宋体" w:eastAsia="宋体" w:cs="宋体"/>
          <w:sz w:val="24"/>
          <w:szCs w:val="24"/>
          <w:highlight w:val="none"/>
        </w:rPr>
        <w:t>（北京时间）</w:t>
      </w:r>
    </w:p>
    <w:p w14:paraId="02EBDD0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 11 点 00 分</w:t>
      </w:r>
      <w:r>
        <w:rPr>
          <w:rFonts w:hint="eastAsia" w:ascii="宋体" w:hAnsi="宋体" w:eastAsia="宋体" w:cs="宋体"/>
          <w:sz w:val="24"/>
          <w:szCs w:val="24"/>
          <w:highlight w:val="none"/>
        </w:rPr>
        <w:t>（北京时间）</w:t>
      </w:r>
    </w:p>
    <w:p w14:paraId="3CE2591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bookmarkStart w:id="23" w:name="_Toc35393794"/>
      <w:bookmarkStart w:id="24" w:name="_Toc28359007"/>
      <w:bookmarkStart w:id="25" w:name="_Toc28359084"/>
      <w:bookmarkStart w:id="26" w:name="_Toc35393625"/>
      <w:r>
        <w:rPr>
          <w:rFonts w:hint="eastAsia" w:ascii="宋体" w:hAnsi="宋体" w:eastAsia="宋体" w:cs="宋体"/>
          <w:sz w:val="24"/>
          <w:szCs w:val="24"/>
          <w:highlight w:val="none"/>
        </w:rPr>
        <w:t>政采云平台http://www.zcygov.cn/</w:t>
      </w:r>
    </w:p>
    <w:p w14:paraId="214E27D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bookmarkEnd w:id="23"/>
      <w:bookmarkEnd w:id="24"/>
      <w:bookmarkEnd w:id="25"/>
      <w:bookmarkEnd w:id="26"/>
    </w:p>
    <w:p w14:paraId="27444EF0">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194CB9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27" w:name="_Toc35393626"/>
      <w:bookmarkStart w:id="28" w:name="_Toc35393795"/>
      <w:r>
        <w:rPr>
          <w:rFonts w:hint="eastAsia" w:ascii="宋体" w:hAnsi="宋体" w:eastAsia="宋体" w:cs="宋体"/>
          <w:sz w:val="24"/>
          <w:szCs w:val="24"/>
          <w:highlight w:val="none"/>
        </w:rPr>
        <w:t>六、其他补充事宜</w:t>
      </w:r>
      <w:bookmarkEnd w:id="27"/>
      <w:bookmarkEnd w:id="28"/>
    </w:p>
    <w:p w14:paraId="2826D05F">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bookmarkStart w:id="29" w:name="_Toc35393627"/>
      <w:bookmarkStart w:id="30" w:name="_Toc35393796"/>
      <w:bookmarkStart w:id="31" w:name="_Toc28359085"/>
      <w:bookmarkStart w:id="32" w:name="_Toc28359008"/>
      <w:r>
        <w:rPr>
          <w:rFonts w:hint="eastAsia" w:ascii="宋体" w:hAnsi="宋体" w:eastAsia="宋体" w:cs="宋体"/>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60418EE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39234E86">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4A21D17C">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4496642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7D87C28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七、对本次招标提出询问，请按以下方式联系</w:t>
      </w:r>
      <w:bookmarkEnd w:id="29"/>
      <w:bookmarkEnd w:id="30"/>
      <w:bookmarkEnd w:id="31"/>
      <w:bookmarkEnd w:id="32"/>
      <w:r>
        <w:rPr>
          <w:rFonts w:hint="eastAsia" w:ascii="宋体" w:hAnsi="宋体" w:eastAsia="宋体" w:cs="宋体"/>
          <w:sz w:val="24"/>
          <w:szCs w:val="24"/>
          <w:highlight w:val="none"/>
          <w:lang w:eastAsia="zh-CN"/>
        </w:rPr>
        <w:t>：</w:t>
      </w:r>
    </w:p>
    <w:p w14:paraId="79C4CFC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85A230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新疆维吾尔自治区卡拉麦里山有蹄类野生动物自然保护区管理中心</w:t>
      </w:r>
      <w:r>
        <w:rPr>
          <w:rFonts w:hint="eastAsia" w:ascii="宋体" w:hAnsi="宋体" w:eastAsia="宋体" w:cs="宋体"/>
          <w:sz w:val="24"/>
          <w:szCs w:val="24"/>
          <w:highlight w:val="none"/>
        </w:rPr>
        <w:t>　　　　　　　　　　　</w:t>
      </w:r>
    </w:p>
    <w:p w14:paraId="0C67AF1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新疆维吾尔自治区乌鲁木齐市沙依巴克区黑龙江路12号</w:t>
      </w:r>
      <w:r>
        <w:rPr>
          <w:rFonts w:hint="eastAsia" w:ascii="宋体" w:hAnsi="宋体" w:eastAsia="宋体" w:cs="宋体"/>
          <w:sz w:val="24"/>
          <w:szCs w:val="24"/>
          <w:highlight w:val="none"/>
        </w:rPr>
        <w:t>　　　　　　　　　</w:t>
      </w:r>
    </w:p>
    <w:p w14:paraId="1000A08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18999989022</w:t>
      </w:r>
    </w:p>
    <w:p w14:paraId="1355EEA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33" w:name="_Toc28359009"/>
      <w:bookmarkStart w:id="34" w:name="_Toc28359086"/>
    </w:p>
    <w:p w14:paraId="73A1C4A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3"/>
      <w:bookmarkEnd w:id="34"/>
    </w:p>
    <w:p w14:paraId="572184F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称：新疆拓源工程管理咨询有限公司　　　　　　　　　　　　</w:t>
      </w:r>
    </w:p>
    <w:p w14:paraId="06ED393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址：乌鲁木齐市水磨沟区龙盛街898号万科中央公园S6栋5层　　　　　　　　　　　　</w:t>
      </w:r>
    </w:p>
    <w:p w14:paraId="1FDD74B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张曼、余宗键、刘恒运、田释月</w:t>
      </w:r>
    </w:p>
    <w:p w14:paraId="6A751EE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17509067222、19909911103</w:t>
      </w:r>
    </w:p>
    <w:p w14:paraId="3D8D27F4">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16B7A24">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35" w:name="_Toc28983"/>
      <w:bookmarkStart w:id="36" w:name="_Toc12635"/>
      <w:r>
        <w:rPr>
          <w:rFonts w:hint="eastAsia"/>
          <w:highlight w:val="none"/>
        </w:rPr>
        <w:t>第二章  投标人须知</w:t>
      </w:r>
      <w:bookmarkEnd w:id="5"/>
      <w:bookmarkEnd w:id="6"/>
      <w:bookmarkEnd w:id="7"/>
      <w:bookmarkEnd w:id="8"/>
      <w:bookmarkEnd w:id="9"/>
      <w:bookmarkEnd w:id="10"/>
      <w:bookmarkEnd w:id="35"/>
      <w:bookmarkEnd w:id="36"/>
    </w:p>
    <w:p w14:paraId="1A090A4E">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000000"/>
          <w:sz w:val="24"/>
          <w:szCs w:val="24"/>
          <w:highlight w:val="none"/>
        </w:rPr>
      </w:pPr>
      <w:bookmarkStart w:id="37" w:name="_Toc189727030"/>
      <w:bookmarkStart w:id="38" w:name="_Toc213396760"/>
      <w:bookmarkStart w:id="39" w:name="_Toc217446032"/>
      <w:bookmarkStart w:id="40" w:name="_Toc213397010"/>
      <w:bookmarkStart w:id="41" w:name="_Toc213496268"/>
      <w:bookmarkStart w:id="42" w:name="_Toc213396946"/>
      <w:r>
        <w:rPr>
          <w:rFonts w:hint="eastAsia" w:ascii="宋体" w:hAnsi="宋体" w:eastAsia="宋体" w:cs="宋体"/>
          <w:b/>
          <w:bCs/>
          <w:color w:val="000000"/>
          <w:sz w:val="24"/>
          <w:szCs w:val="24"/>
          <w:highlight w:val="none"/>
        </w:rPr>
        <w:t>一、投标人须知前附表</w:t>
      </w:r>
      <w:bookmarkEnd w:id="37"/>
      <w:bookmarkEnd w:id="38"/>
      <w:bookmarkEnd w:id="39"/>
      <w:bookmarkEnd w:id="40"/>
      <w:bookmarkEnd w:id="41"/>
      <w:bookmarkEnd w:id="42"/>
    </w:p>
    <w:tbl>
      <w:tblPr>
        <w:tblStyle w:val="31"/>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540"/>
      </w:tblGrid>
      <w:tr w14:paraId="78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77BA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40" w:type="dxa"/>
            <w:vAlign w:val="center"/>
          </w:tcPr>
          <w:p w14:paraId="32FF37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 称</w:t>
            </w:r>
          </w:p>
        </w:tc>
        <w:tc>
          <w:tcPr>
            <w:tcW w:w="6540" w:type="dxa"/>
            <w:vAlign w:val="center"/>
          </w:tcPr>
          <w:p w14:paraId="5A821C6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   容</w:t>
            </w:r>
          </w:p>
        </w:tc>
      </w:tr>
      <w:tr w14:paraId="635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71" w:type="dxa"/>
            <w:vAlign w:val="center"/>
          </w:tcPr>
          <w:p w14:paraId="1A1563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40" w:type="dxa"/>
            <w:vAlign w:val="center"/>
          </w:tcPr>
          <w:p w14:paraId="032C8EE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540" w:type="dxa"/>
            <w:vAlign w:val="center"/>
          </w:tcPr>
          <w:p w14:paraId="3FD04C0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lang w:eastAsia="zh-CN"/>
              </w:rPr>
              <w:t>新疆维吾尔自治区卡拉麦里山有蹄类野生动物自然保护区管理中心</w:t>
            </w:r>
          </w:p>
          <w:p w14:paraId="7BD308B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cs="宋体"/>
                <w:sz w:val="24"/>
                <w:szCs w:val="24"/>
                <w:highlight w:val="none"/>
                <w:lang w:eastAsia="zh-CN"/>
              </w:rPr>
              <w:t>新疆维吾尔自治区乌鲁木齐市沙依巴克区黑龙江路12号</w:t>
            </w:r>
          </w:p>
          <w:p w14:paraId="644FA65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联系人：</w:t>
            </w:r>
            <w:r>
              <w:rPr>
                <w:rFonts w:hint="eastAsia" w:ascii="宋体" w:hAnsi="宋体" w:cs="宋体"/>
                <w:color w:val="000000"/>
                <w:sz w:val="24"/>
                <w:szCs w:val="24"/>
                <w:highlight w:val="none"/>
                <w:lang w:val="en-US" w:eastAsia="zh-CN"/>
              </w:rPr>
              <w:t>潘黎瑶</w:t>
            </w:r>
          </w:p>
          <w:p w14:paraId="7D0B330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电话： </w:t>
            </w:r>
            <w:r>
              <w:rPr>
                <w:rFonts w:hint="eastAsia" w:ascii="宋体" w:hAnsi="宋体" w:cs="宋体"/>
                <w:color w:val="000000"/>
                <w:sz w:val="24"/>
                <w:szCs w:val="24"/>
                <w:highlight w:val="none"/>
                <w:lang w:eastAsia="zh-CN"/>
              </w:rPr>
              <w:t>18999989022</w:t>
            </w:r>
          </w:p>
        </w:tc>
      </w:tr>
      <w:tr w14:paraId="58C6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F78B0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40" w:type="dxa"/>
            <w:vAlign w:val="center"/>
          </w:tcPr>
          <w:p w14:paraId="6F66831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540" w:type="dxa"/>
            <w:vAlign w:val="center"/>
          </w:tcPr>
          <w:p w14:paraId="4CDE928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称：新疆拓源工程管理咨询有限公司</w:t>
            </w:r>
          </w:p>
          <w:p w14:paraId="0380FB2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zh-CN"/>
              </w:rPr>
              <w:t>乌鲁木齐市水磨沟区龙盛街898号万科中央公园S6栋5层</w:t>
            </w:r>
          </w:p>
          <w:p w14:paraId="7D67E7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项目联系人：</w:t>
            </w:r>
            <w:r>
              <w:rPr>
                <w:rFonts w:hint="eastAsia" w:ascii="宋体" w:hAnsi="宋体" w:eastAsia="宋体" w:cs="宋体"/>
                <w:color w:val="000000"/>
                <w:sz w:val="24"/>
                <w:szCs w:val="24"/>
                <w:highlight w:val="none"/>
                <w:lang w:eastAsia="zh-CN"/>
              </w:rPr>
              <w:t>张曼、余宗键、刘恒运、田释月</w:t>
            </w:r>
            <w:r>
              <w:rPr>
                <w:rFonts w:hint="eastAsia" w:ascii="宋体" w:hAnsi="宋体" w:eastAsia="宋体" w:cs="宋体"/>
                <w:color w:val="000000"/>
                <w:sz w:val="24"/>
                <w:szCs w:val="24"/>
                <w:highlight w:val="none"/>
              </w:rPr>
              <w:t xml:space="preserve"> </w:t>
            </w:r>
          </w:p>
          <w:p w14:paraId="678440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eastAsia="zh-CN"/>
              </w:rPr>
              <w:t>17509067222、19909911103</w:t>
            </w:r>
            <w:r>
              <w:rPr>
                <w:rFonts w:hint="eastAsia" w:ascii="宋体" w:hAnsi="宋体" w:eastAsia="宋体" w:cs="宋体"/>
                <w:color w:val="000000"/>
                <w:sz w:val="24"/>
                <w:szCs w:val="24"/>
                <w:highlight w:val="none"/>
              </w:rPr>
              <w:t xml:space="preserve"> </w:t>
            </w:r>
          </w:p>
        </w:tc>
      </w:tr>
      <w:tr w14:paraId="3C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6E3283E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40" w:type="dxa"/>
            <w:vAlign w:val="center"/>
          </w:tcPr>
          <w:p w14:paraId="77FEA96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540" w:type="dxa"/>
            <w:vAlign w:val="center"/>
          </w:tcPr>
          <w:p w14:paraId="7B7032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新疆维吾尔自治区卡拉麦里山有蹄类野生动物自然保护区管理中心2025年远程监控及通信光缆建设项目</w:t>
            </w:r>
          </w:p>
        </w:tc>
      </w:tr>
      <w:tr w14:paraId="7547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F07FCF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40" w:type="dxa"/>
            <w:vAlign w:val="center"/>
          </w:tcPr>
          <w:p w14:paraId="2F41A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6540" w:type="dxa"/>
            <w:vAlign w:val="center"/>
          </w:tcPr>
          <w:p w14:paraId="6ED2D1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fldChar w:fldCharType="begin"/>
            </w:r>
            <w:r>
              <w:rPr>
                <w:rFonts w:hint="eastAsia" w:ascii="宋体" w:hAnsi="宋体" w:eastAsia="宋体" w:cs="宋体"/>
                <w:color w:val="000000"/>
                <w:sz w:val="24"/>
                <w:szCs w:val="24"/>
                <w:highlight w:val="none"/>
                <w:lang w:eastAsia="zh-CN"/>
              </w:rPr>
              <w:instrText xml:space="preserve"> HYPERLINK "https://pay.zcygov.cn/purchaseplan_front/" \l "/plan/list/view?id=1000000000015902157&amp;_app_=zcy.procurement" \t "https://www.zcygov.cn/project-center/_procurement_/purchasePlans/_blank" </w:instrText>
            </w:r>
            <w:r>
              <w:rPr>
                <w:rFonts w:hint="eastAsia" w:ascii="宋体" w:hAnsi="宋体" w:eastAsia="宋体" w:cs="宋体"/>
                <w:color w:val="000000"/>
                <w:sz w:val="24"/>
                <w:szCs w:val="24"/>
                <w:highlight w:val="none"/>
                <w:lang w:eastAsia="zh-CN"/>
              </w:rPr>
              <w:fldChar w:fldCharType="separate"/>
            </w:r>
            <w:r>
              <w:rPr>
                <w:rFonts w:hint="eastAsia" w:ascii="宋体" w:hAnsi="宋体" w:eastAsia="宋体" w:cs="宋体"/>
                <w:color w:val="000000"/>
                <w:sz w:val="24"/>
                <w:szCs w:val="24"/>
                <w:highlight w:val="none"/>
                <w:lang w:eastAsia="zh-CN"/>
              </w:rPr>
              <w:t>[2025]12415号</w:t>
            </w:r>
            <w:r>
              <w:rPr>
                <w:rFonts w:hint="eastAsia" w:ascii="宋体" w:hAnsi="宋体" w:eastAsia="宋体" w:cs="宋体"/>
                <w:color w:val="000000"/>
                <w:sz w:val="24"/>
                <w:szCs w:val="24"/>
                <w:highlight w:val="none"/>
                <w:lang w:eastAsia="zh-CN"/>
              </w:rPr>
              <w:fldChar w:fldCharType="end"/>
            </w:r>
          </w:p>
        </w:tc>
      </w:tr>
      <w:tr w14:paraId="19F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E2D6E6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440" w:type="dxa"/>
            <w:vAlign w:val="center"/>
          </w:tcPr>
          <w:p w14:paraId="4057FA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资金来源、预算金额及最高限价</w:t>
            </w:r>
          </w:p>
        </w:tc>
        <w:tc>
          <w:tcPr>
            <w:tcW w:w="6540" w:type="dxa"/>
            <w:vAlign w:val="center"/>
          </w:tcPr>
          <w:p w14:paraId="4326F5C8">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资金来源：</w:t>
            </w:r>
            <w:r>
              <w:rPr>
                <w:rFonts w:hint="eastAsia" w:ascii="宋体" w:hAnsi="宋体" w:eastAsia="宋体" w:cs="宋体"/>
                <w:color w:val="000000"/>
                <w:sz w:val="24"/>
                <w:szCs w:val="24"/>
                <w:highlight w:val="none"/>
                <w:lang w:val="en-US" w:eastAsia="zh-CN"/>
              </w:rPr>
              <w:t>市财政资金</w:t>
            </w:r>
          </w:p>
          <w:p w14:paraId="2068B3A8">
            <w:pPr>
              <w:pStyle w:val="37"/>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color w:val="000000"/>
                <w:sz w:val="24"/>
                <w:szCs w:val="24"/>
                <w:highlight w:val="none"/>
              </w:rPr>
              <w:t>预算金额（最高限价）</w:t>
            </w:r>
            <w:r>
              <w:rPr>
                <w:rFonts w:hint="eastAsia" w:ascii="宋体" w:hAnsi="宋体" w:eastAsia="宋体" w:cs="宋体"/>
                <w:kern w:val="2"/>
                <w:sz w:val="24"/>
                <w:szCs w:val="24"/>
                <w:highlight w:val="none"/>
                <w:lang w:val="en-US" w:eastAsia="zh-CN" w:bidi="ar-SA"/>
              </w:rPr>
              <w:t>：10820000.00</w:t>
            </w:r>
            <w:r>
              <w:rPr>
                <w:rFonts w:hint="eastAsia" w:ascii="宋体" w:hAnsi="宋体" w:eastAsia="宋体" w:cs="宋体"/>
                <w:b w:val="0"/>
                <w:bCs/>
                <w:color w:val="auto"/>
                <w:sz w:val="24"/>
                <w:szCs w:val="24"/>
                <w:highlight w:val="none"/>
                <w:shd w:val="clear" w:color="auto" w:fill="auto"/>
                <w:lang w:val="en-US" w:eastAsia="zh-CN"/>
              </w:rPr>
              <w:t>元</w:t>
            </w:r>
          </w:p>
          <w:p w14:paraId="0CF96D3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投标人报价不得高于最高投标限价，如超过上述最高投标限价的</w:t>
            </w:r>
            <w:r>
              <w:rPr>
                <w:rFonts w:hint="eastAsia" w:ascii="宋体" w:hAnsi="宋体" w:eastAsia="宋体" w:cs="宋体"/>
                <w:b/>
                <w:bCs/>
                <w:color w:val="auto"/>
                <w:sz w:val="24"/>
                <w:szCs w:val="24"/>
                <w:highlight w:val="none"/>
              </w:rPr>
              <w:t>投标无效</w:t>
            </w:r>
            <w:r>
              <w:rPr>
                <w:rFonts w:hint="eastAsia" w:ascii="宋体" w:hAnsi="宋体" w:eastAsia="宋体" w:cs="宋体"/>
                <w:b/>
                <w:color w:val="000000"/>
                <w:sz w:val="24"/>
                <w:szCs w:val="24"/>
                <w:highlight w:val="none"/>
              </w:rPr>
              <w:t>。</w:t>
            </w:r>
          </w:p>
        </w:tc>
      </w:tr>
      <w:tr w14:paraId="67B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5E0A12C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40" w:type="dxa"/>
            <w:vAlign w:val="center"/>
          </w:tcPr>
          <w:p w14:paraId="2C794D3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采购需求</w:t>
            </w:r>
          </w:p>
        </w:tc>
        <w:tc>
          <w:tcPr>
            <w:tcW w:w="6540" w:type="dxa"/>
            <w:vAlign w:val="center"/>
          </w:tcPr>
          <w:p w14:paraId="7AEBD7F5">
            <w:pPr>
              <w:pStyle w:val="37"/>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采购及铺设有线光缆200公里</w:t>
            </w:r>
            <w:r>
              <w:rPr>
                <w:rFonts w:hint="eastAsia" w:ascii="宋体" w:hAnsi="宋体" w:eastAsia="宋体" w:cs="宋体"/>
                <w:sz w:val="24"/>
                <w:szCs w:val="24"/>
                <w:highlight w:val="none"/>
                <w:lang w:val="en-US" w:eastAsia="zh-CN"/>
              </w:rPr>
              <w:t>；更新远程监控2处；增添重载云台3处、水源地监控点20处</w:t>
            </w:r>
            <w:r>
              <w:rPr>
                <w:rFonts w:hint="eastAsia" w:ascii="宋体" w:hAnsi="宋体" w:eastAsia="宋体" w:cs="宋体"/>
                <w:b w:val="0"/>
                <w:bCs/>
                <w:color w:val="auto"/>
                <w:sz w:val="24"/>
                <w:szCs w:val="24"/>
                <w:highlight w:val="none"/>
                <w:shd w:val="clear" w:color="auto" w:fill="auto"/>
                <w:lang w:val="en-US" w:eastAsia="zh-CN"/>
              </w:rPr>
              <w:t>。</w:t>
            </w:r>
          </w:p>
        </w:tc>
      </w:tr>
      <w:tr w14:paraId="672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01BBC4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440" w:type="dxa"/>
            <w:vAlign w:val="center"/>
          </w:tcPr>
          <w:p w14:paraId="3D768C8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标段（包）划分</w:t>
            </w:r>
          </w:p>
        </w:tc>
        <w:tc>
          <w:tcPr>
            <w:tcW w:w="6540" w:type="dxa"/>
            <w:vAlign w:val="center"/>
          </w:tcPr>
          <w:p w14:paraId="37007FF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本次招标共</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个标项</w:t>
            </w:r>
          </w:p>
        </w:tc>
      </w:tr>
      <w:tr w14:paraId="68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09A2476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440" w:type="dxa"/>
            <w:vAlign w:val="center"/>
          </w:tcPr>
          <w:p w14:paraId="0B97073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供货期</w:t>
            </w:r>
          </w:p>
        </w:tc>
        <w:tc>
          <w:tcPr>
            <w:tcW w:w="6540" w:type="dxa"/>
            <w:vAlign w:val="center"/>
          </w:tcPr>
          <w:p w14:paraId="20200734">
            <w:pPr>
              <w:pStyle w:val="37"/>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自合同签订之日起120天内完成全部工作内容</w:t>
            </w:r>
          </w:p>
        </w:tc>
      </w:tr>
      <w:tr w14:paraId="68C4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69F8EAD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440" w:type="dxa"/>
            <w:vAlign w:val="center"/>
          </w:tcPr>
          <w:p w14:paraId="0082A93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质保期</w:t>
            </w:r>
          </w:p>
        </w:tc>
        <w:tc>
          <w:tcPr>
            <w:tcW w:w="6540" w:type="dxa"/>
            <w:vAlign w:val="center"/>
          </w:tcPr>
          <w:p w14:paraId="493DE22C">
            <w:pPr>
              <w:pStyle w:val="37"/>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w:t>
            </w:r>
          </w:p>
        </w:tc>
      </w:tr>
      <w:tr w14:paraId="6F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E7111A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440" w:type="dxa"/>
            <w:vAlign w:val="center"/>
          </w:tcPr>
          <w:p w14:paraId="7A6875D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val="en-US" w:eastAsia="zh-CN"/>
              </w:rPr>
              <w:t>质量标准</w:t>
            </w:r>
          </w:p>
        </w:tc>
        <w:tc>
          <w:tcPr>
            <w:tcW w:w="6540" w:type="dxa"/>
            <w:vAlign w:val="center"/>
          </w:tcPr>
          <w:p w14:paraId="220B276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合格</w:t>
            </w:r>
          </w:p>
        </w:tc>
      </w:tr>
      <w:tr w14:paraId="430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1" w:type="dxa"/>
            <w:vAlign w:val="center"/>
          </w:tcPr>
          <w:p w14:paraId="32D3648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440" w:type="dxa"/>
            <w:vAlign w:val="center"/>
          </w:tcPr>
          <w:p w14:paraId="763FA12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落实的政府采购政策</w:t>
            </w:r>
          </w:p>
        </w:tc>
        <w:tc>
          <w:tcPr>
            <w:tcW w:w="6540" w:type="dxa"/>
            <w:vAlign w:val="center"/>
          </w:tcPr>
          <w:p w14:paraId="2133CB8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lang w:val="en-US" w:eastAsia="zh-CN"/>
              </w:rPr>
              <w:t>本项目预留部分项目采购预算面向中小企业采购（对于预留份额，提供的</w:t>
            </w:r>
            <w:r>
              <w:rPr>
                <w:rFonts w:hint="eastAsia" w:ascii="宋体" w:hAnsi="宋体" w:cs="宋体"/>
                <w:b w:val="0"/>
                <w:bCs/>
                <w:color w:val="auto"/>
                <w:sz w:val="24"/>
                <w:szCs w:val="24"/>
                <w:highlight w:val="none"/>
                <w:shd w:val="clear" w:color="auto" w:fill="auto"/>
                <w:lang w:val="en-US" w:eastAsia="zh-CN"/>
              </w:rPr>
              <w:t>货物</w:t>
            </w:r>
            <w:r>
              <w:rPr>
                <w:rFonts w:hint="eastAsia" w:ascii="宋体" w:hAnsi="宋体" w:eastAsia="宋体" w:cs="宋体"/>
                <w:b w:val="0"/>
                <w:bCs/>
                <w:color w:val="auto"/>
                <w:sz w:val="24"/>
                <w:szCs w:val="24"/>
                <w:highlight w:val="none"/>
                <w:shd w:val="clear" w:color="auto" w:fill="auto"/>
                <w:lang w:val="en-US" w:eastAsia="zh-CN"/>
              </w:rPr>
              <w:t>由符合政策要求的中小企业承接。预留份额通过以下措施进行：要求合同分包，提供分包意向协议和中小企业声明函，分包意向协议中，中小企业合同金额应当达到30%，其中小微企业合同金额应当达到60%，如果供应商本身为小微企业，视同符合了资格条件，无需再分包，无需提供分包意向协议。）</w:t>
            </w:r>
            <w:r>
              <w:rPr>
                <w:rFonts w:hint="eastAsia" w:ascii="宋体" w:hAnsi="宋体" w:eastAsia="宋体" w:cs="宋体"/>
                <w:b w:val="0"/>
                <w:bCs/>
                <w:color w:val="auto"/>
                <w:sz w:val="24"/>
                <w:szCs w:val="24"/>
                <w:highlight w:val="none"/>
                <w:shd w:val="clear" w:color="auto" w:fill="auto"/>
                <w:lang w:val="en-US" w:eastAsia="zh-CN" w:bidi="ar-SA"/>
              </w:rPr>
              <w:t>根据《政府采购促进中小企业发展管理办法》（财库[2020]46号）、《关于进一步加大政府采购支持中小企业力度的通知》（财库〔2022〕19号）</w:t>
            </w:r>
            <w:r>
              <w:rPr>
                <w:rFonts w:hint="eastAsia" w:hAnsi="宋体" w:cs="宋体"/>
                <w:b w:val="0"/>
                <w:bCs/>
                <w:color w:val="auto"/>
                <w:sz w:val="24"/>
                <w:szCs w:val="24"/>
                <w:highlight w:val="none"/>
                <w:shd w:val="clear" w:color="auto" w:fill="auto"/>
                <w:lang w:val="en-US" w:eastAsia="zh-CN" w:bidi="ar-SA"/>
              </w:rPr>
              <w:t>等文件的规定，对满足价格扣除条件的中大型企业且在响应文件中提交了</w:t>
            </w:r>
            <w:r>
              <w:rPr>
                <w:rFonts w:hint="eastAsia" w:ascii="宋体" w:hAnsi="宋体" w:eastAsia="宋体" w:cs="宋体"/>
                <w:b w:val="0"/>
                <w:bCs/>
                <w:color w:val="auto"/>
                <w:sz w:val="24"/>
                <w:szCs w:val="24"/>
                <w:highlight w:val="none"/>
                <w:shd w:val="clear" w:color="auto" w:fill="auto"/>
                <w:lang w:val="en-US" w:eastAsia="zh-CN"/>
              </w:rPr>
              <w:t>分包意向协议和中小企业声明函</w:t>
            </w:r>
            <w:r>
              <w:rPr>
                <w:rFonts w:hint="eastAsia" w:hAnsi="宋体" w:cs="宋体"/>
                <w:b w:val="0"/>
                <w:bCs/>
                <w:color w:val="auto"/>
                <w:sz w:val="24"/>
                <w:szCs w:val="24"/>
                <w:highlight w:val="none"/>
                <w:shd w:val="clear" w:color="auto" w:fill="auto"/>
                <w:lang w:val="en-US" w:eastAsia="zh-CN" w:bidi="ar-SA"/>
              </w:rPr>
              <w:t>的供应商，价格给予4%的扣除优惠，对满足价格扣除条件的小微企业且在响应文件中提交了</w:t>
            </w:r>
            <w:r>
              <w:rPr>
                <w:rFonts w:hint="eastAsia" w:ascii="宋体" w:hAnsi="宋体" w:eastAsia="宋体" w:cs="宋体"/>
                <w:b w:val="0"/>
                <w:bCs/>
                <w:color w:val="auto"/>
                <w:sz w:val="24"/>
                <w:szCs w:val="24"/>
                <w:highlight w:val="none"/>
                <w:shd w:val="clear" w:color="auto" w:fill="auto"/>
                <w:lang w:val="en-US" w:eastAsia="zh-CN"/>
              </w:rPr>
              <w:t>中小企业声明函</w:t>
            </w:r>
            <w:r>
              <w:rPr>
                <w:rFonts w:hint="eastAsia" w:hAnsi="宋体" w:cs="宋体"/>
                <w:b w:val="0"/>
                <w:bCs/>
                <w:color w:val="auto"/>
                <w:sz w:val="24"/>
                <w:szCs w:val="24"/>
                <w:highlight w:val="none"/>
                <w:shd w:val="clear" w:color="auto" w:fill="auto"/>
                <w:lang w:val="en-US" w:eastAsia="zh-CN" w:bidi="ar-SA"/>
              </w:rPr>
              <w:t>的供应商，价格给予10%的扣除优惠，接受分包的小微企业与分包企业之间存在直接控股、管理关系的，不享受价格扣除优惠政策。</w:t>
            </w:r>
          </w:p>
          <w:p w14:paraId="625107D2">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eastAsia="宋体" w:cs="宋体"/>
                <w:b w:val="0"/>
                <w:bCs/>
                <w:color w:val="auto"/>
                <w:kern w:val="0"/>
                <w:sz w:val="24"/>
                <w:szCs w:val="24"/>
                <w:highlight w:val="none"/>
                <w:shd w:val="clear" w:color="auto" w:fill="auto"/>
                <w:lang w:eastAsia="zh-CN"/>
              </w:rPr>
              <w:t>、所属行业：</w:t>
            </w:r>
            <w:r>
              <w:rPr>
                <w:rFonts w:hint="eastAsia" w:ascii="宋体" w:hAnsi="宋体" w:cs="宋体"/>
                <w:bCs/>
                <w:color w:val="000000"/>
                <w:sz w:val="24"/>
                <w:szCs w:val="24"/>
                <w:highlight w:val="none"/>
                <w:lang w:val="en-US" w:eastAsia="zh-CN"/>
              </w:rPr>
              <w:t>工业</w:t>
            </w:r>
            <w:r>
              <w:rPr>
                <w:rFonts w:hint="eastAsia" w:ascii="宋体" w:hAnsi="宋体" w:eastAsia="宋体" w:cs="宋体"/>
                <w:b w:val="0"/>
                <w:bCs/>
                <w:color w:val="auto"/>
                <w:kern w:val="0"/>
                <w:sz w:val="24"/>
                <w:szCs w:val="24"/>
                <w:highlight w:val="none"/>
                <w:shd w:val="clear" w:color="auto" w:fill="auto"/>
                <w:lang w:eastAsia="zh-CN"/>
              </w:rPr>
              <w:t>。</w:t>
            </w:r>
          </w:p>
        </w:tc>
      </w:tr>
      <w:tr w14:paraId="72E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jc w:val="center"/>
        </w:trPr>
        <w:tc>
          <w:tcPr>
            <w:tcW w:w="671" w:type="dxa"/>
            <w:vAlign w:val="center"/>
          </w:tcPr>
          <w:p w14:paraId="68D69C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1440" w:type="dxa"/>
            <w:vAlign w:val="center"/>
          </w:tcPr>
          <w:p w14:paraId="285379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投标人资格要求</w:t>
            </w:r>
          </w:p>
        </w:tc>
        <w:tc>
          <w:tcPr>
            <w:tcW w:w="6540" w:type="dxa"/>
            <w:vAlign w:val="center"/>
          </w:tcPr>
          <w:p w14:paraId="2B206D98">
            <w:pPr>
              <w:pStyle w:val="43"/>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4407DD0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2.落实政府采购政策需满足的资格要求：</w:t>
            </w:r>
            <w:r>
              <w:rPr>
                <w:rFonts w:hint="eastAsia" w:ascii="宋体" w:hAnsi="宋体" w:eastAsia="宋体" w:cs="宋体"/>
                <w:b w:val="0"/>
                <w:bCs/>
                <w:color w:val="auto"/>
                <w:sz w:val="24"/>
                <w:szCs w:val="24"/>
                <w:highlight w:val="none"/>
                <w:shd w:val="clear" w:color="auto" w:fill="auto"/>
                <w:lang w:val="en-US" w:eastAsia="zh-CN"/>
              </w:rPr>
              <w:t>本项目预留部分项目采购预算面向中小企业采购（对于预留份额，提供的</w:t>
            </w:r>
            <w:r>
              <w:rPr>
                <w:rFonts w:hint="eastAsia" w:ascii="宋体" w:hAnsi="宋体" w:cs="宋体"/>
                <w:b w:val="0"/>
                <w:bCs/>
                <w:color w:val="auto"/>
                <w:sz w:val="24"/>
                <w:szCs w:val="24"/>
                <w:highlight w:val="none"/>
                <w:shd w:val="clear" w:color="auto" w:fill="auto"/>
                <w:lang w:val="en-US" w:eastAsia="zh-CN"/>
              </w:rPr>
              <w:t>货物</w:t>
            </w:r>
            <w:r>
              <w:rPr>
                <w:rFonts w:hint="eastAsia" w:ascii="宋体" w:hAnsi="宋体" w:eastAsia="宋体" w:cs="宋体"/>
                <w:b w:val="0"/>
                <w:bCs/>
                <w:color w:val="auto"/>
                <w:sz w:val="24"/>
                <w:szCs w:val="24"/>
                <w:highlight w:val="none"/>
                <w:shd w:val="clear" w:color="auto" w:fill="auto"/>
                <w:lang w:val="en-US" w:eastAsia="zh-CN"/>
              </w:rPr>
              <w:t>由符合政策要求的中小企业承接。预留份额通过以下措施进行：要求合同分包，提供分包意向协议和中小企业声明函，分包意向协议中，中小企业合同金额应当达到30%，其中小微企业合同金额应当达到60%，如果供应商本身为小微企业，视同符合了资格条件，无需再分包，无需提供分包意向协议。）</w:t>
            </w:r>
            <w:r>
              <w:rPr>
                <w:rFonts w:hint="eastAsia" w:ascii="宋体" w:hAnsi="宋体" w:eastAsia="宋体" w:cs="宋体"/>
                <w:b w:val="0"/>
                <w:bCs/>
                <w:color w:val="auto"/>
                <w:sz w:val="24"/>
                <w:szCs w:val="24"/>
                <w:highlight w:val="none"/>
                <w:shd w:val="clear" w:color="auto" w:fill="auto"/>
                <w:lang w:val="en-US" w:eastAsia="zh-CN" w:bidi="ar-SA"/>
              </w:rPr>
              <w:t>根据《政府采购促进中小企业发展管理办法》（财库[2020]46号）、《关于进一步加大政府采购支持中小企业力度的通知》（财库〔2022〕19号）</w:t>
            </w:r>
            <w:r>
              <w:rPr>
                <w:rFonts w:hint="eastAsia" w:hAnsi="宋体" w:cs="宋体"/>
                <w:b w:val="0"/>
                <w:bCs/>
                <w:color w:val="auto"/>
                <w:sz w:val="24"/>
                <w:szCs w:val="24"/>
                <w:highlight w:val="none"/>
                <w:shd w:val="clear" w:color="auto" w:fill="auto"/>
                <w:lang w:val="en-US" w:eastAsia="zh-CN" w:bidi="ar-SA"/>
              </w:rPr>
              <w:t>等文件的规定，对满足价格扣除条件的中大型企业且在响应文件中提交了</w:t>
            </w:r>
            <w:r>
              <w:rPr>
                <w:rFonts w:hint="eastAsia" w:ascii="宋体" w:hAnsi="宋体" w:eastAsia="宋体" w:cs="宋体"/>
                <w:b w:val="0"/>
                <w:bCs/>
                <w:color w:val="auto"/>
                <w:sz w:val="24"/>
                <w:szCs w:val="24"/>
                <w:highlight w:val="none"/>
                <w:shd w:val="clear" w:color="auto" w:fill="auto"/>
                <w:lang w:val="en-US" w:eastAsia="zh-CN"/>
              </w:rPr>
              <w:t>分包意向协议和中小企业声明函</w:t>
            </w:r>
            <w:r>
              <w:rPr>
                <w:rFonts w:hint="eastAsia" w:hAnsi="宋体" w:cs="宋体"/>
                <w:b w:val="0"/>
                <w:bCs/>
                <w:color w:val="auto"/>
                <w:sz w:val="24"/>
                <w:szCs w:val="24"/>
                <w:highlight w:val="none"/>
                <w:shd w:val="clear" w:color="auto" w:fill="auto"/>
                <w:lang w:val="en-US" w:eastAsia="zh-CN" w:bidi="ar-SA"/>
              </w:rPr>
              <w:t>的供应商，价格给予4%的扣除优惠，对满足价格扣除条件的小微企业且在响应文件中提交了</w:t>
            </w:r>
            <w:r>
              <w:rPr>
                <w:rFonts w:hint="eastAsia" w:ascii="宋体" w:hAnsi="宋体" w:eastAsia="宋体" w:cs="宋体"/>
                <w:b w:val="0"/>
                <w:bCs/>
                <w:color w:val="auto"/>
                <w:sz w:val="24"/>
                <w:szCs w:val="24"/>
                <w:highlight w:val="none"/>
                <w:shd w:val="clear" w:color="auto" w:fill="auto"/>
                <w:lang w:val="en-US" w:eastAsia="zh-CN"/>
              </w:rPr>
              <w:t>中小企业声明函</w:t>
            </w:r>
            <w:r>
              <w:rPr>
                <w:rFonts w:hint="eastAsia" w:hAnsi="宋体" w:cs="宋体"/>
                <w:b w:val="0"/>
                <w:bCs/>
                <w:color w:val="auto"/>
                <w:sz w:val="24"/>
                <w:szCs w:val="24"/>
                <w:highlight w:val="none"/>
                <w:shd w:val="clear" w:color="auto" w:fill="auto"/>
                <w:lang w:val="en-US" w:eastAsia="zh-CN" w:bidi="ar-SA"/>
              </w:rPr>
              <w:t>的供应商，价格给予10%的扣除优惠，接受分包的小微企业与分包企业之间存在直接控股、管理关系的，不享受价格扣除优惠政策。</w:t>
            </w:r>
          </w:p>
          <w:p w14:paraId="5FCF558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3.本项目的特定资格要求：</w:t>
            </w:r>
            <w:r>
              <w:rPr>
                <w:rFonts w:hint="eastAsia" w:ascii="宋体" w:hAnsi="宋体" w:cs="宋体"/>
                <w:sz w:val="24"/>
                <w:szCs w:val="24"/>
                <w:highlight w:val="none"/>
                <w:lang w:val="en-US" w:eastAsia="zh-CN"/>
              </w:rPr>
              <w:t>投标人须具备合格有效的通信工程施工总承包贰级及以上资质</w:t>
            </w:r>
          </w:p>
        </w:tc>
      </w:tr>
      <w:tr w14:paraId="247B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6BDC7F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1440" w:type="dxa"/>
            <w:vAlign w:val="center"/>
          </w:tcPr>
          <w:p w14:paraId="53E8237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540" w:type="dxa"/>
            <w:vAlign w:val="center"/>
          </w:tcPr>
          <w:p w14:paraId="5B0C0EDD">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投标保证金的金额：</w:t>
            </w:r>
            <w:r>
              <w:rPr>
                <w:rFonts w:hint="eastAsia" w:ascii="宋体" w:hAnsi="宋体" w:eastAsia="宋体" w:cs="宋体"/>
                <w:color w:val="000000"/>
                <w:sz w:val="24"/>
                <w:szCs w:val="24"/>
                <w:highlight w:val="none"/>
                <w:lang w:val="en-US" w:eastAsia="zh-CN"/>
              </w:rPr>
              <w:t>小写：</w:t>
            </w:r>
            <w:r>
              <w:rPr>
                <w:rFonts w:hint="eastAsia" w:ascii="宋体" w:hAnsi="宋体" w:cs="宋体"/>
                <w:color w:val="000000"/>
                <w:sz w:val="24"/>
                <w:szCs w:val="24"/>
                <w:highlight w:val="none"/>
                <w:lang w:val="en-US" w:eastAsia="zh-CN"/>
              </w:rPr>
              <w:t>20000.00</w:t>
            </w:r>
            <w:r>
              <w:rPr>
                <w:rFonts w:hint="eastAsia" w:ascii="宋体" w:hAnsi="宋体" w:eastAsia="宋体" w:cs="宋体"/>
                <w:color w:val="000000"/>
                <w:sz w:val="24"/>
                <w:szCs w:val="24"/>
                <w:highlight w:val="none"/>
                <w:lang w:val="en-US" w:eastAsia="zh-CN"/>
              </w:rPr>
              <w:t>元（大写：</w:t>
            </w:r>
            <w:r>
              <w:rPr>
                <w:rFonts w:hint="eastAsia" w:ascii="宋体" w:hAnsi="宋体" w:cs="宋体"/>
                <w:color w:val="000000"/>
                <w:sz w:val="24"/>
                <w:szCs w:val="24"/>
                <w:highlight w:val="none"/>
                <w:lang w:val="en-US" w:eastAsia="zh-CN"/>
              </w:rPr>
              <w:t>贰万元整</w:t>
            </w:r>
            <w:r>
              <w:rPr>
                <w:rFonts w:hint="eastAsia" w:ascii="宋体" w:hAnsi="宋体" w:eastAsia="宋体" w:cs="宋体"/>
                <w:color w:val="000000"/>
                <w:sz w:val="24"/>
                <w:szCs w:val="24"/>
                <w:highlight w:val="none"/>
                <w:lang w:val="en-US" w:eastAsia="zh-CN"/>
              </w:rPr>
              <w:t>）</w:t>
            </w:r>
          </w:p>
          <w:p w14:paraId="528CFEE4">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投标保证金须在投标文件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截止时间前确认到账。</w:t>
            </w:r>
          </w:p>
          <w:p w14:paraId="30686096">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一、投标保证金缴纳：</w:t>
            </w:r>
          </w:p>
          <w:p w14:paraId="5F3D51C9">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1.投标保证金应当以电汇、网银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保函</w:t>
            </w:r>
            <w:r>
              <w:rPr>
                <w:rFonts w:hint="eastAsia" w:ascii="宋体" w:hAnsi="宋体" w:eastAsia="宋体" w:cs="宋体"/>
                <w:color w:val="000000"/>
                <w:sz w:val="24"/>
                <w:szCs w:val="24"/>
                <w:highlight w:val="none"/>
              </w:rPr>
              <w:t>等非现金形式提交；</w:t>
            </w:r>
          </w:p>
          <w:p w14:paraId="4F6DC7DE">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2.缴纳投标保证金时需备注项目名称；</w:t>
            </w:r>
          </w:p>
          <w:p w14:paraId="38392F2E">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3.投标保证金</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截止时间：与投标文件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截止时间相同；</w:t>
            </w:r>
          </w:p>
          <w:p w14:paraId="64CB22AA">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投标保证金缴纳账户：</w:t>
            </w:r>
          </w:p>
          <w:p w14:paraId="28C0DCCC">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单位名称：新疆拓源工程管理咨询有限公司</w:t>
            </w:r>
          </w:p>
          <w:p w14:paraId="2275C938">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账号：107675470537</w:t>
            </w:r>
          </w:p>
          <w:p w14:paraId="17DF21B8">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开户行名称：中国银行乌鲁木齐市</w:t>
            </w:r>
            <w:r>
              <w:rPr>
                <w:rFonts w:hint="eastAsia" w:ascii="宋体" w:hAnsi="宋体" w:eastAsia="宋体" w:cs="宋体"/>
                <w:color w:val="000000"/>
                <w:sz w:val="24"/>
                <w:szCs w:val="24"/>
                <w:highlight w:val="none"/>
                <w:lang w:val="en-US" w:eastAsia="zh-CN"/>
              </w:rPr>
              <w:t>银川</w:t>
            </w:r>
            <w:r>
              <w:rPr>
                <w:rFonts w:hint="eastAsia" w:ascii="宋体" w:hAnsi="宋体" w:eastAsia="宋体" w:cs="宋体"/>
                <w:color w:val="000000"/>
                <w:sz w:val="24"/>
                <w:szCs w:val="24"/>
                <w:highlight w:val="none"/>
              </w:rPr>
              <w:t>路支行</w:t>
            </w:r>
          </w:p>
          <w:p w14:paraId="0234CB21">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行号：104881006135</w:t>
            </w:r>
          </w:p>
          <w:p w14:paraId="5C971A51">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二、投标保证金退还：</w:t>
            </w:r>
          </w:p>
          <w:p w14:paraId="7CD626A0">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1.未中标人的投标保证金将在中标通知书发出后5个工作日内退还；</w:t>
            </w:r>
          </w:p>
          <w:p w14:paraId="052B921A">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2.中标人的投标保证金将在自采购合同签订之日起5个工作日内无息退还；</w:t>
            </w:r>
          </w:p>
          <w:p w14:paraId="04CFD362">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3.有下列情形之一的，投标保证金不予退还：详见总则第15.5条。</w:t>
            </w:r>
          </w:p>
          <w:p w14:paraId="1507C5A9">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000000"/>
                <w:sz w:val="24"/>
                <w:szCs w:val="24"/>
                <w:highlight w:val="none"/>
              </w:rPr>
              <w:t>需装订在投标文件中相应位置。</w:t>
            </w:r>
          </w:p>
          <w:p w14:paraId="044E6ED5">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注：投标人未按照招标文件的规定提交投标保证金的，将被视为</w:t>
            </w:r>
            <w:r>
              <w:rPr>
                <w:rFonts w:hint="eastAsia" w:ascii="宋体" w:hAnsi="宋体" w:eastAsia="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color w:val="000000"/>
                <w:sz w:val="24"/>
                <w:szCs w:val="24"/>
                <w:highlight w:val="none"/>
              </w:rPr>
              <w:t>。</w:t>
            </w:r>
          </w:p>
          <w:p w14:paraId="4D02D0C6">
            <w:pPr>
              <w:pStyle w:val="30"/>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财务部联系电话：0991-2338817</w:t>
            </w:r>
          </w:p>
        </w:tc>
      </w:tr>
      <w:tr w14:paraId="099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8F4D4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1440" w:type="dxa"/>
            <w:vAlign w:val="center"/>
          </w:tcPr>
          <w:p w14:paraId="2DDB825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6540" w:type="dxa"/>
            <w:vAlign w:val="center"/>
          </w:tcPr>
          <w:p w14:paraId="587F1D9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不接受/</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接受</w:t>
            </w:r>
          </w:p>
        </w:tc>
      </w:tr>
      <w:tr w14:paraId="75A6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2848FC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440" w:type="dxa"/>
            <w:vAlign w:val="center"/>
          </w:tcPr>
          <w:p w14:paraId="791CD4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分包</w:t>
            </w:r>
          </w:p>
        </w:tc>
        <w:tc>
          <w:tcPr>
            <w:tcW w:w="6540" w:type="dxa"/>
            <w:vAlign w:val="center"/>
          </w:tcPr>
          <w:p w14:paraId="1D02E1E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不允许/</w:t>
            </w: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允许</w:t>
            </w:r>
          </w:p>
        </w:tc>
      </w:tr>
      <w:tr w14:paraId="766C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4DBF3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1440" w:type="dxa"/>
            <w:vAlign w:val="center"/>
          </w:tcPr>
          <w:p w14:paraId="4C8EDDA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及地点</w:t>
            </w:r>
          </w:p>
        </w:tc>
        <w:tc>
          <w:tcPr>
            <w:tcW w:w="6540" w:type="dxa"/>
            <w:vAlign w:val="center"/>
          </w:tcPr>
          <w:p w14:paraId="0FEE578A">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color w:val="auto"/>
                <w:kern w:val="0"/>
                <w:sz w:val="24"/>
                <w:szCs w:val="24"/>
                <w:highlight w:val="none"/>
                <w:u w:val="none"/>
                <w:shd w:val="clear" w:color="auto" w:fill="auto"/>
                <w:lang w:eastAsia="zh-CN"/>
              </w:rPr>
            </w:pPr>
            <w:r>
              <w:rPr>
                <w:rFonts w:hint="eastAsia" w:ascii="宋体" w:hAnsi="宋体" w:eastAsia="宋体" w:cs="宋体"/>
                <w:b w:val="0"/>
                <w:bCs/>
                <w:color w:val="auto"/>
                <w:sz w:val="24"/>
                <w:szCs w:val="24"/>
                <w:highlight w:val="none"/>
                <w:u w:val="none"/>
                <w:shd w:val="clear" w:color="auto" w:fill="auto"/>
                <w:lang w:val="en-US" w:eastAsia="zh-CN"/>
              </w:rPr>
              <w:t>投标</w:t>
            </w:r>
            <w:r>
              <w:rPr>
                <w:rFonts w:hint="eastAsia" w:ascii="宋体" w:hAnsi="宋体" w:eastAsia="宋体" w:cs="宋体"/>
                <w:b w:val="0"/>
                <w:bCs/>
                <w:color w:val="auto"/>
                <w:sz w:val="24"/>
                <w:szCs w:val="24"/>
                <w:highlight w:val="none"/>
                <w:u w:val="none"/>
                <w:shd w:val="clear" w:color="auto" w:fill="auto"/>
              </w:rPr>
              <w:t>文件</w:t>
            </w:r>
            <w:r>
              <w:rPr>
                <w:rFonts w:hint="eastAsia" w:ascii="宋体" w:hAnsi="宋体" w:eastAsia="宋体" w:cs="宋体"/>
                <w:b w:val="0"/>
                <w:bCs/>
                <w:color w:val="auto"/>
                <w:sz w:val="24"/>
                <w:szCs w:val="24"/>
                <w:highlight w:val="none"/>
                <w:u w:val="none"/>
                <w:shd w:val="clear" w:color="auto" w:fill="auto"/>
                <w:lang w:val="en-US" w:eastAsia="zh-CN"/>
              </w:rPr>
              <w:t>上传</w:t>
            </w:r>
            <w:r>
              <w:rPr>
                <w:rFonts w:hint="eastAsia" w:ascii="宋体" w:hAnsi="宋体" w:eastAsia="宋体" w:cs="宋体"/>
                <w:b w:val="0"/>
                <w:bCs/>
                <w:color w:val="auto"/>
                <w:sz w:val="24"/>
                <w:szCs w:val="24"/>
                <w:highlight w:val="none"/>
                <w:u w:val="none"/>
                <w:shd w:val="clear" w:color="auto" w:fill="auto"/>
              </w:rPr>
              <w:t>截止时间</w:t>
            </w:r>
            <w:r>
              <w:rPr>
                <w:rFonts w:hint="eastAsia" w:ascii="宋体" w:hAnsi="宋体" w:eastAsia="宋体" w:cs="宋体"/>
                <w:b w:val="0"/>
                <w:bCs/>
                <w:color w:val="auto"/>
                <w:sz w:val="24"/>
                <w:szCs w:val="24"/>
                <w:highlight w:val="none"/>
                <w:u w:val="none"/>
                <w:shd w:val="clear" w:color="auto" w:fill="auto"/>
                <w:lang w:eastAsia="zh-CN"/>
              </w:rPr>
              <w:t>：202</w:t>
            </w:r>
            <w:r>
              <w:rPr>
                <w:rFonts w:hint="eastAsia" w:ascii="宋体" w:hAnsi="宋体" w:eastAsia="宋体" w:cs="宋体"/>
                <w:b w:val="0"/>
                <w:bCs/>
                <w:color w:val="auto"/>
                <w:sz w:val="24"/>
                <w:szCs w:val="24"/>
                <w:highlight w:val="none"/>
                <w:u w:val="none"/>
                <w:shd w:val="clear" w:color="auto" w:fill="auto"/>
                <w:lang w:val="en-US" w:eastAsia="zh-CN"/>
              </w:rPr>
              <w:t>5</w:t>
            </w:r>
            <w:r>
              <w:rPr>
                <w:rFonts w:hint="eastAsia" w:ascii="宋体" w:hAnsi="宋体" w:eastAsia="宋体" w:cs="宋体"/>
                <w:b w:val="0"/>
                <w:bCs/>
                <w:color w:val="auto"/>
                <w:sz w:val="24"/>
                <w:szCs w:val="24"/>
                <w:highlight w:val="none"/>
                <w:u w:val="none"/>
                <w:shd w:val="clear" w:color="auto" w:fill="auto"/>
                <w:lang w:eastAsia="zh-CN"/>
              </w:rPr>
              <w:t>年</w:t>
            </w:r>
            <w:r>
              <w:rPr>
                <w:rFonts w:hint="eastAsia" w:ascii="宋体" w:hAnsi="宋体" w:cs="宋体"/>
                <w:b w:val="0"/>
                <w:bCs/>
                <w:color w:val="auto"/>
                <w:sz w:val="24"/>
                <w:szCs w:val="24"/>
                <w:highlight w:val="none"/>
                <w:u w:val="none"/>
                <w:shd w:val="clear" w:color="auto" w:fill="auto"/>
                <w:lang w:val="en-US" w:eastAsia="zh-CN"/>
              </w:rPr>
              <w:t>7</w:t>
            </w:r>
            <w:r>
              <w:rPr>
                <w:rFonts w:hint="eastAsia" w:ascii="宋体" w:hAnsi="宋体" w:eastAsia="宋体" w:cs="宋体"/>
                <w:b w:val="0"/>
                <w:bCs/>
                <w:color w:val="auto"/>
                <w:sz w:val="24"/>
                <w:szCs w:val="24"/>
                <w:highlight w:val="none"/>
                <w:u w:val="none"/>
                <w:shd w:val="clear" w:color="auto" w:fill="auto"/>
                <w:lang w:eastAsia="zh-CN"/>
              </w:rPr>
              <w:t>月</w:t>
            </w:r>
            <w:r>
              <w:rPr>
                <w:rFonts w:hint="eastAsia" w:ascii="宋体" w:hAnsi="宋体" w:cs="宋体"/>
                <w:b w:val="0"/>
                <w:bCs/>
                <w:color w:val="auto"/>
                <w:sz w:val="24"/>
                <w:szCs w:val="24"/>
                <w:highlight w:val="none"/>
                <w:u w:val="none"/>
                <w:shd w:val="clear" w:color="auto" w:fill="auto"/>
                <w:lang w:val="en-US" w:eastAsia="zh-CN"/>
              </w:rPr>
              <w:t>29</w:t>
            </w:r>
            <w:r>
              <w:rPr>
                <w:rFonts w:hint="eastAsia" w:ascii="宋体" w:hAnsi="宋体" w:eastAsia="宋体" w:cs="宋体"/>
                <w:b w:val="0"/>
                <w:bCs/>
                <w:color w:val="auto"/>
                <w:sz w:val="24"/>
                <w:szCs w:val="24"/>
                <w:highlight w:val="none"/>
                <w:u w:val="none"/>
                <w:shd w:val="clear" w:color="auto" w:fill="auto"/>
                <w:lang w:eastAsia="zh-CN"/>
              </w:rPr>
              <w:t>日 11 点 00 分</w:t>
            </w:r>
            <w:r>
              <w:rPr>
                <w:rFonts w:hint="eastAsia" w:ascii="宋体" w:hAnsi="宋体" w:eastAsia="宋体" w:cs="宋体"/>
                <w:b w:val="0"/>
                <w:bCs/>
                <w:color w:val="auto"/>
                <w:kern w:val="0"/>
                <w:sz w:val="24"/>
                <w:szCs w:val="24"/>
                <w:highlight w:val="none"/>
                <w:u w:val="none"/>
                <w:shd w:val="clear" w:color="auto" w:fill="auto"/>
              </w:rPr>
              <w:t>（北京时间）</w:t>
            </w:r>
            <w:r>
              <w:rPr>
                <w:rFonts w:hint="eastAsia" w:ascii="宋体" w:hAnsi="宋体" w:eastAsia="宋体" w:cs="宋体"/>
                <w:b w:val="0"/>
                <w:bCs/>
                <w:color w:val="auto"/>
                <w:kern w:val="0"/>
                <w:sz w:val="24"/>
                <w:szCs w:val="24"/>
                <w:highlight w:val="none"/>
                <w:u w:val="none"/>
                <w:shd w:val="clear" w:color="auto" w:fill="auto"/>
                <w:lang w:eastAsia="zh-CN"/>
              </w:rPr>
              <w:t>；</w:t>
            </w:r>
          </w:p>
          <w:p w14:paraId="17E0A086">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应在投标截止时间前将“电子加密投标文件”成功</w:t>
            </w:r>
            <w:r>
              <w:rPr>
                <w:rFonts w:hint="eastAsia" w:ascii="宋体" w:hAnsi="宋体" w:eastAsia="宋体" w:cs="宋体"/>
                <w:sz w:val="24"/>
                <w:szCs w:val="24"/>
                <w:highlight w:val="none"/>
                <w:lang w:eastAsia="zh-CN"/>
              </w:rPr>
              <w:t>上传</w:t>
            </w:r>
            <w:r>
              <w:rPr>
                <w:rFonts w:hint="eastAsia" w:ascii="宋体" w:hAnsi="宋体" w:eastAsia="宋体" w:cs="宋体"/>
                <w:sz w:val="24"/>
                <w:szCs w:val="24"/>
                <w:highlight w:val="none"/>
              </w:rPr>
              <w:t>至“政府采购云平台”，否则投标无效。</w:t>
            </w:r>
          </w:p>
        </w:tc>
      </w:tr>
      <w:tr w14:paraId="6E6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D29EE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440" w:type="dxa"/>
            <w:vAlign w:val="center"/>
          </w:tcPr>
          <w:p w14:paraId="421282D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采用电子招标投标</w:t>
            </w:r>
          </w:p>
        </w:tc>
        <w:tc>
          <w:tcPr>
            <w:tcW w:w="6540" w:type="dxa"/>
            <w:vAlign w:val="center"/>
          </w:tcPr>
          <w:p w14:paraId="16E9DB2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具体要求：</w:t>
            </w:r>
          </w:p>
          <w:p w14:paraId="669917D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1、投标文件解密时间：</w:t>
            </w:r>
            <w:r>
              <w:rPr>
                <w:rFonts w:hint="eastAsia" w:ascii="宋体" w:hAnsi="宋体" w:eastAsia="宋体" w:cs="宋体"/>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。（解密时间开始时政采云平台将以短信形式向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在政采云平台预留的手机号发送短信通知，请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及时关注。）</w:t>
            </w:r>
          </w:p>
          <w:p w14:paraId="59BE2EF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报价CA签字确认：</w:t>
            </w:r>
            <w:r>
              <w:rPr>
                <w:rFonts w:hint="eastAsia" w:ascii="宋体" w:hAnsi="宋体" w:eastAsia="宋体" w:cs="宋体"/>
                <w:sz w:val="24"/>
                <w:szCs w:val="24"/>
                <w:highlight w:val="none"/>
              </w:rPr>
              <w:t>报价文件开启后将开启签字时段，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须在20分钟内用CA证书对报价进行签字确认。</w:t>
            </w:r>
          </w:p>
          <w:p w14:paraId="26B54EF2">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3、备注:</w:t>
            </w:r>
          </w:p>
          <w:p w14:paraId="29DCDC75">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（1）本次采购采用电子交易方式，电子交易平台为“政府采购云平台（www.zcygov.cn）”。</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参与本项目电子交易活动前，应注册成为政府采购平台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。编制电子投标文件前还需申领CA证书并绑定帐号.</w:t>
            </w:r>
          </w:p>
          <w:p w14:paraId="048FAFAC">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编制电子投标文件应安装“电子招投标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客户端”软件，并按照本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客户端的要求编制并加密投标文件。未按规定加密的投标文件，将被电子招投标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客户端拒收。“电子招投标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自行前往“新疆政府采购网—下载专区—新疆维吾尔自治区全流程电子招投标项目管理系统--电子招投标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客户端”版块获取。</w:t>
            </w:r>
          </w:p>
          <w:p w14:paraId="52702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应当在投标截止时间前，将“电子招投标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客户端”生成的“电子加密投标文件”上传电子交易平台。</w:t>
            </w:r>
          </w:p>
          <w:p w14:paraId="1483734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（5）服务与支持。各政府采购代理机构（含集采机构）及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”版面获取操作指南，同时对自助查询无法解决的问题可通过钉钉群及政采云在线客服获取服务支持。政采云热线人工号码：400-881-7190（工作时间：工作日08:00~20：00）</w:t>
            </w:r>
          </w:p>
        </w:tc>
      </w:tr>
      <w:tr w14:paraId="3214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6571CF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p>
        </w:tc>
        <w:tc>
          <w:tcPr>
            <w:tcW w:w="1440" w:type="dxa"/>
            <w:vAlign w:val="center"/>
          </w:tcPr>
          <w:p w14:paraId="0CB7B51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540" w:type="dxa"/>
            <w:vAlign w:val="center"/>
          </w:tcPr>
          <w:p w14:paraId="18977B03">
            <w:pPr>
              <w:keepNext w:val="0"/>
              <w:keepLines w:val="0"/>
              <w:pageBreakBefore w:val="0"/>
              <w:numPr>
                <w:ilvl w:val="0"/>
                <w:numId w:val="5"/>
              </w:numPr>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投标人的报价明显低于其他通过符合性审查投标人的报价，有可能影响</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30468A2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2、投标人的报价包含提供的所有</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及相关工作范围内所有费用的总价。</w:t>
            </w:r>
          </w:p>
        </w:tc>
      </w:tr>
      <w:tr w14:paraId="2A7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05DC45F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1440" w:type="dxa"/>
            <w:vAlign w:val="center"/>
          </w:tcPr>
          <w:p w14:paraId="4B6C91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540" w:type="dxa"/>
            <w:vAlign w:val="center"/>
          </w:tcPr>
          <w:p w14:paraId="7AC1A93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不组织，投标人自行踏勘，无论投标人对现场考察与否，都将被视为熟悉履行合同有关的一切情况，投标人现场踏勘发生的费用自理。</w:t>
            </w:r>
          </w:p>
        </w:tc>
      </w:tr>
      <w:tr w14:paraId="62BB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FCA00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440" w:type="dxa"/>
            <w:vAlign w:val="center"/>
          </w:tcPr>
          <w:p w14:paraId="1A20C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投标答疑会</w:t>
            </w:r>
          </w:p>
        </w:tc>
        <w:tc>
          <w:tcPr>
            <w:tcW w:w="6540" w:type="dxa"/>
            <w:vAlign w:val="center"/>
          </w:tcPr>
          <w:p w14:paraId="28F0CBD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 xml:space="preserve">不召开  </w:t>
            </w:r>
          </w:p>
        </w:tc>
      </w:tr>
      <w:tr w14:paraId="366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1C3A8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w:t>
            </w:r>
          </w:p>
        </w:tc>
        <w:tc>
          <w:tcPr>
            <w:tcW w:w="1440" w:type="dxa"/>
            <w:vAlign w:val="center"/>
          </w:tcPr>
          <w:p w14:paraId="09BD407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近年财务状况年份要求</w:t>
            </w:r>
          </w:p>
        </w:tc>
        <w:tc>
          <w:tcPr>
            <w:tcW w:w="6540" w:type="dxa"/>
            <w:vAlign w:val="center"/>
          </w:tcPr>
          <w:p w14:paraId="3E81D28B">
            <w:pPr>
              <w:pStyle w:val="26"/>
              <w:keepNext w:val="0"/>
              <w:keepLines w:val="0"/>
              <w:pageBreakBefore w:val="0"/>
              <w:kinsoku/>
              <w:wordWrap/>
              <w:overflowPunct/>
              <w:topLinePunct w:val="0"/>
              <w:autoSpaceDE/>
              <w:autoSpaceDN/>
              <w:bidi w:val="0"/>
              <w:spacing w:line="400" w:lineRule="exact"/>
              <w:ind w:lef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银行出具的近1年内资信证明或2024年度（如2024年审计报告未出可提供2023年度审计报告）经审计的财务报告</w:t>
            </w:r>
          </w:p>
        </w:tc>
      </w:tr>
      <w:tr w14:paraId="7EF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48385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1440" w:type="dxa"/>
            <w:vAlign w:val="center"/>
          </w:tcPr>
          <w:p w14:paraId="7FEE0B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540" w:type="dxa"/>
            <w:vAlign w:val="center"/>
          </w:tcPr>
          <w:p w14:paraId="05EBA4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从开标之日起60日历天</w:t>
            </w:r>
          </w:p>
        </w:tc>
      </w:tr>
      <w:tr w14:paraId="6D9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F176C7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1440" w:type="dxa"/>
            <w:vAlign w:val="center"/>
          </w:tcPr>
          <w:p w14:paraId="51F24DC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评标委员会的组建</w:t>
            </w:r>
          </w:p>
        </w:tc>
        <w:tc>
          <w:tcPr>
            <w:tcW w:w="6540" w:type="dxa"/>
            <w:vAlign w:val="center"/>
          </w:tcPr>
          <w:p w14:paraId="025CDE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rPr>
              <w:t>；</w:t>
            </w:r>
          </w:p>
          <w:p w14:paraId="79386FE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评标专家确定方式：经济、技术专家不少于评标委员会组成人员的三分之二，按相关规定从政府采购专家库中随机抽取。</w:t>
            </w:r>
          </w:p>
        </w:tc>
      </w:tr>
      <w:tr w14:paraId="67D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1" w:type="dxa"/>
            <w:vAlign w:val="center"/>
          </w:tcPr>
          <w:p w14:paraId="0C8EE87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1440" w:type="dxa"/>
            <w:vAlign w:val="center"/>
          </w:tcPr>
          <w:p w14:paraId="30C9E9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6540" w:type="dxa"/>
            <w:vAlign w:val="center"/>
          </w:tcPr>
          <w:p w14:paraId="2843C18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241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ED0E94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w:t>
            </w:r>
          </w:p>
        </w:tc>
        <w:tc>
          <w:tcPr>
            <w:tcW w:w="1440" w:type="dxa"/>
            <w:vAlign w:val="center"/>
          </w:tcPr>
          <w:p w14:paraId="4D0C88A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是否授权评标委员会确定中标人</w:t>
            </w:r>
          </w:p>
        </w:tc>
        <w:tc>
          <w:tcPr>
            <w:tcW w:w="6540" w:type="dxa"/>
            <w:vAlign w:val="center"/>
          </w:tcPr>
          <w:p w14:paraId="509A534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否，推荐3名中标候选人。</w:t>
            </w:r>
          </w:p>
        </w:tc>
      </w:tr>
      <w:tr w14:paraId="6A7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647AB6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26</w:t>
            </w:r>
          </w:p>
        </w:tc>
        <w:tc>
          <w:tcPr>
            <w:tcW w:w="1440" w:type="dxa"/>
            <w:vAlign w:val="center"/>
          </w:tcPr>
          <w:p w14:paraId="26A881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6540" w:type="dxa"/>
            <w:vAlign w:val="center"/>
          </w:tcPr>
          <w:p w14:paraId="13ED89D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本项目不需要缴纳履约保证金。</w:t>
            </w:r>
          </w:p>
        </w:tc>
      </w:tr>
      <w:tr w14:paraId="471A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F1B34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w:t>
            </w:r>
          </w:p>
        </w:tc>
        <w:tc>
          <w:tcPr>
            <w:tcW w:w="1440" w:type="dxa"/>
            <w:vAlign w:val="center"/>
          </w:tcPr>
          <w:p w14:paraId="1CE44C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代理费用</w:t>
            </w:r>
          </w:p>
        </w:tc>
        <w:tc>
          <w:tcPr>
            <w:tcW w:w="6540" w:type="dxa"/>
            <w:vAlign w:val="center"/>
          </w:tcPr>
          <w:p w14:paraId="4DD31D83">
            <w:pPr>
              <w:keepNext w:val="0"/>
              <w:keepLines w:val="0"/>
              <w:pageBreakBefore w:val="0"/>
              <w:kinsoku/>
              <w:wordWrap/>
              <w:overflowPunct/>
              <w:topLinePunct w:val="0"/>
              <w:autoSpaceDE/>
              <w:autoSpaceDN/>
              <w:bidi w:val="0"/>
              <w:spacing w:line="40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本项目招标代理服务费参</w:t>
            </w:r>
            <w:r>
              <w:rPr>
                <w:rFonts w:hint="eastAsia" w:ascii="宋体" w:hAnsi="宋体" w:eastAsia="宋体" w:cs="宋体"/>
                <w:color w:val="000000"/>
                <w:sz w:val="24"/>
                <w:szCs w:val="24"/>
                <w:highlight w:val="none"/>
              </w:rPr>
              <w:t>照《国家计委关于印发&lt;招标代理服务收费管理暂行管理办法&gt;的通知》（计价格〔2002〕1980号）和《国家发展改革委办公厅关于招标代理服务收费有关问题的通知》（发改办价格〔2003〕857号）规定的收费标准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下浮10%，由中标单位支付。</w:t>
            </w:r>
          </w:p>
        </w:tc>
      </w:tr>
      <w:tr w14:paraId="7B3C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DB196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8</w:t>
            </w:r>
          </w:p>
        </w:tc>
        <w:tc>
          <w:tcPr>
            <w:tcW w:w="1440" w:type="dxa"/>
            <w:vAlign w:val="center"/>
          </w:tcPr>
          <w:p w14:paraId="208BF87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6540" w:type="dxa"/>
            <w:vAlign w:val="center"/>
          </w:tcPr>
          <w:p w14:paraId="485BE47B">
            <w:pPr>
              <w:pStyle w:val="5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以具体合同签订为准</w:t>
            </w:r>
            <w:r>
              <w:rPr>
                <w:rFonts w:hint="eastAsia" w:asciiTheme="minorEastAsia" w:hAnsiTheme="minorEastAsia" w:eastAsiaTheme="minorEastAsia" w:cstheme="minorEastAsia"/>
                <w:color w:val="auto"/>
                <w:sz w:val="24"/>
                <w:szCs w:val="24"/>
                <w:highlight w:val="none"/>
              </w:rPr>
              <w:t>。</w:t>
            </w:r>
          </w:p>
        </w:tc>
      </w:tr>
      <w:tr w14:paraId="4E0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0CC7201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9</w:t>
            </w:r>
          </w:p>
        </w:tc>
        <w:tc>
          <w:tcPr>
            <w:tcW w:w="1440" w:type="dxa"/>
            <w:vAlign w:val="center"/>
          </w:tcPr>
          <w:p w14:paraId="70AC9927">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540" w:type="dxa"/>
            <w:vAlign w:val="center"/>
          </w:tcPr>
          <w:p w14:paraId="50AF7631">
            <w:pPr>
              <w:widowControl/>
              <w:numPr>
                <w:ilvl w:val="0"/>
                <w:numId w:val="0"/>
              </w:numPr>
              <w:tabs>
                <w:tab w:val="left" w:pos="720"/>
                <w:tab w:val="left" w:pos="900"/>
                <w:tab w:val="left" w:pos="1080"/>
                <w:tab w:val="left" w:pos="1260"/>
                <w:tab w:val="left" w:pos="1440"/>
                <w:tab w:val="left" w:pos="1800"/>
              </w:tabs>
              <w:spacing w:line="288"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本次招标如有变更、澄清或其他通知将在发布招标公告的网站上公布。</w:t>
            </w:r>
          </w:p>
        </w:tc>
      </w:tr>
    </w:tbl>
    <w:p w14:paraId="4DAC0506">
      <w:pPr>
        <w:pStyle w:val="4"/>
        <w:pageBreakBefore w:val="0"/>
        <w:widowControl w:val="0"/>
        <w:kinsoku/>
        <w:wordWrap/>
        <w:overflowPunct/>
        <w:topLinePunct w:val="0"/>
        <w:autoSpaceDE/>
        <w:autoSpaceDN/>
        <w:bidi w:val="0"/>
        <w:adjustRightInd/>
        <w:spacing w:before="156" w:after="156" w:line="360" w:lineRule="auto"/>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7004E91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3" w:name="_Toc183582205"/>
      <w:bookmarkStart w:id="44" w:name="_Toc183682342"/>
      <w:bookmarkStart w:id="45" w:name="_Toc217446034"/>
      <w:r>
        <w:rPr>
          <w:rFonts w:hint="eastAsia" w:ascii="宋体" w:hAnsi="宋体" w:eastAsia="宋体" w:cs="宋体"/>
          <w:color w:val="000000"/>
          <w:sz w:val="24"/>
          <w:szCs w:val="24"/>
          <w:highlight w:val="none"/>
        </w:rPr>
        <w:t>1.</w:t>
      </w:r>
      <w:bookmarkEnd w:id="43"/>
      <w:bookmarkEnd w:id="44"/>
      <w:r>
        <w:rPr>
          <w:rFonts w:hint="eastAsia" w:ascii="宋体" w:hAnsi="宋体" w:eastAsia="宋体" w:cs="宋体"/>
          <w:color w:val="000000"/>
          <w:sz w:val="24"/>
          <w:szCs w:val="24"/>
          <w:highlight w:val="none"/>
        </w:rPr>
        <w:t xml:space="preserve"> 适用范围</w:t>
      </w:r>
      <w:bookmarkEnd w:id="45"/>
    </w:p>
    <w:p w14:paraId="213F69AF">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本招标文件仅适用于本次招标项目。</w:t>
      </w:r>
    </w:p>
    <w:p w14:paraId="0DEBD89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6" w:name="_Toc183582206"/>
      <w:bookmarkStart w:id="47" w:name="_Toc183682343"/>
      <w:bookmarkStart w:id="48" w:name="_Toc217446035"/>
      <w:r>
        <w:rPr>
          <w:rFonts w:hint="eastAsia" w:ascii="宋体" w:hAnsi="宋体" w:eastAsia="宋体" w:cs="宋体"/>
          <w:color w:val="000000"/>
          <w:sz w:val="24"/>
          <w:szCs w:val="24"/>
          <w:highlight w:val="none"/>
        </w:rPr>
        <w:t xml:space="preserve">2. </w:t>
      </w:r>
      <w:bookmarkEnd w:id="46"/>
      <w:bookmarkEnd w:id="47"/>
      <w:r>
        <w:rPr>
          <w:rFonts w:hint="eastAsia" w:ascii="宋体" w:hAnsi="宋体" w:eastAsia="宋体" w:cs="宋体"/>
          <w:color w:val="000000"/>
          <w:sz w:val="24"/>
          <w:szCs w:val="24"/>
          <w:highlight w:val="none"/>
        </w:rPr>
        <w:t>有关定义</w:t>
      </w:r>
      <w:bookmarkEnd w:id="48"/>
    </w:p>
    <w:p w14:paraId="4A553B38">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“采购人”系指依法进行政府采购的国家机关、事业单位、团体组织。本项目采购人是</w:t>
      </w:r>
      <w:r>
        <w:rPr>
          <w:rFonts w:hint="eastAsia" w:ascii="宋体" w:hAnsi="宋体" w:cs="宋体"/>
          <w:color w:val="000000"/>
          <w:sz w:val="24"/>
          <w:szCs w:val="24"/>
          <w:highlight w:val="none"/>
          <w:u w:val="single"/>
          <w:lang w:eastAsia="zh-CN"/>
        </w:rPr>
        <w:t>新疆维吾尔自治区卡拉麦里山有蹄类野生动物自然保护区管理中心</w:t>
      </w:r>
      <w:r>
        <w:rPr>
          <w:rFonts w:hint="eastAsia" w:ascii="宋体" w:hAnsi="宋体" w:eastAsia="宋体" w:cs="宋体"/>
          <w:color w:val="000000"/>
          <w:sz w:val="24"/>
          <w:szCs w:val="24"/>
          <w:highlight w:val="none"/>
        </w:rPr>
        <w:t>。</w:t>
      </w:r>
    </w:p>
    <w:p w14:paraId="32FAE97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“采购代理机构”系指根据采购人的委托依法办理招标事宜的采购机构。本次招标的采购代理机构是</w:t>
      </w:r>
      <w:r>
        <w:rPr>
          <w:rFonts w:hint="eastAsia" w:ascii="宋体" w:hAnsi="宋体" w:eastAsia="宋体" w:cs="宋体"/>
          <w:color w:val="000000"/>
          <w:sz w:val="24"/>
          <w:szCs w:val="24"/>
          <w:highlight w:val="none"/>
          <w:u w:val="single"/>
        </w:rPr>
        <w:t>新疆拓源工程管理咨询有限公司</w:t>
      </w:r>
      <w:r>
        <w:rPr>
          <w:rFonts w:hint="eastAsia" w:ascii="宋体" w:hAnsi="宋体" w:eastAsia="宋体" w:cs="宋体"/>
          <w:color w:val="000000"/>
          <w:sz w:val="24"/>
          <w:szCs w:val="24"/>
          <w:highlight w:val="none"/>
        </w:rPr>
        <w:t>。</w:t>
      </w:r>
    </w:p>
    <w:p w14:paraId="2841EAC3">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“采购单位”系指“采购人”和“采购代理机构”的统称。</w:t>
      </w:r>
    </w:p>
    <w:p w14:paraId="15A6F092">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“投标人”系指下载了招标文件拟参加投标和向采购人提供货物的投标人。</w:t>
      </w:r>
    </w:p>
    <w:p w14:paraId="08C53B6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9" w:name="_Toc183682344"/>
      <w:bookmarkStart w:id="50" w:name="_Toc183582207"/>
      <w:bookmarkStart w:id="51" w:name="_Toc217390843"/>
      <w:bookmarkStart w:id="52" w:name="_Toc217446036"/>
      <w:r>
        <w:rPr>
          <w:rFonts w:hint="eastAsia" w:ascii="宋体" w:hAnsi="宋体" w:eastAsia="宋体" w:cs="宋体"/>
          <w:color w:val="000000"/>
          <w:sz w:val="24"/>
          <w:szCs w:val="24"/>
          <w:highlight w:val="none"/>
        </w:rPr>
        <w:t>3. 合格的</w:t>
      </w:r>
      <w:bookmarkEnd w:id="49"/>
      <w:bookmarkEnd w:id="50"/>
      <w:bookmarkEnd w:id="51"/>
      <w:bookmarkEnd w:id="52"/>
      <w:r>
        <w:rPr>
          <w:rFonts w:hint="eastAsia" w:ascii="宋体" w:hAnsi="宋体" w:eastAsia="宋体" w:cs="宋体"/>
          <w:color w:val="000000"/>
          <w:sz w:val="24"/>
          <w:szCs w:val="24"/>
          <w:highlight w:val="none"/>
        </w:rPr>
        <w:t>投标人</w:t>
      </w:r>
    </w:p>
    <w:p w14:paraId="5E8AD51C">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合格的投标人应具备以下条件：</w:t>
      </w:r>
    </w:p>
    <w:p w14:paraId="7E2B8E05">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rPr>
        <w:t>（1）本招标文件“招标公告”第二条规定的条件</w:t>
      </w:r>
      <w:r>
        <w:rPr>
          <w:rFonts w:hint="eastAsia" w:ascii="宋体" w:hAnsi="宋体" w:eastAsia="宋体" w:cs="宋体"/>
          <w:color w:val="000000"/>
          <w:spacing w:val="-4"/>
          <w:sz w:val="24"/>
          <w:szCs w:val="24"/>
          <w:highlight w:val="none"/>
        </w:rPr>
        <w:t>；</w:t>
      </w:r>
    </w:p>
    <w:p w14:paraId="068DB1D3">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（2）遵守国家有关的法律、法规、规章和其他政策规定；</w:t>
      </w:r>
    </w:p>
    <w:p w14:paraId="0B456E8F">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（3）下载招标文件并参与竞争。</w:t>
      </w:r>
    </w:p>
    <w:p w14:paraId="054B950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53" w:name="_Toc217446037"/>
      <w:bookmarkStart w:id="54" w:name="_Toc183582208"/>
      <w:bookmarkStart w:id="55" w:name="_Toc183682345"/>
      <w:r>
        <w:rPr>
          <w:rFonts w:hint="eastAsia" w:ascii="宋体" w:hAnsi="宋体" w:eastAsia="宋体" w:cs="宋体"/>
          <w:color w:val="000000"/>
          <w:sz w:val="24"/>
          <w:szCs w:val="24"/>
          <w:highlight w:val="none"/>
        </w:rPr>
        <w:t>4. 投标费用</w:t>
      </w:r>
      <w:bookmarkEnd w:id="53"/>
      <w:bookmarkEnd w:id="54"/>
      <w:bookmarkEnd w:id="55"/>
    </w:p>
    <w:p w14:paraId="08AB82DB">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投标人参加投标的有关费用由投标人自行承担。</w:t>
      </w:r>
    </w:p>
    <w:p w14:paraId="54FA401B">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Cs w:val="0"/>
          <w:color w:val="000000"/>
          <w:sz w:val="24"/>
          <w:szCs w:val="24"/>
          <w:highlight w:val="none"/>
        </w:rPr>
      </w:pPr>
      <w:bookmarkStart w:id="56" w:name="_Toc89075875"/>
      <w:bookmarkStart w:id="57" w:name="_Toc183682346"/>
      <w:bookmarkStart w:id="58" w:name="_Toc183582209"/>
      <w:bookmarkStart w:id="59" w:name="_Toc217446038"/>
      <w:bookmarkStart w:id="60" w:name="_Toc77400779"/>
      <w:r>
        <w:rPr>
          <w:rFonts w:hint="eastAsia" w:ascii="宋体" w:hAnsi="宋体" w:eastAsia="宋体" w:cs="宋体"/>
          <w:bCs w:val="0"/>
          <w:color w:val="000000"/>
          <w:sz w:val="24"/>
          <w:szCs w:val="24"/>
          <w:highlight w:val="none"/>
        </w:rPr>
        <w:t>三、</w:t>
      </w:r>
      <w:bookmarkEnd w:id="56"/>
      <w:bookmarkEnd w:id="57"/>
      <w:bookmarkEnd w:id="58"/>
      <w:bookmarkEnd w:id="59"/>
      <w:bookmarkEnd w:id="60"/>
      <w:r>
        <w:rPr>
          <w:rFonts w:hint="eastAsia" w:ascii="宋体" w:hAnsi="宋体" w:eastAsia="宋体" w:cs="宋体"/>
          <w:bCs w:val="0"/>
          <w:color w:val="000000"/>
          <w:sz w:val="24"/>
          <w:szCs w:val="24"/>
          <w:highlight w:val="none"/>
        </w:rPr>
        <w:t>招标文件</w:t>
      </w:r>
    </w:p>
    <w:p w14:paraId="4EDE00F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1" w:name="_Toc183682347"/>
      <w:bookmarkStart w:id="62" w:name="_Toc217446039"/>
      <w:bookmarkStart w:id="63" w:name="_Toc183582210"/>
      <w:r>
        <w:rPr>
          <w:rFonts w:hint="eastAsia" w:ascii="宋体" w:hAnsi="宋体" w:eastAsia="宋体" w:cs="宋体"/>
          <w:color w:val="000000"/>
          <w:sz w:val="24"/>
          <w:szCs w:val="24"/>
          <w:highlight w:val="none"/>
        </w:rPr>
        <w:t>5．招标文件的构成</w:t>
      </w:r>
      <w:bookmarkEnd w:id="61"/>
      <w:bookmarkEnd w:id="62"/>
      <w:bookmarkEnd w:id="63"/>
    </w:p>
    <w:p w14:paraId="4FFC90C5">
      <w:pPr>
        <w:pageBreakBefore w:val="0"/>
        <w:widowControl w:val="0"/>
        <w:tabs>
          <w:tab w:val="left" w:pos="72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88403C3">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r>
        <w:rPr>
          <w:rFonts w:hint="eastAsia" w:ascii="宋体" w:hAnsi="宋体" w:eastAsia="宋体" w:cs="宋体"/>
          <w:color w:val="000000"/>
          <w:sz w:val="24"/>
          <w:szCs w:val="24"/>
          <w:highlight w:val="none"/>
        </w:rPr>
        <w:tab/>
      </w:r>
    </w:p>
    <w:p w14:paraId="1AEED1E6">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r>
        <w:rPr>
          <w:rFonts w:hint="eastAsia" w:ascii="宋体" w:hAnsi="宋体" w:eastAsia="宋体" w:cs="宋体"/>
          <w:color w:val="000000"/>
          <w:sz w:val="24"/>
          <w:szCs w:val="24"/>
          <w:highlight w:val="none"/>
        </w:rPr>
        <w:tab/>
      </w:r>
    </w:p>
    <w:p w14:paraId="584175D8">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（3）投标文件格式</w:t>
      </w:r>
      <w:r>
        <w:rPr>
          <w:rFonts w:hint="eastAsia" w:ascii="宋体" w:hAnsi="宋体" w:eastAsia="宋体" w:cs="宋体"/>
          <w:color w:val="000000"/>
          <w:sz w:val="24"/>
          <w:szCs w:val="24"/>
          <w:highlight w:val="none"/>
        </w:rPr>
        <w:tab/>
      </w:r>
    </w:p>
    <w:p w14:paraId="5CBFFDBD">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（4）招标项目技术要求</w:t>
      </w:r>
      <w:r>
        <w:rPr>
          <w:rFonts w:hint="eastAsia" w:ascii="宋体" w:hAnsi="宋体" w:eastAsia="宋体" w:cs="宋体"/>
          <w:color w:val="000000"/>
          <w:sz w:val="24"/>
          <w:szCs w:val="24"/>
          <w:highlight w:val="none"/>
        </w:rPr>
        <w:tab/>
      </w:r>
    </w:p>
    <w:p w14:paraId="51AAD27D">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（5）评标办法</w:t>
      </w:r>
      <w:r>
        <w:rPr>
          <w:rFonts w:hint="eastAsia" w:ascii="宋体" w:hAnsi="宋体" w:eastAsia="宋体" w:cs="宋体"/>
          <w:color w:val="000000"/>
          <w:sz w:val="24"/>
          <w:szCs w:val="24"/>
          <w:highlight w:val="none"/>
        </w:rPr>
        <w:tab/>
      </w:r>
    </w:p>
    <w:p w14:paraId="5E6BD620">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（6）拟签订的合同文本</w:t>
      </w:r>
      <w:r>
        <w:rPr>
          <w:rFonts w:hint="eastAsia" w:ascii="宋体" w:hAnsi="宋体" w:eastAsia="宋体" w:cs="宋体"/>
          <w:color w:val="000000"/>
          <w:sz w:val="24"/>
          <w:szCs w:val="24"/>
          <w:highlight w:val="none"/>
        </w:rPr>
        <w:tab/>
      </w:r>
    </w:p>
    <w:p w14:paraId="60B1D1F7">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highlight w:val="none"/>
        </w:rPr>
        <w:t>无效处理</w:t>
      </w:r>
      <w:r>
        <w:rPr>
          <w:rFonts w:hint="eastAsia" w:ascii="宋体" w:hAnsi="宋体" w:eastAsia="宋体" w:cs="宋体"/>
          <w:color w:val="000000"/>
          <w:sz w:val="24"/>
          <w:szCs w:val="24"/>
          <w:highlight w:val="none"/>
        </w:rPr>
        <w:t>。</w:t>
      </w:r>
    </w:p>
    <w:p w14:paraId="5B474A6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4" w:name="_Toc183582211"/>
      <w:bookmarkStart w:id="65" w:name="_Toc183682348"/>
      <w:bookmarkStart w:id="66" w:name="_Toc217446040"/>
      <w:r>
        <w:rPr>
          <w:rFonts w:hint="eastAsia" w:ascii="宋体" w:hAnsi="宋体" w:eastAsia="宋体" w:cs="宋体"/>
          <w:color w:val="000000"/>
          <w:sz w:val="24"/>
          <w:szCs w:val="24"/>
          <w:highlight w:val="none"/>
        </w:rPr>
        <w:t>6. 招标文件的澄清</w:t>
      </w:r>
      <w:bookmarkEnd w:id="64"/>
      <w:bookmarkEnd w:id="65"/>
      <w:r>
        <w:rPr>
          <w:rFonts w:hint="eastAsia" w:ascii="宋体" w:hAnsi="宋体" w:eastAsia="宋体" w:cs="宋体"/>
          <w:color w:val="000000"/>
          <w:sz w:val="24"/>
          <w:szCs w:val="24"/>
          <w:highlight w:val="none"/>
        </w:rPr>
        <w:t>和修改</w:t>
      </w:r>
      <w:bookmarkEnd w:id="66"/>
    </w:p>
    <w:p w14:paraId="25C7832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 </w:t>
      </w:r>
      <w:bookmarkStart w:id="67" w:name="_Toc217446041"/>
      <w:bookmarkStart w:id="68" w:name="_Toc208848971"/>
      <w:r>
        <w:rPr>
          <w:rFonts w:hint="eastAsia" w:ascii="宋体" w:hAnsi="宋体" w:eastAsia="宋体" w:cs="宋体"/>
          <w:color w:val="000000"/>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62F9B1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0D20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答疑会和现场考察</w:t>
      </w:r>
      <w:bookmarkEnd w:id="67"/>
      <w:bookmarkEnd w:id="68"/>
      <w:r>
        <w:rPr>
          <w:rFonts w:hint="eastAsia" w:ascii="宋体" w:hAnsi="宋体" w:eastAsia="宋体" w:cs="宋体"/>
          <w:color w:val="000000"/>
          <w:sz w:val="24"/>
          <w:szCs w:val="24"/>
          <w:highlight w:val="none"/>
        </w:rPr>
        <w:t>。</w:t>
      </w:r>
    </w:p>
    <w:p w14:paraId="1342080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9" w:name="_Toc77400780"/>
      <w:bookmarkStart w:id="70" w:name="_Toc183582214"/>
      <w:bookmarkStart w:id="71" w:name="_Toc183682351"/>
      <w:bookmarkStart w:id="72" w:name="_Toc217446042"/>
      <w:bookmarkStart w:id="73" w:name="_Toc89075876"/>
      <w:r>
        <w:rPr>
          <w:rFonts w:hint="eastAsia" w:ascii="宋体" w:hAnsi="宋体" w:eastAsia="宋体" w:cs="宋体"/>
          <w:color w:val="000000"/>
          <w:sz w:val="24"/>
          <w:szCs w:val="24"/>
          <w:highlight w:val="none"/>
        </w:rPr>
        <w:t>7.1 本项目不组织答疑会和现场考察。</w:t>
      </w:r>
    </w:p>
    <w:p w14:paraId="7764CC02">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69"/>
      <w:bookmarkEnd w:id="70"/>
      <w:bookmarkEnd w:id="71"/>
      <w:bookmarkEnd w:id="72"/>
      <w:bookmarkEnd w:id="73"/>
      <w:r>
        <w:rPr>
          <w:rFonts w:hint="eastAsia" w:ascii="宋体" w:hAnsi="宋体" w:eastAsia="宋体" w:cs="宋体"/>
          <w:bCs w:val="0"/>
          <w:color w:val="000000"/>
          <w:sz w:val="24"/>
          <w:szCs w:val="24"/>
          <w:highlight w:val="none"/>
        </w:rPr>
        <w:t>投标文件</w:t>
      </w:r>
    </w:p>
    <w:p w14:paraId="48065A1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74" w:name="_Toc217446043"/>
      <w:bookmarkStart w:id="75" w:name="_Toc183582215"/>
      <w:bookmarkStart w:id="76" w:name="_Toc183682352"/>
      <w:r>
        <w:rPr>
          <w:rFonts w:hint="eastAsia" w:ascii="宋体" w:hAnsi="宋体" w:eastAsia="宋体" w:cs="宋体"/>
          <w:color w:val="000000"/>
          <w:sz w:val="24"/>
          <w:szCs w:val="24"/>
          <w:highlight w:val="none"/>
        </w:rPr>
        <w:t>8．投标文件的语言</w:t>
      </w:r>
      <w:bookmarkEnd w:id="74"/>
      <w:bookmarkEnd w:id="75"/>
      <w:bookmarkEnd w:id="76"/>
    </w:p>
    <w:p w14:paraId="2534CB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2AAE431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1DACB2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77" w:name="_Toc183582216"/>
      <w:bookmarkStart w:id="78" w:name="_Toc183682353"/>
      <w:bookmarkStart w:id="79" w:name="_Toc217446044"/>
      <w:r>
        <w:rPr>
          <w:rFonts w:hint="eastAsia" w:ascii="宋体" w:hAnsi="宋体" w:eastAsia="宋体" w:cs="宋体"/>
          <w:color w:val="000000"/>
          <w:sz w:val="24"/>
          <w:szCs w:val="24"/>
          <w:highlight w:val="none"/>
        </w:rPr>
        <w:t>9．计量单位</w:t>
      </w:r>
      <w:bookmarkEnd w:id="77"/>
      <w:bookmarkEnd w:id="78"/>
      <w:bookmarkEnd w:id="79"/>
    </w:p>
    <w:p w14:paraId="4B2DB17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除招标文件中另有规定外，本招标项下的投标均采用国家法定的计量单位。</w:t>
      </w:r>
    </w:p>
    <w:p w14:paraId="4E1768F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0" w:name="_Toc217446045"/>
      <w:r>
        <w:rPr>
          <w:rFonts w:hint="eastAsia" w:ascii="宋体" w:hAnsi="宋体" w:eastAsia="宋体" w:cs="宋体"/>
          <w:color w:val="000000"/>
          <w:sz w:val="24"/>
          <w:szCs w:val="24"/>
          <w:highlight w:val="none"/>
        </w:rPr>
        <w:t>10. 投标货币</w:t>
      </w:r>
      <w:bookmarkEnd w:id="80"/>
    </w:p>
    <w:p w14:paraId="4358FB00">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本次招标项目的投标均以人民币报价。</w:t>
      </w:r>
    </w:p>
    <w:p w14:paraId="653EBE0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1" w:name="_Toc217446046"/>
      <w:r>
        <w:rPr>
          <w:rFonts w:hint="eastAsia" w:ascii="宋体" w:hAnsi="宋体" w:eastAsia="宋体" w:cs="宋体"/>
          <w:color w:val="000000"/>
          <w:sz w:val="24"/>
          <w:szCs w:val="24"/>
          <w:highlight w:val="none"/>
        </w:rPr>
        <w:t>11. 联合体投标</w:t>
      </w:r>
      <w:bookmarkEnd w:id="81"/>
    </w:p>
    <w:p w14:paraId="71C2F649">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详见“投标人须知前附表”第13条。</w:t>
      </w:r>
    </w:p>
    <w:p w14:paraId="1ED65F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2" w:name="_Toc217446047"/>
      <w:r>
        <w:rPr>
          <w:rFonts w:hint="eastAsia" w:ascii="宋体" w:hAnsi="宋体" w:eastAsia="宋体" w:cs="宋体"/>
          <w:color w:val="000000"/>
          <w:sz w:val="24"/>
          <w:szCs w:val="24"/>
          <w:highlight w:val="none"/>
        </w:rPr>
        <w:t>12. 知识产权</w:t>
      </w:r>
      <w:bookmarkEnd w:id="82"/>
    </w:p>
    <w:p w14:paraId="3EF61830">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51D31C57">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采购人享有本项目实施过程中产生的知识成果及知识产权。</w:t>
      </w:r>
    </w:p>
    <w:p w14:paraId="1D03A1E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C8A067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12.4 如采用投标人所不拥有的知识产权，则在投标报价中必须包括合法获取该知识产权的相关费用。 </w:t>
      </w:r>
    </w:p>
    <w:p w14:paraId="023A9C4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3" w:name="_Toc183682354"/>
      <w:bookmarkStart w:id="84" w:name="_Toc183582217"/>
      <w:bookmarkStart w:id="85" w:name="_Toc217446048"/>
      <w:r>
        <w:rPr>
          <w:rFonts w:hint="eastAsia" w:ascii="宋体" w:hAnsi="宋体" w:eastAsia="宋体" w:cs="宋体"/>
          <w:color w:val="000000"/>
          <w:sz w:val="24"/>
          <w:szCs w:val="24"/>
          <w:highlight w:val="none"/>
        </w:rPr>
        <w:t>13．投标文件的组成</w:t>
      </w:r>
      <w:bookmarkEnd w:id="83"/>
      <w:bookmarkEnd w:id="84"/>
      <w:bookmarkEnd w:id="85"/>
    </w:p>
    <w:p w14:paraId="4A9794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7237E8C1">
      <w:pPr>
        <w:tabs>
          <w:tab w:val="left" w:pos="3480"/>
        </w:tabs>
        <w:spacing w:line="360" w:lineRule="auto"/>
        <w:ind w:firstLine="480" w:firstLineChars="200"/>
        <w:rPr>
          <w:rFonts w:hint="eastAsia" w:ascii="宋体" w:hAnsi="宋体" w:eastAsia="宋体" w:cs="宋体"/>
          <w:color w:val="000000"/>
          <w:sz w:val="24"/>
          <w:szCs w:val="24"/>
          <w:highlight w:val="none"/>
        </w:rPr>
      </w:pPr>
      <w:bookmarkStart w:id="86" w:name="_Toc183682355"/>
      <w:bookmarkStart w:id="87" w:name="_Toc183582218"/>
      <w:bookmarkStart w:id="88" w:name="_Toc217446049"/>
      <w:r>
        <w:rPr>
          <w:rFonts w:hint="eastAsia" w:ascii="宋体" w:hAnsi="宋体" w:eastAsia="宋体" w:cs="宋体"/>
          <w:color w:val="000000"/>
          <w:sz w:val="24"/>
          <w:szCs w:val="24"/>
          <w:highlight w:val="none"/>
        </w:rPr>
        <w:t>一、投标函</w:t>
      </w:r>
    </w:p>
    <w:p w14:paraId="7BFC107E">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71259B25">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投标报价明细表</w:t>
      </w:r>
    </w:p>
    <w:p w14:paraId="0268F408">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、投标人基本情况表</w:t>
      </w:r>
    </w:p>
    <w:p w14:paraId="3F13ABD9">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所投产品</w:t>
      </w:r>
      <w:r>
        <w:rPr>
          <w:rFonts w:hint="eastAsia" w:ascii="宋体" w:hAnsi="宋体" w:eastAsia="宋体" w:cs="宋体"/>
          <w:color w:val="000000"/>
          <w:sz w:val="24"/>
          <w:szCs w:val="24"/>
          <w:highlight w:val="none"/>
        </w:rPr>
        <w:t>业绩一览表</w:t>
      </w:r>
    </w:p>
    <w:p w14:paraId="416523FA">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190CC095">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、拟配备人员情况</w:t>
      </w:r>
    </w:p>
    <w:p w14:paraId="3F71AD3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、实施方案</w:t>
      </w:r>
    </w:p>
    <w:p w14:paraId="5B0D9AB8">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1D3622E5">
      <w:pPr>
        <w:pageBreakBefore w:val="0"/>
        <w:widowControl w:val="0"/>
        <w:tabs>
          <w:tab w:val="left" w:pos="34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14．投标文件格式</w:t>
      </w:r>
      <w:bookmarkEnd w:id="86"/>
      <w:bookmarkEnd w:id="87"/>
      <w:bookmarkEnd w:id="88"/>
      <w:r>
        <w:rPr>
          <w:rFonts w:hint="eastAsia" w:ascii="宋体" w:hAnsi="宋体" w:eastAsia="宋体" w:cs="宋体"/>
          <w:color w:val="000000"/>
          <w:sz w:val="24"/>
          <w:szCs w:val="24"/>
          <w:highlight w:val="none"/>
        </w:rPr>
        <w:tab/>
      </w:r>
    </w:p>
    <w:p w14:paraId="47BE2E06">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512B1777">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对于没有格式要求的投标文件由投标人自行编写。</w:t>
      </w:r>
    </w:p>
    <w:p w14:paraId="40A5D2B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9" w:name="_Toc217446050"/>
      <w:bookmarkStart w:id="90" w:name="_Toc183682360"/>
      <w:bookmarkStart w:id="91" w:name="_Toc183582223"/>
      <w:r>
        <w:rPr>
          <w:rFonts w:hint="eastAsia" w:ascii="宋体" w:hAnsi="宋体" w:eastAsia="宋体" w:cs="宋体"/>
          <w:color w:val="000000"/>
          <w:sz w:val="24"/>
          <w:szCs w:val="24"/>
          <w:highlight w:val="none"/>
        </w:rPr>
        <w:t>15．投标保证金</w:t>
      </w:r>
      <w:bookmarkEnd w:id="89"/>
      <w:bookmarkEnd w:id="90"/>
      <w:bookmarkEnd w:id="91"/>
    </w:p>
    <w:p w14:paraId="73C436C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投标人投标时，必须按招标文件规定数额和形式缴纳投标保证金，并作为其投标文件的一部分。</w:t>
      </w:r>
    </w:p>
    <w:p w14:paraId="4B64C46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15.2未按招标文件要求在规定时间前缴纳规定数额和形式的投标保证金，将被视为</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DAF6EA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投标人所缴纳的投标保证金不计利息。</w:t>
      </w:r>
    </w:p>
    <w:p w14:paraId="57D958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15.4未中标人的投标保证金，将在中标通知书发出后五个工作日内全额退还。中标人的投标保证金，自采购合同签订之日起5个工作日内退还中标人的投标保证金。</w:t>
      </w:r>
    </w:p>
    <w:p w14:paraId="4395BBF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15.5发生下列情形之一的，采购代理机构将不予退还投标人缴纳的投标保证金：</w:t>
      </w:r>
    </w:p>
    <w:p w14:paraId="6E1CEF5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92" w:name="_Toc183582224"/>
      <w:bookmarkStart w:id="93" w:name="_Toc183682361"/>
      <w:bookmarkStart w:id="94" w:name="_Toc217446051"/>
      <w:r>
        <w:rPr>
          <w:rFonts w:hint="eastAsia" w:ascii="宋体" w:hAnsi="宋体" w:eastAsia="宋体" w:cs="宋体"/>
          <w:color w:val="000000"/>
          <w:sz w:val="24"/>
          <w:szCs w:val="24"/>
          <w:highlight w:val="none"/>
        </w:rPr>
        <w:t>（1）投标人在提交投标文件截止时间后撤回投标文件的；</w:t>
      </w:r>
    </w:p>
    <w:p w14:paraId="486BED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（2）投标人在投标文件中提供虚假材料的；</w:t>
      </w:r>
    </w:p>
    <w:p w14:paraId="2BF3F24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（3）投标人不接受按投标文件规定对其投标报价进行修正的；</w:t>
      </w:r>
    </w:p>
    <w:p w14:paraId="7114D02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（4）除因不可抗力或投标文件认可的情形以外，中标人不履行与采购人签订合同的，在签订合同时向采购人提出附加条件；</w:t>
      </w:r>
    </w:p>
    <w:p w14:paraId="31A3FDE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（5）中标人未能在规定期限内与采购人签署合同协议书或提交履约保证金的；</w:t>
      </w:r>
    </w:p>
    <w:p w14:paraId="4852710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（6）投标人与采购人、其他投标人或者采购代理机构恶意串通的；</w:t>
      </w:r>
    </w:p>
    <w:p w14:paraId="16B62A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（7）招标文件规定的其他情形；</w:t>
      </w:r>
    </w:p>
    <w:p w14:paraId="45C4EC6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（8）符合法律、法规规定的其他情形的。 </w:t>
      </w:r>
    </w:p>
    <w:p w14:paraId="5386E67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16．投标有效期</w:t>
      </w:r>
      <w:bookmarkEnd w:id="92"/>
      <w:bookmarkEnd w:id="93"/>
      <w:bookmarkEnd w:id="94"/>
    </w:p>
    <w:p w14:paraId="4CE6A411">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投标有效期详见投标人须知前附表。投标有效期短于此规定期限的，</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122747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highlight w:val="none"/>
        </w:rPr>
        <w:t>不被没收。</w:t>
      </w:r>
      <w:r>
        <w:rPr>
          <w:rFonts w:hint="eastAsia" w:ascii="宋体" w:hAnsi="宋体" w:eastAsia="宋体" w:cs="宋体"/>
          <w:color w:val="000000"/>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4E6D673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bookmarkStart w:id="95" w:name="_Toc183682362"/>
      <w:bookmarkStart w:id="96" w:name="_Toc183582225"/>
      <w:bookmarkStart w:id="97" w:name="_Toc217446052"/>
      <w:bookmarkStart w:id="98" w:name="_Toc183682365"/>
      <w:bookmarkStart w:id="99" w:name="_Toc183582228"/>
      <w:bookmarkStart w:id="100" w:name="_Toc217446055"/>
      <w:r>
        <w:rPr>
          <w:rFonts w:hint="eastAsia" w:ascii="宋体" w:hAnsi="宋体" w:eastAsia="宋体" w:cs="宋体"/>
          <w:color w:val="auto"/>
          <w:sz w:val="24"/>
          <w:szCs w:val="24"/>
          <w:highlight w:val="none"/>
        </w:rPr>
        <w:t>17．投标文件的印制和签署</w:t>
      </w:r>
      <w:bookmarkEnd w:id="95"/>
      <w:bookmarkEnd w:id="96"/>
      <w:bookmarkEnd w:id="97"/>
    </w:p>
    <w:p w14:paraId="263A5C24">
      <w:pPr>
        <w:pageBreakBefore w:val="0"/>
        <w:widowControl w:val="0"/>
        <w:tabs>
          <w:tab w:val="left" w:pos="10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招标文件要求供应商法定代表人或者被授权代表签字处，均须加盖其 个人电子印章，并逐页加盖单位公章的电子印章。</w:t>
      </w:r>
    </w:p>
    <w:p w14:paraId="2E16523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101" w:name="_Toc89075877"/>
      <w:bookmarkStart w:id="102" w:name="_Toc183582226"/>
      <w:bookmarkStart w:id="103" w:name="_Toc183682363"/>
      <w:bookmarkStart w:id="104" w:name="_Toc77400781"/>
      <w:bookmarkStart w:id="105" w:name="_Toc217446053"/>
      <w:r>
        <w:rPr>
          <w:rFonts w:hint="eastAsia" w:ascii="宋体" w:hAnsi="宋体" w:eastAsia="宋体" w:cs="宋体"/>
          <w:color w:val="auto"/>
          <w:sz w:val="24"/>
          <w:szCs w:val="24"/>
          <w:highlight w:val="none"/>
        </w:rPr>
        <w:t>18. 投标文件的密封和标</w:t>
      </w:r>
      <w:bookmarkEnd w:id="101"/>
      <w:bookmarkEnd w:id="102"/>
      <w:bookmarkEnd w:id="103"/>
      <w:bookmarkEnd w:id="104"/>
      <w:r>
        <w:rPr>
          <w:rFonts w:hint="eastAsia" w:ascii="宋体" w:hAnsi="宋体" w:eastAsia="宋体" w:cs="宋体"/>
          <w:color w:val="auto"/>
          <w:sz w:val="24"/>
          <w:szCs w:val="24"/>
          <w:highlight w:val="none"/>
        </w:rPr>
        <w:t>注</w:t>
      </w:r>
      <w:bookmarkEnd w:id="105"/>
    </w:p>
    <w:p w14:paraId="25A0F42C">
      <w:pPr>
        <w:pageBreakBefore w:val="0"/>
        <w:widowControl w:val="0"/>
        <w:tabs>
          <w:tab w:val="left" w:pos="10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59C5ADA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06" w:name="_Toc183582227"/>
      <w:bookmarkStart w:id="107" w:name="_Toc183682364"/>
      <w:bookmarkStart w:id="108" w:name="_Toc217446054"/>
      <w:r>
        <w:rPr>
          <w:rFonts w:hint="eastAsia" w:ascii="宋体" w:hAnsi="宋体" w:eastAsia="宋体" w:cs="宋体"/>
          <w:color w:val="auto"/>
          <w:sz w:val="24"/>
          <w:szCs w:val="24"/>
          <w:highlight w:val="none"/>
        </w:rPr>
        <w:t>19．投标文件的</w:t>
      </w:r>
      <w:bookmarkEnd w:id="106"/>
      <w:bookmarkEnd w:id="107"/>
      <w:bookmarkEnd w:id="108"/>
      <w:r>
        <w:rPr>
          <w:rFonts w:hint="eastAsia" w:ascii="宋体" w:hAnsi="宋体" w:eastAsia="宋体" w:cs="宋体"/>
          <w:color w:val="auto"/>
          <w:sz w:val="24"/>
          <w:szCs w:val="24"/>
          <w:highlight w:val="none"/>
          <w:lang w:eastAsia="zh-CN"/>
        </w:rPr>
        <w:t>上传</w:t>
      </w:r>
    </w:p>
    <w:p w14:paraId="1EAB44E2">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供应商应在磋商文件规定的磋商截止时间前，将响应文件按供应商须 知第15条规定加密上传，磋商截止时间以后上传递交的响应文件将被“政府采购云平台”拒收。</w:t>
      </w:r>
    </w:p>
    <w:p w14:paraId="0C9C363C">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20．投标文件的修改和撤</w:t>
      </w:r>
      <w:bookmarkEnd w:id="98"/>
      <w:bookmarkEnd w:id="99"/>
      <w:r>
        <w:rPr>
          <w:rFonts w:hint="eastAsia" w:ascii="宋体" w:hAnsi="宋体" w:eastAsia="宋体" w:cs="宋体"/>
          <w:color w:val="000000"/>
          <w:sz w:val="24"/>
          <w:szCs w:val="24"/>
          <w:highlight w:val="none"/>
        </w:rPr>
        <w:t>回</w:t>
      </w:r>
      <w:bookmarkEnd w:id="100"/>
    </w:p>
    <w:p w14:paraId="12FF40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20.1 投标人在投标截止时间前，可以对所</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的投标文件进行补充、修改或者撤回</w:t>
      </w:r>
      <w:r>
        <w:rPr>
          <w:rFonts w:hint="eastAsia" w:ascii="宋体" w:hAnsi="宋体" w:eastAsia="宋体" w:cs="宋体"/>
          <w:color w:val="000000"/>
          <w:sz w:val="24"/>
          <w:szCs w:val="24"/>
          <w:highlight w:val="none"/>
          <w:lang w:eastAsia="zh-CN"/>
        </w:rPr>
        <w:t>。</w:t>
      </w:r>
    </w:p>
    <w:p w14:paraId="49C4915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在投标截止时间之后，投标人不得对其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的投标文件做任何修改或撤回投标。</w:t>
      </w:r>
    </w:p>
    <w:p w14:paraId="4707053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投标文件中如果出现计算上或累加上的算术错误，可按以下原则进行修改：</w:t>
      </w:r>
    </w:p>
    <w:p w14:paraId="7D99738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（1）投标文件中投标函内容与投标报价明细表不一致的，以投标函为准；</w:t>
      </w:r>
    </w:p>
    <w:p w14:paraId="055B8F3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（2）用小写金额和大写金额不一致，应以大写金额为准；</w:t>
      </w:r>
    </w:p>
    <w:p w14:paraId="6BE51F3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0F38F1C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（4）单价金额小数点或者百分比有明显错位的，以投标函的总价为准，并修改单价。</w:t>
      </w:r>
    </w:p>
    <w:p w14:paraId="41462F7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3B6030A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09" w:name="_Toc183682368"/>
      <w:bookmarkStart w:id="110" w:name="_Toc77400782"/>
      <w:bookmarkStart w:id="111" w:name="_Toc217446056"/>
      <w:bookmarkStart w:id="112" w:name="_Toc89075878"/>
      <w:bookmarkStart w:id="113" w:name="_Toc183582231"/>
      <w:r>
        <w:rPr>
          <w:rFonts w:hint="eastAsia" w:ascii="宋体" w:hAnsi="宋体" w:eastAsia="宋体" w:cs="宋体"/>
          <w:color w:val="000000"/>
          <w:sz w:val="24"/>
          <w:szCs w:val="24"/>
          <w:highlight w:val="none"/>
        </w:rPr>
        <w:t>五、开标和</w:t>
      </w:r>
      <w:bookmarkEnd w:id="109"/>
      <w:bookmarkEnd w:id="110"/>
      <w:bookmarkEnd w:id="111"/>
      <w:bookmarkEnd w:id="112"/>
      <w:bookmarkEnd w:id="113"/>
      <w:r>
        <w:rPr>
          <w:rFonts w:hint="eastAsia" w:ascii="宋体" w:hAnsi="宋体" w:eastAsia="宋体" w:cs="宋体"/>
          <w:color w:val="000000"/>
          <w:sz w:val="24"/>
          <w:szCs w:val="24"/>
          <w:highlight w:val="none"/>
        </w:rPr>
        <w:t>中标</w:t>
      </w:r>
    </w:p>
    <w:p w14:paraId="343FBA2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14" w:name="_Toc183682369"/>
      <w:bookmarkStart w:id="115" w:name="_Toc183582232"/>
      <w:bookmarkStart w:id="116" w:name="_Toc217446057"/>
      <w:r>
        <w:rPr>
          <w:rFonts w:hint="eastAsia" w:ascii="宋体" w:hAnsi="宋体" w:eastAsia="宋体" w:cs="宋体"/>
          <w:color w:val="000000"/>
          <w:sz w:val="24"/>
          <w:szCs w:val="24"/>
          <w:highlight w:val="none"/>
        </w:rPr>
        <w:t>21．开标</w:t>
      </w:r>
      <w:bookmarkEnd w:id="114"/>
      <w:bookmarkEnd w:id="115"/>
      <w:bookmarkEnd w:id="116"/>
    </w:p>
    <w:p w14:paraId="44AB2D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采购代理机构在招标文件规定的时间和地点组织招标活动，邀请下载招标文件并参与竞争的投标人参加开标，投标人未参加开标的，视同认可开标结果。</w:t>
      </w:r>
    </w:p>
    <w:p w14:paraId="7241F22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投标人不足3家的，不得开标。</w:t>
      </w:r>
    </w:p>
    <w:p w14:paraId="03886C4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开标时，采购代理机构可以邀请有关监督管理部门对开标进行现场监督。</w:t>
      </w:r>
    </w:p>
    <w:p w14:paraId="15F753A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4201ECA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21.4宣布会场纪律和有关注意事项。</w:t>
      </w:r>
    </w:p>
    <w:p w14:paraId="432699C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21.5开标时，</w:t>
      </w:r>
      <w:r>
        <w:rPr>
          <w:rFonts w:hint="eastAsia" w:ascii="宋体" w:hAnsi="宋体" w:eastAsia="宋体" w:cs="宋体"/>
          <w:color w:val="000000"/>
          <w:sz w:val="24"/>
          <w:szCs w:val="24"/>
          <w:highlight w:val="none"/>
          <w:lang w:eastAsia="zh-CN"/>
        </w:rPr>
        <w:t>投标单位完成在线解密后，由工作人员开始唱标</w:t>
      </w:r>
    </w:p>
    <w:p w14:paraId="7EB84D1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21.6</w:t>
      </w:r>
      <w:r>
        <w:rPr>
          <w:rFonts w:hint="eastAsia" w:ascii="宋体" w:hAnsi="宋体" w:eastAsia="宋体" w:cs="宋体"/>
          <w:color w:val="000000"/>
          <w:sz w:val="24"/>
          <w:szCs w:val="24"/>
          <w:highlight w:val="none"/>
          <w:lang w:eastAsia="zh-CN"/>
        </w:rPr>
        <w:t>唱标完毕后，如果投标人对所唱“报价一览表”内容有异议，应当立即提出。经现场监标人员确认，认为有必要重新唱标的，由唱标人员重新唱标。</w:t>
      </w:r>
    </w:p>
    <w:p w14:paraId="632557B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22.资格审查及组建评标委员会</w:t>
      </w:r>
    </w:p>
    <w:p w14:paraId="5834C4F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22.1公开招标采购项目开标结束后，采购人或者采购代理机构应当依法对投标人的资格进行审查。合格投标人不足3家的，不得评标。</w:t>
      </w:r>
    </w:p>
    <w:p w14:paraId="628F9265">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22.2符合性审查。符合性审查是指依据招标文件的规定，从商务和技术角度对投标文件的有效性和完整性进行审查，以确定是否对招标文件的实质性要求做出响应。</w:t>
      </w:r>
    </w:p>
    <w:p w14:paraId="0F90740B">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22.3评标委员会采用综合评分法对满足招标文件全部实质性要求的投标文件和投标报价进行综合评分。</w:t>
      </w:r>
    </w:p>
    <w:p w14:paraId="0B1DF907">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2F960530">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22.5采购代理机构在评标结果后2个工作日内将评标报告送采购人确认。</w:t>
      </w:r>
    </w:p>
    <w:p w14:paraId="149DF65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17" w:name="_Toc183582238"/>
      <w:bookmarkStart w:id="118" w:name="_Toc183682375"/>
      <w:bookmarkStart w:id="119" w:name="_Toc217446063"/>
      <w:r>
        <w:rPr>
          <w:rFonts w:hint="eastAsia" w:ascii="宋体" w:hAnsi="宋体" w:eastAsia="宋体" w:cs="宋体"/>
          <w:color w:val="000000"/>
          <w:sz w:val="24"/>
          <w:szCs w:val="24"/>
          <w:highlight w:val="none"/>
        </w:rPr>
        <w:t>23．中标通知</w:t>
      </w:r>
      <w:bookmarkEnd w:id="117"/>
      <w:bookmarkEnd w:id="118"/>
      <w:r>
        <w:rPr>
          <w:rFonts w:hint="eastAsia" w:ascii="宋体" w:hAnsi="宋体" w:eastAsia="宋体" w:cs="宋体"/>
          <w:color w:val="000000"/>
          <w:sz w:val="24"/>
          <w:szCs w:val="24"/>
          <w:highlight w:val="none"/>
        </w:rPr>
        <w:t>书</w:t>
      </w:r>
      <w:bookmarkEnd w:id="119"/>
    </w:p>
    <w:p w14:paraId="6806FE45">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中标通知书为签订中标合同的依据，是合同的有效组成部分。</w:t>
      </w:r>
    </w:p>
    <w:p w14:paraId="2EC0894B">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中标通知书对采购人和中标人均具有法律效力。中标通知书发出后，采购人改变中标结果，或者中标人无正当理由放弃中标的，应当承担相应的法律责任。</w:t>
      </w:r>
    </w:p>
    <w:p w14:paraId="52B3F1F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55A3D7A">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20" w:name="_Toc217446064"/>
      <w:bookmarkStart w:id="121" w:name="_Toc183682377"/>
      <w:bookmarkStart w:id="122" w:name="_Toc183582240"/>
      <w:r>
        <w:rPr>
          <w:rFonts w:hint="eastAsia" w:ascii="宋体" w:hAnsi="宋体" w:eastAsia="宋体" w:cs="宋体"/>
          <w:color w:val="000000"/>
          <w:sz w:val="24"/>
          <w:szCs w:val="24"/>
          <w:highlight w:val="none"/>
        </w:rPr>
        <w:t>六、签订及履行合同和验收</w:t>
      </w:r>
      <w:bookmarkEnd w:id="120"/>
    </w:p>
    <w:p w14:paraId="2B871B2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3" w:name="_Toc217446065"/>
      <w:r>
        <w:rPr>
          <w:rFonts w:hint="eastAsia" w:ascii="宋体" w:hAnsi="宋体" w:eastAsia="宋体" w:cs="宋体"/>
          <w:color w:val="000000"/>
          <w:sz w:val="24"/>
          <w:szCs w:val="24"/>
          <w:highlight w:val="none"/>
        </w:rPr>
        <w:t>24. 签订合同</w:t>
      </w:r>
      <w:bookmarkEnd w:id="123"/>
    </w:p>
    <w:p w14:paraId="1F4B9A2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411AFC9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6972A42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中标人因不可抗力原因不能履行招标合同或放弃中标的，采购人可以与排在中标人之后第一位的中标候选人签订采购合同，以此类推。</w:t>
      </w:r>
    </w:p>
    <w:p w14:paraId="76F82A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中标人在合同签订之后三个工作日内，将签订的合同（彩色扫描件）交至采购代理机构。</w:t>
      </w:r>
    </w:p>
    <w:p w14:paraId="1342B5B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4" w:name="_Toc217446066"/>
      <w:r>
        <w:rPr>
          <w:rFonts w:hint="eastAsia" w:ascii="宋体" w:hAnsi="宋体" w:eastAsia="宋体" w:cs="宋体"/>
          <w:color w:val="000000"/>
          <w:sz w:val="24"/>
          <w:szCs w:val="24"/>
          <w:highlight w:val="none"/>
        </w:rPr>
        <w:t>25. 合同分包</w:t>
      </w:r>
      <w:bookmarkEnd w:id="124"/>
      <w:r>
        <w:rPr>
          <w:rFonts w:hint="eastAsia" w:ascii="宋体" w:hAnsi="宋体" w:eastAsia="宋体" w:cs="宋体"/>
          <w:color w:val="000000"/>
          <w:sz w:val="24"/>
          <w:szCs w:val="24"/>
          <w:highlight w:val="none"/>
        </w:rPr>
        <w:t>（如有）</w:t>
      </w:r>
    </w:p>
    <w:p w14:paraId="137E336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若本项目允许分包的，经采购人同意，中标人可以依法采取分包方式履行合同。这种要求应当在合同签订之前征得采购人同意，并且分包人履行分包项目的</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及技术要求等，必须与中标的一致。</w:t>
      </w:r>
    </w:p>
    <w:p w14:paraId="093A10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招标合同实行分包履行的，中标人就招标项目和分包项目向采购人负责，分包人就分包项目承担责任。</w:t>
      </w:r>
    </w:p>
    <w:p w14:paraId="33B0067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5" w:name="_Toc217446067"/>
      <w:r>
        <w:rPr>
          <w:rFonts w:hint="eastAsia" w:ascii="宋体" w:hAnsi="宋体" w:eastAsia="宋体" w:cs="宋体"/>
          <w:color w:val="000000"/>
          <w:sz w:val="24"/>
          <w:szCs w:val="24"/>
          <w:highlight w:val="none"/>
        </w:rPr>
        <w:t>26. 采购人增加合同标的权</w:t>
      </w:r>
      <w:bookmarkEnd w:id="125"/>
      <w:r>
        <w:rPr>
          <w:rFonts w:hint="eastAsia" w:ascii="宋体" w:hAnsi="宋体" w:eastAsia="宋体" w:cs="宋体"/>
          <w:color w:val="000000"/>
          <w:sz w:val="24"/>
          <w:szCs w:val="24"/>
          <w:highlight w:val="none"/>
        </w:rPr>
        <w:t>利</w:t>
      </w:r>
    </w:p>
    <w:p w14:paraId="7F88DCE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11279B5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6" w:name="_Toc217446068"/>
      <w:r>
        <w:rPr>
          <w:rFonts w:hint="eastAsia" w:ascii="宋体" w:hAnsi="宋体" w:eastAsia="宋体" w:cs="宋体"/>
          <w:color w:val="000000"/>
          <w:sz w:val="24"/>
          <w:szCs w:val="24"/>
          <w:highlight w:val="none"/>
        </w:rPr>
        <w:t>27. 履约保证金</w:t>
      </w:r>
      <w:bookmarkEnd w:id="126"/>
    </w:p>
    <w:p w14:paraId="0135BD3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lang w:val="en-US" w:eastAsia="zh-CN"/>
        </w:rPr>
      </w:pPr>
      <w:bookmarkStart w:id="127" w:name="_Toc217446069"/>
      <w:r>
        <w:rPr>
          <w:rFonts w:hint="eastAsia" w:ascii="宋体" w:hAnsi="宋体" w:cs="宋体"/>
          <w:color w:val="auto"/>
          <w:sz w:val="24"/>
          <w:szCs w:val="24"/>
          <w:highlight w:val="none"/>
          <w:lang w:val="en-US" w:eastAsia="zh-CN"/>
        </w:rPr>
        <w:t>本项目无需缴纳履约保证金</w:t>
      </w:r>
    </w:p>
    <w:p w14:paraId="331DB9F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 履行合同</w:t>
      </w:r>
      <w:bookmarkEnd w:id="127"/>
    </w:p>
    <w:p w14:paraId="250A9C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中标人与采购人签订合同后，合同双方应严格执行合同条款，履行合同规定的义务，保证合同的顺利完成。</w:t>
      </w:r>
    </w:p>
    <w:p w14:paraId="59FDD55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在合同履行过程中，如发生合同纠纷，合同双方应按照《中华人民共和国民法典》的有关规定进行处理。</w:t>
      </w:r>
    </w:p>
    <w:p w14:paraId="6C47C4B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8" w:name="_Toc217446070"/>
      <w:r>
        <w:rPr>
          <w:rFonts w:hint="eastAsia" w:ascii="宋体" w:hAnsi="宋体" w:eastAsia="宋体" w:cs="宋体"/>
          <w:color w:val="000000"/>
          <w:sz w:val="24"/>
          <w:szCs w:val="24"/>
          <w:highlight w:val="none"/>
        </w:rPr>
        <w:t>29. 验收</w:t>
      </w:r>
      <w:bookmarkEnd w:id="128"/>
    </w:p>
    <w:p w14:paraId="5F6DE01D">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bookmarkStart w:id="129" w:name="_Toc217446071"/>
      <w:r>
        <w:rPr>
          <w:rFonts w:hint="eastAsia" w:ascii="宋体" w:hAnsi="宋体" w:eastAsia="宋体" w:cs="宋体"/>
          <w:color w:val="000000"/>
          <w:sz w:val="24"/>
          <w:szCs w:val="24"/>
          <w:highlight w:val="none"/>
        </w:rPr>
        <w:t>中标人与采购人应严格按照国家财政部《关于进一步加强政府采购需求和履约验收管理的指导意见》（</w:t>
      </w:r>
      <w:r>
        <w:rPr>
          <w:rFonts w:hint="eastAsia" w:ascii="宋体" w:hAnsi="宋体" w:eastAsia="宋体" w:cs="宋体"/>
          <w:color w:val="000000"/>
          <w:sz w:val="24"/>
          <w:szCs w:val="24"/>
          <w:highlight w:val="none"/>
          <w:shd w:val="clear" w:color="auto" w:fill="FFFFFF"/>
        </w:rPr>
        <w:t>财库〔2016〕205号</w:t>
      </w:r>
      <w:r>
        <w:rPr>
          <w:rFonts w:hint="eastAsia" w:ascii="宋体" w:hAnsi="宋体" w:eastAsia="宋体" w:cs="宋体"/>
          <w:color w:val="000000"/>
          <w:sz w:val="24"/>
          <w:szCs w:val="24"/>
          <w:highlight w:val="none"/>
        </w:rPr>
        <w:t>）的要求进行验收。</w:t>
      </w:r>
    </w:p>
    <w:bookmarkEnd w:id="121"/>
    <w:bookmarkEnd w:id="122"/>
    <w:bookmarkEnd w:id="129"/>
    <w:p w14:paraId="2635663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30" w:name="_Toc217446074"/>
      <w:bookmarkStart w:id="131" w:name="_Toc183682380"/>
      <w:bookmarkStart w:id="132" w:name="_Toc183582243"/>
      <w:r>
        <w:rPr>
          <w:rFonts w:hint="eastAsia" w:ascii="宋体" w:hAnsi="宋体" w:eastAsia="宋体" w:cs="宋体"/>
          <w:color w:val="000000"/>
          <w:sz w:val="24"/>
          <w:szCs w:val="24"/>
          <w:highlight w:val="none"/>
        </w:rPr>
        <w:t>七、投标纪律要求</w:t>
      </w:r>
      <w:bookmarkEnd w:id="130"/>
    </w:p>
    <w:p w14:paraId="211D6D8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33" w:name="_Toc217446075"/>
      <w:r>
        <w:rPr>
          <w:rFonts w:hint="eastAsia" w:ascii="宋体" w:hAnsi="宋体" w:eastAsia="宋体" w:cs="宋体"/>
          <w:color w:val="000000"/>
          <w:sz w:val="24"/>
          <w:szCs w:val="24"/>
          <w:highlight w:val="none"/>
        </w:rPr>
        <w:t>30. 投标人不得具有的情形</w:t>
      </w:r>
      <w:bookmarkEnd w:id="133"/>
    </w:p>
    <w:p w14:paraId="71EDBF8E">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投标人参加投标不得有下列情形：</w:t>
      </w:r>
    </w:p>
    <w:p w14:paraId="4AC5CF8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（1）提供虚假材料谋取中标；</w:t>
      </w:r>
    </w:p>
    <w:p w14:paraId="26FBDDA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（2）采取不正当手段诋毁、排挤其他投标人；</w:t>
      </w:r>
    </w:p>
    <w:p w14:paraId="76C3532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（3）与采购人、其他投标人恶意串通；</w:t>
      </w:r>
    </w:p>
    <w:p w14:paraId="5A542593">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（4）向采购人、评标委员会成员行贿或者提供其他不正当利益；</w:t>
      </w:r>
    </w:p>
    <w:p w14:paraId="6498F13E">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（5）在招标过程中与采购人进行协商谈判；</w:t>
      </w:r>
    </w:p>
    <w:p w14:paraId="4DEBEAC4">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（6）拒绝有关部门的监督检查或者向监督检查部门提供虚假情况。</w:t>
      </w:r>
    </w:p>
    <w:p w14:paraId="407530DA">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有上述情形之一的投标人，属于不合格投标人，其投标或中标资格将被取消。</w:t>
      </w:r>
    </w:p>
    <w:p w14:paraId="26C7712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 w:val="0"/>
          <w:bCs w:val="0"/>
          <w:color w:val="000000"/>
          <w:sz w:val="24"/>
          <w:szCs w:val="24"/>
          <w:highlight w:val="none"/>
        </w:rPr>
      </w:pPr>
      <w:bookmarkStart w:id="134" w:name="_Toc217446076"/>
      <w:r>
        <w:rPr>
          <w:rFonts w:hint="eastAsia" w:ascii="宋体" w:hAnsi="宋体" w:eastAsia="宋体" w:cs="宋体"/>
          <w:color w:val="000000"/>
          <w:sz w:val="24"/>
          <w:szCs w:val="24"/>
          <w:highlight w:val="none"/>
        </w:rPr>
        <w:t>八、</w:t>
      </w:r>
      <w:bookmarkEnd w:id="134"/>
      <w:r>
        <w:rPr>
          <w:rFonts w:hint="eastAsia" w:ascii="宋体" w:hAnsi="宋体" w:eastAsia="宋体" w:cs="宋体"/>
          <w:color w:val="000000"/>
          <w:sz w:val="24"/>
          <w:szCs w:val="24"/>
          <w:highlight w:val="none"/>
        </w:rPr>
        <w:t>合同价款支付</w:t>
      </w:r>
    </w:p>
    <w:p w14:paraId="616FE5C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35" w:name="_Toc217446077"/>
      <w:r>
        <w:rPr>
          <w:rFonts w:hint="eastAsia" w:ascii="宋体" w:hAnsi="宋体" w:eastAsia="宋体" w:cs="宋体"/>
          <w:color w:val="000000"/>
          <w:sz w:val="24"/>
          <w:szCs w:val="24"/>
          <w:highlight w:val="none"/>
        </w:rPr>
        <w:t>31. 申请支付</w:t>
      </w:r>
      <w:bookmarkEnd w:id="135"/>
    </w:p>
    <w:p w14:paraId="08B12EB1">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31.1招标项目验收合格，采购人签署《验收结算书》后，向财政部门提出支付申请。采购人的自有资金，由采购人直接支付给中标人或者按照有关合同规定执行。</w:t>
      </w:r>
    </w:p>
    <w:p w14:paraId="2B75CFB3">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财政部门根据采购人的支付申请，并对采购合同进行审核后，直接支付给中标人。</w:t>
      </w:r>
      <w:bookmarkStart w:id="136" w:name="_Toc217446078"/>
    </w:p>
    <w:p w14:paraId="154D0B35">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36"/>
      <w:bookmarkStart w:id="137" w:name="_Toc217446079"/>
    </w:p>
    <w:p w14:paraId="756E7EB7">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End w:id="137"/>
      <w:r>
        <w:rPr>
          <w:rFonts w:hint="eastAsia" w:ascii="宋体" w:hAnsi="宋体" w:eastAsia="宋体" w:cs="宋体"/>
          <w:color w:val="000000"/>
          <w:sz w:val="24"/>
          <w:szCs w:val="24"/>
          <w:highlight w:val="none"/>
        </w:rPr>
        <w:t>2．质疑、投诉的接收和处理严格按照《中华人共和国政府采购法</w:t>
      </w:r>
      <w:bookmarkEnd w:id="131"/>
      <w:bookmarkEnd w:id="132"/>
      <w:r>
        <w:rPr>
          <w:rFonts w:hint="eastAsia" w:ascii="宋体" w:hAnsi="宋体" w:eastAsia="宋体" w:cs="宋体"/>
          <w:color w:val="000000"/>
          <w:sz w:val="24"/>
          <w:szCs w:val="24"/>
          <w:highlight w:val="none"/>
        </w:rPr>
        <w:t>》、《政府采购质疑和投诉办法》、《财政部关于加强政府采购投标人投诉受理审查工作的通知》的规定办理。</w:t>
      </w:r>
    </w:p>
    <w:p w14:paraId="65B68686">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000000"/>
          <w:sz w:val="24"/>
          <w:szCs w:val="24"/>
          <w:highlight w:val="none"/>
        </w:rPr>
        <w:t>32.1投标人认为</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9B0C7B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32.2潜在投标人已依法获取其可质疑的</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的，可以对该文件提出质疑。对</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提出质疑的，应当在获取</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公告期限届满之日起7个工作日内提出。</w:t>
      </w:r>
    </w:p>
    <w:p w14:paraId="37CC7B0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71EBD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代理人提出质疑和投诉，应当提交投标人签署的授权委托书。</w:t>
      </w:r>
    </w:p>
    <w:p w14:paraId="608DD876">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32.4投标人提出质疑应当提交质疑函和必要的证明材料。质疑函应当包括下列内容：</w:t>
      </w:r>
    </w:p>
    <w:p w14:paraId="3FED25BA">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（一）投标人的姓名或者名称、地址、邮编、联系人及联系电话；</w:t>
      </w:r>
    </w:p>
    <w:p w14:paraId="14DF01A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（二）质疑项目的名称、编号；</w:t>
      </w:r>
    </w:p>
    <w:p w14:paraId="4A541D8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（三）具体、明确的质疑事项和与质疑事项相关的请求；</w:t>
      </w:r>
    </w:p>
    <w:p w14:paraId="6266837E">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0458B99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（五）必要的法律依据；</w:t>
      </w:r>
    </w:p>
    <w:p w14:paraId="61988DC8">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（六）提出质疑的日期。</w:t>
      </w:r>
    </w:p>
    <w:p w14:paraId="687A85C0">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投标人为自然人的，应当由本人签字；投标人为法人或者其他组织的，应当由法定代表人、主要负责人或者其被授权人签字或盖章，并加盖公章。</w:t>
      </w:r>
    </w:p>
    <w:p w14:paraId="658284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接收质疑函的方式：书面形式</w:t>
      </w:r>
    </w:p>
    <w:p w14:paraId="2E933FBB">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联系部门：新疆拓源工程管理咨询有限公司招标部</w:t>
      </w:r>
    </w:p>
    <w:p w14:paraId="4698A856">
      <w:pPr>
        <w:pStyle w:val="6"/>
        <w:pageBreakBefore w:val="0"/>
        <w:widowControl w:val="0"/>
        <w:kinsoku/>
        <w:wordWrap/>
        <w:overflowPunct/>
        <w:topLinePunct w:val="0"/>
        <w:autoSpaceDE/>
        <w:autoSpaceDN/>
        <w:bidi w:val="0"/>
        <w:adjustRightInd/>
        <w:spacing w:line="360" w:lineRule="auto"/>
        <w:ind w:firstLine="480"/>
        <w:textAlignment w:val="auto"/>
        <w:rPr>
          <w:rStyle w:val="40"/>
          <w:rFonts w:hint="eastAsia" w:ascii="宋体" w:hAnsi="宋体" w:eastAsia="宋体" w:cs="宋体"/>
          <w:bCs/>
          <w:color w:val="000000"/>
          <w:sz w:val="24"/>
          <w:highlight w:val="none"/>
        </w:rPr>
      </w:pPr>
      <w:r>
        <w:rPr>
          <w:rFonts w:hint="eastAsia" w:ascii="宋体" w:hAnsi="宋体" w:eastAsia="宋体" w:cs="宋体"/>
          <w:color w:val="000000"/>
          <w:sz w:val="24"/>
          <w:szCs w:val="24"/>
          <w:highlight w:val="none"/>
        </w:rPr>
        <w:t>联系人及联系电话：</w:t>
      </w:r>
      <w:r>
        <w:rPr>
          <w:rFonts w:hint="eastAsia" w:ascii="宋体" w:hAnsi="宋体" w:eastAsia="宋体" w:cs="宋体"/>
          <w:color w:val="000000"/>
          <w:sz w:val="24"/>
          <w:szCs w:val="24"/>
          <w:highlight w:val="none"/>
          <w:lang w:eastAsia="zh-CN"/>
        </w:rPr>
        <w:t>张曼、余宗键、刘恒运、田释月</w:t>
      </w:r>
      <w:r>
        <w:rPr>
          <w:rStyle w:val="40"/>
          <w:rFonts w:hint="eastAsia" w:ascii="宋体" w:hAnsi="宋体" w:cs="宋体"/>
          <w:bCs/>
          <w:color w:val="000000"/>
          <w:sz w:val="24"/>
          <w:highlight w:val="none"/>
          <w:lang w:val="en-US" w:eastAsia="zh-CN"/>
        </w:rPr>
        <w:t>17509067222、19909911103</w:t>
      </w:r>
    </w:p>
    <w:p w14:paraId="5045CBCC">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通讯地址：乌鲁木齐市水磨沟区龙盛街898号万科中央公园S6栋5层</w:t>
      </w:r>
    </w:p>
    <w:p w14:paraId="6B367E61">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6AD3D96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0CB217A0">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（一）投诉人和被投诉人的姓名或者名称、通讯地址、邮编、联系人及联系电话；</w:t>
      </w:r>
    </w:p>
    <w:p w14:paraId="284D71AE">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（二）质疑和质疑答复情况说明及相关证明材料；</w:t>
      </w:r>
    </w:p>
    <w:p w14:paraId="66217B1B">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（三）具体、明确的投诉事项和与投诉事项相关的投诉请求；</w:t>
      </w:r>
    </w:p>
    <w:p w14:paraId="4FD415B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374C9E3C">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（五）法律依据；</w:t>
      </w:r>
    </w:p>
    <w:p w14:paraId="69B8F6F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（六）提起投诉的日期。</w:t>
      </w:r>
    </w:p>
    <w:p w14:paraId="0C0DC938">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投诉人为自然人的，应当由本人签字；投诉人为法人或者其他组织的，应当由法定代表人、主要负责人，或者其授权代表签字或者盖章，并加盖公章。</w:t>
      </w:r>
    </w:p>
    <w:p w14:paraId="031F5115">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32.7投诉人应当根据《政府采购质疑和投诉办法》第七条第二款规定的信息内容，并按照其规定的方式提起投诉。</w:t>
      </w:r>
    </w:p>
    <w:p w14:paraId="1FA0FA97">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投诉人提起投诉应当符合下列条件：</w:t>
      </w:r>
    </w:p>
    <w:p w14:paraId="7FD0BEA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（一）提起投诉前已依法进行质疑；</w:t>
      </w:r>
    </w:p>
    <w:p w14:paraId="66A698F1">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（二）投诉书内容符合本办法的规定；</w:t>
      </w:r>
    </w:p>
    <w:p w14:paraId="06FDFB1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（三）在投诉有效期限内提起投诉；</w:t>
      </w:r>
    </w:p>
    <w:p w14:paraId="012DE169">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（四）同一投诉事项未经财政部门投诉处理；</w:t>
      </w:r>
    </w:p>
    <w:p w14:paraId="5C8E3DDA">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（五）财政部规定的其他条件。</w:t>
      </w:r>
    </w:p>
    <w:p w14:paraId="51FFD4AC">
      <w:pPr>
        <w:pStyle w:val="30"/>
        <w:rPr>
          <w:rFonts w:hint="eastAsia" w:ascii="宋体" w:hAnsi="宋体" w:eastAsia="宋体" w:cs="宋体"/>
          <w:sz w:val="24"/>
          <w:szCs w:val="24"/>
          <w:highlight w:val="none"/>
        </w:rPr>
      </w:pPr>
    </w:p>
    <w:p w14:paraId="3B763401">
      <w:pPr>
        <w:spacing w:line="50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质疑函范本</w:t>
      </w:r>
    </w:p>
    <w:p w14:paraId="7A355F17">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bCs/>
          <w:color w:val="000000"/>
          <w:sz w:val="24"/>
          <w:szCs w:val="24"/>
          <w:highlight w:val="none"/>
        </w:rPr>
        <w:t>基本信息</w:t>
      </w:r>
    </w:p>
    <w:p w14:paraId="6C203946">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dotted"/>
        </w:rPr>
        <w:t xml:space="preserve">                                        </w:t>
      </w:r>
    </w:p>
    <w:p w14:paraId="1618DD47">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509AEA89">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p>
    <w:p w14:paraId="41C80814">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dotted"/>
        </w:rPr>
        <w:t xml:space="preserve">                                          </w:t>
      </w:r>
    </w:p>
    <w:p w14:paraId="69A71014">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 xml:space="preserve"> </w:t>
      </w:r>
    </w:p>
    <w:p w14:paraId="0B17D905">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1EE5FE7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二、质疑项目基本情况</w:t>
      </w:r>
    </w:p>
    <w:p w14:paraId="61FFB749">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质疑项目的名称：</w:t>
      </w:r>
      <w:r>
        <w:rPr>
          <w:rFonts w:hint="eastAsia" w:ascii="宋体" w:hAnsi="宋体" w:eastAsia="宋体" w:cs="宋体"/>
          <w:color w:val="000000"/>
          <w:sz w:val="24"/>
          <w:szCs w:val="24"/>
          <w:highlight w:val="none"/>
          <w:u w:val="dotted"/>
        </w:rPr>
        <w:t xml:space="preserve">                                      </w:t>
      </w:r>
    </w:p>
    <w:p w14:paraId="30503C24">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质疑项目的编号：</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包号：</w:t>
      </w:r>
      <w:r>
        <w:rPr>
          <w:rFonts w:hint="eastAsia" w:ascii="宋体" w:hAnsi="宋体" w:eastAsia="宋体" w:cs="宋体"/>
          <w:color w:val="000000"/>
          <w:sz w:val="24"/>
          <w:szCs w:val="24"/>
          <w:highlight w:val="none"/>
          <w:u w:val="dotted"/>
        </w:rPr>
        <w:t xml:space="preserve">                 </w:t>
      </w:r>
    </w:p>
    <w:p w14:paraId="7D6551CB">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采购人名称：</w:t>
      </w:r>
      <w:r>
        <w:rPr>
          <w:rFonts w:hint="eastAsia" w:ascii="宋体" w:hAnsi="宋体" w:eastAsia="宋体" w:cs="宋体"/>
          <w:color w:val="000000"/>
          <w:sz w:val="24"/>
          <w:szCs w:val="24"/>
          <w:highlight w:val="none"/>
          <w:u w:val="dotted"/>
        </w:rPr>
        <w:t xml:space="preserve">                                         </w:t>
      </w:r>
    </w:p>
    <w:p w14:paraId="53725F93">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获取日期：</w:t>
      </w:r>
      <w:r>
        <w:rPr>
          <w:rFonts w:hint="eastAsia" w:ascii="宋体" w:hAnsi="宋体" w:eastAsia="宋体" w:cs="宋体"/>
          <w:color w:val="000000"/>
          <w:sz w:val="24"/>
          <w:szCs w:val="24"/>
          <w:highlight w:val="none"/>
          <w:u w:val="dotted"/>
        </w:rPr>
        <w:t xml:space="preserve">                                           </w:t>
      </w:r>
    </w:p>
    <w:p w14:paraId="337D794C">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三、质疑事项具体内容</w:t>
      </w:r>
    </w:p>
    <w:p w14:paraId="7AD0BCF9">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质疑事项1：</w:t>
      </w:r>
      <w:r>
        <w:rPr>
          <w:rFonts w:hint="eastAsia" w:ascii="宋体" w:hAnsi="宋体" w:eastAsia="宋体" w:cs="宋体"/>
          <w:color w:val="000000"/>
          <w:sz w:val="24"/>
          <w:szCs w:val="24"/>
          <w:highlight w:val="none"/>
          <w:u w:val="dotted"/>
        </w:rPr>
        <w:t xml:space="preserve">                                         </w:t>
      </w:r>
    </w:p>
    <w:p w14:paraId="2A2E1C0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事实依据：</w:t>
      </w:r>
      <w:r>
        <w:rPr>
          <w:rFonts w:hint="eastAsia" w:ascii="宋体" w:hAnsi="宋体" w:eastAsia="宋体" w:cs="宋体"/>
          <w:color w:val="000000"/>
          <w:sz w:val="24"/>
          <w:szCs w:val="24"/>
          <w:highlight w:val="none"/>
          <w:u w:val="dotted"/>
        </w:rPr>
        <w:t xml:space="preserve">                                          </w:t>
      </w:r>
    </w:p>
    <w:p w14:paraId="5DA85BBC">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dotted"/>
        </w:rPr>
        <w:t xml:space="preserve">                                                       </w:t>
      </w:r>
    </w:p>
    <w:p w14:paraId="48579413">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法律依据：</w:t>
      </w:r>
      <w:r>
        <w:rPr>
          <w:rFonts w:hint="eastAsia" w:ascii="宋体" w:hAnsi="宋体" w:eastAsia="宋体" w:cs="宋体"/>
          <w:color w:val="000000"/>
          <w:sz w:val="24"/>
          <w:szCs w:val="24"/>
          <w:highlight w:val="none"/>
          <w:u w:val="dotted"/>
        </w:rPr>
        <w:t xml:space="preserve">                                          </w:t>
      </w:r>
    </w:p>
    <w:p w14:paraId="20794502">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u w:val="dotted"/>
        </w:rPr>
        <w:t xml:space="preserve">                                                     </w:t>
      </w:r>
    </w:p>
    <w:p w14:paraId="2FB7AD9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质疑事项2</w:t>
      </w:r>
    </w:p>
    <w:p w14:paraId="51859C22">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00D115C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四、与质疑事项相关的质疑请求</w:t>
      </w:r>
    </w:p>
    <w:p w14:paraId="5A4FF277">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请求：</w:t>
      </w:r>
      <w:r>
        <w:rPr>
          <w:rFonts w:hint="eastAsia" w:ascii="宋体" w:hAnsi="宋体" w:eastAsia="宋体" w:cs="宋体"/>
          <w:color w:val="000000"/>
          <w:sz w:val="24"/>
          <w:szCs w:val="24"/>
          <w:highlight w:val="none"/>
          <w:u w:val="dotted"/>
        </w:rPr>
        <w:t xml:space="preserve">                                               </w:t>
      </w:r>
    </w:p>
    <w:p w14:paraId="4CDE4CE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签字(签章)：                   公章：                      </w:t>
      </w:r>
    </w:p>
    <w:p w14:paraId="02CD461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14:paraId="2CEC6A6E">
      <w:pPr>
        <w:adjustRightInd w:val="0"/>
        <w:snapToGrid w:val="0"/>
        <w:spacing w:line="500" w:lineRule="exact"/>
        <w:ind w:firstLine="480" w:firstLineChars="200"/>
        <w:rPr>
          <w:rFonts w:hint="eastAsia" w:ascii="宋体" w:hAnsi="宋体" w:eastAsia="宋体" w:cs="宋体"/>
          <w:color w:val="000000"/>
          <w:sz w:val="24"/>
          <w:szCs w:val="24"/>
          <w:highlight w:val="none"/>
        </w:rPr>
      </w:pPr>
    </w:p>
    <w:p w14:paraId="4FA6AD37">
      <w:pPr>
        <w:spacing w:line="500" w:lineRule="exact"/>
        <w:ind w:firstLine="482" w:firstLineChars="200"/>
        <w:jc w:val="center"/>
        <w:rPr>
          <w:rFonts w:hint="eastAsia" w:ascii="宋体" w:hAnsi="宋体" w:eastAsia="宋体" w:cs="宋体"/>
          <w:b/>
          <w:bCs/>
          <w:color w:val="000000"/>
          <w:sz w:val="24"/>
          <w:szCs w:val="24"/>
          <w:highlight w:val="none"/>
        </w:rPr>
      </w:pPr>
    </w:p>
    <w:p w14:paraId="620FA1DC">
      <w:pPr>
        <w:spacing w:line="5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质疑函制作说明：</w:t>
      </w:r>
    </w:p>
    <w:p w14:paraId="632D2ACA">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提出质疑时，应提交质疑函和必要的证明材料。</w:t>
      </w:r>
    </w:p>
    <w:p w14:paraId="14AAC34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若委托代理人进行质疑的，质疑函应按要求列明“被授权人”的有关内容，并在附件中提交由质疑</w:t>
      </w:r>
      <w:r>
        <w:rPr>
          <w:rFonts w:hint="eastAsia" w:ascii="宋体" w:hAnsi="宋体" w:eastAsia="宋体" w:cs="宋体"/>
          <w:color w:val="000000"/>
          <w:kern w:val="0"/>
          <w:sz w:val="24"/>
          <w:szCs w:val="24"/>
          <w:highlight w:val="none"/>
        </w:rPr>
        <w:t>投标人签署的授权委托书。授权委托书应载明代理人的姓名或者名称、代理事项、具体权限、期限和相关事项。</w:t>
      </w:r>
    </w:p>
    <w:p w14:paraId="085952A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若对项目的某一分包进行质疑，质疑函中应列明具体分包号。</w:t>
      </w:r>
    </w:p>
    <w:p w14:paraId="7B62E96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4.质疑函的质疑事项应具体、明确，并有必要的事实依据和法律依据。</w:t>
      </w:r>
    </w:p>
    <w:p w14:paraId="48770359">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5.质疑函的质疑请求应与质疑事项相关。</w:t>
      </w:r>
    </w:p>
    <w:p w14:paraId="10CDDC7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为自然人的，质疑函应由本人签字；质疑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为法人或者其他组织的，质疑函应由法定代表人、主要负责人或者其被授权人签字或者盖章，并加盖公章。</w:t>
      </w:r>
    </w:p>
    <w:p w14:paraId="04ED3734">
      <w:pPr>
        <w:pStyle w:val="30"/>
        <w:rPr>
          <w:rFonts w:hint="eastAsia" w:ascii="宋体" w:hAnsi="宋体" w:eastAsia="宋体" w:cs="宋体"/>
          <w:sz w:val="24"/>
          <w:szCs w:val="24"/>
          <w:highlight w:val="none"/>
        </w:rPr>
      </w:pPr>
    </w:p>
    <w:p w14:paraId="3367FD7A">
      <w:pPr>
        <w:pStyle w:val="30"/>
        <w:rPr>
          <w:rFonts w:hint="eastAsia" w:ascii="宋体" w:hAnsi="宋体" w:eastAsia="宋体" w:cs="宋体"/>
          <w:sz w:val="24"/>
          <w:szCs w:val="24"/>
          <w:highlight w:val="none"/>
        </w:rPr>
      </w:pPr>
    </w:p>
    <w:p w14:paraId="7FEFA58F">
      <w:pPr>
        <w:pStyle w:val="6"/>
        <w:spacing w:line="500" w:lineRule="exact"/>
        <w:ind w:firstLine="480"/>
        <w:rPr>
          <w:rFonts w:hint="eastAsia" w:ascii="宋体" w:hAnsi="宋体" w:eastAsia="宋体" w:cs="宋体"/>
          <w:color w:val="000000"/>
          <w:sz w:val="24"/>
          <w:szCs w:val="24"/>
          <w:highlight w:val="none"/>
        </w:rPr>
      </w:pPr>
    </w:p>
    <w:p w14:paraId="701676DB">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138" w:name="_Toc21780"/>
      <w:bookmarkStart w:id="139" w:name="_Toc12260"/>
      <w:bookmarkStart w:id="140" w:name="_Toc5850_WPSOffice_Level1"/>
      <w:r>
        <w:rPr>
          <w:rFonts w:hint="eastAsia"/>
          <w:highlight w:val="none"/>
        </w:rPr>
        <w:t>第三章  投标文件格式</w:t>
      </w:r>
      <w:bookmarkEnd w:id="138"/>
      <w:bookmarkEnd w:id="139"/>
      <w:bookmarkEnd w:id="140"/>
    </w:p>
    <w:p w14:paraId="0A89863F">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613A53DC">
      <w:pPr>
        <w:spacing w:line="360" w:lineRule="auto"/>
        <w:rPr>
          <w:rFonts w:hint="eastAsia" w:ascii="宋体" w:hAnsi="宋体" w:eastAsia="宋体" w:cs="宋体"/>
          <w:b/>
          <w:color w:val="000000"/>
          <w:sz w:val="24"/>
          <w:szCs w:val="24"/>
          <w:highlight w:val="none"/>
        </w:rPr>
      </w:pPr>
    </w:p>
    <w:p w14:paraId="1625D720">
      <w:pPr>
        <w:spacing w:line="360" w:lineRule="auto"/>
        <w:jc w:val="center"/>
        <w:rPr>
          <w:rFonts w:hint="eastAsia" w:ascii="宋体" w:hAnsi="宋体" w:eastAsia="宋体" w:cs="宋体"/>
          <w:b/>
          <w:color w:val="000000"/>
          <w:sz w:val="24"/>
          <w:szCs w:val="24"/>
          <w:highlight w:val="none"/>
        </w:rPr>
      </w:pPr>
    </w:p>
    <w:p w14:paraId="4F2A244A">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p>
    <w:p w14:paraId="52A3106C">
      <w:pPr>
        <w:spacing w:line="360" w:lineRule="auto"/>
        <w:rPr>
          <w:rFonts w:hint="eastAsia" w:ascii="宋体" w:hAnsi="宋体" w:eastAsia="宋体" w:cs="宋体"/>
          <w:b/>
          <w:color w:val="000000"/>
          <w:sz w:val="24"/>
          <w:szCs w:val="24"/>
          <w:highlight w:val="none"/>
        </w:rPr>
      </w:pPr>
    </w:p>
    <w:p w14:paraId="2E2B4A7C">
      <w:pPr>
        <w:spacing w:line="360" w:lineRule="auto"/>
        <w:ind w:firstLine="504"/>
        <w:rPr>
          <w:rFonts w:hint="eastAsia" w:ascii="宋体" w:hAnsi="宋体" w:eastAsia="宋体" w:cs="宋体"/>
          <w:b/>
          <w:color w:val="000000"/>
          <w:sz w:val="24"/>
          <w:szCs w:val="24"/>
          <w:highlight w:val="none"/>
        </w:rPr>
      </w:pPr>
    </w:p>
    <w:p w14:paraId="78EF4F68">
      <w:pPr>
        <w:spacing w:line="360" w:lineRule="auto"/>
        <w:ind w:firstLine="504"/>
        <w:rPr>
          <w:rFonts w:hint="eastAsia" w:ascii="宋体" w:hAnsi="宋体" w:eastAsia="宋体" w:cs="宋体"/>
          <w:b/>
          <w:color w:val="000000"/>
          <w:sz w:val="24"/>
          <w:szCs w:val="24"/>
          <w:highlight w:val="none"/>
        </w:rPr>
      </w:pPr>
    </w:p>
    <w:p w14:paraId="6974C923">
      <w:pPr>
        <w:spacing w:line="360" w:lineRule="auto"/>
        <w:ind w:firstLine="504"/>
        <w:rPr>
          <w:rFonts w:hint="eastAsia" w:ascii="宋体" w:hAnsi="宋体" w:eastAsia="宋体" w:cs="宋体"/>
          <w:b/>
          <w:color w:val="000000"/>
          <w:sz w:val="24"/>
          <w:szCs w:val="24"/>
          <w:highlight w:val="none"/>
        </w:rPr>
      </w:pPr>
    </w:p>
    <w:p w14:paraId="0F3AF6CB">
      <w:pPr>
        <w:spacing w:line="360" w:lineRule="auto"/>
        <w:ind w:firstLine="504"/>
        <w:rPr>
          <w:rFonts w:hint="eastAsia" w:ascii="宋体" w:hAnsi="宋体" w:eastAsia="宋体" w:cs="宋体"/>
          <w:b/>
          <w:color w:val="000000"/>
          <w:sz w:val="24"/>
          <w:szCs w:val="24"/>
          <w:highlight w:val="none"/>
        </w:rPr>
      </w:pPr>
    </w:p>
    <w:p w14:paraId="70B79BB5">
      <w:pPr>
        <w:spacing w:line="360" w:lineRule="auto"/>
        <w:ind w:firstLine="504"/>
        <w:rPr>
          <w:rFonts w:hint="eastAsia" w:ascii="宋体" w:hAnsi="宋体" w:eastAsia="宋体" w:cs="宋体"/>
          <w:b/>
          <w:color w:val="000000"/>
          <w:sz w:val="24"/>
          <w:szCs w:val="24"/>
          <w:highlight w:val="none"/>
        </w:rPr>
      </w:pPr>
    </w:p>
    <w:p w14:paraId="2EDBEB50">
      <w:pPr>
        <w:spacing w:line="360" w:lineRule="auto"/>
        <w:rPr>
          <w:rFonts w:hint="eastAsia" w:ascii="宋体" w:hAnsi="宋体" w:eastAsia="宋体" w:cs="宋体"/>
          <w:b/>
          <w:color w:val="000000"/>
          <w:sz w:val="24"/>
          <w:szCs w:val="24"/>
          <w:highlight w:val="none"/>
        </w:rPr>
      </w:pPr>
    </w:p>
    <w:p w14:paraId="6F422C4E">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29F57664">
      <w:pPr>
        <w:pStyle w:val="30"/>
        <w:spacing w:line="360" w:lineRule="auto"/>
        <w:rPr>
          <w:rFonts w:hint="eastAsia" w:ascii="宋体" w:hAnsi="宋体" w:eastAsia="宋体" w:cs="宋体"/>
          <w:sz w:val="24"/>
          <w:szCs w:val="24"/>
          <w:highlight w:val="none"/>
        </w:rPr>
      </w:pPr>
    </w:p>
    <w:p w14:paraId="08821F56">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p w14:paraId="7AEE1463">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70837896">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投标人名称（盖章）：</w:t>
      </w:r>
    </w:p>
    <w:p w14:paraId="434699E2">
      <w:pPr>
        <w:spacing w:line="360" w:lineRule="auto"/>
        <w:ind w:firstLine="504"/>
        <w:rPr>
          <w:rFonts w:hint="eastAsia" w:ascii="宋体" w:hAnsi="宋体" w:eastAsia="宋体" w:cs="宋体"/>
          <w:b/>
          <w:color w:val="000000"/>
          <w:sz w:val="24"/>
          <w:szCs w:val="24"/>
          <w:highlight w:val="none"/>
        </w:rPr>
      </w:pPr>
    </w:p>
    <w:p w14:paraId="7ADF884F">
      <w:pPr>
        <w:spacing w:line="360" w:lineRule="auto"/>
        <w:ind w:firstLine="504"/>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授权人或</w:t>
      </w:r>
      <w:r>
        <w:rPr>
          <w:rFonts w:hint="eastAsia" w:ascii="宋体" w:hAnsi="宋体" w:eastAsia="宋体" w:cs="宋体"/>
          <w:b/>
          <w:color w:val="000000"/>
          <w:sz w:val="24"/>
          <w:szCs w:val="24"/>
          <w:highlight w:val="none"/>
        </w:rPr>
        <w:t>被授权人（签字或盖章）：</w:t>
      </w:r>
    </w:p>
    <w:p w14:paraId="2560346F">
      <w:pPr>
        <w:spacing w:line="360" w:lineRule="auto"/>
        <w:ind w:firstLine="504"/>
        <w:rPr>
          <w:rFonts w:hint="eastAsia" w:ascii="宋体" w:hAnsi="宋体" w:eastAsia="宋体" w:cs="宋体"/>
          <w:b/>
          <w:color w:val="000000"/>
          <w:sz w:val="24"/>
          <w:szCs w:val="24"/>
          <w:highlight w:val="none"/>
        </w:rPr>
      </w:pPr>
    </w:p>
    <w:p w14:paraId="2F576ABE">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项目联系人： </w:t>
      </w:r>
    </w:p>
    <w:p w14:paraId="552BDD3D">
      <w:pPr>
        <w:spacing w:line="360" w:lineRule="auto"/>
        <w:ind w:firstLine="504"/>
        <w:rPr>
          <w:rFonts w:hint="eastAsia" w:ascii="宋体" w:hAnsi="宋体" w:eastAsia="宋体" w:cs="宋体"/>
          <w:b/>
          <w:color w:val="000000"/>
          <w:sz w:val="24"/>
          <w:szCs w:val="24"/>
          <w:highlight w:val="none"/>
        </w:rPr>
      </w:pPr>
    </w:p>
    <w:p w14:paraId="3BC795BB">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p w14:paraId="672F5551">
      <w:pPr>
        <w:spacing w:line="360" w:lineRule="auto"/>
        <w:ind w:firstLine="504"/>
        <w:rPr>
          <w:rFonts w:hint="eastAsia" w:ascii="宋体" w:hAnsi="宋体" w:eastAsia="宋体" w:cs="宋体"/>
          <w:b/>
          <w:color w:val="000000"/>
          <w:sz w:val="24"/>
          <w:szCs w:val="24"/>
          <w:highlight w:val="none"/>
        </w:rPr>
      </w:pPr>
    </w:p>
    <w:p w14:paraId="24B2B330">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编制时间：</w:t>
      </w:r>
    </w:p>
    <w:p w14:paraId="7D96E2F7">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目录</w:t>
      </w:r>
    </w:p>
    <w:p w14:paraId="3AF9F057">
      <w:pPr>
        <w:tabs>
          <w:tab w:val="left" w:pos="3480"/>
        </w:tabs>
        <w:spacing w:line="360" w:lineRule="auto"/>
        <w:ind w:firstLine="480" w:firstLineChars="200"/>
        <w:rPr>
          <w:rFonts w:hint="eastAsia" w:ascii="宋体" w:hAnsi="宋体" w:eastAsia="宋体" w:cs="宋体"/>
          <w:color w:val="000000"/>
          <w:sz w:val="24"/>
          <w:szCs w:val="24"/>
          <w:highlight w:val="none"/>
        </w:rPr>
      </w:pPr>
      <w:bookmarkStart w:id="141" w:name="_Toc217446082"/>
    </w:p>
    <w:p w14:paraId="7C61B65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一、投标函</w:t>
      </w:r>
    </w:p>
    <w:p w14:paraId="4884E2EC">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2A49408B">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投标报价明细表</w:t>
      </w:r>
    </w:p>
    <w:p w14:paraId="41D2B56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、投标人基本情况表</w:t>
      </w:r>
    </w:p>
    <w:p w14:paraId="6F0EF17A">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所投产品</w:t>
      </w:r>
      <w:r>
        <w:rPr>
          <w:rFonts w:hint="eastAsia" w:ascii="宋体" w:hAnsi="宋体" w:eastAsia="宋体" w:cs="宋体"/>
          <w:color w:val="000000"/>
          <w:sz w:val="24"/>
          <w:szCs w:val="24"/>
          <w:highlight w:val="none"/>
        </w:rPr>
        <w:t>业绩一览表</w:t>
      </w:r>
    </w:p>
    <w:p w14:paraId="0C936B1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11B4D2DF">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、拟配备人员情况</w:t>
      </w:r>
    </w:p>
    <w:p w14:paraId="6F211E83">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、实施方案</w:t>
      </w:r>
    </w:p>
    <w:p w14:paraId="00900B8C">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71DD0C85">
      <w:pPr>
        <w:tabs>
          <w:tab w:val="left" w:pos="3480"/>
        </w:tabs>
        <w:spacing w:line="360" w:lineRule="auto"/>
        <w:ind w:firstLine="480" w:firstLineChars="200"/>
        <w:rPr>
          <w:rFonts w:hint="eastAsia" w:ascii="宋体" w:hAnsi="宋体" w:eastAsia="宋体" w:cs="宋体"/>
          <w:color w:val="000000"/>
          <w:sz w:val="24"/>
          <w:szCs w:val="24"/>
          <w:highlight w:val="none"/>
        </w:rPr>
      </w:pPr>
    </w:p>
    <w:p w14:paraId="5F1313E3">
      <w:pPr>
        <w:pStyle w:val="6"/>
        <w:spacing w:line="360" w:lineRule="auto"/>
        <w:ind w:firstLine="480"/>
        <w:rPr>
          <w:rFonts w:hint="eastAsia" w:ascii="宋体" w:hAnsi="宋体" w:eastAsia="宋体" w:cs="宋体"/>
          <w:color w:val="000000"/>
          <w:sz w:val="24"/>
          <w:szCs w:val="24"/>
          <w:highlight w:val="none"/>
        </w:rPr>
      </w:pPr>
    </w:p>
    <w:p w14:paraId="5CC3242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备注</w:t>
      </w:r>
      <w:r>
        <w:rPr>
          <w:rFonts w:hint="eastAsia" w:ascii="宋体" w:hAnsi="宋体" w:eastAsia="宋体" w:cs="宋体"/>
          <w:color w:val="000000"/>
          <w:sz w:val="24"/>
          <w:szCs w:val="24"/>
          <w:highlight w:val="none"/>
        </w:rPr>
        <w:t>：投标人应按以上目录顺序编排投标文件，并标注相应页码。）</w:t>
      </w:r>
    </w:p>
    <w:p w14:paraId="362A2039">
      <w:pPr>
        <w:spacing w:line="360" w:lineRule="auto"/>
        <w:rPr>
          <w:rFonts w:hint="eastAsia" w:ascii="宋体" w:hAnsi="宋体" w:eastAsia="宋体" w:cs="宋体"/>
          <w:color w:val="000000"/>
          <w:sz w:val="24"/>
          <w:szCs w:val="24"/>
          <w:highlight w:val="none"/>
        </w:rPr>
      </w:pPr>
    </w:p>
    <w:p w14:paraId="05D199F0">
      <w:pPr>
        <w:pStyle w:val="30"/>
        <w:spacing w:line="360" w:lineRule="auto"/>
        <w:rPr>
          <w:rFonts w:hint="eastAsia" w:ascii="宋体" w:hAnsi="宋体" w:eastAsia="宋体" w:cs="宋体"/>
          <w:color w:val="000000"/>
          <w:sz w:val="24"/>
          <w:szCs w:val="24"/>
          <w:highlight w:val="none"/>
        </w:rPr>
      </w:pPr>
    </w:p>
    <w:p w14:paraId="14DE5039">
      <w:pPr>
        <w:spacing w:line="360" w:lineRule="auto"/>
        <w:rPr>
          <w:rFonts w:hint="eastAsia" w:ascii="宋体" w:hAnsi="宋体" w:eastAsia="宋体" w:cs="宋体"/>
          <w:color w:val="000000"/>
          <w:sz w:val="24"/>
          <w:szCs w:val="24"/>
          <w:highlight w:val="none"/>
        </w:rPr>
      </w:pPr>
    </w:p>
    <w:p w14:paraId="3D30DD11">
      <w:pPr>
        <w:pStyle w:val="30"/>
        <w:spacing w:line="360" w:lineRule="auto"/>
        <w:rPr>
          <w:rFonts w:hint="eastAsia" w:ascii="宋体" w:hAnsi="宋体" w:eastAsia="宋体" w:cs="宋体"/>
          <w:color w:val="000000"/>
          <w:sz w:val="24"/>
          <w:szCs w:val="24"/>
          <w:highlight w:val="none"/>
        </w:rPr>
      </w:pPr>
    </w:p>
    <w:p w14:paraId="1C988A2A">
      <w:pPr>
        <w:spacing w:line="360" w:lineRule="auto"/>
        <w:rPr>
          <w:rFonts w:hint="eastAsia" w:ascii="宋体" w:hAnsi="宋体" w:eastAsia="宋体" w:cs="宋体"/>
          <w:sz w:val="24"/>
          <w:szCs w:val="24"/>
          <w:highlight w:val="none"/>
        </w:rPr>
      </w:pPr>
    </w:p>
    <w:p w14:paraId="30172F69">
      <w:pPr>
        <w:spacing w:line="360" w:lineRule="auto"/>
        <w:rPr>
          <w:rFonts w:hint="eastAsia" w:ascii="宋体" w:hAnsi="宋体" w:eastAsia="宋体" w:cs="宋体"/>
          <w:color w:val="000000"/>
          <w:sz w:val="24"/>
          <w:szCs w:val="24"/>
          <w:highlight w:val="none"/>
        </w:rPr>
      </w:pPr>
    </w:p>
    <w:p w14:paraId="541E9687">
      <w:pPr>
        <w:spacing w:line="360" w:lineRule="auto"/>
        <w:jc w:val="center"/>
        <w:rPr>
          <w:rFonts w:hint="eastAsia" w:ascii="宋体" w:hAnsi="宋体" w:eastAsia="宋体" w:cs="宋体"/>
          <w:color w:val="000000"/>
          <w:sz w:val="24"/>
          <w:szCs w:val="24"/>
          <w:highlight w:val="none"/>
        </w:rPr>
      </w:pPr>
    </w:p>
    <w:p w14:paraId="22A49DDE">
      <w:pPr>
        <w:spacing w:line="360" w:lineRule="auto"/>
        <w:rPr>
          <w:rFonts w:hint="eastAsia" w:ascii="宋体" w:hAnsi="宋体" w:eastAsia="宋体" w:cs="宋体"/>
          <w:color w:val="000000"/>
          <w:sz w:val="24"/>
          <w:szCs w:val="24"/>
          <w:highlight w:val="none"/>
        </w:rPr>
      </w:pPr>
    </w:p>
    <w:p w14:paraId="19061B94">
      <w:pPr>
        <w:pStyle w:val="30"/>
        <w:spacing w:line="360" w:lineRule="auto"/>
        <w:rPr>
          <w:rFonts w:hint="eastAsia" w:ascii="宋体" w:hAnsi="宋体" w:eastAsia="宋体" w:cs="宋体"/>
          <w:color w:val="000000"/>
          <w:sz w:val="24"/>
          <w:szCs w:val="24"/>
          <w:highlight w:val="none"/>
        </w:rPr>
      </w:pPr>
    </w:p>
    <w:p w14:paraId="55315646">
      <w:pPr>
        <w:spacing w:line="360" w:lineRule="auto"/>
        <w:rPr>
          <w:rFonts w:hint="eastAsia" w:ascii="宋体" w:hAnsi="宋体" w:eastAsia="宋体" w:cs="宋体"/>
          <w:color w:val="000000"/>
          <w:sz w:val="24"/>
          <w:szCs w:val="24"/>
          <w:highlight w:val="none"/>
        </w:rPr>
      </w:pPr>
    </w:p>
    <w:p w14:paraId="66418B57">
      <w:pPr>
        <w:pStyle w:val="30"/>
        <w:spacing w:line="360" w:lineRule="auto"/>
        <w:rPr>
          <w:rFonts w:hint="eastAsia" w:ascii="宋体" w:hAnsi="宋体" w:eastAsia="宋体" w:cs="宋体"/>
          <w:color w:val="000000"/>
          <w:sz w:val="24"/>
          <w:szCs w:val="24"/>
          <w:highlight w:val="none"/>
        </w:rPr>
      </w:pPr>
    </w:p>
    <w:p w14:paraId="25ACC3C4">
      <w:pPr>
        <w:spacing w:line="360" w:lineRule="auto"/>
        <w:rPr>
          <w:rFonts w:hint="eastAsia" w:ascii="宋体" w:hAnsi="宋体" w:eastAsia="宋体" w:cs="宋体"/>
          <w:color w:val="000000"/>
          <w:sz w:val="24"/>
          <w:szCs w:val="24"/>
          <w:highlight w:val="none"/>
        </w:rPr>
      </w:pPr>
    </w:p>
    <w:p w14:paraId="5487DC6A">
      <w:pPr>
        <w:pStyle w:val="30"/>
        <w:spacing w:line="360" w:lineRule="auto"/>
        <w:rPr>
          <w:rFonts w:hint="eastAsia" w:ascii="宋体" w:hAnsi="宋体" w:eastAsia="宋体" w:cs="宋体"/>
          <w:sz w:val="24"/>
          <w:szCs w:val="24"/>
          <w:highlight w:val="none"/>
        </w:rPr>
      </w:pPr>
    </w:p>
    <w:p w14:paraId="629865B9">
      <w:pPr>
        <w:spacing w:line="360" w:lineRule="auto"/>
        <w:jc w:val="center"/>
        <w:rPr>
          <w:rFonts w:hint="eastAsia" w:ascii="宋体" w:hAnsi="宋体" w:eastAsia="宋体" w:cs="宋体"/>
          <w:color w:val="000000"/>
          <w:sz w:val="24"/>
          <w:szCs w:val="24"/>
          <w:highlight w:val="none"/>
        </w:rPr>
      </w:pPr>
    </w:p>
    <w:p w14:paraId="320B6E26">
      <w:pPr>
        <w:spacing w:line="360" w:lineRule="auto"/>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一、</w:t>
      </w:r>
      <w:bookmarkEnd w:id="141"/>
      <w:r>
        <w:rPr>
          <w:rFonts w:hint="eastAsia" w:ascii="宋体" w:hAnsi="宋体" w:eastAsia="宋体" w:cs="宋体"/>
          <w:b/>
          <w:bCs/>
          <w:color w:val="000000"/>
          <w:sz w:val="24"/>
          <w:szCs w:val="24"/>
          <w:highlight w:val="none"/>
        </w:rPr>
        <w:t>投标函</w:t>
      </w:r>
    </w:p>
    <w:p w14:paraId="122709B4">
      <w:pPr>
        <w:pStyle w:val="16"/>
        <w:spacing w:after="0" w:line="360" w:lineRule="auto"/>
        <w:ind w:left="0" w:leftChars="0" w:firstLine="480" w:firstLineChars="200"/>
        <w:rPr>
          <w:rFonts w:hint="eastAsia" w:ascii="宋体" w:hAnsi="宋体" w:eastAsia="宋体" w:cs="宋体"/>
          <w:bCs/>
          <w:color w:val="000000"/>
          <w:sz w:val="24"/>
          <w:szCs w:val="24"/>
          <w:highlight w:val="none"/>
        </w:rPr>
      </w:pPr>
      <w:bookmarkStart w:id="142" w:name="_Toc217446083"/>
      <w:r>
        <w:rPr>
          <w:rFonts w:hint="eastAsia" w:ascii="宋体" w:hAnsi="宋体" w:eastAsia="宋体" w:cs="宋体"/>
          <w:bCs/>
          <w:color w:val="000000"/>
          <w:sz w:val="24"/>
          <w:szCs w:val="24"/>
          <w:highlight w:val="none"/>
        </w:rPr>
        <w:t>__________（采购人）：</w:t>
      </w:r>
    </w:p>
    <w:p w14:paraId="165E577D">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我方全面研究了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（项目名称、项目编号）”项目招标文件，决定参加贵单位组织的本项目投标。我方授权</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（姓名、职务）代表我方</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（投标人的名称）全权处理本项目投标的有关事宜。</w:t>
      </w:r>
    </w:p>
    <w:p w14:paraId="585F09ED">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1、我方自愿按照招标文件规定的各项要求向采购人提供所需</w:t>
      </w:r>
      <w:r>
        <w:rPr>
          <w:rFonts w:hint="eastAsia" w:ascii="宋体" w:hAnsi="宋体" w:eastAsia="宋体" w:cs="宋体"/>
          <w:bCs/>
          <w:color w:val="000000"/>
          <w:sz w:val="24"/>
          <w:szCs w:val="24"/>
          <w:highlight w:val="none"/>
          <w:lang w:val="en-US" w:eastAsia="zh-CN"/>
        </w:rPr>
        <w:t>货物</w:t>
      </w:r>
      <w:r>
        <w:rPr>
          <w:rFonts w:hint="eastAsia" w:ascii="宋体" w:hAnsi="宋体" w:eastAsia="宋体" w:cs="宋体"/>
          <w:bCs/>
          <w:color w:val="000000"/>
          <w:sz w:val="24"/>
          <w:szCs w:val="24"/>
          <w:highlight w:val="none"/>
        </w:rPr>
        <w:t>，总投标价为人民币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），投标有效期</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日历天。</w:t>
      </w:r>
    </w:p>
    <w:p w14:paraId="15D27CB8">
      <w:pPr>
        <w:pStyle w:val="16"/>
        <w:spacing w:after="0" w:line="360" w:lineRule="auto"/>
        <w:ind w:left="0" w:leftChars="0"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2、一旦我方成交，我方将严格履行合同规定的责任和义务</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供货期：</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lang w:val="en-US" w:eastAsia="zh-CN"/>
        </w:rPr>
        <w:t>，质保期：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并达到采购人要求</w:t>
      </w:r>
      <w:r>
        <w:rPr>
          <w:rFonts w:hint="eastAsia" w:ascii="宋体" w:hAnsi="宋体" w:eastAsia="宋体" w:cs="宋体"/>
          <w:bCs/>
          <w:color w:val="000000"/>
          <w:sz w:val="24"/>
          <w:szCs w:val="24"/>
          <w:highlight w:val="none"/>
          <w:lang w:eastAsia="zh-CN"/>
        </w:rPr>
        <w:t>。</w:t>
      </w:r>
    </w:p>
    <w:p w14:paraId="1A0F63A0">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3、我方同意按照招标文件的要求，向贵单位缴纳人民币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）的投标保证金，并承诺如发生符合“第二章投标人须知”第15.5条的任何情况时，我方将不要求退还投标保证金。</w:t>
      </w:r>
    </w:p>
    <w:p w14:paraId="6F4A6412">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bCs/>
          <w:color w:val="000000"/>
          <w:sz w:val="24"/>
          <w:szCs w:val="24"/>
          <w:highlight w:val="none"/>
        </w:rPr>
        <w:t>我方提交的投标文件满足招标文件实质性要求。</w:t>
      </w:r>
    </w:p>
    <w:p w14:paraId="445AEF0B">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、我方愿意提供采购人可能另外要求的，与投标有关的文件资料，并保证我方已提供和将要提供的文件资料是真实、准确的。</w:t>
      </w:r>
    </w:p>
    <w:p w14:paraId="3F2AF849">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、我方完全理解采购人不一定将合同授予最低报价的投标人。</w:t>
      </w:r>
    </w:p>
    <w:p w14:paraId="239FFF88">
      <w:pPr>
        <w:pStyle w:val="16"/>
        <w:spacing w:after="0" w:line="360" w:lineRule="auto"/>
        <w:ind w:left="0" w:leftChars="0" w:firstLine="480" w:firstLineChars="200"/>
        <w:jc w:val="center"/>
        <w:rPr>
          <w:rFonts w:hint="eastAsia" w:ascii="宋体" w:hAnsi="宋体" w:eastAsia="宋体" w:cs="宋体"/>
          <w:bCs/>
          <w:color w:val="000000"/>
          <w:sz w:val="24"/>
          <w:szCs w:val="24"/>
          <w:highlight w:val="none"/>
        </w:rPr>
      </w:pPr>
    </w:p>
    <w:p w14:paraId="184F101E">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投标人名称（盖章）：</w:t>
      </w:r>
    </w:p>
    <w:p w14:paraId="229C8485">
      <w:pPr>
        <w:pStyle w:val="16"/>
        <w:spacing w:after="0" w:line="360" w:lineRule="auto"/>
        <w:ind w:left="0" w:leftChars="0" w:firstLine="480" w:firstLineChars="20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5EA98FB8">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通讯地址：</w:t>
      </w:r>
    </w:p>
    <w:p w14:paraId="6861596D">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p w14:paraId="0E7C0740">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14:paraId="26DDFA65">
      <w:pPr>
        <w:pStyle w:val="44"/>
        <w:spacing w:line="360" w:lineRule="auto"/>
        <w:ind w:firstLine="3360" w:firstLineChars="1400"/>
        <w:rPr>
          <w:rFonts w:hint="eastAsia" w:ascii="宋体" w:hAnsi="宋体" w:eastAsia="宋体" w:cs="宋体"/>
          <w:bCs/>
          <w:color w:val="000000"/>
          <w:sz w:val="24"/>
          <w:szCs w:val="24"/>
          <w:highlight w:val="none"/>
        </w:rPr>
      </w:pPr>
    </w:p>
    <w:p w14:paraId="5B81C989">
      <w:pPr>
        <w:pStyle w:val="44"/>
        <w:spacing w:line="360" w:lineRule="auto"/>
        <w:ind w:firstLine="3360" w:firstLineChars="1400"/>
        <w:rPr>
          <w:rFonts w:hint="eastAsia" w:ascii="宋体" w:hAnsi="宋体" w:eastAsia="宋体" w:cs="宋体"/>
          <w:bCs/>
          <w:color w:val="000000"/>
          <w:sz w:val="24"/>
          <w:szCs w:val="24"/>
          <w:highlight w:val="none"/>
        </w:rPr>
      </w:pPr>
    </w:p>
    <w:p w14:paraId="11094106">
      <w:pPr>
        <w:pStyle w:val="44"/>
        <w:spacing w:line="360" w:lineRule="auto"/>
        <w:ind w:firstLine="3360" w:firstLineChars="1400"/>
        <w:rPr>
          <w:rFonts w:hint="eastAsia" w:ascii="宋体" w:hAnsi="宋体" w:eastAsia="宋体" w:cs="宋体"/>
          <w:bCs/>
          <w:color w:val="000000"/>
          <w:sz w:val="24"/>
          <w:szCs w:val="24"/>
          <w:highlight w:val="none"/>
        </w:rPr>
      </w:pPr>
    </w:p>
    <w:p w14:paraId="6FB1A88E">
      <w:pPr>
        <w:pStyle w:val="44"/>
        <w:spacing w:line="360" w:lineRule="auto"/>
        <w:ind w:firstLine="3360" w:firstLineChars="1400"/>
        <w:rPr>
          <w:rFonts w:hint="eastAsia" w:ascii="宋体" w:hAnsi="宋体" w:eastAsia="宋体" w:cs="宋体"/>
          <w:bCs/>
          <w:color w:val="000000"/>
          <w:sz w:val="24"/>
          <w:szCs w:val="24"/>
          <w:highlight w:val="none"/>
        </w:rPr>
      </w:pPr>
    </w:p>
    <w:p w14:paraId="621E7469">
      <w:pPr>
        <w:pStyle w:val="44"/>
        <w:spacing w:line="360" w:lineRule="auto"/>
        <w:ind w:firstLine="3360" w:firstLineChars="1400"/>
        <w:rPr>
          <w:rFonts w:hint="eastAsia" w:ascii="宋体" w:hAnsi="宋体" w:eastAsia="宋体" w:cs="宋体"/>
          <w:bCs/>
          <w:color w:val="000000"/>
          <w:sz w:val="24"/>
          <w:szCs w:val="24"/>
          <w:highlight w:val="none"/>
        </w:rPr>
      </w:pPr>
    </w:p>
    <w:p w14:paraId="0B07700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64C02B88">
      <w:pPr>
        <w:pStyle w:val="4"/>
        <w:numPr>
          <w:ilvl w:val="0"/>
          <w:numId w:val="6"/>
        </w:numPr>
        <w:spacing w:before="156" w:after="156"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身份证明书及授权委托书</w:t>
      </w:r>
    </w:p>
    <w:p w14:paraId="6F4F6C25">
      <w:pPr>
        <w:spacing w:line="360" w:lineRule="auto"/>
        <w:ind w:firstLine="482" w:firstLineChars="200"/>
        <w:jc w:val="center"/>
        <w:rPr>
          <w:rFonts w:hint="eastAsia" w:ascii="宋体" w:hAnsi="宋体" w:eastAsia="宋体" w:cs="宋体"/>
          <w:b/>
          <w:bCs/>
          <w:color w:val="000000"/>
          <w:sz w:val="24"/>
          <w:szCs w:val="24"/>
          <w:highlight w:val="none"/>
        </w:rPr>
      </w:pPr>
    </w:p>
    <w:p w14:paraId="3F5856A3">
      <w:pPr>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身份证明书（投标人为法人）</w:t>
      </w:r>
    </w:p>
    <w:p w14:paraId="7A2C858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7B2088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68343C94">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4D618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177641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的法定代表人，为具有参加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4C29816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588CC058">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6ECD07D">
      <w:pPr>
        <w:spacing w:line="360" w:lineRule="auto"/>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法定代表人身份证正反面彩色扫描件</w:t>
      </w:r>
      <w:r>
        <w:rPr>
          <w:rFonts w:hint="eastAsia" w:ascii="宋体" w:hAnsi="宋体" w:eastAsia="宋体" w:cs="宋体"/>
          <w:b/>
          <w:bCs/>
          <w:color w:val="000000"/>
          <w:sz w:val="24"/>
          <w:szCs w:val="24"/>
          <w:highlight w:val="none"/>
          <w:lang w:eastAsia="zh-CN"/>
        </w:rPr>
        <w:t>。</w:t>
      </w:r>
    </w:p>
    <w:p w14:paraId="28052556">
      <w:pPr>
        <w:spacing w:line="360" w:lineRule="auto"/>
        <w:ind w:firstLine="480" w:firstLineChars="200"/>
        <w:jc w:val="center"/>
        <w:rPr>
          <w:rFonts w:hint="eastAsia" w:ascii="宋体" w:hAnsi="宋体" w:eastAsia="宋体" w:cs="宋体"/>
          <w:color w:val="000000"/>
          <w:sz w:val="24"/>
          <w:szCs w:val="24"/>
          <w:highlight w:val="none"/>
        </w:rPr>
      </w:pPr>
    </w:p>
    <w:p w14:paraId="3EAE4251">
      <w:pPr>
        <w:spacing w:line="360" w:lineRule="auto"/>
        <w:ind w:firstLine="480" w:firstLineChars="200"/>
        <w:jc w:val="center"/>
        <w:rPr>
          <w:rFonts w:hint="eastAsia" w:ascii="宋体" w:hAnsi="宋体" w:eastAsia="宋体" w:cs="宋体"/>
          <w:color w:val="000000"/>
          <w:sz w:val="24"/>
          <w:szCs w:val="24"/>
          <w:highlight w:val="none"/>
        </w:rPr>
      </w:pPr>
    </w:p>
    <w:p w14:paraId="4DB85632">
      <w:pPr>
        <w:spacing w:line="360" w:lineRule="auto"/>
        <w:ind w:firstLine="480" w:firstLineChars="200"/>
        <w:jc w:val="center"/>
        <w:rPr>
          <w:rFonts w:hint="eastAsia" w:ascii="宋体" w:hAnsi="宋体" w:eastAsia="宋体" w:cs="宋体"/>
          <w:color w:val="000000"/>
          <w:sz w:val="24"/>
          <w:szCs w:val="24"/>
          <w:highlight w:val="none"/>
        </w:rPr>
      </w:pPr>
    </w:p>
    <w:p w14:paraId="06CDA43C">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投标人名称（盖章）：</w:t>
      </w:r>
      <w:r>
        <w:rPr>
          <w:rFonts w:hint="eastAsia" w:ascii="宋体" w:hAnsi="宋体" w:eastAsia="宋体" w:cs="宋体"/>
          <w:color w:val="000000"/>
          <w:sz w:val="24"/>
          <w:szCs w:val="24"/>
          <w:highlight w:val="none"/>
          <w:u w:val="single"/>
        </w:rPr>
        <w:t xml:space="preserve">                  </w:t>
      </w:r>
    </w:p>
    <w:p w14:paraId="50C775F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37DA6DCF">
      <w:pPr>
        <w:snapToGrid w:val="0"/>
        <w:spacing w:line="360" w:lineRule="auto"/>
        <w:ind w:firstLine="482" w:firstLineChars="200"/>
        <w:jc w:val="center"/>
        <w:rPr>
          <w:rFonts w:hint="eastAsia" w:ascii="宋体" w:hAnsi="宋体" w:eastAsia="宋体" w:cs="宋体"/>
          <w:b/>
          <w:bCs/>
          <w:color w:val="000000"/>
          <w:sz w:val="24"/>
          <w:szCs w:val="24"/>
          <w:highlight w:val="none"/>
        </w:rPr>
      </w:pPr>
    </w:p>
    <w:p w14:paraId="58572DDC">
      <w:pPr>
        <w:pStyle w:val="12"/>
        <w:spacing w:line="360" w:lineRule="auto"/>
        <w:rPr>
          <w:rFonts w:hint="eastAsia" w:ascii="宋体" w:hAnsi="宋体" w:eastAsia="宋体" w:cs="宋体"/>
          <w:b/>
          <w:bCs/>
          <w:color w:val="000000"/>
          <w:sz w:val="24"/>
          <w:szCs w:val="24"/>
          <w:highlight w:val="none"/>
        </w:rPr>
      </w:pPr>
    </w:p>
    <w:p w14:paraId="5C9D8862">
      <w:pPr>
        <w:spacing w:line="360" w:lineRule="auto"/>
        <w:ind w:firstLine="482" w:firstLineChars="200"/>
        <w:jc w:val="center"/>
        <w:rPr>
          <w:rFonts w:hint="eastAsia" w:ascii="宋体" w:hAnsi="宋体" w:eastAsia="宋体" w:cs="宋体"/>
          <w:b/>
          <w:bCs/>
          <w:color w:val="000000"/>
          <w:sz w:val="24"/>
          <w:szCs w:val="24"/>
          <w:highlight w:val="none"/>
        </w:rPr>
      </w:pPr>
    </w:p>
    <w:p w14:paraId="1AD620EC">
      <w:pPr>
        <w:snapToGrid w:val="0"/>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身份证明书（投标人为非法人）</w:t>
      </w:r>
    </w:p>
    <w:p w14:paraId="7645E9AF">
      <w:pPr>
        <w:keepNext/>
        <w:keepLines/>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rPr>
      </w:pPr>
    </w:p>
    <w:p w14:paraId="361F7B25">
      <w:pPr>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50201594">
      <w:pPr>
        <w:snapToGrid w:val="0"/>
        <w:spacing w:line="360" w:lineRule="auto"/>
        <w:ind w:firstLine="480" w:firstLineChars="200"/>
        <w:rPr>
          <w:rFonts w:hint="eastAsia" w:ascii="宋体" w:hAnsi="宋体" w:eastAsia="宋体" w:cs="宋体"/>
          <w:color w:val="FFFFFF"/>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p>
    <w:p w14:paraId="3B2F533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64F7A5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53FE238E">
      <w:pPr>
        <w:snapToGrid w:val="0"/>
        <w:spacing w:line="360" w:lineRule="auto"/>
        <w:ind w:firstLine="480" w:firstLineChars="200"/>
        <w:rPr>
          <w:rFonts w:hint="eastAsia" w:ascii="宋体" w:hAnsi="宋体" w:eastAsia="宋体" w:cs="宋体"/>
          <w:color w:val="000000"/>
          <w:sz w:val="24"/>
          <w:szCs w:val="24"/>
          <w:highlight w:val="none"/>
        </w:rPr>
      </w:pPr>
    </w:p>
    <w:p w14:paraId="115623B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150BE285">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875ACA1">
      <w:pPr>
        <w:snapToGrid w:val="0"/>
        <w:spacing w:line="360" w:lineRule="auto"/>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身份证正反面彩色扫描件</w:t>
      </w:r>
      <w:r>
        <w:rPr>
          <w:rFonts w:hint="eastAsia" w:ascii="宋体" w:hAnsi="宋体" w:eastAsia="宋体" w:cs="宋体"/>
          <w:b/>
          <w:bCs/>
          <w:color w:val="000000"/>
          <w:sz w:val="24"/>
          <w:szCs w:val="24"/>
          <w:highlight w:val="none"/>
          <w:lang w:eastAsia="zh-CN"/>
        </w:rPr>
        <w:t>。</w:t>
      </w:r>
    </w:p>
    <w:p w14:paraId="25E5E3E9">
      <w:pPr>
        <w:spacing w:line="360" w:lineRule="auto"/>
        <w:ind w:firstLine="480" w:firstLineChars="200"/>
        <w:jc w:val="center"/>
        <w:rPr>
          <w:rFonts w:hint="eastAsia" w:ascii="宋体" w:hAnsi="宋体" w:eastAsia="宋体" w:cs="宋体"/>
          <w:color w:val="000000"/>
          <w:sz w:val="24"/>
          <w:szCs w:val="24"/>
          <w:highlight w:val="none"/>
        </w:rPr>
      </w:pPr>
    </w:p>
    <w:p w14:paraId="54D2A3E4">
      <w:pPr>
        <w:spacing w:line="360" w:lineRule="auto"/>
        <w:ind w:firstLine="480" w:firstLineChars="200"/>
        <w:jc w:val="center"/>
        <w:rPr>
          <w:rFonts w:hint="eastAsia" w:ascii="宋体" w:hAnsi="宋体" w:eastAsia="宋体" w:cs="宋体"/>
          <w:color w:val="000000"/>
          <w:sz w:val="24"/>
          <w:szCs w:val="24"/>
          <w:highlight w:val="none"/>
        </w:rPr>
      </w:pPr>
    </w:p>
    <w:p w14:paraId="0D0D54FD">
      <w:pPr>
        <w:spacing w:line="360" w:lineRule="auto"/>
        <w:ind w:firstLine="480" w:firstLineChars="200"/>
        <w:jc w:val="center"/>
        <w:rPr>
          <w:rFonts w:hint="eastAsia" w:ascii="宋体" w:hAnsi="宋体" w:eastAsia="宋体" w:cs="宋体"/>
          <w:color w:val="000000"/>
          <w:sz w:val="24"/>
          <w:szCs w:val="24"/>
          <w:highlight w:val="none"/>
        </w:rPr>
      </w:pPr>
    </w:p>
    <w:p w14:paraId="029EBB97">
      <w:pPr>
        <w:spacing w:line="360" w:lineRule="auto"/>
        <w:ind w:firstLine="480" w:firstLineChars="200"/>
        <w:jc w:val="center"/>
        <w:rPr>
          <w:rFonts w:hint="eastAsia" w:ascii="宋体" w:hAnsi="宋体" w:eastAsia="宋体" w:cs="宋体"/>
          <w:color w:val="000000"/>
          <w:sz w:val="24"/>
          <w:szCs w:val="24"/>
          <w:highlight w:val="none"/>
        </w:rPr>
      </w:pPr>
    </w:p>
    <w:p w14:paraId="1AC51E7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投标人（签字或盖章）：</w:t>
      </w:r>
      <w:r>
        <w:rPr>
          <w:rFonts w:hint="eastAsia" w:ascii="宋体" w:hAnsi="宋体" w:eastAsia="宋体" w:cs="宋体"/>
          <w:color w:val="000000"/>
          <w:sz w:val="24"/>
          <w:szCs w:val="24"/>
          <w:highlight w:val="none"/>
          <w:u w:val="single"/>
        </w:rPr>
        <w:t xml:space="preserve">                  </w:t>
      </w:r>
    </w:p>
    <w:p w14:paraId="1B7B62AD">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138F7B60">
      <w:pPr>
        <w:pStyle w:val="12"/>
        <w:spacing w:line="360" w:lineRule="auto"/>
        <w:rPr>
          <w:rFonts w:hint="eastAsia" w:ascii="宋体" w:hAnsi="宋体" w:eastAsia="宋体" w:cs="宋体"/>
          <w:b/>
          <w:bCs/>
          <w:color w:val="000000"/>
          <w:sz w:val="24"/>
          <w:szCs w:val="24"/>
          <w:highlight w:val="none"/>
        </w:rPr>
      </w:pPr>
    </w:p>
    <w:p w14:paraId="5FDC84CE">
      <w:pPr>
        <w:pStyle w:val="12"/>
        <w:spacing w:line="360" w:lineRule="auto"/>
        <w:rPr>
          <w:rFonts w:hint="eastAsia" w:ascii="宋体" w:hAnsi="宋体" w:eastAsia="宋体" w:cs="宋体"/>
          <w:b/>
          <w:bCs/>
          <w:color w:val="000000"/>
          <w:sz w:val="24"/>
          <w:szCs w:val="24"/>
          <w:highlight w:val="none"/>
        </w:rPr>
      </w:pPr>
    </w:p>
    <w:p w14:paraId="2E2AEA53">
      <w:pPr>
        <w:pStyle w:val="12"/>
        <w:spacing w:line="360" w:lineRule="auto"/>
        <w:rPr>
          <w:rFonts w:hint="eastAsia" w:ascii="宋体" w:hAnsi="宋体" w:eastAsia="宋体" w:cs="宋体"/>
          <w:b/>
          <w:bCs/>
          <w:color w:val="000000"/>
          <w:sz w:val="24"/>
          <w:szCs w:val="24"/>
          <w:highlight w:val="none"/>
        </w:rPr>
      </w:pPr>
    </w:p>
    <w:p w14:paraId="5E5A107B">
      <w:pPr>
        <w:pStyle w:val="12"/>
        <w:spacing w:line="360" w:lineRule="auto"/>
        <w:rPr>
          <w:rFonts w:hint="eastAsia" w:ascii="宋体" w:hAnsi="宋体" w:eastAsia="宋体" w:cs="宋体"/>
          <w:b/>
          <w:bCs/>
          <w:color w:val="000000"/>
          <w:sz w:val="24"/>
          <w:szCs w:val="24"/>
          <w:highlight w:val="none"/>
        </w:rPr>
      </w:pPr>
    </w:p>
    <w:p w14:paraId="61AF0A8E">
      <w:pPr>
        <w:pStyle w:val="12"/>
        <w:spacing w:line="360" w:lineRule="auto"/>
        <w:rPr>
          <w:rFonts w:hint="eastAsia" w:ascii="宋体" w:hAnsi="宋体" w:eastAsia="宋体" w:cs="宋体"/>
          <w:b/>
          <w:bCs/>
          <w:color w:val="000000"/>
          <w:sz w:val="24"/>
          <w:szCs w:val="24"/>
          <w:highlight w:val="none"/>
        </w:rPr>
      </w:pPr>
    </w:p>
    <w:p w14:paraId="17BD3F8D">
      <w:pPr>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法定代表人授权委托书（投标人为法人）</w:t>
      </w:r>
    </w:p>
    <w:p w14:paraId="3D70F2A7">
      <w:pPr>
        <w:pStyle w:val="30"/>
        <w:spacing w:line="360" w:lineRule="auto"/>
        <w:ind w:firstLine="480" w:firstLineChars="200"/>
        <w:rPr>
          <w:rFonts w:hint="eastAsia" w:ascii="宋体" w:hAnsi="宋体" w:eastAsia="宋体" w:cs="宋体"/>
          <w:color w:val="000000"/>
          <w:sz w:val="24"/>
          <w:szCs w:val="24"/>
          <w:highlight w:val="none"/>
        </w:rPr>
      </w:pPr>
    </w:p>
    <w:p w14:paraId="7C97900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346C5D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（法定代表人姓名、职务）授权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（被授权人姓名、职务）为我方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0150E9A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AFD98A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附：法定代表人及被授权人身份证正反面彩色扫描件</w:t>
      </w:r>
    </w:p>
    <w:p w14:paraId="52488CD8">
      <w:pPr>
        <w:pStyle w:val="30"/>
        <w:spacing w:line="360" w:lineRule="auto"/>
        <w:ind w:firstLine="480" w:firstLineChars="200"/>
        <w:rPr>
          <w:rFonts w:hint="eastAsia" w:ascii="宋体" w:hAnsi="宋体" w:eastAsia="宋体" w:cs="宋体"/>
          <w:color w:val="000000"/>
          <w:sz w:val="24"/>
          <w:szCs w:val="24"/>
          <w:highlight w:val="none"/>
        </w:rPr>
      </w:pPr>
    </w:p>
    <w:p w14:paraId="1E23DF1C">
      <w:pPr>
        <w:spacing w:line="360" w:lineRule="auto"/>
        <w:ind w:firstLine="480" w:firstLineChars="200"/>
        <w:rPr>
          <w:rFonts w:hint="eastAsia" w:ascii="宋体" w:hAnsi="宋体" w:eastAsia="宋体" w:cs="宋体"/>
          <w:color w:val="000000"/>
          <w:sz w:val="24"/>
          <w:szCs w:val="24"/>
          <w:highlight w:val="none"/>
        </w:rPr>
      </w:pPr>
    </w:p>
    <w:p w14:paraId="34916C9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46AC3A9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w:t>
      </w:r>
    </w:p>
    <w:p w14:paraId="760A17E4">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02DEB61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0342A7BE">
      <w:pPr>
        <w:spacing w:line="360" w:lineRule="auto"/>
        <w:ind w:firstLine="480" w:firstLineChars="200"/>
        <w:jc w:val="center"/>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授权委托书（投标人为非法人）</w:t>
      </w:r>
    </w:p>
    <w:p w14:paraId="4950F2E6">
      <w:pPr>
        <w:spacing w:line="360" w:lineRule="auto"/>
        <w:ind w:firstLine="480" w:firstLineChars="200"/>
        <w:rPr>
          <w:rFonts w:hint="eastAsia" w:ascii="宋体" w:hAnsi="宋体" w:eastAsia="宋体" w:cs="宋体"/>
          <w:color w:val="000000"/>
          <w:sz w:val="24"/>
          <w:szCs w:val="24"/>
          <w:highlight w:val="none"/>
        </w:rPr>
      </w:pPr>
    </w:p>
    <w:p w14:paraId="7CBF01F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1438940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（被授权人姓名、职务）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635153B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F6F9BB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附：授权人及被授权人身份证正反面彩色扫描件</w:t>
      </w:r>
    </w:p>
    <w:p w14:paraId="173610F9">
      <w:pPr>
        <w:pStyle w:val="30"/>
        <w:spacing w:line="360" w:lineRule="auto"/>
        <w:ind w:firstLine="480" w:firstLineChars="200"/>
        <w:rPr>
          <w:rFonts w:hint="eastAsia" w:ascii="宋体" w:hAnsi="宋体" w:eastAsia="宋体" w:cs="宋体"/>
          <w:color w:val="000000"/>
          <w:sz w:val="24"/>
          <w:szCs w:val="24"/>
          <w:highlight w:val="none"/>
        </w:rPr>
      </w:pPr>
    </w:p>
    <w:p w14:paraId="5476C481">
      <w:pPr>
        <w:spacing w:line="360" w:lineRule="auto"/>
        <w:ind w:firstLine="480" w:firstLineChars="200"/>
        <w:rPr>
          <w:rFonts w:hint="eastAsia" w:ascii="宋体" w:hAnsi="宋体" w:eastAsia="宋体" w:cs="宋体"/>
          <w:color w:val="000000"/>
          <w:sz w:val="24"/>
          <w:szCs w:val="24"/>
          <w:highlight w:val="none"/>
        </w:rPr>
      </w:pPr>
    </w:p>
    <w:p w14:paraId="6C79E19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授权人（签字或盖章）：</w:t>
      </w:r>
    </w:p>
    <w:p w14:paraId="52FBA54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   </w:t>
      </w:r>
    </w:p>
    <w:p w14:paraId="26B23DAE">
      <w:pPr>
        <w:pStyle w:val="12"/>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日    期：   年   月   日</w:t>
      </w:r>
    </w:p>
    <w:p w14:paraId="5D77B99D">
      <w:pPr>
        <w:keepNext/>
        <w:keepLines/>
        <w:spacing w:line="360" w:lineRule="auto"/>
        <w:ind w:firstLine="480" w:firstLineChars="200"/>
        <w:jc w:val="center"/>
        <w:rPr>
          <w:rFonts w:hint="eastAsia" w:ascii="宋体" w:hAnsi="宋体" w:eastAsia="宋体" w:cs="宋体"/>
          <w:color w:val="000000"/>
          <w:sz w:val="24"/>
          <w:szCs w:val="24"/>
          <w:highlight w:val="none"/>
        </w:rPr>
      </w:pPr>
    </w:p>
    <w:p w14:paraId="3C383E7D">
      <w:pPr>
        <w:spacing w:line="360" w:lineRule="auto"/>
        <w:ind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000000"/>
          <w:sz w:val="24"/>
          <w:szCs w:val="24"/>
          <w:highlight w:val="none"/>
        </w:rPr>
        <w:br w:type="page"/>
      </w:r>
      <w:bookmarkStart w:id="143" w:name="_Toc217446088"/>
      <w:r>
        <w:rPr>
          <w:rFonts w:hint="eastAsia" w:ascii="宋体" w:hAnsi="宋体" w:eastAsia="宋体" w:cs="宋体"/>
          <w:b/>
          <w:bCs/>
          <w:color w:val="auto"/>
          <w:sz w:val="24"/>
          <w:szCs w:val="24"/>
          <w:highlight w:val="none"/>
        </w:rPr>
        <w:t>三、投标报价明细表</w:t>
      </w:r>
    </w:p>
    <w:p w14:paraId="3DE6E1C9">
      <w:pPr>
        <w:snapToGrid w:val="0"/>
        <w:spacing w:line="360" w:lineRule="auto"/>
        <w:ind w:firstLine="357"/>
        <w:rPr>
          <w:rStyle w:val="40"/>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5EC9831F">
      <w:pPr>
        <w:snapToGrid w:val="0"/>
        <w:spacing w:line="360" w:lineRule="auto"/>
        <w:ind w:firstLine="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tbl>
      <w:tblPr>
        <w:tblStyle w:val="31"/>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47"/>
        <w:gridCol w:w="883"/>
        <w:gridCol w:w="19"/>
        <w:gridCol w:w="883"/>
        <w:gridCol w:w="902"/>
        <w:gridCol w:w="902"/>
        <w:gridCol w:w="1005"/>
        <w:gridCol w:w="1005"/>
        <w:gridCol w:w="992"/>
      </w:tblGrid>
      <w:tr w14:paraId="2E4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exact"/>
          <w:jc w:val="center"/>
        </w:trPr>
        <w:tc>
          <w:tcPr>
            <w:tcW w:w="618" w:type="dxa"/>
            <w:vAlign w:val="center"/>
          </w:tcPr>
          <w:p w14:paraId="183513E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47" w:type="dxa"/>
            <w:vAlign w:val="center"/>
          </w:tcPr>
          <w:p w14:paraId="1A0905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83" w:type="dxa"/>
            <w:vAlign w:val="center"/>
          </w:tcPr>
          <w:p w14:paraId="5409667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902" w:type="dxa"/>
            <w:gridSpan w:val="2"/>
            <w:vAlign w:val="center"/>
          </w:tcPr>
          <w:p w14:paraId="4103CF08">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主要性能指标</w:t>
            </w:r>
          </w:p>
        </w:tc>
        <w:tc>
          <w:tcPr>
            <w:tcW w:w="902" w:type="dxa"/>
            <w:vAlign w:val="center"/>
          </w:tcPr>
          <w:p w14:paraId="4DFDBD0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902" w:type="dxa"/>
            <w:vAlign w:val="center"/>
          </w:tcPr>
          <w:p w14:paraId="7463295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p>
        </w:tc>
        <w:tc>
          <w:tcPr>
            <w:tcW w:w="1005" w:type="dxa"/>
            <w:vAlign w:val="center"/>
          </w:tcPr>
          <w:p w14:paraId="031BAC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单价（元）</w:t>
            </w:r>
          </w:p>
        </w:tc>
        <w:tc>
          <w:tcPr>
            <w:tcW w:w="1005" w:type="dxa"/>
            <w:vAlign w:val="center"/>
          </w:tcPr>
          <w:p w14:paraId="0802F3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总价（元）</w:t>
            </w:r>
          </w:p>
        </w:tc>
        <w:tc>
          <w:tcPr>
            <w:tcW w:w="992" w:type="dxa"/>
            <w:vAlign w:val="center"/>
          </w:tcPr>
          <w:p w14:paraId="077E5A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0D06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45E9C2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7" w:type="dxa"/>
            <w:vAlign w:val="center"/>
          </w:tcPr>
          <w:p w14:paraId="4622AFB9">
            <w:pPr>
              <w:spacing w:line="360" w:lineRule="auto"/>
              <w:jc w:val="center"/>
              <w:rPr>
                <w:rFonts w:hint="eastAsia" w:ascii="宋体" w:hAnsi="宋体" w:eastAsia="宋体" w:cs="宋体"/>
                <w:color w:val="auto"/>
                <w:sz w:val="24"/>
                <w:szCs w:val="24"/>
                <w:highlight w:val="none"/>
                <w:lang w:val="en-US" w:eastAsia="zh-CN"/>
              </w:rPr>
            </w:pPr>
          </w:p>
        </w:tc>
        <w:tc>
          <w:tcPr>
            <w:tcW w:w="883" w:type="dxa"/>
            <w:vAlign w:val="center"/>
          </w:tcPr>
          <w:p w14:paraId="3FE8E11C">
            <w:pPr>
              <w:spacing w:line="360" w:lineRule="auto"/>
              <w:jc w:val="center"/>
              <w:rPr>
                <w:rFonts w:hint="eastAsia" w:ascii="宋体" w:hAnsi="宋体" w:eastAsia="宋体" w:cs="宋体"/>
                <w:color w:val="auto"/>
                <w:sz w:val="24"/>
                <w:szCs w:val="24"/>
                <w:highlight w:val="none"/>
                <w:lang w:val="en-US" w:eastAsia="zh-CN"/>
              </w:rPr>
            </w:pPr>
          </w:p>
        </w:tc>
        <w:tc>
          <w:tcPr>
            <w:tcW w:w="902" w:type="dxa"/>
            <w:gridSpan w:val="2"/>
            <w:vAlign w:val="center"/>
          </w:tcPr>
          <w:p w14:paraId="07CC4724">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523EB350">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48CD38BE">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157A512B">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7F3975FE">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42CEF344">
            <w:pPr>
              <w:spacing w:line="360" w:lineRule="auto"/>
              <w:jc w:val="center"/>
              <w:rPr>
                <w:rFonts w:hint="eastAsia" w:ascii="宋体" w:hAnsi="宋体" w:eastAsia="宋体" w:cs="宋体"/>
                <w:color w:val="auto"/>
                <w:sz w:val="24"/>
                <w:szCs w:val="24"/>
                <w:highlight w:val="none"/>
              </w:rPr>
            </w:pPr>
          </w:p>
        </w:tc>
      </w:tr>
      <w:tr w14:paraId="23F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318FF93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47" w:type="dxa"/>
            <w:vAlign w:val="center"/>
          </w:tcPr>
          <w:p w14:paraId="79811208">
            <w:pPr>
              <w:spacing w:line="360" w:lineRule="auto"/>
              <w:jc w:val="center"/>
              <w:rPr>
                <w:rFonts w:hint="eastAsia" w:ascii="宋体" w:hAnsi="宋体" w:eastAsia="宋体" w:cs="宋体"/>
                <w:color w:val="auto"/>
                <w:sz w:val="24"/>
                <w:szCs w:val="24"/>
                <w:highlight w:val="none"/>
              </w:rPr>
            </w:pPr>
          </w:p>
        </w:tc>
        <w:tc>
          <w:tcPr>
            <w:tcW w:w="883" w:type="dxa"/>
            <w:vAlign w:val="center"/>
          </w:tcPr>
          <w:p w14:paraId="4AC2BD0D">
            <w:pPr>
              <w:spacing w:line="360" w:lineRule="auto"/>
              <w:jc w:val="center"/>
              <w:rPr>
                <w:rFonts w:hint="eastAsia" w:ascii="宋体" w:hAnsi="宋体" w:eastAsia="宋体" w:cs="宋体"/>
                <w:color w:val="auto"/>
                <w:sz w:val="24"/>
                <w:szCs w:val="24"/>
                <w:highlight w:val="none"/>
                <w:lang w:val="en-US" w:eastAsia="zh-CN"/>
              </w:rPr>
            </w:pPr>
          </w:p>
        </w:tc>
        <w:tc>
          <w:tcPr>
            <w:tcW w:w="902" w:type="dxa"/>
            <w:gridSpan w:val="2"/>
            <w:vAlign w:val="center"/>
          </w:tcPr>
          <w:p w14:paraId="0565E2CA">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13846EE1">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07F0428E">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483FAD41">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7B79C895">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1679EE46">
            <w:pPr>
              <w:spacing w:line="360" w:lineRule="auto"/>
              <w:jc w:val="center"/>
              <w:rPr>
                <w:rFonts w:hint="eastAsia" w:ascii="宋体" w:hAnsi="宋体" w:eastAsia="宋体" w:cs="宋体"/>
                <w:color w:val="auto"/>
                <w:sz w:val="24"/>
                <w:szCs w:val="24"/>
                <w:highlight w:val="none"/>
              </w:rPr>
            </w:pPr>
          </w:p>
        </w:tc>
      </w:tr>
      <w:tr w14:paraId="4108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739E4F3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47" w:type="dxa"/>
            <w:vAlign w:val="center"/>
          </w:tcPr>
          <w:p w14:paraId="4D67437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83" w:type="dxa"/>
            <w:vAlign w:val="center"/>
          </w:tcPr>
          <w:p w14:paraId="3363A715">
            <w:pPr>
              <w:spacing w:line="360" w:lineRule="auto"/>
              <w:jc w:val="center"/>
              <w:rPr>
                <w:rFonts w:hint="eastAsia" w:ascii="宋体" w:hAnsi="宋体" w:eastAsia="宋体" w:cs="宋体"/>
                <w:color w:val="auto"/>
                <w:sz w:val="24"/>
                <w:szCs w:val="24"/>
                <w:highlight w:val="none"/>
                <w:lang w:val="en-US" w:eastAsia="zh-CN"/>
              </w:rPr>
            </w:pPr>
          </w:p>
        </w:tc>
        <w:tc>
          <w:tcPr>
            <w:tcW w:w="902" w:type="dxa"/>
            <w:gridSpan w:val="2"/>
            <w:vAlign w:val="center"/>
          </w:tcPr>
          <w:p w14:paraId="40292B04">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29D3C1FE">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445D5AEA">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42D03C2C">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3E66E3CE">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0B7FF7F9">
            <w:pPr>
              <w:spacing w:line="360" w:lineRule="auto"/>
              <w:jc w:val="center"/>
              <w:rPr>
                <w:rFonts w:hint="eastAsia" w:ascii="宋体" w:hAnsi="宋体" w:eastAsia="宋体" w:cs="宋体"/>
                <w:color w:val="auto"/>
                <w:sz w:val="24"/>
                <w:szCs w:val="24"/>
                <w:highlight w:val="none"/>
              </w:rPr>
            </w:pPr>
          </w:p>
        </w:tc>
      </w:tr>
      <w:tr w14:paraId="4816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jc w:val="center"/>
        </w:trPr>
        <w:tc>
          <w:tcPr>
            <w:tcW w:w="1965" w:type="dxa"/>
            <w:gridSpan w:val="2"/>
            <w:vAlign w:val="center"/>
          </w:tcPr>
          <w:p w14:paraId="5E03FF2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合计总价（元）：</w:t>
            </w:r>
          </w:p>
        </w:tc>
        <w:tc>
          <w:tcPr>
            <w:tcW w:w="902" w:type="dxa"/>
            <w:gridSpan w:val="2"/>
            <w:vAlign w:val="center"/>
          </w:tcPr>
          <w:p w14:paraId="12E480EB">
            <w:pPr>
              <w:spacing w:line="360" w:lineRule="auto"/>
              <w:jc w:val="center"/>
              <w:rPr>
                <w:rFonts w:hint="eastAsia" w:ascii="宋体" w:hAnsi="宋体" w:eastAsia="宋体" w:cs="宋体"/>
                <w:color w:val="auto"/>
                <w:sz w:val="24"/>
                <w:szCs w:val="24"/>
                <w:highlight w:val="none"/>
              </w:rPr>
            </w:pPr>
          </w:p>
        </w:tc>
        <w:tc>
          <w:tcPr>
            <w:tcW w:w="5689" w:type="dxa"/>
            <w:gridSpan w:val="6"/>
            <w:vAlign w:val="center"/>
          </w:tcPr>
          <w:p w14:paraId="7BBB313A">
            <w:pPr>
              <w:spacing w:line="360" w:lineRule="auto"/>
              <w:jc w:val="center"/>
              <w:rPr>
                <w:rFonts w:hint="eastAsia" w:ascii="宋体" w:hAnsi="宋体" w:eastAsia="宋体" w:cs="宋体"/>
                <w:color w:val="auto"/>
                <w:sz w:val="24"/>
                <w:szCs w:val="24"/>
                <w:highlight w:val="none"/>
              </w:rPr>
            </w:pPr>
          </w:p>
        </w:tc>
      </w:tr>
    </w:tbl>
    <w:p w14:paraId="375A401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19BE69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kern w:val="0"/>
          <w:sz w:val="24"/>
          <w:szCs w:val="24"/>
          <w:highlight w:val="none"/>
        </w:rPr>
        <w:t>项目</w:t>
      </w:r>
      <w:r>
        <w:rPr>
          <w:rFonts w:hint="eastAsia" w:ascii="宋体" w:hAnsi="宋体" w:eastAsia="宋体" w:cs="宋体"/>
          <w:color w:val="auto"/>
          <w:sz w:val="24"/>
          <w:szCs w:val="24"/>
          <w:highlight w:val="none"/>
        </w:rPr>
        <w:t>和数量满足本项目招标范围，内容由投标人结合自身情况填写。</w:t>
      </w:r>
    </w:p>
    <w:p w14:paraId="155363A9">
      <w:pPr>
        <w:spacing w:line="360" w:lineRule="auto"/>
        <w:jc w:val="left"/>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2、投标人填报价格总价应与投标函载明价格一致，若不一致，以投标函为准。</w:t>
      </w:r>
    </w:p>
    <w:p w14:paraId="7F07605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3、此次报价包括所投项目相关安装费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人工费、</w:t>
      </w:r>
      <w:r>
        <w:rPr>
          <w:rFonts w:hint="eastAsia" w:ascii="宋体" w:hAnsi="宋体" w:eastAsia="宋体" w:cs="宋体"/>
          <w:color w:val="auto"/>
          <w:sz w:val="24"/>
          <w:szCs w:val="24"/>
          <w:highlight w:val="none"/>
          <w:lang w:val="en-US" w:eastAsia="zh-CN"/>
        </w:rPr>
        <w:t>运输费、保险费、</w:t>
      </w:r>
      <w:r>
        <w:rPr>
          <w:rFonts w:hint="eastAsia" w:ascii="宋体" w:hAnsi="宋体" w:eastAsia="宋体" w:cs="宋体"/>
          <w:color w:val="auto"/>
          <w:sz w:val="24"/>
          <w:szCs w:val="24"/>
          <w:highlight w:val="none"/>
        </w:rPr>
        <w:t>专利费、税费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备件、交通</w:t>
      </w:r>
      <w:r>
        <w:rPr>
          <w:rFonts w:hint="eastAsia" w:ascii="宋体" w:hAnsi="宋体" w:eastAsia="宋体" w:cs="宋体"/>
          <w:color w:val="auto"/>
          <w:sz w:val="24"/>
          <w:szCs w:val="24"/>
          <w:highlight w:val="none"/>
        </w:rPr>
        <w:t>等所有技术和服务费用。</w:t>
      </w:r>
    </w:p>
    <w:p w14:paraId="2AE74026">
      <w:pPr>
        <w:spacing w:line="360" w:lineRule="auto"/>
        <w:rPr>
          <w:rFonts w:hint="eastAsia" w:ascii="宋体" w:hAnsi="宋体" w:eastAsia="宋体" w:cs="宋体"/>
          <w:color w:val="auto"/>
          <w:sz w:val="24"/>
          <w:szCs w:val="24"/>
          <w:highlight w:val="none"/>
        </w:rPr>
      </w:pPr>
    </w:p>
    <w:p w14:paraId="775D8095">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6344B9C0">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授权人或被授权人（签字或盖章）</w:t>
      </w:r>
      <w:r>
        <w:rPr>
          <w:rFonts w:hint="eastAsia" w:ascii="宋体" w:hAnsi="宋体" w:eastAsia="宋体" w:cs="宋体"/>
          <w:bCs/>
          <w:color w:val="auto"/>
          <w:sz w:val="24"/>
          <w:szCs w:val="24"/>
          <w:highlight w:val="none"/>
        </w:rPr>
        <w:t>：</w:t>
      </w:r>
    </w:p>
    <w:p w14:paraId="224F340C">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5214FE8D">
      <w:pPr>
        <w:spacing w:line="360" w:lineRule="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br w:type="page"/>
      </w:r>
    </w:p>
    <w:p w14:paraId="09086BCD">
      <w:pPr>
        <w:pStyle w:val="4"/>
        <w:spacing w:before="156" w:after="156" w:line="360" w:lineRule="auto"/>
        <w:ind w:firstLine="482" w:firstLineChars="20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四</w:t>
      </w:r>
      <w:r>
        <w:rPr>
          <w:rFonts w:hint="eastAsia" w:ascii="宋体" w:hAnsi="宋体" w:eastAsia="宋体" w:cs="宋体"/>
          <w:b/>
          <w:bCs/>
          <w:color w:val="000000"/>
          <w:kern w:val="0"/>
          <w:sz w:val="24"/>
          <w:szCs w:val="24"/>
          <w:highlight w:val="none"/>
        </w:rPr>
        <w:t>、投标人基本情况表</w:t>
      </w:r>
      <w:bookmarkEnd w:id="143"/>
    </w:p>
    <w:tbl>
      <w:tblPr>
        <w:tblStyle w:val="31"/>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08C3E043">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37C2EF8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2D4AC777">
            <w:pPr>
              <w:spacing w:line="360" w:lineRule="auto"/>
              <w:jc w:val="center"/>
              <w:rPr>
                <w:rFonts w:hint="eastAsia" w:ascii="宋体" w:hAnsi="宋体" w:eastAsia="宋体" w:cs="宋体"/>
                <w:strike/>
                <w:color w:val="000000"/>
                <w:sz w:val="24"/>
                <w:szCs w:val="24"/>
                <w:highlight w:val="none"/>
              </w:rPr>
            </w:pPr>
          </w:p>
        </w:tc>
      </w:tr>
      <w:tr w14:paraId="7F0D1C2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F89900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383A70F8">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612E1F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139" w:type="dxa"/>
            <w:tcBorders>
              <w:top w:val="nil"/>
              <w:left w:val="nil"/>
              <w:bottom w:val="single" w:color="auto" w:sz="4" w:space="0"/>
              <w:right w:val="single" w:color="auto" w:sz="4" w:space="0"/>
            </w:tcBorders>
            <w:vAlign w:val="center"/>
          </w:tcPr>
          <w:p w14:paraId="16E46F76">
            <w:pPr>
              <w:spacing w:line="360" w:lineRule="auto"/>
              <w:jc w:val="center"/>
              <w:rPr>
                <w:rFonts w:hint="eastAsia" w:ascii="宋体" w:hAnsi="宋体" w:eastAsia="宋体" w:cs="宋体"/>
                <w:color w:val="000000"/>
                <w:sz w:val="24"/>
                <w:szCs w:val="24"/>
                <w:highlight w:val="none"/>
              </w:rPr>
            </w:pPr>
          </w:p>
        </w:tc>
      </w:tr>
      <w:tr w14:paraId="4558466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DEC4E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0E158456">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222BE6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4F96A93">
            <w:pPr>
              <w:spacing w:line="360" w:lineRule="auto"/>
              <w:jc w:val="center"/>
              <w:rPr>
                <w:rFonts w:hint="eastAsia" w:ascii="宋体" w:hAnsi="宋体" w:eastAsia="宋体" w:cs="宋体"/>
                <w:color w:val="000000"/>
                <w:sz w:val="24"/>
                <w:szCs w:val="24"/>
                <w:highlight w:val="none"/>
              </w:rPr>
            </w:pPr>
          </w:p>
        </w:tc>
      </w:tr>
      <w:tr w14:paraId="6FFFAEA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28EBC7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41F7A918">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916FF3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139" w:type="dxa"/>
            <w:tcBorders>
              <w:top w:val="nil"/>
              <w:left w:val="nil"/>
              <w:bottom w:val="single" w:color="auto" w:sz="4" w:space="0"/>
              <w:right w:val="single" w:color="auto" w:sz="4" w:space="0"/>
            </w:tcBorders>
            <w:vAlign w:val="center"/>
          </w:tcPr>
          <w:p w14:paraId="4AFBD217">
            <w:pPr>
              <w:spacing w:line="360" w:lineRule="auto"/>
              <w:jc w:val="center"/>
              <w:rPr>
                <w:rFonts w:hint="eastAsia" w:ascii="宋体" w:hAnsi="宋体" w:eastAsia="宋体" w:cs="宋体"/>
                <w:color w:val="000000"/>
                <w:sz w:val="24"/>
                <w:szCs w:val="24"/>
                <w:highlight w:val="none"/>
              </w:rPr>
            </w:pPr>
          </w:p>
        </w:tc>
      </w:tr>
      <w:tr w14:paraId="718FF27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BE21D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29C3717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2525" w:type="dxa"/>
            <w:tcBorders>
              <w:top w:val="nil"/>
              <w:left w:val="nil"/>
              <w:bottom w:val="single" w:color="auto" w:sz="4" w:space="0"/>
              <w:right w:val="single" w:color="auto" w:sz="4" w:space="0"/>
            </w:tcBorders>
            <w:vAlign w:val="center"/>
          </w:tcPr>
          <w:p w14:paraId="3A519DA6">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5E21E1A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71C6CCEE">
            <w:pPr>
              <w:spacing w:line="360" w:lineRule="auto"/>
              <w:jc w:val="center"/>
              <w:rPr>
                <w:rFonts w:hint="eastAsia" w:ascii="宋体" w:hAnsi="宋体" w:eastAsia="宋体" w:cs="宋体"/>
                <w:color w:val="000000"/>
                <w:sz w:val="24"/>
                <w:szCs w:val="24"/>
                <w:highlight w:val="none"/>
              </w:rPr>
            </w:pPr>
          </w:p>
        </w:tc>
      </w:tr>
      <w:tr w14:paraId="15B9E9BE">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4E45747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050" w:type="dxa"/>
            <w:tcBorders>
              <w:top w:val="nil"/>
              <w:left w:val="nil"/>
              <w:bottom w:val="single" w:color="auto" w:sz="4" w:space="0"/>
              <w:right w:val="single" w:color="auto" w:sz="4" w:space="0"/>
            </w:tcBorders>
            <w:vAlign w:val="center"/>
          </w:tcPr>
          <w:p w14:paraId="0017873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D95A919">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214C9E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641C06A9">
            <w:pPr>
              <w:spacing w:line="360" w:lineRule="auto"/>
              <w:jc w:val="center"/>
              <w:rPr>
                <w:rFonts w:hint="eastAsia" w:ascii="宋体" w:hAnsi="宋体" w:eastAsia="宋体" w:cs="宋体"/>
                <w:color w:val="000000"/>
                <w:sz w:val="24"/>
                <w:szCs w:val="24"/>
                <w:highlight w:val="none"/>
              </w:rPr>
            </w:pPr>
          </w:p>
        </w:tc>
      </w:tr>
      <w:tr w14:paraId="12F38555">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49481333">
            <w:pPr>
              <w:spacing w:line="360" w:lineRule="auto"/>
              <w:jc w:val="center"/>
              <w:rPr>
                <w:rFonts w:hint="eastAsia" w:ascii="宋体" w:hAnsi="宋体" w:eastAsia="宋体" w:cs="宋体"/>
                <w:color w:val="000000"/>
                <w:sz w:val="24"/>
                <w:szCs w:val="24"/>
                <w:highlight w:val="none"/>
              </w:rPr>
            </w:pPr>
          </w:p>
        </w:tc>
        <w:tc>
          <w:tcPr>
            <w:tcW w:w="1050" w:type="dxa"/>
            <w:tcBorders>
              <w:top w:val="nil"/>
              <w:left w:val="nil"/>
              <w:bottom w:val="single" w:color="auto" w:sz="4" w:space="0"/>
              <w:right w:val="single" w:color="auto" w:sz="4" w:space="0"/>
            </w:tcBorders>
            <w:vAlign w:val="center"/>
          </w:tcPr>
          <w:p w14:paraId="5FF409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351E4F5A">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ECC341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2139" w:type="dxa"/>
            <w:tcBorders>
              <w:top w:val="nil"/>
              <w:left w:val="nil"/>
              <w:bottom w:val="single" w:color="auto" w:sz="4" w:space="0"/>
              <w:right w:val="single" w:color="auto" w:sz="4" w:space="0"/>
            </w:tcBorders>
            <w:vAlign w:val="center"/>
          </w:tcPr>
          <w:p w14:paraId="596B1317">
            <w:pPr>
              <w:spacing w:line="360" w:lineRule="auto"/>
              <w:jc w:val="center"/>
              <w:rPr>
                <w:rFonts w:hint="eastAsia" w:ascii="宋体" w:hAnsi="宋体" w:eastAsia="宋体" w:cs="宋体"/>
                <w:color w:val="000000"/>
                <w:sz w:val="24"/>
                <w:szCs w:val="24"/>
                <w:highlight w:val="none"/>
              </w:rPr>
            </w:pPr>
          </w:p>
        </w:tc>
      </w:tr>
      <w:tr w14:paraId="6BD6607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A38FCB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23040FEF">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B36FF9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139" w:type="dxa"/>
            <w:tcBorders>
              <w:top w:val="nil"/>
              <w:left w:val="nil"/>
              <w:bottom w:val="single" w:color="auto" w:sz="4" w:space="0"/>
              <w:right w:val="single" w:color="auto" w:sz="4" w:space="0"/>
            </w:tcBorders>
            <w:vAlign w:val="center"/>
          </w:tcPr>
          <w:p w14:paraId="572F79C2">
            <w:pPr>
              <w:spacing w:line="360" w:lineRule="auto"/>
              <w:jc w:val="center"/>
              <w:rPr>
                <w:rFonts w:hint="eastAsia" w:ascii="宋体" w:hAnsi="宋体" w:eastAsia="宋体" w:cs="宋体"/>
                <w:color w:val="000000"/>
                <w:sz w:val="24"/>
                <w:szCs w:val="24"/>
                <w:highlight w:val="none"/>
              </w:rPr>
            </w:pPr>
          </w:p>
        </w:tc>
      </w:tr>
      <w:tr w14:paraId="321C329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FE1303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6209EA63">
            <w:pPr>
              <w:spacing w:line="360" w:lineRule="auto"/>
              <w:jc w:val="center"/>
              <w:rPr>
                <w:rFonts w:hint="eastAsia" w:ascii="宋体" w:hAnsi="宋体" w:eastAsia="宋体" w:cs="宋体"/>
                <w:color w:val="000000"/>
                <w:sz w:val="24"/>
                <w:szCs w:val="24"/>
                <w:highlight w:val="none"/>
              </w:rPr>
            </w:pPr>
          </w:p>
        </w:tc>
      </w:tr>
      <w:tr w14:paraId="6F86529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D10E68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57EC17AA">
            <w:pPr>
              <w:spacing w:line="360" w:lineRule="auto"/>
              <w:jc w:val="center"/>
              <w:rPr>
                <w:rFonts w:hint="eastAsia" w:ascii="宋体" w:hAnsi="宋体" w:eastAsia="宋体" w:cs="宋体"/>
                <w:color w:val="000000"/>
                <w:sz w:val="24"/>
                <w:szCs w:val="24"/>
                <w:highlight w:val="none"/>
              </w:rPr>
            </w:pPr>
          </w:p>
        </w:tc>
      </w:tr>
    </w:tbl>
    <w:p w14:paraId="04867A5A">
      <w:pPr>
        <w:adjustRightInd w:val="0"/>
        <w:spacing w:line="360" w:lineRule="auto"/>
        <w:ind w:firstLine="480" w:firstLineChars="200"/>
        <w:jc w:val="left"/>
        <w:rPr>
          <w:rFonts w:hint="eastAsia" w:ascii="宋体" w:hAnsi="宋体" w:eastAsia="宋体" w:cs="宋体"/>
          <w:bCs/>
          <w:color w:val="000000"/>
          <w:sz w:val="24"/>
          <w:szCs w:val="24"/>
          <w:highlight w:val="none"/>
        </w:rPr>
      </w:pPr>
    </w:p>
    <w:p w14:paraId="770A0E6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A38B98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1、投标人为法人时，后附营业执照等相关资料彩色扫描件；    </w:t>
      </w:r>
    </w:p>
    <w:p w14:paraId="59DA164F">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2、投标人为非法人时，格式自拟，后附相关资料彩色扫描件。</w:t>
      </w:r>
    </w:p>
    <w:p w14:paraId="62B69350">
      <w:pPr>
        <w:adjustRightInd w:val="0"/>
        <w:spacing w:line="360" w:lineRule="auto"/>
        <w:ind w:firstLine="480" w:firstLineChars="200"/>
        <w:jc w:val="center"/>
        <w:rPr>
          <w:rFonts w:hint="eastAsia" w:ascii="宋体" w:hAnsi="宋体" w:eastAsia="宋体" w:cs="宋体"/>
          <w:bCs/>
          <w:color w:val="000000"/>
          <w:sz w:val="24"/>
          <w:szCs w:val="24"/>
          <w:highlight w:val="none"/>
        </w:rPr>
      </w:pPr>
      <w:bookmarkStart w:id="144" w:name="_Toc217446089"/>
    </w:p>
    <w:p w14:paraId="0340F9D5">
      <w:pPr>
        <w:adjustRightInd w:val="0"/>
        <w:spacing w:line="360" w:lineRule="auto"/>
        <w:ind w:firstLine="480" w:firstLineChars="200"/>
        <w:jc w:val="center"/>
        <w:rPr>
          <w:rFonts w:hint="eastAsia" w:ascii="宋体" w:hAnsi="宋体" w:eastAsia="宋体" w:cs="宋体"/>
          <w:bCs/>
          <w:color w:val="000000"/>
          <w:sz w:val="24"/>
          <w:szCs w:val="24"/>
          <w:highlight w:val="none"/>
        </w:rPr>
      </w:pPr>
    </w:p>
    <w:p w14:paraId="25AD22BE">
      <w:pPr>
        <w:adjustRightInd w:val="0"/>
        <w:spacing w:line="360" w:lineRule="auto"/>
        <w:ind w:firstLine="480" w:firstLineChars="200"/>
        <w:jc w:val="center"/>
        <w:outlineLvl w:val="1"/>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、投标人</w:t>
      </w:r>
      <w:r>
        <w:rPr>
          <w:rFonts w:hint="eastAsia" w:ascii="宋体" w:hAnsi="宋体" w:eastAsia="宋体" w:cs="宋体"/>
          <w:b/>
          <w:color w:val="000000"/>
          <w:sz w:val="24"/>
          <w:szCs w:val="24"/>
          <w:highlight w:val="none"/>
          <w:lang w:eastAsia="zh-CN"/>
        </w:rPr>
        <w:t>所投产品</w:t>
      </w:r>
      <w:r>
        <w:rPr>
          <w:rFonts w:hint="eastAsia" w:ascii="宋体" w:hAnsi="宋体" w:eastAsia="宋体" w:cs="宋体"/>
          <w:b/>
          <w:color w:val="000000"/>
          <w:sz w:val="24"/>
          <w:szCs w:val="24"/>
          <w:highlight w:val="none"/>
        </w:rPr>
        <w:t>业绩一览表</w:t>
      </w:r>
      <w:bookmarkEnd w:id="144"/>
    </w:p>
    <w:p w14:paraId="0F6CD23D">
      <w:pPr>
        <w:spacing w:line="360" w:lineRule="auto"/>
        <w:rPr>
          <w:rFonts w:hint="eastAsia" w:ascii="宋体" w:hAnsi="宋体" w:eastAsia="宋体" w:cs="宋体"/>
          <w:color w:val="000000"/>
          <w:sz w:val="24"/>
          <w:szCs w:val="24"/>
          <w:highlight w:val="none"/>
        </w:rPr>
      </w:pPr>
    </w:p>
    <w:tbl>
      <w:tblPr>
        <w:tblStyle w:val="31"/>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713B7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7038C866">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960" w:type="dxa"/>
            <w:vAlign w:val="center"/>
          </w:tcPr>
          <w:p w14:paraId="74C08DB1">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采购人</w:t>
            </w:r>
          </w:p>
        </w:tc>
        <w:tc>
          <w:tcPr>
            <w:tcW w:w="1113" w:type="dxa"/>
            <w:vAlign w:val="center"/>
          </w:tcPr>
          <w:p w14:paraId="29F9F80C">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联系人</w:t>
            </w:r>
          </w:p>
        </w:tc>
        <w:tc>
          <w:tcPr>
            <w:tcW w:w="1151" w:type="dxa"/>
            <w:vAlign w:val="center"/>
          </w:tcPr>
          <w:p w14:paraId="64785C24">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tc>
        <w:tc>
          <w:tcPr>
            <w:tcW w:w="1162" w:type="dxa"/>
            <w:vAlign w:val="center"/>
          </w:tcPr>
          <w:p w14:paraId="5511C2AD">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180" w:type="dxa"/>
            <w:vAlign w:val="center"/>
          </w:tcPr>
          <w:p w14:paraId="47F336D7">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158" w:type="dxa"/>
            <w:vAlign w:val="center"/>
          </w:tcPr>
          <w:p w14:paraId="4035EEBE">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079" w:type="dxa"/>
            <w:gridSpan w:val="2"/>
            <w:tcBorders>
              <w:right w:val="single" w:color="auto" w:sz="4" w:space="0"/>
            </w:tcBorders>
            <w:vAlign w:val="center"/>
          </w:tcPr>
          <w:p w14:paraId="5ECFC706">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项目描述</w:t>
            </w:r>
          </w:p>
        </w:tc>
      </w:tr>
      <w:tr w14:paraId="56E08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1A76EFFD">
            <w:pPr>
              <w:spacing w:line="360" w:lineRule="auto"/>
              <w:jc w:val="center"/>
              <w:rPr>
                <w:rFonts w:hint="eastAsia" w:ascii="宋体" w:hAnsi="宋体" w:eastAsia="宋体" w:cs="宋体"/>
                <w:color w:val="000000"/>
                <w:sz w:val="24"/>
                <w:szCs w:val="24"/>
                <w:highlight w:val="none"/>
              </w:rPr>
            </w:pPr>
          </w:p>
        </w:tc>
        <w:tc>
          <w:tcPr>
            <w:tcW w:w="960" w:type="dxa"/>
            <w:vAlign w:val="center"/>
          </w:tcPr>
          <w:p w14:paraId="48CB3D95">
            <w:pPr>
              <w:spacing w:line="360" w:lineRule="auto"/>
              <w:jc w:val="center"/>
              <w:rPr>
                <w:rFonts w:hint="eastAsia" w:ascii="宋体" w:hAnsi="宋体" w:eastAsia="宋体" w:cs="宋体"/>
                <w:color w:val="000000"/>
                <w:sz w:val="24"/>
                <w:szCs w:val="24"/>
                <w:highlight w:val="none"/>
              </w:rPr>
            </w:pPr>
          </w:p>
        </w:tc>
        <w:tc>
          <w:tcPr>
            <w:tcW w:w="1113" w:type="dxa"/>
            <w:vAlign w:val="center"/>
          </w:tcPr>
          <w:p w14:paraId="6E307202">
            <w:pPr>
              <w:spacing w:line="360" w:lineRule="auto"/>
              <w:jc w:val="center"/>
              <w:rPr>
                <w:rFonts w:hint="eastAsia" w:ascii="宋体" w:hAnsi="宋体" w:eastAsia="宋体" w:cs="宋体"/>
                <w:color w:val="000000"/>
                <w:sz w:val="24"/>
                <w:szCs w:val="24"/>
                <w:highlight w:val="none"/>
              </w:rPr>
            </w:pPr>
          </w:p>
        </w:tc>
        <w:tc>
          <w:tcPr>
            <w:tcW w:w="1151" w:type="dxa"/>
            <w:vAlign w:val="center"/>
          </w:tcPr>
          <w:p w14:paraId="2DE41237">
            <w:pPr>
              <w:spacing w:line="360" w:lineRule="auto"/>
              <w:jc w:val="center"/>
              <w:rPr>
                <w:rFonts w:hint="eastAsia" w:ascii="宋体" w:hAnsi="宋体" w:eastAsia="宋体" w:cs="宋体"/>
                <w:color w:val="000000"/>
                <w:sz w:val="24"/>
                <w:szCs w:val="24"/>
                <w:highlight w:val="none"/>
              </w:rPr>
            </w:pPr>
          </w:p>
        </w:tc>
        <w:tc>
          <w:tcPr>
            <w:tcW w:w="1162" w:type="dxa"/>
            <w:vAlign w:val="center"/>
          </w:tcPr>
          <w:p w14:paraId="57F65BD2">
            <w:pPr>
              <w:spacing w:line="360" w:lineRule="auto"/>
              <w:jc w:val="center"/>
              <w:rPr>
                <w:rFonts w:hint="eastAsia" w:ascii="宋体" w:hAnsi="宋体" w:eastAsia="宋体" w:cs="宋体"/>
                <w:color w:val="000000"/>
                <w:sz w:val="24"/>
                <w:szCs w:val="24"/>
                <w:highlight w:val="none"/>
              </w:rPr>
            </w:pPr>
          </w:p>
        </w:tc>
        <w:tc>
          <w:tcPr>
            <w:tcW w:w="1180" w:type="dxa"/>
            <w:vAlign w:val="center"/>
          </w:tcPr>
          <w:p w14:paraId="2DB17FBC">
            <w:pPr>
              <w:spacing w:line="360" w:lineRule="auto"/>
              <w:jc w:val="center"/>
              <w:rPr>
                <w:rFonts w:hint="eastAsia" w:ascii="宋体" w:hAnsi="宋体" w:eastAsia="宋体" w:cs="宋体"/>
                <w:color w:val="000000"/>
                <w:sz w:val="24"/>
                <w:szCs w:val="24"/>
                <w:highlight w:val="none"/>
              </w:rPr>
            </w:pPr>
          </w:p>
        </w:tc>
        <w:tc>
          <w:tcPr>
            <w:tcW w:w="1158" w:type="dxa"/>
            <w:vAlign w:val="center"/>
          </w:tcPr>
          <w:p w14:paraId="4157F05A">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470F42D">
            <w:pPr>
              <w:spacing w:line="360" w:lineRule="auto"/>
              <w:jc w:val="center"/>
              <w:rPr>
                <w:rFonts w:hint="eastAsia" w:ascii="宋体" w:hAnsi="宋体" w:eastAsia="宋体" w:cs="宋体"/>
                <w:color w:val="000000"/>
                <w:sz w:val="24"/>
                <w:szCs w:val="24"/>
                <w:highlight w:val="none"/>
              </w:rPr>
            </w:pPr>
          </w:p>
        </w:tc>
      </w:tr>
      <w:tr w14:paraId="76D19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9F45199">
            <w:pPr>
              <w:spacing w:line="360" w:lineRule="auto"/>
              <w:jc w:val="center"/>
              <w:rPr>
                <w:rFonts w:hint="eastAsia" w:ascii="宋体" w:hAnsi="宋体" w:eastAsia="宋体" w:cs="宋体"/>
                <w:color w:val="000000"/>
                <w:sz w:val="24"/>
                <w:szCs w:val="24"/>
                <w:highlight w:val="none"/>
              </w:rPr>
            </w:pPr>
          </w:p>
        </w:tc>
        <w:tc>
          <w:tcPr>
            <w:tcW w:w="960" w:type="dxa"/>
            <w:vAlign w:val="center"/>
          </w:tcPr>
          <w:p w14:paraId="426A088D">
            <w:pPr>
              <w:spacing w:line="360" w:lineRule="auto"/>
              <w:jc w:val="center"/>
              <w:rPr>
                <w:rFonts w:hint="eastAsia" w:ascii="宋体" w:hAnsi="宋体" w:eastAsia="宋体" w:cs="宋体"/>
                <w:color w:val="000000"/>
                <w:sz w:val="24"/>
                <w:szCs w:val="24"/>
                <w:highlight w:val="none"/>
              </w:rPr>
            </w:pPr>
          </w:p>
        </w:tc>
        <w:tc>
          <w:tcPr>
            <w:tcW w:w="1113" w:type="dxa"/>
            <w:vAlign w:val="center"/>
          </w:tcPr>
          <w:p w14:paraId="1841D582">
            <w:pPr>
              <w:spacing w:line="360" w:lineRule="auto"/>
              <w:jc w:val="center"/>
              <w:rPr>
                <w:rFonts w:hint="eastAsia" w:ascii="宋体" w:hAnsi="宋体" w:eastAsia="宋体" w:cs="宋体"/>
                <w:color w:val="000000"/>
                <w:sz w:val="24"/>
                <w:szCs w:val="24"/>
                <w:highlight w:val="none"/>
              </w:rPr>
            </w:pPr>
          </w:p>
        </w:tc>
        <w:tc>
          <w:tcPr>
            <w:tcW w:w="1151" w:type="dxa"/>
            <w:vAlign w:val="center"/>
          </w:tcPr>
          <w:p w14:paraId="20505E6E">
            <w:pPr>
              <w:spacing w:line="360" w:lineRule="auto"/>
              <w:jc w:val="center"/>
              <w:rPr>
                <w:rFonts w:hint="eastAsia" w:ascii="宋体" w:hAnsi="宋体" w:eastAsia="宋体" w:cs="宋体"/>
                <w:color w:val="000000"/>
                <w:sz w:val="24"/>
                <w:szCs w:val="24"/>
                <w:highlight w:val="none"/>
              </w:rPr>
            </w:pPr>
          </w:p>
        </w:tc>
        <w:tc>
          <w:tcPr>
            <w:tcW w:w="1162" w:type="dxa"/>
            <w:vAlign w:val="center"/>
          </w:tcPr>
          <w:p w14:paraId="5BAEA67A">
            <w:pPr>
              <w:spacing w:line="360" w:lineRule="auto"/>
              <w:jc w:val="center"/>
              <w:rPr>
                <w:rFonts w:hint="eastAsia" w:ascii="宋体" w:hAnsi="宋体" w:eastAsia="宋体" w:cs="宋体"/>
                <w:color w:val="000000"/>
                <w:sz w:val="24"/>
                <w:szCs w:val="24"/>
                <w:highlight w:val="none"/>
              </w:rPr>
            </w:pPr>
          </w:p>
        </w:tc>
        <w:tc>
          <w:tcPr>
            <w:tcW w:w="1180" w:type="dxa"/>
            <w:vAlign w:val="center"/>
          </w:tcPr>
          <w:p w14:paraId="5579008B">
            <w:pPr>
              <w:spacing w:line="360" w:lineRule="auto"/>
              <w:jc w:val="center"/>
              <w:rPr>
                <w:rFonts w:hint="eastAsia" w:ascii="宋体" w:hAnsi="宋体" w:eastAsia="宋体" w:cs="宋体"/>
                <w:color w:val="000000"/>
                <w:sz w:val="24"/>
                <w:szCs w:val="24"/>
                <w:highlight w:val="none"/>
              </w:rPr>
            </w:pPr>
          </w:p>
        </w:tc>
        <w:tc>
          <w:tcPr>
            <w:tcW w:w="1158" w:type="dxa"/>
            <w:vAlign w:val="center"/>
          </w:tcPr>
          <w:p w14:paraId="443CD368">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F3E0E7B">
            <w:pPr>
              <w:spacing w:line="360" w:lineRule="auto"/>
              <w:jc w:val="center"/>
              <w:rPr>
                <w:rFonts w:hint="eastAsia" w:ascii="宋体" w:hAnsi="宋体" w:eastAsia="宋体" w:cs="宋体"/>
                <w:color w:val="000000"/>
                <w:sz w:val="24"/>
                <w:szCs w:val="24"/>
                <w:highlight w:val="none"/>
              </w:rPr>
            </w:pPr>
          </w:p>
        </w:tc>
      </w:tr>
      <w:tr w14:paraId="72514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EB653F5">
            <w:pPr>
              <w:spacing w:line="360" w:lineRule="auto"/>
              <w:jc w:val="center"/>
              <w:rPr>
                <w:rFonts w:hint="eastAsia" w:ascii="宋体" w:hAnsi="宋体" w:eastAsia="宋体" w:cs="宋体"/>
                <w:color w:val="000000"/>
                <w:sz w:val="24"/>
                <w:szCs w:val="24"/>
                <w:highlight w:val="none"/>
              </w:rPr>
            </w:pPr>
          </w:p>
        </w:tc>
        <w:tc>
          <w:tcPr>
            <w:tcW w:w="960" w:type="dxa"/>
            <w:vAlign w:val="center"/>
          </w:tcPr>
          <w:p w14:paraId="49C61827">
            <w:pPr>
              <w:spacing w:line="360" w:lineRule="auto"/>
              <w:jc w:val="center"/>
              <w:rPr>
                <w:rFonts w:hint="eastAsia" w:ascii="宋体" w:hAnsi="宋体" w:eastAsia="宋体" w:cs="宋体"/>
                <w:color w:val="000000"/>
                <w:sz w:val="24"/>
                <w:szCs w:val="24"/>
                <w:highlight w:val="none"/>
              </w:rPr>
            </w:pPr>
          </w:p>
        </w:tc>
        <w:tc>
          <w:tcPr>
            <w:tcW w:w="1113" w:type="dxa"/>
            <w:vAlign w:val="center"/>
          </w:tcPr>
          <w:p w14:paraId="6FBCC9C8">
            <w:pPr>
              <w:spacing w:line="360" w:lineRule="auto"/>
              <w:jc w:val="center"/>
              <w:rPr>
                <w:rFonts w:hint="eastAsia" w:ascii="宋体" w:hAnsi="宋体" w:eastAsia="宋体" w:cs="宋体"/>
                <w:color w:val="000000"/>
                <w:sz w:val="24"/>
                <w:szCs w:val="24"/>
                <w:highlight w:val="none"/>
              </w:rPr>
            </w:pPr>
          </w:p>
        </w:tc>
        <w:tc>
          <w:tcPr>
            <w:tcW w:w="1151" w:type="dxa"/>
            <w:vAlign w:val="center"/>
          </w:tcPr>
          <w:p w14:paraId="022DC5CA">
            <w:pPr>
              <w:spacing w:line="360" w:lineRule="auto"/>
              <w:jc w:val="center"/>
              <w:rPr>
                <w:rFonts w:hint="eastAsia" w:ascii="宋体" w:hAnsi="宋体" w:eastAsia="宋体" w:cs="宋体"/>
                <w:color w:val="000000"/>
                <w:sz w:val="24"/>
                <w:szCs w:val="24"/>
                <w:highlight w:val="none"/>
              </w:rPr>
            </w:pPr>
          </w:p>
        </w:tc>
        <w:tc>
          <w:tcPr>
            <w:tcW w:w="1162" w:type="dxa"/>
            <w:vAlign w:val="center"/>
          </w:tcPr>
          <w:p w14:paraId="79277933">
            <w:pPr>
              <w:spacing w:line="360" w:lineRule="auto"/>
              <w:jc w:val="center"/>
              <w:rPr>
                <w:rFonts w:hint="eastAsia" w:ascii="宋体" w:hAnsi="宋体" w:eastAsia="宋体" w:cs="宋体"/>
                <w:color w:val="000000"/>
                <w:sz w:val="24"/>
                <w:szCs w:val="24"/>
                <w:highlight w:val="none"/>
              </w:rPr>
            </w:pPr>
          </w:p>
        </w:tc>
        <w:tc>
          <w:tcPr>
            <w:tcW w:w="1180" w:type="dxa"/>
            <w:vAlign w:val="center"/>
          </w:tcPr>
          <w:p w14:paraId="1926A73F">
            <w:pPr>
              <w:spacing w:line="360" w:lineRule="auto"/>
              <w:jc w:val="center"/>
              <w:rPr>
                <w:rFonts w:hint="eastAsia" w:ascii="宋体" w:hAnsi="宋体" w:eastAsia="宋体" w:cs="宋体"/>
                <w:color w:val="000000"/>
                <w:sz w:val="24"/>
                <w:szCs w:val="24"/>
                <w:highlight w:val="none"/>
              </w:rPr>
            </w:pPr>
          </w:p>
        </w:tc>
        <w:tc>
          <w:tcPr>
            <w:tcW w:w="1158" w:type="dxa"/>
            <w:vAlign w:val="center"/>
          </w:tcPr>
          <w:p w14:paraId="03B39160">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52DFE8B">
            <w:pPr>
              <w:spacing w:line="360" w:lineRule="auto"/>
              <w:jc w:val="center"/>
              <w:rPr>
                <w:rFonts w:hint="eastAsia" w:ascii="宋体" w:hAnsi="宋体" w:eastAsia="宋体" w:cs="宋体"/>
                <w:color w:val="000000"/>
                <w:sz w:val="24"/>
                <w:szCs w:val="24"/>
                <w:highlight w:val="none"/>
              </w:rPr>
            </w:pPr>
          </w:p>
        </w:tc>
      </w:tr>
      <w:tr w14:paraId="12D61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ADFAEDD">
            <w:pPr>
              <w:spacing w:line="360" w:lineRule="auto"/>
              <w:jc w:val="center"/>
              <w:rPr>
                <w:rFonts w:hint="eastAsia" w:ascii="宋体" w:hAnsi="宋体" w:eastAsia="宋体" w:cs="宋体"/>
                <w:color w:val="000000"/>
                <w:sz w:val="24"/>
                <w:szCs w:val="24"/>
                <w:highlight w:val="none"/>
              </w:rPr>
            </w:pPr>
          </w:p>
        </w:tc>
        <w:tc>
          <w:tcPr>
            <w:tcW w:w="960" w:type="dxa"/>
            <w:tcBorders>
              <w:right w:val="single" w:color="auto" w:sz="4" w:space="0"/>
            </w:tcBorders>
            <w:vAlign w:val="center"/>
          </w:tcPr>
          <w:p w14:paraId="1521F85D">
            <w:pPr>
              <w:spacing w:line="360" w:lineRule="auto"/>
              <w:jc w:val="center"/>
              <w:rPr>
                <w:rFonts w:hint="eastAsia" w:ascii="宋体" w:hAnsi="宋体" w:eastAsia="宋体" w:cs="宋体"/>
                <w:color w:val="000000"/>
                <w:sz w:val="24"/>
                <w:szCs w:val="24"/>
                <w:highlight w:val="none"/>
              </w:rPr>
            </w:pPr>
          </w:p>
        </w:tc>
        <w:tc>
          <w:tcPr>
            <w:tcW w:w="1113" w:type="dxa"/>
            <w:tcBorders>
              <w:left w:val="single" w:color="auto" w:sz="4" w:space="0"/>
            </w:tcBorders>
            <w:vAlign w:val="center"/>
          </w:tcPr>
          <w:p w14:paraId="40AACEA5">
            <w:pPr>
              <w:spacing w:line="360" w:lineRule="auto"/>
              <w:jc w:val="center"/>
              <w:rPr>
                <w:rFonts w:hint="eastAsia" w:ascii="宋体" w:hAnsi="宋体" w:eastAsia="宋体" w:cs="宋体"/>
                <w:color w:val="000000"/>
                <w:sz w:val="24"/>
                <w:szCs w:val="24"/>
                <w:highlight w:val="none"/>
              </w:rPr>
            </w:pPr>
          </w:p>
        </w:tc>
        <w:tc>
          <w:tcPr>
            <w:tcW w:w="1151" w:type="dxa"/>
            <w:tcBorders>
              <w:left w:val="single" w:color="auto" w:sz="4" w:space="0"/>
            </w:tcBorders>
            <w:vAlign w:val="center"/>
          </w:tcPr>
          <w:p w14:paraId="0CC04AEC">
            <w:pPr>
              <w:spacing w:line="360" w:lineRule="auto"/>
              <w:jc w:val="center"/>
              <w:rPr>
                <w:rFonts w:hint="eastAsia" w:ascii="宋体" w:hAnsi="宋体" w:eastAsia="宋体" w:cs="宋体"/>
                <w:color w:val="000000"/>
                <w:sz w:val="24"/>
                <w:szCs w:val="24"/>
                <w:highlight w:val="none"/>
              </w:rPr>
            </w:pPr>
          </w:p>
        </w:tc>
        <w:tc>
          <w:tcPr>
            <w:tcW w:w="1162" w:type="dxa"/>
            <w:tcBorders>
              <w:left w:val="single" w:color="auto" w:sz="4" w:space="0"/>
            </w:tcBorders>
            <w:vAlign w:val="center"/>
          </w:tcPr>
          <w:p w14:paraId="37493C85">
            <w:pPr>
              <w:spacing w:line="360" w:lineRule="auto"/>
              <w:jc w:val="center"/>
              <w:rPr>
                <w:rFonts w:hint="eastAsia" w:ascii="宋体" w:hAnsi="宋体" w:eastAsia="宋体" w:cs="宋体"/>
                <w:color w:val="000000"/>
                <w:sz w:val="24"/>
                <w:szCs w:val="24"/>
                <w:highlight w:val="none"/>
              </w:rPr>
            </w:pPr>
          </w:p>
        </w:tc>
        <w:tc>
          <w:tcPr>
            <w:tcW w:w="1180" w:type="dxa"/>
            <w:vAlign w:val="center"/>
          </w:tcPr>
          <w:p w14:paraId="11034493">
            <w:pPr>
              <w:spacing w:line="360" w:lineRule="auto"/>
              <w:jc w:val="center"/>
              <w:rPr>
                <w:rFonts w:hint="eastAsia" w:ascii="宋体" w:hAnsi="宋体" w:eastAsia="宋体" w:cs="宋体"/>
                <w:color w:val="000000"/>
                <w:sz w:val="24"/>
                <w:szCs w:val="24"/>
                <w:highlight w:val="none"/>
              </w:rPr>
            </w:pPr>
          </w:p>
        </w:tc>
        <w:tc>
          <w:tcPr>
            <w:tcW w:w="1158" w:type="dxa"/>
            <w:vAlign w:val="center"/>
          </w:tcPr>
          <w:p w14:paraId="2E5096E7">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1A2DB77">
            <w:pPr>
              <w:spacing w:line="360" w:lineRule="auto"/>
              <w:jc w:val="center"/>
              <w:rPr>
                <w:rFonts w:hint="eastAsia" w:ascii="宋体" w:hAnsi="宋体" w:eastAsia="宋体" w:cs="宋体"/>
                <w:color w:val="000000"/>
                <w:sz w:val="24"/>
                <w:szCs w:val="24"/>
                <w:highlight w:val="none"/>
              </w:rPr>
            </w:pPr>
          </w:p>
        </w:tc>
      </w:tr>
      <w:tr w14:paraId="686A4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28AE307">
            <w:pPr>
              <w:spacing w:line="360" w:lineRule="auto"/>
              <w:rPr>
                <w:rFonts w:hint="eastAsia" w:ascii="宋体" w:hAnsi="宋体" w:eastAsia="宋体" w:cs="宋体"/>
                <w:color w:val="000000"/>
                <w:sz w:val="24"/>
                <w:szCs w:val="24"/>
                <w:highlight w:val="none"/>
              </w:rPr>
            </w:pPr>
          </w:p>
        </w:tc>
        <w:tc>
          <w:tcPr>
            <w:tcW w:w="960" w:type="dxa"/>
            <w:tcBorders>
              <w:left w:val="single" w:color="auto" w:sz="4" w:space="0"/>
              <w:right w:val="single" w:color="auto" w:sz="4" w:space="0"/>
            </w:tcBorders>
            <w:vAlign w:val="center"/>
          </w:tcPr>
          <w:p w14:paraId="48FE4F58">
            <w:pPr>
              <w:spacing w:line="360" w:lineRule="auto"/>
              <w:rPr>
                <w:rFonts w:hint="eastAsia" w:ascii="宋体" w:hAnsi="宋体" w:eastAsia="宋体" w:cs="宋体"/>
                <w:color w:val="000000"/>
                <w:sz w:val="24"/>
                <w:szCs w:val="24"/>
                <w:highlight w:val="none"/>
              </w:rPr>
            </w:pPr>
          </w:p>
        </w:tc>
        <w:tc>
          <w:tcPr>
            <w:tcW w:w="1113" w:type="dxa"/>
            <w:tcBorders>
              <w:left w:val="single" w:color="auto" w:sz="4" w:space="0"/>
              <w:right w:val="single" w:color="auto" w:sz="4" w:space="0"/>
            </w:tcBorders>
            <w:vAlign w:val="center"/>
          </w:tcPr>
          <w:p w14:paraId="412EAD23">
            <w:pPr>
              <w:spacing w:line="360" w:lineRule="auto"/>
              <w:rPr>
                <w:rFonts w:hint="eastAsia" w:ascii="宋体" w:hAnsi="宋体" w:eastAsia="宋体" w:cs="宋体"/>
                <w:color w:val="000000"/>
                <w:sz w:val="24"/>
                <w:szCs w:val="24"/>
                <w:highlight w:val="none"/>
              </w:rPr>
            </w:pPr>
          </w:p>
        </w:tc>
        <w:tc>
          <w:tcPr>
            <w:tcW w:w="1151" w:type="dxa"/>
            <w:tcBorders>
              <w:left w:val="single" w:color="auto" w:sz="4" w:space="0"/>
              <w:right w:val="single" w:color="auto" w:sz="4" w:space="0"/>
            </w:tcBorders>
            <w:vAlign w:val="center"/>
          </w:tcPr>
          <w:p w14:paraId="26D778EC">
            <w:pPr>
              <w:spacing w:line="360" w:lineRule="auto"/>
              <w:rPr>
                <w:rFonts w:hint="eastAsia" w:ascii="宋体" w:hAnsi="宋体" w:eastAsia="宋体" w:cs="宋体"/>
                <w:color w:val="000000"/>
                <w:sz w:val="24"/>
                <w:szCs w:val="24"/>
                <w:highlight w:val="none"/>
              </w:rPr>
            </w:pPr>
          </w:p>
        </w:tc>
        <w:tc>
          <w:tcPr>
            <w:tcW w:w="1162" w:type="dxa"/>
            <w:tcBorders>
              <w:left w:val="single" w:color="auto" w:sz="4" w:space="0"/>
              <w:right w:val="single" w:color="auto" w:sz="4" w:space="0"/>
            </w:tcBorders>
            <w:vAlign w:val="center"/>
          </w:tcPr>
          <w:p w14:paraId="511B8B1A">
            <w:pPr>
              <w:spacing w:line="360" w:lineRule="auto"/>
              <w:rPr>
                <w:rFonts w:hint="eastAsia" w:ascii="宋体" w:hAnsi="宋体" w:eastAsia="宋体" w:cs="宋体"/>
                <w:color w:val="000000"/>
                <w:sz w:val="24"/>
                <w:szCs w:val="24"/>
                <w:highlight w:val="none"/>
              </w:rPr>
            </w:pPr>
          </w:p>
        </w:tc>
        <w:tc>
          <w:tcPr>
            <w:tcW w:w="1180" w:type="dxa"/>
            <w:tcBorders>
              <w:left w:val="single" w:color="auto" w:sz="4" w:space="0"/>
              <w:right w:val="single" w:color="auto" w:sz="4" w:space="0"/>
            </w:tcBorders>
            <w:vAlign w:val="center"/>
          </w:tcPr>
          <w:p w14:paraId="2052E403">
            <w:pPr>
              <w:spacing w:line="360" w:lineRule="auto"/>
              <w:rPr>
                <w:rFonts w:hint="eastAsia" w:ascii="宋体" w:hAnsi="宋体" w:eastAsia="宋体" w:cs="宋体"/>
                <w:color w:val="000000"/>
                <w:sz w:val="24"/>
                <w:szCs w:val="24"/>
                <w:highlight w:val="none"/>
              </w:rPr>
            </w:pPr>
          </w:p>
        </w:tc>
        <w:tc>
          <w:tcPr>
            <w:tcW w:w="1158" w:type="dxa"/>
            <w:tcBorders>
              <w:left w:val="single" w:color="auto" w:sz="4" w:space="0"/>
              <w:right w:val="single" w:color="auto" w:sz="4" w:space="0"/>
            </w:tcBorders>
            <w:vAlign w:val="center"/>
          </w:tcPr>
          <w:p w14:paraId="4BBAC5C3">
            <w:pPr>
              <w:spacing w:line="360" w:lineRule="auto"/>
              <w:rPr>
                <w:rFonts w:hint="eastAsia" w:ascii="宋体" w:hAnsi="宋体" w:eastAsia="宋体" w:cs="宋体"/>
                <w:color w:val="000000"/>
                <w:sz w:val="24"/>
                <w:szCs w:val="24"/>
                <w:highlight w:val="none"/>
              </w:rPr>
            </w:pPr>
          </w:p>
        </w:tc>
        <w:tc>
          <w:tcPr>
            <w:tcW w:w="1079" w:type="dxa"/>
            <w:gridSpan w:val="2"/>
            <w:tcBorders>
              <w:left w:val="single" w:color="auto" w:sz="4" w:space="0"/>
              <w:right w:val="single" w:color="auto" w:sz="4" w:space="0"/>
            </w:tcBorders>
            <w:vAlign w:val="center"/>
          </w:tcPr>
          <w:p w14:paraId="5E32A193">
            <w:pPr>
              <w:spacing w:line="360" w:lineRule="auto"/>
              <w:rPr>
                <w:rFonts w:hint="eastAsia" w:ascii="宋体" w:hAnsi="宋体" w:eastAsia="宋体" w:cs="宋体"/>
                <w:color w:val="000000"/>
                <w:sz w:val="24"/>
                <w:szCs w:val="24"/>
                <w:highlight w:val="none"/>
              </w:rPr>
            </w:pPr>
          </w:p>
        </w:tc>
      </w:tr>
      <w:tr w14:paraId="33DB7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55D16D45">
            <w:pPr>
              <w:spacing w:line="360" w:lineRule="auto"/>
              <w:rPr>
                <w:rFonts w:hint="eastAsia" w:ascii="宋体" w:hAnsi="宋体" w:eastAsia="宋体" w:cs="宋体"/>
                <w:color w:val="000000"/>
                <w:sz w:val="24"/>
                <w:szCs w:val="24"/>
                <w:highlight w:val="none"/>
              </w:rPr>
            </w:pPr>
          </w:p>
        </w:tc>
        <w:tc>
          <w:tcPr>
            <w:tcW w:w="960" w:type="dxa"/>
            <w:vAlign w:val="center"/>
          </w:tcPr>
          <w:p w14:paraId="4D604C3E">
            <w:pPr>
              <w:spacing w:line="360" w:lineRule="auto"/>
              <w:rPr>
                <w:rFonts w:hint="eastAsia" w:ascii="宋体" w:hAnsi="宋体" w:eastAsia="宋体" w:cs="宋体"/>
                <w:color w:val="000000"/>
                <w:sz w:val="24"/>
                <w:szCs w:val="24"/>
                <w:highlight w:val="none"/>
              </w:rPr>
            </w:pPr>
          </w:p>
        </w:tc>
        <w:tc>
          <w:tcPr>
            <w:tcW w:w="1113" w:type="dxa"/>
            <w:vAlign w:val="center"/>
          </w:tcPr>
          <w:p w14:paraId="1ADFB5DD">
            <w:pPr>
              <w:spacing w:line="360" w:lineRule="auto"/>
              <w:rPr>
                <w:rFonts w:hint="eastAsia" w:ascii="宋体" w:hAnsi="宋体" w:eastAsia="宋体" w:cs="宋体"/>
                <w:color w:val="000000"/>
                <w:sz w:val="24"/>
                <w:szCs w:val="24"/>
                <w:highlight w:val="none"/>
              </w:rPr>
            </w:pPr>
          </w:p>
        </w:tc>
        <w:tc>
          <w:tcPr>
            <w:tcW w:w="1151" w:type="dxa"/>
            <w:vAlign w:val="center"/>
          </w:tcPr>
          <w:p w14:paraId="66968739">
            <w:pPr>
              <w:spacing w:line="360" w:lineRule="auto"/>
              <w:rPr>
                <w:rFonts w:hint="eastAsia" w:ascii="宋体" w:hAnsi="宋体" w:eastAsia="宋体" w:cs="宋体"/>
                <w:color w:val="000000"/>
                <w:sz w:val="24"/>
                <w:szCs w:val="24"/>
                <w:highlight w:val="none"/>
              </w:rPr>
            </w:pPr>
          </w:p>
        </w:tc>
        <w:tc>
          <w:tcPr>
            <w:tcW w:w="1162" w:type="dxa"/>
            <w:vAlign w:val="center"/>
          </w:tcPr>
          <w:p w14:paraId="4A5F8FBB">
            <w:pPr>
              <w:spacing w:line="360" w:lineRule="auto"/>
              <w:rPr>
                <w:rFonts w:hint="eastAsia" w:ascii="宋体" w:hAnsi="宋体" w:eastAsia="宋体" w:cs="宋体"/>
                <w:color w:val="000000"/>
                <w:sz w:val="24"/>
                <w:szCs w:val="24"/>
                <w:highlight w:val="none"/>
              </w:rPr>
            </w:pPr>
          </w:p>
        </w:tc>
        <w:tc>
          <w:tcPr>
            <w:tcW w:w="1180" w:type="dxa"/>
            <w:vAlign w:val="center"/>
          </w:tcPr>
          <w:p w14:paraId="4B243790">
            <w:pPr>
              <w:spacing w:line="360" w:lineRule="auto"/>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53BB9587">
            <w:pPr>
              <w:spacing w:line="360" w:lineRule="auto"/>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67652DE3">
            <w:pPr>
              <w:spacing w:line="360" w:lineRule="auto"/>
              <w:rPr>
                <w:rFonts w:hint="eastAsia" w:ascii="宋体" w:hAnsi="宋体" w:eastAsia="宋体" w:cs="宋体"/>
                <w:color w:val="000000"/>
                <w:sz w:val="24"/>
                <w:szCs w:val="24"/>
                <w:highlight w:val="none"/>
              </w:rPr>
            </w:pPr>
          </w:p>
        </w:tc>
      </w:tr>
      <w:tr w14:paraId="4F5D8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4521B871">
            <w:pPr>
              <w:spacing w:line="360" w:lineRule="auto"/>
              <w:jc w:val="center"/>
              <w:rPr>
                <w:rFonts w:hint="eastAsia" w:ascii="宋体" w:hAnsi="宋体" w:eastAsia="宋体" w:cs="宋体"/>
                <w:color w:val="000000"/>
                <w:sz w:val="24"/>
                <w:szCs w:val="24"/>
                <w:highlight w:val="none"/>
              </w:rPr>
            </w:pPr>
          </w:p>
        </w:tc>
        <w:tc>
          <w:tcPr>
            <w:tcW w:w="960" w:type="dxa"/>
            <w:vAlign w:val="center"/>
          </w:tcPr>
          <w:p w14:paraId="5C0EEE76">
            <w:pPr>
              <w:spacing w:line="360" w:lineRule="auto"/>
              <w:jc w:val="center"/>
              <w:rPr>
                <w:rFonts w:hint="eastAsia" w:ascii="宋体" w:hAnsi="宋体" w:eastAsia="宋体" w:cs="宋体"/>
                <w:color w:val="000000"/>
                <w:sz w:val="24"/>
                <w:szCs w:val="24"/>
                <w:highlight w:val="none"/>
              </w:rPr>
            </w:pPr>
          </w:p>
        </w:tc>
        <w:tc>
          <w:tcPr>
            <w:tcW w:w="1113" w:type="dxa"/>
            <w:vAlign w:val="center"/>
          </w:tcPr>
          <w:p w14:paraId="77965653">
            <w:pPr>
              <w:spacing w:line="360" w:lineRule="auto"/>
              <w:jc w:val="center"/>
              <w:rPr>
                <w:rFonts w:hint="eastAsia" w:ascii="宋体" w:hAnsi="宋体" w:eastAsia="宋体" w:cs="宋体"/>
                <w:color w:val="000000"/>
                <w:sz w:val="24"/>
                <w:szCs w:val="24"/>
                <w:highlight w:val="none"/>
              </w:rPr>
            </w:pPr>
          </w:p>
        </w:tc>
        <w:tc>
          <w:tcPr>
            <w:tcW w:w="1151" w:type="dxa"/>
            <w:vAlign w:val="center"/>
          </w:tcPr>
          <w:p w14:paraId="7432B9CC">
            <w:pPr>
              <w:spacing w:line="360" w:lineRule="auto"/>
              <w:jc w:val="center"/>
              <w:rPr>
                <w:rFonts w:hint="eastAsia" w:ascii="宋体" w:hAnsi="宋体" w:eastAsia="宋体" w:cs="宋体"/>
                <w:color w:val="000000"/>
                <w:sz w:val="24"/>
                <w:szCs w:val="24"/>
                <w:highlight w:val="none"/>
              </w:rPr>
            </w:pPr>
          </w:p>
        </w:tc>
        <w:tc>
          <w:tcPr>
            <w:tcW w:w="1162" w:type="dxa"/>
            <w:vAlign w:val="center"/>
          </w:tcPr>
          <w:p w14:paraId="49A45206">
            <w:pPr>
              <w:spacing w:line="360" w:lineRule="auto"/>
              <w:jc w:val="center"/>
              <w:rPr>
                <w:rFonts w:hint="eastAsia" w:ascii="宋体" w:hAnsi="宋体" w:eastAsia="宋体" w:cs="宋体"/>
                <w:color w:val="000000"/>
                <w:sz w:val="24"/>
                <w:szCs w:val="24"/>
                <w:highlight w:val="none"/>
              </w:rPr>
            </w:pPr>
          </w:p>
        </w:tc>
        <w:tc>
          <w:tcPr>
            <w:tcW w:w="1180" w:type="dxa"/>
            <w:vAlign w:val="center"/>
          </w:tcPr>
          <w:p w14:paraId="331EB5AA">
            <w:pPr>
              <w:spacing w:line="360" w:lineRule="auto"/>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08B3041D">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3483A4B8">
            <w:pPr>
              <w:spacing w:line="360" w:lineRule="auto"/>
              <w:jc w:val="center"/>
              <w:rPr>
                <w:rFonts w:hint="eastAsia" w:ascii="宋体" w:hAnsi="宋体" w:eastAsia="宋体" w:cs="宋体"/>
                <w:color w:val="000000"/>
                <w:sz w:val="24"/>
                <w:szCs w:val="24"/>
                <w:highlight w:val="none"/>
              </w:rPr>
            </w:pPr>
          </w:p>
        </w:tc>
      </w:tr>
      <w:tr w14:paraId="3EFE6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7CC2EA1">
            <w:pPr>
              <w:spacing w:line="360" w:lineRule="auto"/>
              <w:jc w:val="center"/>
              <w:rPr>
                <w:rFonts w:hint="eastAsia" w:ascii="宋体" w:hAnsi="宋体" w:eastAsia="宋体" w:cs="宋体"/>
                <w:color w:val="000000"/>
                <w:sz w:val="24"/>
                <w:szCs w:val="24"/>
                <w:highlight w:val="none"/>
              </w:rPr>
            </w:pPr>
          </w:p>
        </w:tc>
        <w:tc>
          <w:tcPr>
            <w:tcW w:w="960" w:type="dxa"/>
            <w:vAlign w:val="center"/>
          </w:tcPr>
          <w:p w14:paraId="5F85593F">
            <w:pPr>
              <w:spacing w:line="360" w:lineRule="auto"/>
              <w:jc w:val="center"/>
              <w:rPr>
                <w:rFonts w:hint="eastAsia" w:ascii="宋体" w:hAnsi="宋体" w:eastAsia="宋体" w:cs="宋体"/>
                <w:color w:val="000000"/>
                <w:sz w:val="24"/>
                <w:szCs w:val="24"/>
                <w:highlight w:val="none"/>
              </w:rPr>
            </w:pPr>
          </w:p>
        </w:tc>
        <w:tc>
          <w:tcPr>
            <w:tcW w:w="1113" w:type="dxa"/>
            <w:vAlign w:val="center"/>
          </w:tcPr>
          <w:p w14:paraId="3CEFCD99">
            <w:pPr>
              <w:spacing w:line="360" w:lineRule="auto"/>
              <w:jc w:val="center"/>
              <w:rPr>
                <w:rFonts w:hint="eastAsia" w:ascii="宋体" w:hAnsi="宋体" w:eastAsia="宋体" w:cs="宋体"/>
                <w:color w:val="000000"/>
                <w:sz w:val="24"/>
                <w:szCs w:val="24"/>
                <w:highlight w:val="none"/>
              </w:rPr>
            </w:pPr>
          </w:p>
        </w:tc>
        <w:tc>
          <w:tcPr>
            <w:tcW w:w="1151" w:type="dxa"/>
            <w:vAlign w:val="center"/>
          </w:tcPr>
          <w:p w14:paraId="67920296">
            <w:pPr>
              <w:spacing w:line="360" w:lineRule="auto"/>
              <w:jc w:val="center"/>
              <w:rPr>
                <w:rFonts w:hint="eastAsia" w:ascii="宋体" w:hAnsi="宋体" w:eastAsia="宋体" w:cs="宋体"/>
                <w:color w:val="000000"/>
                <w:sz w:val="24"/>
                <w:szCs w:val="24"/>
                <w:highlight w:val="none"/>
              </w:rPr>
            </w:pPr>
          </w:p>
        </w:tc>
        <w:tc>
          <w:tcPr>
            <w:tcW w:w="1162" w:type="dxa"/>
            <w:vAlign w:val="center"/>
          </w:tcPr>
          <w:p w14:paraId="6290834D">
            <w:pPr>
              <w:spacing w:line="360" w:lineRule="auto"/>
              <w:jc w:val="center"/>
              <w:rPr>
                <w:rFonts w:hint="eastAsia" w:ascii="宋体" w:hAnsi="宋体" w:eastAsia="宋体" w:cs="宋体"/>
                <w:color w:val="000000"/>
                <w:sz w:val="24"/>
                <w:szCs w:val="24"/>
                <w:highlight w:val="none"/>
              </w:rPr>
            </w:pPr>
          </w:p>
        </w:tc>
        <w:tc>
          <w:tcPr>
            <w:tcW w:w="1180" w:type="dxa"/>
            <w:vAlign w:val="center"/>
          </w:tcPr>
          <w:p w14:paraId="69919008">
            <w:pPr>
              <w:spacing w:line="360" w:lineRule="auto"/>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10B5FF0B">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4C85B198">
            <w:pPr>
              <w:spacing w:line="360" w:lineRule="auto"/>
              <w:jc w:val="center"/>
              <w:rPr>
                <w:rFonts w:hint="eastAsia" w:ascii="宋体" w:hAnsi="宋体" w:eastAsia="宋体" w:cs="宋体"/>
                <w:color w:val="000000"/>
                <w:sz w:val="24"/>
                <w:szCs w:val="24"/>
                <w:highlight w:val="none"/>
              </w:rPr>
            </w:pPr>
          </w:p>
        </w:tc>
      </w:tr>
      <w:tr w14:paraId="109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04597929">
            <w:pPr>
              <w:spacing w:line="360" w:lineRule="auto"/>
              <w:jc w:val="center"/>
              <w:rPr>
                <w:rFonts w:hint="eastAsia" w:ascii="宋体" w:hAnsi="宋体" w:eastAsia="宋体" w:cs="宋体"/>
                <w:color w:val="000000"/>
                <w:sz w:val="24"/>
                <w:szCs w:val="24"/>
                <w:highlight w:val="none"/>
              </w:rPr>
            </w:pPr>
          </w:p>
        </w:tc>
        <w:tc>
          <w:tcPr>
            <w:tcW w:w="960" w:type="dxa"/>
            <w:tcBorders>
              <w:bottom w:val="single" w:color="auto" w:sz="4" w:space="0"/>
            </w:tcBorders>
            <w:vAlign w:val="center"/>
          </w:tcPr>
          <w:p w14:paraId="4EF0BB06">
            <w:pPr>
              <w:spacing w:line="360" w:lineRule="auto"/>
              <w:jc w:val="center"/>
              <w:rPr>
                <w:rFonts w:hint="eastAsia" w:ascii="宋体" w:hAnsi="宋体" w:eastAsia="宋体" w:cs="宋体"/>
                <w:color w:val="000000"/>
                <w:sz w:val="24"/>
                <w:szCs w:val="24"/>
                <w:highlight w:val="none"/>
              </w:rPr>
            </w:pPr>
          </w:p>
        </w:tc>
        <w:tc>
          <w:tcPr>
            <w:tcW w:w="1113" w:type="dxa"/>
            <w:tcBorders>
              <w:bottom w:val="single" w:color="auto" w:sz="4" w:space="0"/>
            </w:tcBorders>
            <w:vAlign w:val="center"/>
          </w:tcPr>
          <w:p w14:paraId="06BC132A">
            <w:pPr>
              <w:spacing w:line="360" w:lineRule="auto"/>
              <w:jc w:val="center"/>
              <w:rPr>
                <w:rFonts w:hint="eastAsia" w:ascii="宋体" w:hAnsi="宋体" w:eastAsia="宋体" w:cs="宋体"/>
                <w:color w:val="000000"/>
                <w:sz w:val="24"/>
                <w:szCs w:val="24"/>
                <w:highlight w:val="none"/>
              </w:rPr>
            </w:pPr>
          </w:p>
        </w:tc>
        <w:tc>
          <w:tcPr>
            <w:tcW w:w="1151" w:type="dxa"/>
            <w:tcBorders>
              <w:bottom w:val="single" w:color="auto" w:sz="4" w:space="0"/>
            </w:tcBorders>
            <w:vAlign w:val="center"/>
          </w:tcPr>
          <w:p w14:paraId="55FA56B2">
            <w:pPr>
              <w:spacing w:line="360" w:lineRule="auto"/>
              <w:jc w:val="center"/>
              <w:rPr>
                <w:rFonts w:hint="eastAsia" w:ascii="宋体" w:hAnsi="宋体" w:eastAsia="宋体" w:cs="宋体"/>
                <w:color w:val="000000"/>
                <w:sz w:val="24"/>
                <w:szCs w:val="24"/>
                <w:highlight w:val="none"/>
              </w:rPr>
            </w:pPr>
          </w:p>
        </w:tc>
        <w:tc>
          <w:tcPr>
            <w:tcW w:w="1162" w:type="dxa"/>
            <w:tcBorders>
              <w:bottom w:val="single" w:color="auto" w:sz="4" w:space="0"/>
            </w:tcBorders>
            <w:vAlign w:val="center"/>
          </w:tcPr>
          <w:p w14:paraId="514D75AB">
            <w:pPr>
              <w:spacing w:line="360" w:lineRule="auto"/>
              <w:jc w:val="center"/>
              <w:rPr>
                <w:rFonts w:hint="eastAsia" w:ascii="宋体" w:hAnsi="宋体" w:eastAsia="宋体" w:cs="宋体"/>
                <w:color w:val="000000"/>
                <w:sz w:val="24"/>
                <w:szCs w:val="24"/>
                <w:highlight w:val="none"/>
              </w:rPr>
            </w:pPr>
          </w:p>
        </w:tc>
        <w:tc>
          <w:tcPr>
            <w:tcW w:w="1180" w:type="dxa"/>
            <w:tcBorders>
              <w:bottom w:val="single" w:color="auto" w:sz="4" w:space="0"/>
            </w:tcBorders>
            <w:vAlign w:val="center"/>
          </w:tcPr>
          <w:p w14:paraId="792F87A2">
            <w:pPr>
              <w:spacing w:line="360" w:lineRule="auto"/>
              <w:jc w:val="center"/>
              <w:rPr>
                <w:rFonts w:hint="eastAsia" w:ascii="宋体" w:hAnsi="宋体" w:eastAsia="宋体" w:cs="宋体"/>
                <w:color w:val="000000"/>
                <w:sz w:val="24"/>
                <w:szCs w:val="24"/>
                <w:highlight w:val="none"/>
              </w:rPr>
            </w:pPr>
          </w:p>
        </w:tc>
        <w:tc>
          <w:tcPr>
            <w:tcW w:w="1158" w:type="dxa"/>
            <w:tcBorders>
              <w:bottom w:val="single" w:color="auto" w:sz="4" w:space="0"/>
              <w:right w:val="single" w:color="auto" w:sz="4" w:space="0"/>
            </w:tcBorders>
            <w:vAlign w:val="center"/>
          </w:tcPr>
          <w:p w14:paraId="1D780995">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bottom w:val="single" w:color="auto" w:sz="4" w:space="0"/>
              <w:right w:val="single" w:color="auto" w:sz="4" w:space="0"/>
            </w:tcBorders>
            <w:vAlign w:val="center"/>
          </w:tcPr>
          <w:p w14:paraId="1444EA14">
            <w:pPr>
              <w:spacing w:line="360" w:lineRule="auto"/>
              <w:jc w:val="center"/>
              <w:rPr>
                <w:rFonts w:hint="eastAsia" w:ascii="宋体" w:hAnsi="宋体" w:eastAsia="宋体" w:cs="宋体"/>
                <w:color w:val="000000"/>
                <w:sz w:val="24"/>
                <w:szCs w:val="24"/>
                <w:highlight w:val="none"/>
              </w:rPr>
            </w:pPr>
          </w:p>
        </w:tc>
      </w:tr>
      <w:tr w14:paraId="3148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0221358">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655842E2">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93CEB61">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2C31829D">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028129D7">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829E7BA">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6C1B8070">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7EA0789">
            <w:pPr>
              <w:spacing w:line="360" w:lineRule="auto"/>
              <w:jc w:val="center"/>
              <w:rPr>
                <w:rFonts w:hint="eastAsia" w:ascii="宋体" w:hAnsi="宋体" w:eastAsia="宋体" w:cs="宋体"/>
                <w:color w:val="000000"/>
                <w:sz w:val="24"/>
                <w:szCs w:val="24"/>
                <w:highlight w:val="none"/>
              </w:rPr>
            </w:pPr>
          </w:p>
        </w:tc>
      </w:tr>
      <w:tr w14:paraId="473E9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1F6ADA3C">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06BCB7CC">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5A599B1">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4CA8F3DD">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3ECF22DE">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C23B20B">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799DD382">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7A3421B">
            <w:pPr>
              <w:spacing w:line="360" w:lineRule="auto"/>
              <w:jc w:val="center"/>
              <w:rPr>
                <w:rFonts w:hint="eastAsia" w:ascii="宋体" w:hAnsi="宋体" w:eastAsia="宋体" w:cs="宋体"/>
                <w:color w:val="000000"/>
                <w:sz w:val="24"/>
                <w:szCs w:val="24"/>
                <w:highlight w:val="none"/>
              </w:rPr>
            </w:pPr>
          </w:p>
        </w:tc>
      </w:tr>
      <w:tr w14:paraId="44BDA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42AFC9CF">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4A5C9071">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3169A8FB">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7DB7F2E1">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69B1E0F8">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787E6EA7">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23396C15">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BA03E74">
            <w:pPr>
              <w:spacing w:line="360" w:lineRule="auto"/>
              <w:jc w:val="center"/>
              <w:rPr>
                <w:rFonts w:hint="eastAsia" w:ascii="宋体" w:hAnsi="宋体" w:eastAsia="宋体" w:cs="宋体"/>
                <w:color w:val="000000"/>
                <w:sz w:val="24"/>
                <w:szCs w:val="24"/>
                <w:highlight w:val="none"/>
              </w:rPr>
            </w:pPr>
          </w:p>
        </w:tc>
      </w:tr>
      <w:tr w14:paraId="19D9C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0120142A">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tcBorders>
            <w:vAlign w:val="center"/>
          </w:tcPr>
          <w:p w14:paraId="0DBE5162">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tcBorders>
            <w:vAlign w:val="center"/>
          </w:tcPr>
          <w:p w14:paraId="72CADD63">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tcBorders>
            <w:vAlign w:val="center"/>
          </w:tcPr>
          <w:p w14:paraId="50B0238B">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tcBorders>
            <w:vAlign w:val="center"/>
          </w:tcPr>
          <w:p w14:paraId="5F563A7E">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tcBorders>
            <w:vAlign w:val="center"/>
          </w:tcPr>
          <w:p w14:paraId="56174ED2">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right w:val="single" w:color="auto" w:sz="4" w:space="0"/>
            </w:tcBorders>
            <w:vAlign w:val="center"/>
          </w:tcPr>
          <w:p w14:paraId="672A2AAF">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right w:val="single" w:color="auto" w:sz="4" w:space="0"/>
            </w:tcBorders>
            <w:vAlign w:val="center"/>
          </w:tcPr>
          <w:p w14:paraId="7DEFCCBF">
            <w:pPr>
              <w:spacing w:line="360" w:lineRule="auto"/>
              <w:jc w:val="center"/>
              <w:rPr>
                <w:rFonts w:hint="eastAsia" w:ascii="宋体" w:hAnsi="宋体" w:eastAsia="宋体" w:cs="宋体"/>
                <w:color w:val="000000"/>
                <w:sz w:val="24"/>
                <w:szCs w:val="24"/>
                <w:highlight w:val="none"/>
              </w:rPr>
            </w:pPr>
          </w:p>
        </w:tc>
      </w:tr>
    </w:tbl>
    <w:p w14:paraId="2712DFC9">
      <w:pPr>
        <w:spacing w:line="360" w:lineRule="auto"/>
        <w:jc w:val="left"/>
        <w:rPr>
          <w:rFonts w:hint="eastAsia" w:ascii="宋体" w:hAnsi="宋体" w:eastAsia="宋体" w:cs="宋体"/>
          <w:bCs/>
          <w:color w:val="000000"/>
          <w:sz w:val="24"/>
          <w:szCs w:val="24"/>
          <w:highlight w:val="none"/>
        </w:rPr>
      </w:pPr>
    </w:p>
    <w:p w14:paraId="7E6A15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491B18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1.本表后附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近三年完成的</w:t>
      </w:r>
      <w:r>
        <w:rPr>
          <w:rFonts w:hint="eastAsia" w:ascii="宋体" w:hAnsi="宋体" w:cs="宋体"/>
          <w:sz w:val="24"/>
          <w:szCs w:val="24"/>
          <w:highlight w:val="none"/>
          <w:lang w:val="en-US" w:eastAsia="zh-CN"/>
        </w:rPr>
        <w:t>类似</w:t>
      </w:r>
      <w:r>
        <w:rPr>
          <w:rFonts w:hint="eastAsia" w:ascii="宋体" w:hAnsi="宋体" w:eastAsia="宋体" w:cs="宋体"/>
          <w:sz w:val="24"/>
          <w:szCs w:val="24"/>
          <w:highlight w:val="none"/>
        </w:rPr>
        <w:t>业绩</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须提供</w:t>
      </w:r>
      <w:r>
        <w:rPr>
          <w:rFonts w:hint="eastAsia" w:ascii="宋体" w:hAnsi="宋体" w:eastAsia="宋体" w:cs="宋体"/>
          <w:sz w:val="24"/>
          <w:szCs w:val="24"/>
          <w:highlight w:val="none"/>
          <w:lang w:val="en-US" w:eastAsia="zh-CN"/>
        </w:rPr>
        <w:t>采购合同</w:t>
      </w:r>
      <w:r>
        <w:rPr>
          <w:rFonts w:hint="eastAsia" w:ascii="宋体" w:hAnsi="宋体" w:eastAsia="宋体" w:cs="宋体"/>
          <w:sz w:val="24"/>
          <w:szCs w:val="24"/>
          <w:highlight w:val="none"/>
        </w:rPr>
        <w:t>（至少包括合同首页、标的页、签字盖章页、</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内容页）彩色扫描件等证明材料；</w:t>
      </w:r>
      <w:r>
        <w:rPr>
          <w:rFonts w:hint="eastAsia" w:ascii="宋体" w:hAnsi="宋体" w:cs="宋体"/>
          <w:sz w:val="24"/>
          <w:szCs w:val="24"/>
          <w:highlight w:val="none"/>
          <w:lang w:val="en-US" w:eastAsia="zh-CN"/>
        </w:rPr>
        <w:t>类似</w:t>
      </w:r>
      <w:r>
        <w:rPr>
          <w:rFonts w:hint="eastAsia" w:ascii="宋体" w:hAnsi="宋体" w:eastAsia="宋体" w:cs="宋体"/>
          <w:sz w:val="24"/>
          <w:szCs w:val="24"/>
          <w:highlight w:val="none"/>
        </w:rPr>
        <w:t>业绩是指:所投产品类型相同使用功能相同的产品业绩。</w:t>
      </w:r>
    </w:p>
    <w:p w14:paraId="13BBD7E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2.具体年份要求：近三年</w:t>
      </w:r>
      <w:r>
        <w:rPr>
          <w:rFonts w:hint="eastAsia" w:ascii="宋体" w:hAnsi="宋体" w:eastAsia="宋体" w:cs="宋体"/>
          <w:sz w:val="24"/>
          <w:szCs w:val="24"/>
          <w:highlight w:val="none"/>
          <w:lang w:eastAsia="zh-CN"/>
        </w:rPr>
        <w:t>，自投标截止日往前推算</w:t>
      </w:r>
      <w:r>
        <w:rPr>
          <w:rFonts w:hint="eastAsia" w:ascii="宋体" w:hAnsi="宋体" w:eastAsia="宋体" w:cs="宋体"/>
          <w:sz w:val="24"/>
          <w:szCs w:val="24"/>
          <w:highlight w:val="none"/>
        </w:rPr>
        <w:t>，业绩认定日期以</w:t>
      </w:r>
      <w:r>
        <w:rPr>
          <w:rFonts w:hint="eastAsia" w:ascii="宋体" w:hAnsi="宋体" w:eastAsia="宋体" w:cs="宋体"/>
          <w:sz w:val="24"/>
          <w:szCs w:val="24"/>
          <w:highlight w:val="none"/>
          <w:lang w:val="en-US" w:eastAsia="zh-CN"/>
        </w:rPr>
        <w:t>合同签订日期</w:t>
      </w:r>
      <w:r>
        <w:rPr>
          <w:rFonts w:hint="eastAsia" w:ascii="宋体" w:hAnsi="宋体" w:eastAsia="宋体" w:cs="宋体"/>
          <w:sz w:val="24"/>
          <w:szCs w:val="24"/>
          <w:highlight w:val="none"/>
        </w:rPr>
        <w:t>为准。</w:t>
      </w:r>
    </w:p>
    <w:p w14:paraId="395A8D46">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394628C0">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授权人或被授权人（签字或盖章）</w:t>
      </w:r>
      <w:r>
        <w:rPr>
          <w:rFonts w:hint="eastAsia" w:ascii="宋体" w:hAnsi="宋体" w:eastAsia="宋体" w:cs="宋体"/>
          <w:bCs/>
          <w:color w:val="000000"/>
          <w:sz w:val="24"/>
          <w:szCs w:val="24"/>
          <w:highlight w:val="none"/>
        </w:rPr>
        <w:t>：</w:t>
      </w:r>
    </w:p>
    <w:p w14:paraId="6323D44F">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0295F48">
      <w:pPr>
        <w:pStyle w:val="4"/>
        <w:numPr>
          <w:ilvl w:val="0"/>
          <w:numId w:val="0"/>
        </w:numPr>
        <w:spacing w:before="156" w:after="156" w:line="360" w:lineRule="auto"/>
        <w:jc w:val="center"/>
        <w:rPr>
          <w:rFonts w:hint="eastAsia" w:ascii="宋体" w:hAnsi="宋体" w:eastAsia="宋体" w:cs="宋体"/>
          <w:b/>
          <w:bCs/>
          <w:color w:val="000000"/>
          <w:sz w:val="24"/>
          <w:szCs w:val="24"/>
          <w:highlight w:val="none"/>
        </w:rPr>
      </w:pPr>
      <w:bookmarkStart w:id="145" w:name="_Toc217446091"/>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sz w:val="24"/>
          <w:szCs w:val="24"/>
          <w:highlight w:val="none"/>
        </w:rPr>
        <w:t>商务、技术需求偏离表</w:t>
      </w:r>
    </w:p>
    <w:p w14:paraId="4E4D7CCE">
      <w:pPr>
        <w:numPr>
          <w:ilvl w:val="0"/>
          <w:numId w:val="0"/>
        </w:num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rPr>
        <w:t>商务</w:t>
      </w:r>
      <w:r>
        <w:rPr>
          <w:rFonts w:hint="eastAsia" w:ascii="宋体" w:hAnsi="宋体" w:eastAsia="宋体" w:cs="宋体"/>
          <w:b/>
          <w:bCs/>
          <w:color w:val="000000"/>
          <w:sz w:val="24"/>
          <w:szCs w:val="24"/>
          <w:highlight w:val="none"/>
          <w:lang w:val="en-US" w:eastAsia="zh-CN"/>
        </w:rPr>
        <w:t>条款偏离表</w:t>
      </w:r>
    </w:p>
    <w:tbl>
      <w:tblPr>
        <w:tblStyle w:val="31"/>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3478C092">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48988D1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1293F98C">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00E16CE7">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E1B772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51D48E4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193D179A">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193DAA2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B1C70D2">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7E90C13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231487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70AB9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439B43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71A9555E">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02445F0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893DA50">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DE72D3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F5F3875">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759AA11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5B68BF9">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7A0645E5">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3B89D294">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来源证明或合法性证明；</w:t>
            </w:r>
          </w:p>
        </w:tc>
        <w:tc>
          <w:tcPr>
            <w:tcW w:w="1008" w:type="dxa"/>
            <w:vAlign w:val="center"/>
          </w:tcPr>
          <w:p w14:paraId="7285D10C">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720C8D8">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6F2A3A0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6D5F965B">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6E1DB59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BCC5291">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76A474">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05C12F2C">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1F18FD4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F4FA6D4">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宋体" w:cs="宋体"/>
                <w:color w:val="auto"/>
                <w:spacing w:val="0"/>
                <w:kern w:val="2"/>
                <w:sz w:val="24"/>
                <w:szCs w:val="24"/>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811170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10574818">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5C59898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622B0B4">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132D7B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29FC2C7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7D0E90A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7BB2387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D007F68">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2C087974">
            <w:pPr>
              <w:pStyle w:val="23"/>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0E8C17AD">
            <w:pPr>
              <w:pStyle w:val="61"/>
              <w:keepNext w:val="0"/>
              <w:pageBreakBefore w:val="0"/>
              <w:widowControl w:val="0"/>
              <w:numPr>
                <w:ilvl w:val="0"/>
                <w:numId w:val="0"/>
              </w:numPr>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p>
        </w:tc>
        <w:tc>
          <w:tcPr>
            <w:tcW w:w="1164" w:type="dxa"/>
            <w:vAlign w:val="center"/>
          </w:tcPr>
          <w:p w14:paraId="485D6C5A">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62AF5F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62A484F5">
            <w:pPr>
              <w:pStyle w:val="23"/>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0B866BE8">
            <w:pPr>
              <w:pStyle w:val="61"/>
              <w:keepNext w:val="0"/>
              <w:pageBreakBefore w:val="0"/>
              <w:widowControl w:val="0"/>
              <w:numPr>
                <w:ilvl w:val="0"/>
                <w:numId w:val="0"/>
              </w:numPr>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p>
        </w:tc>
        <w:tc>
          <w:tcPr>
            <w:tcW w:w="1164" w:type="dxa"/>
            <w:vAlign w:val="center"/>
          </w:tcPr>
          <w:p w14:paraId="5BC43601">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21AE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GB"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73BDFC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GB"/>
        </w:rPr>
        <w:t>本表内容不得擅自修改。</w:t>
      </w:r>
    </w:p>
    <w:p w14:paraId="16E93BF0">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w:t>
      </w:r>
    </w:p>
    <w:p w14:paraId="03B3F3D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w:t>
      </w:r>
      <w:r>
        <w:rPr>
          <w:rFonts w:hint="eastAsia" w:ascii="宋体" w:hAnsi="宋体" w:cs="宋体"/>
          <w:bCs/>
          <w:color w:val="000000"/>
          <w:sz w:val="24"/>
          <w:szCs w:val="24"/>
          <w:highlight w:val="none"/>
          <w:lang w:val="en-US" w:eastAsia="zh-CN"/>
        </w:rPr>
        <w:t>或</w:t>
      </w:r>
      <w:r>
        <w:rPr>
          <w:rFonts w:hint="eastAsia" w:ascii="宋体" w:hAnsi="宋体" w:eastAsia="宋体" w:cs="宋体"/>
          <w:bCs/>
          <w:color w:val="000000"/>
          <w:sz w:val="24"/>
          <w:szCs w:val="24"/>
          <w:highlight w:val="none"/>
        </w:rPr>
        <w:t>被授权人（签字或盖章）：</w:t>
      </w:r>
    </w:p>
    <w:p w14:paraId="16C8782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0856CE73">
      <w:pPr>
        <w:pStyle w:val="30"/>
        <w:spacing w:line="360" w:lineRule="auto"/>
        <w:rPr>
          <w:rFonts w:hint="eastAsia" w:ascii="宋体" w:hAnsi="宋体" w:eastAsia="宋体" w:cs="宋体"/>
          <w:color w:val="000000"/>
          <w:sz w:val="24"/>
          <w:szCs w:val="24"/>
          <w:highlight w:val="none"/>
        </w:rPr>
      </w:pPr>
    </w:p>
    <w:p w14:paraId="61E0400E">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技术需求偏离表</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7FB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764F8002">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1062" w:type="dxa"/>
            <w:noWrap w:val="0"/>
            <w:vAlign w:val="center"/>
          </w:tcPr>
          <w:p w14:paraId="1A7CB9A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货物</w:t>
            </w:r>
            <w:r>
              <w:rPr>
                <w:rFonts w:hint="eastAsia" w:ascii="宋体" w:hAnsi="宋体" w:eastAsia="宋体" w:cs="宋体"/>
                <w:b w:val="0"/>
                <w:bCs/>
                <w:color w:val="000000"/>
                <w:sz w:val="24"/>
                <w:szCs w:val="24"/>
                <w:highlight w:val="none"/>
              </w:rPr>
              <w:t>名称</w:t>
            </w:r>
          </w:p>
        </w:tc>
        <w:tc>
          <w:tcPr>
            <w:tcW w:w="1229" w:type="dxa"/>
            <w:noWrap w:val="0"/>
            <w:vAlign w:val="center"/>
          </w:tcPr>
          <w:p w14:paraId="5501B3C5">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招标文件</w:t>
            </w:r>
            <w:r>
              <w:rPr>
                <w:rFonts w:hint="eastAsia" w:ascii="宋体" w:hAnsi="宋体" w:eastAsia="宋体" w:cs="宋体"/>
                <w:b w:val="0"/>
                <w:bCs/>
                <w:color w:val="000000"/>
                <w:sz w:val="24"/>
                <w:szCs w:val="24"/>
                <w:highlight w:val="none"/>
              </w:rPr>
              <w:t>条款号</w:t>
            </w:r>
          </w:p>
        </w:tc>
        <w:tc>
          <w:tcPr>
            <w:tcW w:w="1575" w:type="dxa"/>
            <w:noWrap w:val="0"/>
            <w:vAlign w:val="center"/>
          </w:tcPr>
          <w:p w14:paraId="477A4BD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招标文件</w:t>
            </w:r>
            <w:r>
              <w:rPr>
                <w:rFonts w:hint="eastAsia" w:ascii="宋体" w:hAnsi="宋体" w:eastAsia="宋体" w:cs="宋体"/>
                <w:b w:val="0"/>
                <w:bCs/>
                <w:color w:val="000000"/>
                <w:sz w:val="24"/>
                <w:szCs w:val="24"/>
                <w:highlight w:val="none"/>
              </w:rPr>
              <w:t>的</w:t>
            </w:r>
            <w:r>
              <w:rPr>
                <w:rFonts w:hint="eastAsia" w:ascii="宋体" w:hAnsi="宋体" w:eastAsia="宋体" w:cs="宋体"/>
                <w:b w:val="0"/>
                <w:bCs/>
                <w:color w:val="000000"/>
                <w:sz w:val="24"/>
                <w:szCs w:val="24"/>
                <w:highlight w:val="none"/>
                <w:lang w:val="en-US" w:eastAsia="zh-CN"/>
              </w:rPr>
              <w:t>要求</w:t>
            </w:r>
          </w:p>
        </w:tc>
        <w:tc>
          <w:tcPr>
            <w:tcW w:w="1500" w:type="dxa"/>
            <w:noWrap w:val="0"/>
            <w:vAlign w:val="center"/>
          </w:tcPr>
          <w:p w14:paraId="26328FC6">
            <w:pPr>
              <w:spacing w:line="360" w:lineRule="auto"/>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eastAsia="zh-CN"/>
              </w:rPr>
              <w:t>响应文件</w:t>
            </w:r>
            <w:r>
              <w:rPr>
                <w:rFonts w:hint="eastAsia" w:ascii="宋体" w:hAnsi="宋体" w:eastAsia="宋体" w:cs="宋体"/>
                <w:b w:val="0"/>
                <w:bCs/>
                <w:color w:val="000000"/>
                <w:sz w:val="24"/>
                <w:szCs w:val="24"/>
                <w:highlight w:val="none"/>
              </w:rPr>
              <w:t>的</w:t>
            </w:r>
            <w:r>
              <w:rPr>
                <w:rFonts w:hint="eastAsia" w:ascii="宋体" w:hAnsi="宋体" w:eastAsia="宋体" w:cs="宋体"/>
                <w:b w:val="0"/>
                <w:bCs/>
                <w:color w:val="000000"/>
                <w:sz w:val="24"/>
                <w:szCs w:val="24"/>
                <w:highlight w:val="none"/>
                <w:lang w:val="en-US" w:eastAsia="zh-CN"/>
              </w:rPr>
              <w:t>响应</w:t>
            </w:r>
          </w:p>
        </w:tc>
        <w:tc>
          <w:tcPr>
            <w:tcW w:w="1055" w:type="dxa"/>
            <w:noWrap w:val="0"/>
            <w:vAlign w:val="center"/>
          </w:tcPr>
          <w:p w14:paraId="5396E328">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偏离</w:t>
            </w:r>
          </w:p>
        </w:tc>
        <w:tc>
          <w:tcPr>
            <w:tcW w:w="1036" w:type="dxa"/>
            <w:noWrap w:val="0"/>
            <w:vAlign w:val="center"/>
          </w:tcPr>
          <w:p w14:paraId="72B17C5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说明</w:t>
            </w:r>
          </w:p>
        </w:tc>
      </w:tr>
      <w:tr w14:paraId="1BA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21D927AF">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DF8B969">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154CE748">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9D8D9EF">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2DB1CB95">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25E5C113">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629D075E">
            <w:pPr>
              <w:spacing w:line="360" w:lineRule="auto"/>
              <w:rPr>
                <w:rFonts w:hint="eastAsia" w:ascii="宋体" w:hAnsi="宋体" w:eastAsia="宋体" w:cs="宋体"/>
                <w:b w:val="0"/>
                <w:bCs/>
                <w:color w:val="000000"/>
                <w:sz w:val="24"/>
                <w:szCs w:val="24"/>
                <w:highlight w:val="none"/>
              </w:rPr>
            </w:pPr>
          </w:p>
        </w:tc>
      </w:tr>
      <w:tr w14:paraId="54C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564C24CC">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27E3EE87">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2B3541BD">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8D3EC2B">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5D284AB9">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01DE456E">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46D9D730">
            <w:pPr>
              <w:spacing w:line="360" w:lineRule="auto"/>
              <w:rPr>
                <w:rFonts w:hint="eastAsia" w:ascii="宋体" w:hAnsi="宋体" w:eastAsia="宋体" w:cs="宋体"/>
                <w:b w:val="0"/>
                <w:bCs/>
                <w:color w:val="000000"/>
                <w:sz w:val="24"/>
                <w:szCs w:val="24"/>
                <w:highlight w:val="none"/>
              </w:rPr>
            </w:pPr>
          </w:p>
        </w:tc>
      </w:tr>
      <w:tr w14:paraId="328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8865808">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7ACF169">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13983A93">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89E1030">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1BCCB873">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49798356">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131AE486">
            <w:pPr>
              <w:spacing w:line="360" w:lineRule="auto"/>
              <w:rPr>
                <w:rFonts w:hint="eastAsia" w:ascii="宋体" w:hAnsi="宋体" w:eastAsia="宋体" w:cs="宋体"/>
                <w:b w:val="0"/>
                <w:bCs/>
                <w:color w:val="000000"/>
                <w:sz w:val="24"/>
                <w:szCs w:val="24"/>
                <w:highlight w:val="none"/>
              </w:rPr>
            </w:pPr>
          </w:p>
        </w:tc>
      </w:tr>
      <w:tr w14:paraId="384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1E550FA">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3DFB33F">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03AD08E1">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037358F4">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274DA76C">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0853239C">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7B788610">
            <w:pPr>
              <w:spacing w:line="360" w:lineRule="auto"/>
              <w:rPr>
                <w:rFonts w:hint="eastAsia" w:ascii="宋体" w:hAnsi="宋体" w:eastAsia="宋体" w:cs="宋体"/>
                <w:b w:val="0"/>
                <w:bCs/>
                <w:color w:val="000000"/>
                <w:sz w:val="24"/>
                <w:szCs w:val="24"/>
                <w:highlight w:val="none"/>
              </w:rPr>
            </w:pPr>
          </w:p>
        </w:tc>
      </w:tr>
      <w:tr w14:paraId="3F4B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0934C169">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04914985">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7B63DFAA">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62156708">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5C7EC897">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7D552527">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339B290F">
            <w:pPr>
              <w:spacing w:line="360" w:lineRule="auto"/>
              <w:rPr>
                <w:rFonts w:hint="eastAsia" w:ascii="宋体" w:hAnsi="宋体" w:eastAsia="宋体" w:cs="宋体"/>
                <w:b w:val="0"/>
                <w:bCs/>
                <w:color w:val="000000"/>
                <w:sz w:val="24"/>
                <w:szCs w:val="24"/>
                <w:highlight w:val="none"/>
              </w:rPr>
            </w:pPr>
          </w:p>
        </w:tc>
      </w:tr>
    </w:tbl>
    <w:p w14:paraId="425FED59">
      <w:pPr>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p w14:paraId="1597E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应根据其提供的</w:t>
      </w:r>
      <w:r>
        <w:rPr>
          <w:rFonts w:hint="eastAsia" w:ascii="宋体" w:hAnsi="宋体" w:eastAsia="宋体" w:cs="宋体"/>
          <w:b w:val="0"/>
          <w:bCs/>
          <w:color w:val="auto"/>
          <w:sz w:val="24"/>
          <w:szCs w:val="24"/>
          <w:highlight w:val="none"/>
          <w:lang w:val="en-US" w:eastAsia="zh-CN"/>
        </w:rPr>
        <w:t>货物</w:t>
      </w:r>
      <w:r>
        <w:rPr>
          <w:rFonts w:hint="eastAsia" w:ascii="宋体" w:hAnsi="宋体" w:eastAsia="宋体" w:cs="宋体"/>
          <w:b w:val="0"/>
          <w:bCs/>
          <w:color w:val="auto"/>
          <w:sz w:val="24"/>
          <w:szCs w:val="24"/>
          <w:highlight w:val="none"/>
        </w:rPr>
        <w:t>，对照</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“第四章</w:t>
      </w:r>
      <w:r>
        <w:rPr>
          <w:rFonts w:hint="eastAsia" w:ascii="宋体" w:hAnsi="宋体" w:eastAsia="宋体" w:cs="宋体"/>
          <w:b w:val="0"/>
          <w:bCs/>
          <w:color w:val="auto"/>
          <w:sz w:val="24"/>
          <w:szCs w:val="24"/>
          <w:highlight w:val="none"/>
          <w:lang w:val="en-US" w:eastAsia="zh-CN"/>
        </w:rPr>
        <w:t>招标项目技术要求</w:t>
      </w:r>
      <w:r>
        <w:rPr>
          <w:rFonts w:hint="eastAsia" w:ascii="宋体" w:hAnsi="宋体" w:eastAsia="宋体" w:cs="宋体"/>
          <w:b w:val="0"/>
          <w:bCs/>
          <w:color w:val="auto"/>
          <w:sz w:val="24"/>
          <w:szCs w:val="24"/>
          <w:highlight w:val="none"/>
        </w:rPr>
        <w:t>”中的条款号逐项填写，“</w:t>
      </w: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”一栏应如实反映响应</w:t>
      </w:r>
      <w:r>
        <w:rPr>
          <w:rFonts w:hint="eastAsia" w:ascii="宋体" w:hAnsi="宋体" w:eastAsia="宋体" w:cs="宋体"/>
          <w:b w:val="0"/>
          <w:bCs/>
          <w:color w:val="auto"/>
          <w:sz w:val="24"/>
          <w:szCs w:val="24"/>
          <w:highlight w:val="none"/>
          <w:lang w:val="en-US" w:eastAsia="zh-CN"/>
        </w:rPr>
        <w:t>情况</w:t>
      </w:r>
      <w:r>
        <w:rPr>
          <w:rFonts w:hint="eastAsia" w:ascii="宋体" w:hAnsi="宋体" w:eastAsia="宋体" w:cs="宋体"/>
          <w:b w:val="0"/>
          <w:bCs/>
          <w:color w:val="auto"/>
          <w:sz w:val="24"/>
          <w:szCs w:val="24"/>
          <w:highlight w:val="none"/>
        </w:rPr>
        <w:t>，不得</w:t>
      </w:r>
      <w:r>
        <w:rPr>
          <w:rFonts w:hint="eastAsia" w:ascii="宋体" w:hAnsi="宋体" w:eastAsia="宋体" w:cs="宋体"/>
          <w:b w:val="0"/>
          <w:bCs/>
          <w:color w:val="auto"/>
          <w:sz w:val="24"/>
          <w:szCs w:val="24"/>
          <w:highlight w:val="none"/>
          <w:lang w:val="en-US" w:eastAsia="zh-CN"/>
        </w:rPr>
        <w:t>完全</w:t>
      </w:r>
      <w:r>
        <w:rPr>
          <w:rFonts w:hint="eastAsia" w:ascii="宋体" w:hAnsi="宋体" w:eastAsia="宋体" w:cs="宋体"/>
          <w:b w:val="0"/>
          <w:bCs/>
          <w:color w:val="auto"/>
          <w:sz w:val="24"/>
          <w:szCs w:val="24"/>
          <w:highlight w:val="none"/>
        </w:rPr>
        <w:t>复制</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内容，不得虚假响应，否则将视为未实质性响应</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无效</w:t>
      </w:r>
      <w:r>
        <w:rPr>
          <w:rFonts w:hint="eastAsia" w:ascii="宋体" w:hAnsi="宋体" w:eastAsia="宋体" w:cs="宋体"/>
          <w:b w:val="0"/>
          <w:bCs/>
          <w:color w:val="auto"/>
          <w:sz w:val="24"/>
          <w:szCs w:val="24"/>
          <w:highlight w:val="none"/>
          <w:lang w:eastAsia="zh-CN"/>
        </w:rPr>
        <w:t>。</w:t>
      </w:r>
    </w:p>
    <w:p w14:paraId="5E04D5B0">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第四章</w:t>
      </w:r>
      <w:r>
        <w:rPr>
          <w:rFonts w:hint="eastAsia" w:ascii="宋体" w:hAnsi="宋体" w:eastAsia="宋体" w:cs="宋体"/>
          <w:b w:val="0"/>
          <w:bCs/>
          <w:color w:val="auto"/>
          <w:sz w:val="24"/>
          <w:szCs w:val="24"/>
          <w:highlight w:val="none"/>
          <w:lang w:val="en-US" w:eastAsia="zh-CN"/>
        </w:rPr>
        <w:t>招标项目技术要求</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bidi="ar-SA"/>
        </w:rPr>
        <w:t>每项参数要求投标人须提供与采购需求相应的证明材料，例如产品检测报告、测试报告、产品合格证、鉴定证书、制造商产品彩页、制造商官网截图、制造商产品说明书或相应实物照片等。</w:t>
      </w:r>
    </w:p>
    <w:p w14:paraId="4EA5EB22">
      <w:pPr>
        <w:spacing w:line="360" w:lineRule="auto"/>
        <w:rPr>
          <w:rFonts w:hint="eastAsia" w:ascii="宋体" w:hAnsi="宋体" w:eastAsia="宋体" w:cs="宋体"/>
          <w:color w:val="000000"/>
          <w:sz w:val="24"/>
          <w:szCs w:val="24"/>
          <w:highlight w:val="none"/>
        </w:rPr>
      </w:pPr>
    </w:p>
    <w:p w14:paraId="040A7D7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投标人名称（盖章）：</w:t>
      </w:r>
    </w:p>
    <w:p w14:paraId="26B3A507">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w:t>
      </w:r>
      <w:r>
        <w:rPr>
          <w:rFonts w:hint="eastAsia" w:ascii="宋体" w:hAnsi="宋体" w:cs="宋体"/>
          <w:bCs/>
          <w:color w:val="000000"/>
          <w:sz w:val="24"/>
          <w:szCs w:val="24"/>
          <w:highlight w:val="none"/>
          <w:lang w:val="en-US" w:eastAsia="zh-CN"/>
        </w:rPr>
        <w:t>或</w:t>
      </w:r>
      <w:r>
        <w:rPr>
          <w:rFonts w:hint="eastAsia" w:ascii="宋体" w:hAnsi="宋体" w:eastAsia="宋体" w:cs="宋体"/>
          <w:bCs/>
          <w:color w:val="000000"/>
          <w:sz w:val="24"/>
          <w:szCs w:val="24"/>
          <w:highlight w:val="none"/>
        </w:rPr>
        <w:t>被授权人（签字或盖章）：</w:t>
      </w:r>
    </w:p>
    <w:p w14:paraId="2C303E7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5A74EB78">
      <w:pPr>
        <w:numPr>
          <w:ilvl w:val="0"/>
          <w:numId w:val="0"/>
        </w:numPr>
        <w:spacing w:line="360" w:lineRule="auto"/>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rPr>
        <w:br w:type="page"/>
      </w:r>
      <w:bookmarkEnd w:id="145"/>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kern w:val="0"/>
          <w:sz w:val="24"/>
          <w:szCs w:val="24"/>
          <w:highlight w:val="none"/>
        </w:rPr>
        <w:t>拟配备人员情况</w:t>
      </w:r>
    </w:p>
    <w:p w14:paraId="5021CEE0">
      <w:pPr>
        <w:pStyle w:val="6"/>
        <w:numPr>
          <w:ilvl w:val="0"/>
          <w:numId w:val="0"/>
        </w:numPr>
        <w:spacing w:line="360" w:lineRule="auto"/>
        <w:rPr>
          <w:rFonts w:hint="eastAsia" w:ascii="宋体" w:hAnsi="宋体" w:eastAsia="宋体" w:cs="宋体"/>
          <w:sz w:val="24"/>
          <w:szCs w:val="24"/>
          <w:highlight w:val="none"/>
        </w:rPr>
      </w:pPr>
    </w:p>
    <w:p w14:paraId="4CE186F3">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1、项目负责人介绍应包括：姓名、性别、年龄、学历、参加工作时间等。</w:t>
      </w:r>
    </w:p>
    <w:p w14:paraId="731F865B">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2、项目负责人近三年（</w:t>
      </w:r>
      <w:r>
        <w:rPr>
          <w:rFonts w:hint="eastAsia" w:ascii="宋体" w:hAnsi="宋体" w:eastAsia="宋体" w:cs="宋体"/>
          <w:color w:val="000000"/>
          <w:sz w:val="24"/>
          <w:szCs w:val="24"/>
          <w:highlight w:val="none"/>
          <w:lang w:eastAsia="zh-CN"/>
        </w:rPr>
        <w:t>自投标截止日往前推算</w:t>
      </w:r>
      <w:r>
        <w:rPr>
          <w:rFonts w:hint="eastAsia" w:ascii="宋体" w:hAnsi="宋体" w:eastAsia="宋体" w:cs="宋体"/>
          <w:color w:val="000000"/>
          <w:sz w:val="24"/>
          <w:szCs w:val="24"/>
          <w:highlight w:val="none"/>
        </w:rPr>
        <w:t>）的类似业绩（按下表填写）</w:t>
      </w:r>
    </w:p>
    <w:tbl>
      <w:tblPr>
        <w:tblStyle w:val="31"/>
        <w:tblW w:w="61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470"/>
        <w:gridCol w:w="2099"/>
        <w:gridCol w:w="1152"/>
      </w:tblGrid>
      <w:tr w14:paraId="289B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tcBorders>
              <w:top w:val="single" w:color="auto" w:sz="12" w:space="0"/>
              <w:left w:val="single" w:color="auto" w:sz="12" w:space="0"/>
              <w:bottom w:val="single" w:color="auto" w:sz="6" w:space="0"/>
              <w:right w:val="single" w:color="auto" w:sz="6" w:space="0"/>
            </w:tcBorders>
            <w:noWrap w:val="0"/>
            <w:vAlign w:val="center"/>
          </w:tcPr>
          <w:p w14:paraId="298E11A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470" w:type="dxa"/>
            <w:tcBorders>
              <w:top w:val="single" w:color="auto" w:sz="12" w:space="0"/>
              <w:left w:val="single" w:color="auto" w:sz="6" w:space="0"/>
              <w:bottom w:val="single" w:color="auto" w:sz="6" w:space="0"/>
              <w:right w:val="single" w:color="auto" w:sz="6" w:space="0"/>
            </w:tcBorders>
            <w:noWrap w:val="0"/>
            <w:vAlign w:val="center"/>
          </w:tcPr>
          <w:p w14:paraId="669C500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2099" w:type="dxa"/>
            <w:tcBorders>
              <w:top w:val="single" w:color="auto" w:sz="12" w:space="0"/>
              <w:left w:val="single" w:color="auto" w:sz="6" w:space="0"/>
              <w:bottom w:val="single" w:color="auto" w:sz="6" w:space="0"/>
              <w:right w:val="single" w:color="auto" w:sz="6" w:space="0"/>
            </w:tcBorders>
            <w:noWrap w:val="0"/>
            <w:vAlign w:val="center"/>
          </w:tcPr>
          <w:p w14:paraId="184DAF0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1152" w:type="dxa"/>
            <w:tcBorders>
              <w:top w:val="single" w:color="auto" w:sz="12" w:space="0"/>
              <w:left w:val="single" w:color="auto" w:sz="4" w:space="0"/>
              <w:bottom w:val="single" w:color="auto" w:sz="6" w:space="0"/>
              <w:right w:val="single" w:color="auto" w:sz="12" w:space="0"/>
            </w:tcBorders>
            <w:noWrap w:val="0"/>
            <w:vAlign w:val="center"/>
          </w:tcPr>
          <w:p w14:paraId="3BB9338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4D24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tcBorders>
              <w:top w:val="single" w:color="auto" w:sz="6" w:space="0"/>
              <w:left w:val="single" w:color="auto" w:sz="12" w:space="0"/>
              <w:bottom w:val="single" w:color="auto" w:sz="12" w:space="0"/>
              <w:right w:val="single" w:color="auto" w:sz="6" w:space="0"/>
            </w:tcBorders>
            <w:noWrap w:val="0"/>
            <w:vAlign w:val="center"/>
          </w:tcPr>
          <w:p w14:paraId="649D6291">
            <w:pPr>
              <w:spacing w:line="360" w:lineRule="auto"/>
              <w:jc w:val="left"/>
              <w:rPr>
                <w:rFonts w:hint="eastAsia" w:ascii="宋体" w:hAnsi="宋体" w:eastAsia="宋体" w:cs="宋体"/>
                <w:color w:val="000000"/>
                <w:sz w:val="24"/>
                <w:szCs w:val="24"/>
                <w:highlight w:val="none"/>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14:paraId="29E3E0A2">
            <w:pPr>
              <w:spacing w:line="360" w:lineRule="auto"/>
              <w:jc w:val="left"/>
              <w:rPr>
                <w:rFonts w:hint="eastAsia" w:ascii="宋体" w:hAnsi="宋体" w:eastAsia="宋体" w:cs="宋体"/>
                <w:color w:val="000000"/>
                <w:sz w:val="24"/>
                <w:szCs w:val="24"/>
                <w:highlight w:val="none"/>
              </w:rPr>
            </w:pPr>
          </w:p>
        </w:tc>
        <w:tc>
          <w:tcPr>
            <w:tcW w:w="2099" w:type="dxa"/>
            <w:tcBorders>
              <w:top w:val="single" w:color="auto" w:sz="6" w:space="0"/>
              <w:left w:val="single" w:color="auto" w:sz="6" w:space="0"/>
              <w:bottom w:val="single" w:color="auto" w:sz="12" w:space="0"/>
              <w:right w:val="single" w:color="auto" w:sz="6" w:space="0"/>
            </w:tcBorders>
            <w:noWrap w:val="0"/>
            <w:vAlign w:val="center"/>
          </w:tcPr>
          <w:p w14:paraId="5C0B9694">
            <w:pPr>
              <w:spacing w:line="360" w:lineRule="auto"/>
              <w:jc w:val="left"/>
              <w:rPr>
                <w:rFonts w:hint="eastAsia" w:ascii="宋体" w:hAnsi="宋体" w:eastAsia="宋体" w:cs="宋体"/>
                <w:color w:val="000000"/>
                <w:sz w:val="24"/>
                <w:szCs w:val="24"/>
                <w:highlight w:val="none"/>
              </w:rPr>
            </w:pPr>
          </w:p>
        </w:tc>
        <w:tc>
          <w:tcPr>
            <w:tcW w:w="1152" w:type="dxa"/>
            <w:tcBorders>
              <w:top w:val="single" w:color="auto" w:sz="6" w:space="0"/>
              <w:left w:val="single" w:color="auto" w:sz="4" w:space="0"/>
              <w:bottom w:val="single" w:color="auto" w:sz="12" w:space="0"/>
              <w:right w:val="single" w:color="auto" w:sz="12" w:space="0"/>
            </w:tcBorders>
            <w:noWrap w:val="0"/>
            <w:vAlign w:val="center"/>
          </w:tcPr>
          <w:p w14:paraId="4E6BAE5B">
            <w:pPr>
              <w:spacing w:line="360" w:lineRule="auto"/>
              <w:jc w:val="left"/>
              <w:rPr>
                <w:rFonts w:hint="eastAsia" w:ascii="宋体" w:hAnsi="宋体" w:eastAsia="宋体" w:cs="宋体"/>
                <w:color w:val="000000"/>
                <w:sz w:val="24"/>
                <w:szCs w:val="24"/>
                <w:highlight w:val="none"/>
              </w:rPr>
            </w:pPr>
          </w:p>
        </w:tc>
      </w:tr>
    </w:tbl>
    <w:p w14:paraId="65E430AE">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3、项目负责人简历格式自拟，后附身份证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资格证书</w:t>
      </w:r>
      <w:r>
        <w:rPr>
          <w:rFonts w:hint="eastAsia" w:ascii="宋体" w:hAnsi="宋体" w:eastAsia="宋体" w:cs="宋体"/>
          <w:color w:val="000000"/>
          <w:sz w:val="24"/>
          <w:szCs w:val="24"/>
          <w:highlight w:val="none"/>
        </w:rPr>
        <w:t>、学历证书等彩色扫描件。</w:t>
      </w:r>
    </w:p>
    <w:p w14:paraId="4E57DCAA">
      <w:pPr>
        <w:autoSpaceDE w:val="0"/>
        <w:autoSpaceDN w:val="0"/>
        <w:adjustRightInd w:val="0"/>
        <w:spacing w:line="360" w:lineRule="auto"/>
        <w:rPr>
          <w:rFonts w:hint="eastAsia" w:ascii="宋体" w:hAnsi="宋体" w:eastAsia="宋体" w:cs="宋体"/>
          <w:bCs/>
          <w:sz w:val="24"/>
          <w:szCs w:val="24"/>
          <w:highlight w:val="none"/>
        </w:rPr>
      </w:pPr>
    </w:p>
    <w:p w14:paraId="7E6F9F2B">
      <w:pPr>
        <w:pStyle w:val="30"/>
        <w:spacing w:line="360" w:lineRule="auto"/>
        <w:ind w:firstLine="0"/>
        <w:rPr>
          <w:rFonts w:hint="eastAsia" w:ascii="宋体" w:hAnsi="宋体" w:eastAsia="宋体" w:cs="宋体"/>
          <w:sz w:val="24"/>
          <w:szCs w:val="24"/>
          <w:highlight w:val="none"/>
        </w:rPr>
      </w:pPr>
    </w:p>
    <w:p w14:paraId="489167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4</w:t>
      </w:r>
      <w:r>
        <w:rPr>
          <w:rFonts w:hint="eastAsia" w:ascii="宋体" w:hAnsi="宋体" w:eastAsia="宋体" w:cs="宋体"/>
          <w:color w:val="000000"/>
          <w:sz w:val="24"/>
          <w:szCs w:val="24"/>
          <w:highlight w:val="none"/>
        </w:rPr>
        <w:t>、项目配备人员</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4C68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665074C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类别</w:t>
            </w:r>
          </w:p>
        </w:tc>
        <w:tc>
          <w:tcPr>
            <w:tcW w:w="910" w:type="dxa"/>
            <w:vMerge w:val="restart"/>
            <w:noWrap w:val="0"/>
            <w:vAlign w:val="center"/>
          </w:tcPr>
          <w:p w14:paraId="26D7354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912" w:type="dxa"/>
            <w:vMerge w:val="restart"/>
            <w:noWrap w:val="0"/>
            <w:vAlign w:val="center"/>
          </w:tcPr>
          <w:p w14:paraId="1654768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912" w:type="dxa"/>
            <w:vMerge w:val="restart"/>
            <w:noWrap w:val="0"/>
            <w:vAlign w:val="center"/>
          </w:tcPr>
          <w:p w14:paraId="04A5396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职称或职务</w:t>
            </w:r>
          </w:p>
        </w:tc>
        <w:tc>
          <w:tcPr>
            <w:tcW w:w="912" w:type="dxa"/>
            <w:vMerge w:val="restart"/>
            <w:noWrap w:val="0"/>
            <w:vAlign w:val="center"/>
          </w:tcPr>
          <w:p w14:paraId="1630990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常住地</w:t>
            </w:r>
          </w:p>
        </w:tc>
        <w:tc>
          <w:tcPr>
            <w:tcW w:w="3815" w:type="dxa"/>
            <w:gridSpan w:val="4"/>
            <w:noWrap w:val="0"/>
            <w:vAlign w:val="center"/>
          </w:tcPr>
          <w:p w14:paraId="777B394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w:t>
            </w:r>
          </w:p>
        </w:tc>
      </w:tr>
      <w:tr w14:paraId="1A86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6B1C50BF">
            <w:pPr>
              <w:spacing w:line="360" w:lineRule="auto"/>
              <w:jc w:val="center"/>
              <w:rPr>
                <w:rFonts w:hint="eastAsia" w:ascii="宋体" w:hAnsi="宋体" w:eastAsia="宋体" w:cs="宋体"/>
                <w:color w:val="000000"/>
                <w:sz w:val="24"/>
                <w:szCs w:val="24"/>
                <w:highlight w:val="none"/>
              </w:rPr>
            </w:pPr>
          </w:p>
        </w:tc>
        <w:tc>
          <w:tcPr>
            <w:tcW w:w="910" w:type="dxa"/>
            <w:vMerge w:val="continue"/>
            <w:noWrap w:val="0"/>
            <w:vAlign w:val="center"/>
          </w:tcPr>
          <w:p w14:paraId="5563E92D">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307A3EB4">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171A5F52">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4CE205E9">
            <w:pPr>
              <w:spacing w:line="360" w:lineRule="auto"/>
              <w:jc w:val="center"/>
              <w:rPr>
                <w:rFonts w:hint="eastAsia" w:ascii="宋体" w:hAnsi="宋体" w:eastAsia="宋体" w:cs="宋体"/>
                <w:color w:val="000000"/>
                <w:sz w:val="24"/>
                <w:szCs w:val="24"/>
                <w:highlight w:val="none"/>
              </w:rPr>
            </w:pPr>
          </w:p>
        </w:tc>
        <w:tc>
          <w:tcPr>
            <w:tcW w:w="1188" w:type="dxa"/>
            <w:noWrap w:val="0"/>
            <w:vAlign w:val="center"/>
          </w:tcPr>
          <w:p w14:paraId="2080D55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证书名称</w:t>
            </w:r>
          </w:p>
        </w:tc>
        <w:tc>
          <w:tcPr>
            <w:tcW w:w="835" w:type="dxa"/>
            <w:noWrap w:val="0"/>
            <w:vAlign w:val="center"/>
          </w:tcPr>
          <w:p w14:paraId="200A958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级别</w:t>
            </w:r>
          </w:p>
        </w:tc>
        <w:tc>
          <w:tcPr>
            <w:tcW w:w="951" w:type="dxa"/>
            <w:noWrap w:val="0"/>
            <w:vAlign w:val="center"/>
          </w:tcPr>
          <w:p w14:paraId="3D1A6C4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证号</w:t>
            </w:r>
          </w:p>
        </w:tc>
        <w:tc>
          <w:tcPr>
            <w:tcW w:w="841" w:type="dxa"/>
            <w:noWrap w:val="0"/>
            <w:vAlign w:val="center"/>
          </w:tcPr>
          <w:p w14:paraId="7C46349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专业</w:t>
            </w:r>
          </w:p>
        </w:tc>
      </w:tr>
      <w:tr w14:paraId="3E5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5CAE532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w:t>
            </w:r>
          </w:p>
          <w:p w14:paraId="33EC459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理</w:t>
            </w:r>
          </w:p>
          <w:p w14:paraId="040F91C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2CFD265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32D8B87F">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9E3F21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917757C">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1886DFE3">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4ECF10FF">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9E4FD47">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339CD24B">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261729A9">
            <w:pPr>
              <w:spacing w:line="360" w:lineRule="auto"/>
              <w:jc w:val="center"/>
              <w:rPr>
                <w:rFonts w:hint="eastAsia" w:ascii="宋体" w:hAnsi="宋体" w:eastAsia="宋体" w:cs="宋体"/>
                <w:color w:val="000000"/>
                <w:sz w:val="24"/>
                <w:szCs w:val="24"/>
                <w:highlight w:val="none"/>
              </w:rPr>
            </w:pPr>
          </w:p>
        </w:tc>
      </w:tr>
      <w:tr w14:paraId="5A7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2EB6857">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7BC75F5E">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A0F3637">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4D574710">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DBDE51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0BBC630E">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7897E712">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6B8C1C1D">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095FA286">
            <w:pPr>
              <w:spacing w:line="360" w:lineRule="auto"/>
              <w:jc w:val="center"/>
              <w:rPr>
                <w:rFonts w:hint="eastAsia" w:ascii="宋体" w:hAnsi="宋体" w:eastAsia="宋体" w:cs="宋体"/>
                <w:color w:val="000000"/>
                <w:sz w:val="24"/>
                <w:szCs w:val="24"/>
                <w:highlight w:val="none"/>
              </w:rPr>
            </w:pPr>
          </w:p>
        </w:tc>
      </w:tr>
      <w:tr w14:paraId="62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43D7F376">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6572CD7B">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16AA05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82ECEE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A3AD452">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63D95D87">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68D2E759">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4A47194E">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C5EB1D6">
            <w:pPr>
              <w:spacing w:line="360" w:lineRule="auto"/>
              <w:jc w:val="center"/>
              <w:rPr>
                <w:rFonts w:hint="eastAsia" w:ascii="宋体" w:hAnsi="宋体" w:eastAsia="宋体" w:cs="宋体"/>
                <w:color w:val="000000"/>
                <w:sz w:val="24"/>
                <w:szCs w:val="24"/>
                <w:highlight w:val="none"/>
              </w:rPr>
            </w:pPr>
          </w:p>
        </w:tc>
      </w:tr>
      <w:tr w14:paraId="55A8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57612DF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w:t>
            </w:r>
          </w:p>
          <w:p w14:paraId="0DB5692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务</w:t>
            </w:r>
          </w:p>
          <w:p w14:paraId="2C0A23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1CFE2C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121E208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DE7AF77">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95A4249">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0F733F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4E9518BC">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6C9BE1DB">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02CD8CC2">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5E554C4C">
            <w:pPr>
              <w:spacing w:line="360" w:lineRule="auto"/>
              <w:jc w:val="center"/>
              <w:rPr>
                <w:rFonts w:hint="eastAsia" w:ascii="宋体" w:hAnsi="宋体" w:eastAsia="宋体" w:cs="宋体"/>
                <w:color w:val="000000"/>
                <w:sz w:val="24"/>
                <w:szCs w:val="24"/>
                <w:highlight w:val="none"/>
              </w:rPr>
            </w:pPr>
          </w:p>
        </w:tc>
      </w:tr>
      <w:tr w14:paraId="00D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A0E7FBA">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4CE7F8D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B8D93CA">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9D8E149">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E14BB99">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3EE1866D">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47E7D591">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5923A941">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609DFD4D">
            <w:pPr>
              <w:spacing w:line="360" w:lineRule="auto"/>
              <w:jc w:val="center"/>
              <w:rPr>
                <w:rFonts w:hint="eastAsia" w:ascii="宋体" w:hAnsi="宋体" w:eastAsia="宋体" w:cs="宋体"/>
                <w:color w:val="000000"/>
                <w:sz w:val="24"/>
                <w:szCs w:val="24"/>
                <w:highlight w:val="none"/>
              </w:rPr>
            </w:pPr>
          </w:p>
        </w:tc>
      </w:tr>
      <w:tr w14:paraId="3364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5360BCA7">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05F82741">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5CCFF2D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D0AEC7A">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75AF20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330FD494">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609780C">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1AE521DF">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E4020E5">
            <w:pPr>
              <w:spacing w:line="360" w:lineRule="auto"/>
              <w:jc w:val="center"/>
              <w:rPr>
                <w:rFonts w:hint="eastAsia" w:ascii="宋体" w:hAnsi="宋体" w:eastAsia="宋体" w:cs="宋体"/>
                <w:color w:val="000000"/>
                <w:sz w:val="24"/>
                <w:szCs w:val="24"/>
                <w:highlight w:val="none"/>
              </w:rPr>
            </w:pPr>
          </w:p>
        </w:tc>
      </w:tr>
      <w:tr w14:paraId="564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CB5DB2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w:t>
            </w:r>
          </w:p>
          <w:p w14:paraId="224F999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他</w:t>
            </w:r>
          </w:p>
          <w:p w14:paraId="05238F8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27FE57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55ED6D4F">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3421092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BD750E4">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9F8E5EC">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1705E928">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62F9453">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192ECC85">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64451DB">
            <w:pPr>
              <w:spacing w:line="360" w:lineRule="auto"/>
              <w:jc w:val="center"/>
              <w:rPr>
                <w:rFonts w:hint="eastAsia" w:ascii="宋体" w:hAnsi="宋体" w:eastAsia="宋体" w:cs="宋体"/>
                <w:color w:val="000000"/>
                <w:sz w:val="24"/>
                <w:szCs w:val="24"/>
                <w:highlight w:val="none"/>
              </w:rPr>
            </w:pPr>
          </w:p>
        </w:tc>
      </w:tr>
      <w:tr w14:paraId="29F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672193C">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477CB0F3">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A51A6AE">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2C19D789">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1DB6BB3C">
            <w:pPr>
              <w:spacing w:line="360" w:lineRule="auto"/>
              <w:jc w:val="center"/>
              <w:rPr>
                <w:rFonts w:hint="eastAsia" w:ascii="宋体" w:hAnsi="宋体" w:eastAsia="宋体" w:cs="宋体"/>
                <w:b/>
                <w:bCs/>
                <w:color w:val="000000"/>
                <w:sz w:val="24"/>
                <w:szCs w:val="24"/>
                <w:highlight w:val="none"/>
              </w:rPr>
            </w:pPr>
          </w:p>
        </w:tc>
        <w:tc>
          <w:tcPr>
            <w:tcW w:w="1188" w:type="dxa"/>
            <w:noWrap w:val="0"/>
            <w:vAlign w:val="top"/>
          </w:tcPr>
          <w:p w14:paraId="2B5EE2D8">
            <w:pPr>
              <w:spacing w:line="360" w:lineRule="auto"/>
              <w:jc w:val="center"/>
              <w:rPr>
                <w:rFonts w:hint="eastAsia" w:ascii="宋体" w:hAnsi="宋体" w:eastAsia="宋体" w:cs="宋体"/>
                <w:b/>
                <w:bCs/>
                <w:color w:val="000000"/>
                <w:sz w:val="24"/>
                <w:szCs w:val="24"/>
                <w:highlight w:val="none"/>
              </w:rPr>
            </w:pPr>
          </w:p>
        </w:tc>
        <w:tc>
          <w:tcPr>
            <w:tcW w:w="835" w:type="dxa"/>
            <w:noWrap w:val="0"/>
            <w:vAlign w:val="top"/>
          </w:tcPr>
          <w:p w14:paraId="6FB1B3D1">
            <w:pPr>
              <w:spacing w:line="360" w:lineRule="auto"/>
              <w:jc w:val="center"/>
              <w:rPr>
                <w:rFonts w:hint="eastAsia" w:ascii="宋体" w:hAnsi="宋体" w:eastAsia="宋体" w:cs="宋体"/>
                <w:b/>
                <w:bCs/>
                <w:color w:val="000000"/>
                <w:sz w:val="24"/>
                <w:szCs w:val="24"/>
                <w:highlight w:val="none"/>
              </w:rPr>
            </w:pPr>
          </w:p>
        </w:tc>
        <w:tc>
          <w:tcPr>
            <w:tcW w:w="951" w:type="dxa"/>
            <w:noWrap w:val="0"/>
            <w:vAlign w:val="top"/>
          </w:tcPr>
          <w:p w14:paraId="62BA18EB">
            <w:pPr>
              <w:spacing w:line="360" w:lineRule="auto"/>
              <w:jc w:val="center"/>
              <w:rPr>
                <w:rFonts w:hint="eastAsia" w:ascii="宋体" w:hAnsi="宋体" w:eastAsia="宋体" w:cs="宋体"/>
                <w:b/>
                <w:bCs/>
                <w:color w:val="000000"/>
                <w:sz w:val="24"/>
                <w:szCs w:val="24"/>
                <w:highlight w:val="none"/>
              </w:rPr>
            </w:pPr>
          </w:p>
        </w:tc>
        <w:tc>
          <w:tcPr>
            <w:tcW w:w="841" w:type="dxa"/>
            <w:noWrap w:val="0"/>
            <w:vAlign w:val="top"/>
          </w:tcPr>
          <w:p w14:paraId="7D5248BA">
            <w:pPr>
              <w:spacing w:line="360" w:lineRule="auto"/>
              <w:jc w:val="center"/>
              <w:rPr>
                <w:rFonts w:hint="eastAsia" w:ascii="宋体" w:hAnsi="宋体" w:eastAsia="宋体" w:cs="宋体"/>
                <w:b/>
                <w:bCs/>
                <w:color w:val="000000"/>
                <w:sz w:val="24"/>
                <w:szCs w:val="24"/>
                <w:highlight w:val="none"/>
              </w:rPr>
            </w:pPr>
          </w:p>
        </w:tc>
      </w:tr>
      <w:tr w14:paraId="07C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FE3555A">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7B33F282">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6EF5640">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4FCE230C">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42106A7E">
            <w:pPr>
              <w:spacing w:line="360" w:lineRule="auto"/>
              <w:jc w:val="center"/>
              <w:rPr>
                <w:rFonts w:hint="eastAsia" w:ascii="宋体" w:hAnsi="宋体" w:eastAsia="宋体" w:cs="宋体"/>
                <w:b/>
                <w:bCs/>
                <w:color w:val="000000"/>
                <w:sz w:val="24"/>
                <w:szCs w:val="24"/>
                <w:highlight w:val="none"/>
              </w:rPr>
            </w:pPr>
          </w:p>
        </w:tc>
        <w:tc>
          <w:tcPr>
            <w:tcW w:w="1188" w:type="dxa"/>
            <w:noWrap w:val="0"/>
            <w:vAlign w:val="top"/>
          </w:tcPr>
          <w:p w14:paraId="2B6DD364">
            <w:pPr>
              <w:spacing w:line="360" w:lineRule="auto"/>
              <w:jc w:val="center"/>
              <w:rPr>
                <w:rFonts w:hint="eastAsia" w:ascii="宋体" w:hAnsi="宋体" w:eastAsia="宋体" w:cs="宋体"/>
                <w:b/>
                <w:bCs/>
                <w:color w:val="000000"/>
                <w:sz w:val="24"/>
                <w:szCs w:val="24"/>
                <w:highlight w:val="none"/>
              </w:rPr>
            </w:pPr>
          </w:p>
        </w:tc>
        <w:tc>
          <w:tcPr>
            <w:tcW w:w="835" w:type="dxa"/>
            <w:noWrap w:val="0"/>
            <w:vAlign w:val="top"/>
          </w:tcPr>
          <w:p w14:paraId="2D13799F">
            <w:pPr>
              <w:spacing w:line="360" w:lineRule="auto"/>
              <w:jc w:val="center"/>
              <w:rPr>
                <w:rFonts w:hint="eastAsia" w:ascii="宋体" w:hAnsi="宋体" w:eastAsia="宋体" w:cs="宋体"/>
                <w:b/>
                <w:bCs/>
                <w:color w:val="000000"/>
                <w:sz w:val="24"/>
                <w:szCs w:val="24"/>
                <w:highlight w:val="none"/>
              </w:rPr>
            </w:pPr>
          </w:p>
        </w:tc>
        <w:tc>
          <w:tcPr>
            <w:tcW w:w="951" w:type="dxa"/>
            <w:noWrap w:val="0"/>
            <w:vAlign w:val="top"/>
          </w:tcPr>
          <w:p w14:paraId="569739C7">
            <w:pPr>
              <w:spacing w:line="360" w:lineRule="auto"/>
              <w:jc w:val="center"/>
              <w:rPr>
                <w:rFonts w:hint="eastAsia" w:ascii="宋体" w:hAnsi="宋体" w:eastAsia="宋体" w:cs="宋体"/>
                <w:b/>
                <w:bCs/>
                <w:color w:val="000000"/>
                <w:sz w:val="24"/>
                <w:szCs w:val="24"/>
                <w:highlight w:val="none"/>
              </w:rPr>
            </w:pPr>
          </w:p>
        </w:tc>
        <w:tc>
          <w:tcPr>
            <w:tcW w:w="841" w:type="dxa"/>
            <w:noWrap w:val="0"/>
            <w:vAlign w:val="top"/>
          </w:tcPr>
          <w:p w14:paraId="0538425A">
            <w:pPr>
              <w:spacing w:line="360" w:lineRule="auto"/>
              <w:jc w:val="center"/>
              <w:rPr>
                <w:rFonts w:hint="eastAsia" w:ascii="宋体" w:hAnsi="宋体" w:eastAsia="宋体" w:cs="宋体"/>
                <w:b/>
                <w:bCs/>
                <w:color w:val="000000"/>
                <w:sz w:val="24"/>
                <w:szCs w:val="24"/>
                <w:highlight w:val="none"/>
              </w:rPr>
            </w:pPr>
          </w:p>
        </w:tc>
      </w:tr>
    </w:tbl>
    <w:p w14:paraId="1699CD04">
      <w:pPr>
        <w:adjustRightInd w:val="0"/>
        <w:spacing w:line="360" w:lineRule="auto"/>
        <w:ind w:firstLine="900" w:firstLineChars="375"/>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注：后附人员相关证书彩色扫描件。</w:t>
      </w:r>
    </w:p>
    <w:p w14:paraId="137BE977">
      <w:pPr>
        <w:pStyle w:val="12"/>
        <w:spacing w:line="360" w:lineRule="auto"/>
        <w:rPr>
          <w:rFonts w:hint="eastAsia" w:ascii="宋体" w:hAnsi="宋体" w:eastAsia="宋体" w:cs="宋体"/>
          <w:color w:val="000000"/>
          <w:sz w:val="24"/>
          <w:szCs w:val="24"/>
          <w:highlight w:val="none"/>
        </w:rPr>
      </w:pPr>
    </w:p>
    <w:p w14:paraId="087240A7">
      <w:pPr>
        <w:adjustRightInd w:val="0"/>
        <w:spacing w:line="360" w:lineRule="auto"/>
        <w:ind w:firstLine="900" w:firstLineChars="375"/>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        </w:t>
      </w:r>
    </w:p>
    <w:p w14:paraId="37DAB70A">
      <w:pPr>
        <w:adjustRightInd w:val="0"/>
        <w:spacing w:line="360" w:lineRule="auto"/>
        <w:ind w:firstLine="4020" w:firstLineChars="1675"/>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4B18AC41">
      <w:pPr>
        <w:adjustRightInd w:val="0"/>
        <w:spacing w:line="360" w:lineRule="auto"/>
        <w:ind w:firstLine="900" w:firstLineChars="375"/>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日期:</w:t>
      </w:r>
    </w:p>
    <w:p w14:paraId="1F802D9C">
      <w:pPr>
        <w:spacing w:line="360" w:lineRule="auto"/>
        <w:ind w:firstLine="4080" w:firstLineChars="1700"/>
        <w:jc w:val="left"/>
        <w:rPr>
          <w:rFonts w:hint="eastAsia" w:ascii="宋体" w:hAnsi="宋体" w:eastAsia="宋体" w:cs="宋体"/>
          <w:color w:val="000000"/>
          <w:sz w:val="24"/>
          <w:szCs w:val="24"/>
          <w:highlight w:val="none"/>
        </w:rPr>
      </w:pPr>
    </w:p>
    <w:p w14:paraId="36FDDB53">
      <w:pPr>
        <w:spacing w:line="360" w:lineRule="auto"/>
        <w:jc w:val="center"/>
        <w:rPr>
          <w:rFonts w:hint="eastAsia" w:ascii="宋体" w:hAnsi="宋体" w:eastAsia="宋体" w:cs="宋体"/>
          <w:color w:val="000000"/>
          <w:sz w:val="24"/>
          <w:szCs w:val="24"/>
          <w:highlight w:val="none"/>
        </w:rPr>
      </w:pPr>
    </w:p>
    <w:p w14:paraId="4D81FC42">
      <w:pPr>
        <w:spacing w:line="360" w:lineRule="auto"/>
        <w:rPr>
          <w:rFonts w:hint="eastAsia" w:ascii="宋体" w:hAnsi="宋体" w:eastAsia="宋体" w:cs="宋体"/>
          <w:color w:val="000000"/>
          <w:sz w:val="24"/>
          <w:szCs w:val="24"/>
          <w:highlight w:val="none"/>
        </w:rPr>
      </w:pPr>
    </w:p>
    <w:p w14:paraId="40D130CF">
      <w:pPr>
        <w:pStyle w:val="14"/>
        <w:spacing w:before="75" w:beforeAutospacing="0" w:after="75" w:afterAutospacing="0" w:line="360" w:lineRule="auto"/>
        <w:rPr>
          <w:rFonts w:hint="eastAsia" w:ascii="宋体" w:hAnsi="宋体" w:eastAsia="宋体" w:cs="宋体"/>
          <w:color w:val="000000"/>
          <w:sz w:val="24"/>
          <w:szCs w:val="24"/>
          <w:highlight w:val="none"/>
        </w:rPr>
      </w:pPr>
    </w:p>
    <w:p w14:paraId="6BAEA896">
      <w:pPr>
        <w:pStyle w:val="14"/>
        <w:spacing w:before="75" w:beforeAutospacing="0" w:after="75" w:afterAutospacing="0" w:line="360" w:lineRule="auto"/>
        <w:rPr>
          <w:rFonts w:hint="eastAsia" w:ascii="宋体" w:hAnsi="宋体" w:eastAsia="宋体" w:cs="宋体"/>
          <w:color w:val="000000"/>
          <w:sz w:val="24"/>
          <w:szCs w:val="24"/>
          <w:highlight w:val="none"/>
        </w:rPr>
      </w:pPr>
    </w:p>
    <w:p w14:paraId="3C7065A3">
      <w:pPr>
        <w:pStyle w:val="14"/>
        <w:spacing w:before="75" w:beforeAutospacing="0" w:after="75" w:afterAutospacing="0" w:line="360" w:lineRule="auto"/>
        <w:rPr>
          <w:rFonts w:hint="eastAsia" w:ascii="宋体" w:hAnsi="宋体" w:eastAsia="宋体" w:cs="宋体"/>
          <w:color w:val="000000"/>
          <w:sz w:val="24"/>
          <w:szCs w:val="24"/>
          <w:highlight w:val="none"/>
        </w:rPr>
      </w:pPr>
    </w:p>
    <w:p w14:paraId="7EA80445">
      <w:pPr>
        <w:pStyle w:val="30"/>
        <w:numPr>
          <w:ilvl w:val="0"/>
          <w:numId w:val="0"/>
        </w:numPr>
        <w:spacing w:line="360" w:lineRule="auto"/>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r>
        <w:rPr>
          <w:rFonts w:hint="eastAsia" w:ascii="宋体" w:hAnsi="宋体" w:eastAsia="宋体" w:cs="宋体"/>
          <w:b/>
          <w:bCs/>
          <w:color w:val="000000"/>
          <w:kern w:val="0"/>
          <w:sz w:val="24"/>
          <w:szCs w:val="24"/>
          <w:highlight w:val="none"/>
          <w:lang w:val="en-US" w:eastAsia="zh-CN"/>
        </w:rPr>
        <w:t>八、</w:t>
      </w:r>
      <w:r>
        <w:rPr>
          <w:rFonts w:hint="eastAsia" w:ascii="宋体" w:hAnsi="宋体" w:eastAsia="宋体" w:cs="宋体"/>
          <w:b/>
          <w:bCs/>
          <w:color w:val="000000"/>
          <w:kern w:val="0"/>
          <w:sz w:val="24"/>
          <w:szCs w:val="24"/>
          <w:highlight w:val="none"/>
        </w:rPr>
        <w:t>实施方案</w:t>
      </w:r>
    </w:p>
    <w:p w14:paraId="0EABAF7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142"/>
    <w:p w14:paraId="559466FB">
      <w:pPr>
        <w:pStyle w:val="6"/>
        <w:spacing w:line="360" w:lineRule="auto"/>
        <w:ind w:firstLine="0" w:firstLineChars="0"/>
        <w:jc w:val="center"/>
        <w:outlineLvl w:val="1"/>
        <w:rPr>
          <w:rFonts w:hint="eastAsia" w:ascii="宋体" w:hAnsi="宋体" w:eastAsia="宋体" w:cs="宋体"/>
          <w:b/>
          <w:bCs/>
          <w:color w:val="000000"/>
          <w:kern w:val="0"/>
          <w:sz w:val="24"/>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6" w:name="_Toc31271_WPSOffice_Level1"/>
      <w:r>
        <w:rPr>
          <w:rFonts w:hint="eastAsia" w:ascii="宋体" w:hAnsi="宋体" w:eastAsia="宋体" w:cs="宋体"/>
          <w:b/>
          <w:bCs/>
          <w:color w:val="000000"/>
          <w:kern w:val="0"/>
          <w:sz w:val="24"/>
          <w:szCs w:val="24"/>
          <w:highlight w:val="none"/>
          <w:lang w:val="en-US" w:eastAsia="zh-CN"/>
        </w:rPr>
        <w:t>根据第五章“评标办法”所需内容自拟格式</w:t>
      </w:r>
    </w:p>
    <w:p w14:paraId="09F6582D">
      <w:pPr>
        <w:pStyle w:val="6"/>
        <w:spacing w:line="360" w:lineRule="auto"/>
        <w:ind w:firstLine="0" w:firstLineChars="0"/>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九</w:t>
      </w:r>
      <w:r>
        <w:rPr>
          <w:rFonts w:hint="eastAsia" w:ascii="宋体" w:hAnsi="宋体" w:eastAsia="宋体" w:cs="宋体"/>
          <w:b/>
          <w:bCs/>
          <w:color w:val="000000"/>
          <w:kern w:val="0"/>
          <w:sz w:val="24"/>
          <w:szCs w:val="24"/>
          <w:highlight w:val="none"/>
        </w:rPr>
        <w:t>、投标人认为需要提供的其他文件和资料</w:t>
      </w:r>
    </w:p>
    <w:p w14:paraId="7AB9380F">
      <w:pPr>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以下《中小微企业声明函》《监狱企业的证明文件》及《残疾人福利性单位声明函》投标人根据自身的实际情况选用（如有）。</w:t>
      </w:r>
    </w:p>
    <w:p w14:paraId="7E5B5E02">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投标人同时为小型（或微型）企业、监狱企业、残疾人福利性单位任两种或以上情况的，评审中只享受一次价格扣除（或评审得分优惠），不重复进行价格扣除。</w:t>
      </w:r>
    </w:p>
    <w:p w14:paraId="5FA72C30">
      <w:pPr>
        <w:pStyle w:val="30"/>
        <w:ind w:left="0" w:leftChars="0" w:firstLine="480" w:firstLineChars="20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3.中小企业划型标准规定</w:t>
      </w:r>
    </w:p>
    <w:p w14:paraId="41A4CC69">
      <w:pPr>
        <w:pStyle w:val="3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一、根据《中华人民共和国中小企业促进法》和《国务院关于进一步促进中小企业发展的若干意见》(（国发[2009]36号)，制定本规定。</w:t>
      </w:r>
    </w:p>
    <w:p w14:paraId="036DFBBA">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二、中小企业划分为中型、小型、微型三种类型，具体标准根据企业从业人员、营业收入、资产总额等指标，结合行业特点制定。</w:t>
      </w:r>
    </w:p>
    <w:p w14:paraId="508F336C">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bookmarkStart w:id="176" w:name="_GoBack"/>
      <w:r>
        <w:rPr>
          <w:rFonts w:hint="eastAsia" w:ascii="宋体" w:hAnsi="宋体" w:cs="宋体"/>
          <w:bCs/>
          <w:color w:val="000000"/>
          <w:sz w:val="24"/>
          <w:szCs w:val="24"/>
          <w:highlight w:val="none"/>
          <w:lang w:val="en-US" w:eastAsia="zh-CN"/>
        </w:rPr>
        <w:t>其他未列明行业</w:t>
      </w:r>
      <w:bookmarkEnd w:id="176"/>
      <w:r>
        <w:rPr>
          <w:rFonts w:hint="eastAsia" w:ascii="宋体" w:hAnsi="宋体" w:cs="宋体"/>
          <w:bCs/>
          <w:color w:val="000000"/>
          <w:sz w:val="24"/>
          <w:szCs w:val="24"/>
          <w:highlight w:val="none"/>
          <w:lang w:val="en-US" w:eastAsia="zh-CN"/>
        </w:rPr>
        <w:t>（包括科学研究和技术服务业，水利、环境和公共设施管理业，居民服务、修理和其他服务业，社会工作，文化、体育和娱乐业等）。</w:t>
      </w:r>
    </w:p>
    <w:p w14:paraId="4A69A597">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四、各行业划型标准为：</w:t>
      </w:r>
    </w:p>
    <w:p w14:paraId="44351ED7">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（一）农、林、牧、渔业。营业收入20000万元以下的为中小微型企业。其中，营业收入500万元及以上的为中型企业，营业收入50万元及以上的为小型企业，营业收入50万元以下的为微型企业。</w:t>
      </w:r>
    </w:p>
    <w:p w14:paraId="0204568D">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2C3952">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00971F">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AD2B9A">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5EAEFF">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B73D28">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6EA4AD">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794393">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419D59">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E1DB33">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0A221C">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78B731">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D752FD">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EB0E88">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3FBED0">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（十六）其他未列明行业。从业人员300人以下的为中小微型企业。其中，从业人员100人及以上的为中型企业；从业人员10人及以上的为小型企业；从业人员10人以下的为微型企业。</w:t>
      </w:r>
    </w:p>
    <w:p w14:paraId="2ABF2639">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五、企业类型的划分以统计部门的统计数据为依据。</w:t>
      </w:r>
    </w:p>
    <w:p w14:paraId="6857AF82">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六、本规定适用于在中华人民共和国境内依法设立的各类所有制和各种组织形式的企业。个体工商户和本规定以外的行业，参照本规定进行划型。</w:t>
      </w:r>
    </w:p>
    <w:p w14:paraId="75847540">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342900D7">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八、本规定由工业和信息化部、国家统计局会同有关部门根据《国民经济行业分类》修订情况和企业发展变化情况适时修订。</w:t>
      </w:r>
    </w:p>
    <w:p w14:paraId="341F1204">
      <w:pPr>
        <w:pStyle w:val="30"/>
        <w:ind w:left="0" w:leftChars="0" w:firstLine="0" w:firstLineChars="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　　九、本规定由工业和信息化部、国家统计局会同有关部门负责解释。</w:t>
      </w:r>
    </w:p>
    <w:p w14:paraId="0320EAA9">
      <w:pPr>
        <w:pStyle w:val="15"/>
        <w:pageBreakBefore w:val="0"/>
        <w:shd w:val="clear" w:color="auto" w:fill="auto"/>
        <w:kinsoku/>
        <w:wordWrap/>
        <w:overflowPunct/>
        <w:topLinePunct w:val="0"/>
        <w:bidi w:val="0"/>
        <w:spacing w:line="460" w:lineRule="exact"/>
        <w:ind w:left="0" w:leftChars="0" w:right="0" w:rightChars="0" w:firstLine="480" w:firstLineChars="200"/>
        <w:jc w:val="left"/>
        <w:outlineLvl w:val="2"/>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十、本规定自发布之日起执行，原国家经贸委、原国家计委、财政部和国家统计局2003年颁布的《中小企业标准暂行规定》同时废止</w:t>
      </w:r>
      <w:r>
        <w:rPr>
          <w:rFonts w:hint="eastAsia" w:hAnsi="宋体" w:cs="宋体"/>
          <w:bCs/>
          <w:color w:val="000000"/>
          <w:sz w:val="24"/>
          <w:szCs w:val="24"/>
          <w:highlight w:val="none"/>
          <w:lang w:val="en-US" w:eastAsia="zh-CN"/>
        </w:rPr>
        <w:t>。</w:t>
      </w:r>
    </w:p>
    <w:p w14:paraId="06008050">
      <w:pPr>
        <w:spacing w:line="360" w:lineRule="auto"/>
        <w:rPr>
          <w:rFonts w:hint="eastAsia" w:ascii="宋体" w:hAnsi="宋体" w:eastAsia="宋体" w:cs="宋体"/>
          <w:bCs/>
          <w:color w:val="000000"/>
          <w:sz w:val="24"/>
          <w:szCs w:val="24"/>
          <w:highlight w:val="none"/>
        </w:rPr>
      </w:pPr>
    </w:p>
    <w:p w14:paraId="5081EB41">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3909BCDE">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w:t>
      </w:r>
    </w:p>
    <w:p w14:paraId="191E895B">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p>
    <w:p w14:paraId="2159B90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val="en-US"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1C3F8331">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u w:val="single"/>
          <w:lang w:val="en-US" w:eastAsia="zh-CN"/>
        </w:rPr>
        <w:t>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微型企业</w:t>
      </w:r>
      <w:r>
        <w:rPr>
          <w:rFonts w:hint="eastAsia" w:ascii="宋体" w:hAnsi="宋体" w:eastAsia="宋体" w:cs="宋体"/>
          <w:color w:val="auto"/>
          <w:sz w:val="24"/>
          <w:szCs w:val="24"/>
          <w:highlight w:val="none"/>
        </w:rPr>
        <w:t>）；</w:t>
      </w:r>
    </w:p>
    <w:p w14:paraId="3E899F27">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61D8877">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77924F3">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10556C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4B0EE8E">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35587182">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58F4278">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D347556">
      <w:pPr>
        <w:spacing w:line="360" w:lineRule="auto"/>
        <w:jc w:val="center"/>
        <w:rPr>
          <w:rFonts w:hint="eastAsia" w:ascii="宋体" w:hAnsi="宋体" w:eastAsia="宋体" w:cs="宋体"/>
          <w:b/>
          <w:bCs/>
          <w:color w:val="auto"/>
          <w:sz w:val="24"/>
          <w:szCs w:val="24"/>
          <w:highlight w:val="none"/>
        </w:rPr>
      </w:pPr>
    </w:p>
    <w:p w14:paraId="0F4AE03B">
      <w:pPr>
        <w:pStyle w:val="2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7669E1AE">
      <w:pPr>
        <w:spacing w:line="360" w:lineRule="auto"/>
        <w:rPr>
          <w:rFonts w:hint="eastAsia" w:ascii="宋体" w:hAnsi="宋体" w:eastAsia="宋体" w:cs="宋体"/>
          <w:color w:val="auto"/>
          <w:sz w:val="24"/>
          <w:szCs w:val="24"/>
          <w:highlight w:val="none"/>
        </w:rPr>
      </w:pPr>
    </w:p>
    <w:p w14:paraId="0C1E3196">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8AA6F58">
      <w:pPr>
        <w:spacing w:line="240" w:lineRule="auto"/>
        <w:jc w:val="left"/>
        <w:rPr>
          <w:rFonts w:hint="default" w:ascii="宋体" w:hAnsi="宋体" w:eastAsia="宋体" w:cs="Times New Roman"/>
          <w:b/>
          <w:color w:val="auto"/>
          <w:sz w:val="28"/>
          <w:szCs w:val="28"/>
          <w:lang w:val="en-US" w:eastAsia="zh-CN"/>
        </w:rPr>
      </w:pPr>
      <w:r>
        <w:rPr>
          <w:rFonts w:hint="eastAsia" w:ascii="宋体" w:hAnsi="宋体" w:eastAsia="宋体" w:cs="Times New Roman"/>
          <w:b/>
          <w:color w:val="auto"/>
          <w:sz w:val="24"/>
          <w:szCs w:val="24"/>
          <w:lang w:val="en-US" w:eastAsia="zh-CN"/>
        </w:rPr>
        <w:t>附件1</w:t>
      </w:r>
    </w:p>
    <w:p w14:paraId="54C894F2">
      <w:pPr>
        <w:spacing w:line="240" w:lineRule="auto"/>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分包意向协议</w:t>
      </w:r>
    </w:p>
    <w:p w14:paraId="6FAC32D5">
      <w:pPr>
        <w:pStyle w:val="87"/>
        <w:spacing w:after="0" w:line="440" w:lineRule="exact"/>
        <w:ind w:firstLine="600"/>
        <w:rPr>
          <w:rFonts w:hint="eastAsia" w:ascii="宋体" w:hAnsi="宋体" w:eastAsia="宋体" w:cs="宋体"/>
          <w:sz w:val="24"/>
          <w:szCs w:val="24"/>
        </w:rPr>
      </w:pPr>
      <w:r>
        <w:rPr>
          <w:rFonts w:hint="eastAsia" w:ascii="宋体" w:hAnsi="宋体" w:eastAsia="宋体" w:cs="宋体"/>
          <w:color w:val="000000"/>
          <w:sz w:val="24"/>
          <w:szCs w:val="24"/>
          <w:u w:val="single"/>
        </w:rPr>
        <w:t>（投标人名称）</w:t>
      </w:r>
      <w:r>
        <w:rPr>
          <w:rFonts w:hint="eastAsia" w:ascii="宋体" w:hAnsi="宋体" w:eastAsia="宋体" w:cs="宋体"/>
          <w:color w:val="000000"/>
          <w:sz w:val="24"/>
          <w:szCs w:val="24"/>
        </w:rPr>
        <w:t>若成为</w:t>
      </w:r>
      <w:r>
        <w:rPr>
          <w:rFonts w:hint="eastAsia" w:ascii="宋体" w:hAnsi="宋体" w:eastAsia="宋体" w:cs="宋体"/>
          <w:color w:val="000000"/>
          <w:sz w:val="24"/>
          <w:szCs w:val="24"/>
          <w:u w:val="single"/>
          <w:lang w:val="en-US"/>
        </w:rPr>
        <w:t xml:space="preserve">       </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的中标</w:t>
      </w:r>
      <w:r>
        <w:rPr>
          <w:rFonts w:hint="eastAsia" w:ascii="宋体" w:hAnsi="宋体" w:eastAsia="宋体" w:cs="宋体"/>
          <w:color w:val="000000"/>
          <w:sz w:val="24"/>
          <w:szCs w:val="24"/>
          <w:lang w:val="en-US"/>
        </w:rPr>
        <w:t>单位，</w:t>
      </w:r>
      <w:r>
        <w:rPr>
          <w:rFonts w:hint="eastAsia" w:ascii="宋体" w:hAnsi="宋体" w:eastAsia="宋体" w:cs="宋体"/>
          <w:color w:val="000000"/>
          <w:sz w:val="24"/>
          <w:szCs w:val="24"/>
        </w:rPr>
        <w:t>将依法采取分包方式履行合同。</w:t>
      </w:r>
      <w:r>
        <w:rPr>
          <w:rFonts w:hint="eastAsia" w:ascii="宋体" w:hAnsi="宋体" w:eastAsia="宋体" w:cs="宋体"/>
          <w:color w:val="000000"/>
          <w:sz w:val="24"/>
          <w:szCs w:val="24"/>
          <w:u w:val="single"/>
        </w:rPr>
        <w:t>（投标人名称）</w:t>
      </w:r>
      <w:r>
        <w:rPr>
          <w:rFonts w:hint="eastAsia" w:ascii="宋体" w:hAnsi="宋体" w:eastAsia="宋体" w:cs="宋体"/>
          <w:color w:val="000000"/>
          <w:sz w:val="24"/>
          <w:szCs w:val="24"/>
        </w:rPr>
        <w:t>与</w:t>
      </w:r>
      <w:r>
        <w:rPr>
          <w:rFonts w:hint="eastAsia" w:ascii="宋体" w:hAnsi="宋体" w:eastAsia="宋体" w:cs="宋体"/>
          <w:color w:val="000000"/>
          <w:sz w:val="24"/>
          <w:szCs w:val="24"/>
          <w:u w:val="single"/>
        </w:rPr>
        <w:t>（所有分包供应商名称）</w:t>
      </w:r>
      <w:r>
        <w:rPr>
          <w:rFonts w:hint="eastAsia" w:ascii="宋体" w:hAnsi="宋体" w:eastAsia="宋体" w:cs="宋体"/>
          <w:color w:val="000000"/>
          <w:sz w:val="24"/>
          <w:szCs w:val="24"/>
        </w:rPr>
        <w:t>达成分包意向协议。</w:t>
      </w:r>
    </w:p>
    <w:p w14:paraId="702B4C2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一、分包意向各方关系</w:t>
      </w:r>
    </w:p>
    <w:p w14:paraId="54BEFB15">
      <w:pPr>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（甲公司全称）</w:t>
      </w:r>
      <w:r>
        <w:rPr>
          <w:rFonts w:hint="eastAsia" w:ascii="宋体" w:hAnsi="宋体" w:eastAsia="宋体" w:cs="宋体"/>
          <w:kern w:val="0"/>
          <w:sz w:val="24"/>
          <w:szCs w:val="24"/>
        </w:rPr>
        <w:t>为</w:t>
      </w:r>
      <w:r>
        <w:rPr>
          <w:rFonts w:hint="eastAsia" w:ascii="宋体" w:hAnsi="宋体" w:eastAsia="宋体" w:cs="宋体"/>
          <w:sz w:val="24"/>
          <w:szCs w:val="24"/>
        </w:rPr>
        <w:t>投标供应商</w:t>
      </w:r>
      <w:r>
        <w:rPr>
          <w:rFonts w:hint="eastAsia" w:ascii="宋体" w:hAnsi="宋体" w:eastAsia="宋体" w:cs="宋体"/>
          <w:kern w:val="0"/>
          <w:sz w:val="24"/>
          <w:szCs w:val="24"/>
        </w:rPr>
        <w:t>、</w:t>
      </w:r>
      <w:r>
        <w:rPr>
          <w:rFonts w:hint="eastAsia" w:ascii="宋体" w:hAnsi="宋体" w:eastAsia="宋体" w:cs="宋体"/>
          <w:kern w:val="0"/>
          <w:sz w:val="24"/>
          <w:szCs w:val="24"/>
          <w:u w:val="single"/>
        </w:rPr>
        <w:t>（乙公司全称）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（……公司全称）</w:t>
      </w:r>
      <w:r>
        <w:rPr>
          <w:rFonts w:hint="eastAsia" w:ascii="宋体" w:hAnsi="宋体" w:eastAsia="宋体" w:cs="宋体"/>
          <w:sz w:val="24"/>
          <w:szCs w:val="24"/>
        </w:rPr>
        <w:t>为分包意向供应商，</w:t>
      </w:r>
      <w:r>
        <w:rPr>
          <w:rFonts w:hint="eastAsia" w:ascii="宋体" w:hAnsi="宋体" w:eastAsia="宋体" w:cs="宋体"/>
          <w:kern w:val="0"/>
          <w:sz w:val="24"/>
          <w:szCs w:val="24"/>
          <w:u w:val="single"/>
        </w:rPr>
        <w:t>（甲公司全称）</w:t>
      </w:r>
      <w:r>
        <w:rPr>
          <w:rFonts w:hint="eastAsia" w:ascii="宋体" w:hAnsi="宋体" w:eastAsia="宋体" w:cs="宋体"/>
          <w:sz w:val="24"/>
          <w:szCs w:val="24"/>
        </w:rPr>
        <w:t>以投标供应商的身份参加本项目的</w:t>
      </w:r>
      <w:r>
        <w:rPr>
          <w:rFonts w:hint="eastAsia" w:ascii="宋体" w:hAnsi="宋体" w:eastAsia="宋体" w:cs="宋体"/>
          <w:kern w:val="0"/>
          <w:sz w:val="24"/>
          <w:szCs w:val="24"/>
        </w:rPr>
        <w:t>投标</w:t>
      </w:r>
      <w:r>
        <w:rPr>
          <w:rFonts w:hint="eastAsia" w:ascii="宋体" w:hAnsi="宋体" w:eastAsia="宋体" w:cs="宋体"/>
          <w:sz w:val="24"/>
          <w:szCs w:val="24"/>
        </w:rPr>
        <w:t>。若中标，</w:t>
      </w:r>
      <w:r>
        <w:rPr>
          <w:rFonts w:hint="eastAsia" w:ascii="宋体" w:hAnsi="宋体" w:eastAsia="宋体" w:cs="宋体"/>
          <w:kern w:val="0"/>
          <w:sz w:val="24"/>
          <w:szCs w:val="24"/>
          <w:u w:val="single"/>
        </w:rPr>
        <w:t>（甲公司全称）</w:t>
      </w:r>
      <w:r>
        <w:rPr>
          <w:rFonts w:hint="eastAsia" w:ascii="宋体" w:hAnsi="宋体" w:eastAsia="宋体" w:cs="宋体"/>
          <w:kern w:val="0"/>
          <w:sz w:val="24"/>
          <w:szCs w:val="24"/>
        </w:rPr>
        <w:t>与</w:t>
      </w:r>
      <w:r>
        <w:rPr>
          <w:rFonts w:hint="eastAsia" w:ascii="宋体" w:hAnsi="宋体" w:eastAsia="宋体" w:cs="宋体"/>
          <w:sz w:val="24"/>
          <w:szCs w:val="24"/>
        </w:rPr>
        <w:t>采购人签订政府采购合同。承接分包意向的各供应商与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签订分包合同。</w:t>
      </w:r>
      <w:r>
        <w:rPr>
          <w:rFonts w:hint="eastAsia" w:ascii="宋体" w:hAnsi="宋体" w:eastAsia="宋体" w:cs="宋体"/>
          <w:kern w:val="0"/>
          <w:sz w:val="24"/>
          <w:szCs w:val="24"/>
          <w:u w:val="single"/>
        </w:rPr>
        <w:t>（甲公司全称）</w:t>
      </w:r>
      <w:r>
        <w:rPr>
          <w:rFonts w:hint="eastAsia" w:ascii="宋体" w:hAnsi="宋体" w:eastAsia="宋体" w:cs="宋体"/>
          <w:sz w:val="24"/>
          <w:szCs w:val="24"/>
        </w:rPr>
        <w:t>就采购项目和分包项目向采购人负责，分包供应商就分包项目承担责任。</w:t>
      </w:r>
    </w:p>
    <w:p w14:paraId="33BBBA7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二、有关事项约定如下：</w:t>
      </w:r>
    </w:p>
    <w:p w14:paraId="4DF5921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1.如中标，分包供应商分别与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签订合同书，并就中标项目分包部分向采购人负责有连带的和各自的法律责任；</w:t>
      </w:r>
    </w:p>
    <w:p w14:paraId="4378518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2.分包意向供应商1</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 xml:space="preserve"> （具体分包内容），</w:t>
      </w:r>
      <w:r>
        <w:rPr>
          <w:rFonts w:hint="eastAsia" w:ascii="宋体" w:hAnsi="宋体" w:eastAsia="宋体" w:cs="宋体"/>
          <w:sz w:val="24"/>
          <w:szCs w:val="24"/>
        </w:rPr>
        <w:t>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7423F481">
      <w:pPr>
        <w:rPr>
          <w:rFonts w:hint="eastAsia" w:ascii="宋体" w:hAnsi="宋体" w:eastAsia="宋体" w:cs="宋体"/>
          <w:sz w:val="24"/>
          <w:szCs w:val="24"/>
        </w:rPr>
      </w:pPr>
      <w:r>
        <w:rPr>
          <w:rFonts w:hint="eastAsia" w:ascii="宋体" w:hAnsi="宋体" w:eastAsia="宋体" w:cs="宋体"/>
          <w:sz w:val="24"/>
          <w:szCs w:val="24"/>
        </w:rPr>
        <w:t>3.分包意向供应商2</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（具体分包内容），</w:t>
      </w:r>
      <w:r>
        <w:rPr>
          <w:rFonts w:hint="eastAsia" w:ascii="宋体" w:hAnsi="宋体" w:eastAsia="宋体" w:cs="宋体"/>
          <w:sz w:val="24"/>
          <w:szCs w:val="24"/>
        </w:rPr>
        <w:t>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1D445B6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4.分包意向供应商3</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（具体分包内容），</w:t>
      </w:r>
      <w:r>
        <w:rPr>
          <w:rFonts w:hint="eastAsia" w:ascii="宋体" w:hAnsi="宋体" w:eastAsia="宋体" w:cs="宋体"/>
          <w:sz w:val="24"/>
          <w:szCs w:val="24"/>
        </w:rPr>
        <w:t>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1468127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6DF3C4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三、接受分包合同的中小企业与分包企业之间</w:t>
      </w:r>
      <w:r>
        <w:rPr>
          <w:rFonts w:hint="eastAsia" w:ascii="宋体" w:hAnsi="宋体" w:eastAsia="宋体" w:cs="宋体"/>
          <w:sz w:val="24"/>
          <w:szCs w:val="24"/>
          <w:u w:val="single"/>
        </w:rPr>
        <w:t>（请填写：是否存在）</w:t>
      </w:r>
      <w:r>
        <w:rPr>
          <w:rFonts w:hint="eastAsia" w:ascii="宋体" w:hAnsi="宋体" w:eastAsia="宋体" w:cs="宋体"/>
          <w:sz w:val="24"/>
          <w:szCs w:val="24"/>
        </w:rPr>
        <w:t>直接控股、管理关系的情形。</w:t>
      </w:r>
    </w:p>
    <w:p w14:paraId="69203515">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四、如因违约过失责任而导致采购人经济损失或被索赔时，</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kern w:val="0"/>
          <w:sz w:val="24"/>
          <w:szCs w:val="24"/>
        </w:rPr>
        <w:t>同意无条件优先清偿采购人的一切债务和经济赔偿。</w:t>
      </w:r>
    </w:p>
    <w:p w14:paraId="29702E70">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五、中小企业合同金额为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，占</w:t>
      </w:r>
      <w:r>
        <w:rPr>
          <w:rFonts w:hint="eastAsia" w:ascii="宋体" w:hAnsi="宋体" w:eastAsia="宋体" w:cs="宋体"/>
          <w:sz w:val="24"/>
          <w:szCs w:val="24"/>
        </w:rPr>
        <w:t>合同总金额</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，其中小微企业合同金额为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，占</w:t>
      </w:r>
      <w:r>
        <w:rPr>
          <w:rFonts w:hint="eastAsia" w:ascii="宋体" w:hAnsi="宋体" w:eastAsia="宋体" w:cs="宋体"/>
          <w:sz w:val="24"/>
          <w:szCs w:val="24"/>
        </w:rPr>
        <w:t>合同总金额</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31E4775A">
      <w:pPr>
        <w:widowControl/>
        <w:tabs>
          <w:tab w:val="left" w:pos="2977"/>
          <w:tab w:val="left" w:pos="5954"/>
        </w:tabs>
        <w:spacing w:line="240" w:lineRule="auto"/>
        <w:ind w:firstLine="4560" w:firstLineChars="19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投标人：（盖章） </w:t>
      </w:r>
      <w:r>
        <w:rPr>
          <w:rFonts w:hint="eastAsia" w:ascii="宋体" w:hAnsi="宋体" w:eastAsia="宋体" w:cs="宋体"/>
          <w:kern w:val="0"/>
          <w:sz w:val="24"/>
          <w:szCs w:val="24"/>
        </w:rPr>
        <w:tab/>
      </w:r>
    </w:p>
    <w:p w14:paraId="15F3066B">
      <w:pPr>
        <w:widowControl/>
        <w:tabs>
          <w:tab w:val="left" w:pos="2977"/>
          <w:tab w:val="left" w:pos="5954"/>
        </w:tabs>
        <w:spacing w:line="240" w:lineRule="auto"/>
        <w:ind w:firstLine="4560" w:firstLineChars="1900"/>
        <w:jc w:val="left"/>
        <w:rPr>
          <w:rFonts w:hint="eastAsia" w:ascii="宋体" w:hAnsi="宋体" w:eastAsia="宋体" w:cs="宋体"/>
          <w:kern w:val="0"/>
          <w:sz w:val="24"/>
          <w:szCs w:val="24"/>
        </w:rPr>
      </w:pPr>
      <w:r>
        <w:rPr>
          <w:rFonts w:hint="eastAsia" w:ascii="宋体" w:hAnsi="宋体" w:cs="宋体"/>
          <w:color w:val="auto"/>
          <w:sz w:val="24"/>
        </w:rPr>
        <w:t>法人或被授权人签字或盖章：</w:t>
      </w:r>
    </w:p>
    <w:p w14:paraId="63A3F9B1">
      <w:pPr>
        <w:widowControl/>
        <w:tabs>
          <w:tab w:val="left" w:pos="2977"/>
          <w:tab w:val="left" w:pos="5954"/>
        </w:tabs>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color w:val="auto"/>
          <w:sz w:val="24"/>
        </w:rPr>
        <w:t xml:space="preserve">日     期：  </w:t>
      </w:r>
      <w:r>
        <w:rPr>
          <w:rFonts w:hint="eastAsia" w:ascii="宋体" w:hAnsi="宋体" w:eastAsia="宋体" w:cs="宋体"/>
          <w:kern w:val="0"/>
          <w:sz w:val="24"/>
          <w:szCs w:val="24"/>
        </w:rPr>
        <w:tab/>
      </w:r>
    </w:p>
    <w:p w14:paraId="5F69DA34">
      <w:pPr>
        <w:rPr>
          <w:rFonts w:hint="eastAsia" w:ascii="宋体" w:hAnsi="宋体" w:eastAsia="宋体" w:cs="宋体"/>
          <w:b/>
          <w:bCs/>
          <w:color w:val="auto"/>
          <w:sz w:val="24"/>
          <w:szCs w:val="24"/>
          <w:highlight w:val="none"/>
        </w:rPr>
      </w:pPr>
      <w:r>
        <w:rPr>
          <w:rFonts w:hint="eastAsia" w:ascii="宋体" w:hAnsi="宋体" w:eastAsia="宋体" w:cs="宋体"/>
          <w:b/>
          <w:color w:val="auto"/>
          <w:sz w:val="22"/>
          <w:szCs w:val="22"/>
        </w:rPr>
        <w:t>注：本分包意向协议内容将作为签订合同的附件之一。请根据要求单独上传《分包意向协议》，并在分包意向协议中进行相关比例说明，分包意向协议格式自拟，附中小企业声明函后。</w:t>
      </w:r>
      <w:r>
        <w:rPr>
          <w:rFonts w:ascii="仿宋_GB2312" w:hAnsi="宋体" w:eastAsia="仿宋_GB2312"/>
          <w:b/>
          <w:color w:val="auto"/>
          <w:sz w:val="22"/>
          <w:szCs w:val="22"/>
        </w:rPr>
        <w:br w:type="page"/>
      </w:r>
    </w:p>
    <w:p w14:paraId="023EF894">
      <w:pPr>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 xml:space="preserve">（二） </w:t>
      </w:r>
      <w:bookmarkStart w:id="147" w:name="OLE_LINK14"/>
      <w:bookmarkStart w:id="148" w:name="OLE_LINK13"/>
      <w:r>
        <w:rPr>
          <w:rFonts w:hint="eastAsia" w:ascii="宋体" w:hAnsi="宋体" w:eastAsia="宋体" w:cs="宋体"/>
          <w:b/>
          <w:color w:val="auto"/>
          <w:spacing w:val="6"/>
          <w:sz w:val="24"/>
          <w:szCs w:val="24"/>
          <w:highlight w:val="none"/>
        </w:rPr>
        <w:t>残疾人福利性单位声明函</w:t>
      </w:r>
    </w:p>
    <w:bookmarkEnd w:id="147"/>
    <w:bookmarkEnd w:id="148"/>
    <w:p w14:paraId="197CA129">
      <w:pPr>
        <w:spacing w:line="360" w:lineRule="auto"/>
        <w:rPr>
          <w:rFonts w:hint="eastAsia" w:ascii="宋体" w:hAnsi="宋体" w:eastAsia="宋体" w:cs="宋体"/>
          <w:b/>
          <w:color w:val="auto"/>
          <w:spacing w:val="6"/>
          <w:sz w:val="24"/>
          <w:szCs w:val="24"/>
          <w:highlight w:val="none"/>
        </w:rPr>
      </w:pPr>
    </w:p>
    <w:p w14:paraId="40BE996A">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2FFA49F7">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875460D">
      <w:pPr>
        <w:spacing w:line="360" w:lineRule="auto"/>
        <w:ind w:firstLine="504" w:firstLineChars="200"/>
        <w:rPr>
          <w:rFonts w:hint="eastAsia" w:ascii="宋体" w:hAnsi="宋体" w:eastAsia="宋体" w:cs="宋体"/>
          <w:color w:val="auto"/>
          <w:spacing w:val="6"/>
          <w:sz w:val="24"/>
          <w:szCs w:val="24"/>
          <w:highlight w:val="none"/>
        </w:rPr>
      </w:pPr>
    </w:p>
    <w:p w14:paraId="652710B3">
      <w:pPr>
        <w:spacing w:line="360" w:lineRule="auto"/>
        <w:ind w:firstLine="504" w:firstLineChars="200"/>
        <w:rPr>
          <w:rFonts w:hint="eastAsia" w:ascii="宋体" w:hAnsi="宋体" w:eastAsia="宋体" w:cs="宋体"/>
          <w:color w:val="auto"/>
          <w:spacing w:val="6"/>
          <w:sz w:val="24"/>
          <w:szCs w:val="24"/>
          <w:highlight w:val="none"/>
        </w:rPr>
      </w:pPr>
    </w:p>
    <w:p w14:paraId="08B26763">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376FFAFD">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B98C2EB">
      <w:pPr>
        <w:widowControl/>
        <w:adjustRightInd w:val="0"/>
        <w:snapToGrid w:val="0"/>
        <w:spacing w:line="360" w:lineRule="auto"/>
        <w:rPr>
          <w:rFonts w:hint="eastAsia" w:ascii="宋体" w:hAnsi="宋体" w:eastAsia="宋体" w:cs="宋体"/>
          <w:color w:val="auto"/>
          <w:sz w:val="24"/>
          <w:szCs w:val="24"/>
          <w:highlight w:val="none"/>
        </w:rPr>
      </w:pPr>
    </w:p>
    <w:p w14:paraId="2800250E">
      <w:pPr>
        <w:spacing w:line="360" w:lineRule="auto"/>
        <w:jc w:val="left"/>
        <w:rPr>
          <w:rFonts w:hint="eastAsia" w:ascii="宋体" w:hAnsi="宋体" w:eastAsia="宋体" w:cs="宋体"/>
          <w:bCs/>
          <w:color w:val="auto"/>
          <w:sz w:val="24"/>
          <w:szCs w:val="24"/>
          <w:highlight w:val="none"/>
        </w:rPr>
      </w:pPr>
    </w:p>
    <w:p w14:paraId="326D124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：须提供证明材料（能反映出企业残疾人的占比等情况的材料及残疾人证等）。</w:t>
      </w:r>
    </w:p>
    <w:p w14:paraId="276C100B">
      <w:pPr>
        <w:spacing w:line="360" w:lineRule="auto"/>
        <w:jc w:val="center"/>
        <w:rPr>
          <w:rFonts w:hint="eastAsia" w:ascii="宋体" w:hAnsi="宋体" w:eastAsia="宋体" w:cs="宋体"/>
          <w:b/>
          <w:bCs/>
          <w:color w:val="auto"/>
          <w:sz w:val="24"/>
          <w:szCs w:val="24"/>
          <w:highlight w:val="none"/>
        </w:rPr>
      </w:pPr>
    </w:p>
    <w:p w14:paraId="71691678">
      <w:pPr>
        <w:spacing w:line="360" w:lineRule="auto"/>
        <w:jc w:val="center"/>
        <w:rPr>
          <w:rFonts w:hint="eastAsia" w:ascii="宋体" w:hAnsi="宋体" w:eastAsia="宋体" w:cs="宋体"/>
          <w:b/>
          <w:bCs/>
          <w:color w:val="auto"/>
          <w:sz w:val="24"/>
          <w:szCs w:val="24"/>
          <w:highlight w:val="none"/>
        </w:rPr>
      </w:pPr>
    </w:p>
    <w:p w14:paraId="3643A06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03985305">
      <w:pPr>
        <w:spacing w:line="360" w:lineRule="auto"/>
        <w:ind w:firstLine="480" w:firstLineChars="200"/>
        <w:jc w:val="left"/>
        <w:rPr>
          <w:rFonts w:hint="eastAsia" w:ascii="宋体" w:hAnsi="宋体" w:eastAsia="宋体" w:cs="宋体"/>
          <w:color w:val="auto"/>
          <w:sz w:val="24"/>
          <w:szCs w:val="24"/>
          <w:highlight w:val="none"/>
        </w:rPr>
      </w:pPr>
    </w:p>
    <w:p w14:paraId="70ECD8B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DD8627">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2.证明材料加盖投标人公章。</w:t>
      </w:r>
    </w:p>
    <w:p w14:paraId="0CD698A8">
      <w:pPr>
        <w:pStyle w:val="15"/>
        <w:spacing w:line="360" w:lineRule="auto"/>
        <w:jc w:val="both"/>
        <w:rPr>
          <w:rFonts w:hint="eastAsia" w:ascii="宋体" w:hAnsi="宋体" w:eastAsia="宋体" w:cs="宋体"/>
          <w:b/>
          <w:bCs/>
          <w:color w:val="auto"/>
          <w:sz w:val="24"/>
          <w:szCs w:val="24"/>
          <w:highlight w:val="none"/>
        </w:rPr>
      </w:pPr>
    </w:p>
    <w:p w14:paraId="231AA2D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92DF16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2FCE1AD">
      <w:pPr>
        <w:pStyle w:val="15"/>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（四）投标保证金</w:t>
      </w:r>
      <w:r>
        <w:rPr>
          <w:rFonts w:hint="eastAsia" w:ascii="宋体" w:hAnsi="宋体" w:eastAsia="宋体" w:cs="宋体"/>
          <w:b/>
          <w:bCs/>
          <w:color w:val="auto"/>
          <w:sz w:val="24"/>
          <w:szCs w:val="24"/>
          <w:highlight w:val="none"/>
          <w:lang w:eastAsia="zh-CN"/>
        </w:rPr>
        <w:t>缴纳凭证</w:t>
      </w:r>
    </w:p>
    <w:p w14:paraId="121374DF">
      <w:pPr>
        <w:pStyle w:val="15"/>
        <w:spacing w:line="360" w:lineRule="auto"/>
        <w:jc w:val="center"/>
        <w:rPr>
          <w:rFonts w:hint="eastAsia" w:ascii="宋体" w:hAnsi="宋体" w:eastAsia="宋体" w:cs="宋体"/>
          <w:color w:val="auto"/>
          <w:sz w:val="24"/>
          <w:szCs w:val="24"/>
          <w:highlight w:val="none"/>
        </w:rPr>
      </w:pPr>
    </w:p>
    <w:tbl>
      <w:tblPr>
        <w:tblStyle w:val="31"/>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4D7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225D7D4C">
            <w:pPr>
              <w:pStyle w:val="15"/>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缴纳凭证</w:t>
            </w:r>
          </w:p>
        </w:tc>
      </w:tr>
    </w:tbl>
    <w:p w14:paraId="4344A34F">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64B70979">
      <w:pPr>
        <w:widowControl/>
        <w:shd w:val="clear" w:color="auto" w:fill="FFFFFF"/>
        <w:spacing w:line="360" w:lineRule="auto"/>
        <w:jc w:val="left"/>
        <w:rPr>
          <w:rFonts w:hint="eastAsia" w:ascii="宋体" w:hAnsi="宋体" w:eastAsia="宋体" w:cs="宋体"/>
          <w:color w:val="000000"/>
          <w:kern w:val="0"/>
          <w:sz w:val="24"/>
          <w:szCs w:val="24"/>
          <w:highlight w:val="none"/>
        </w:rPr>
      </w:pPr>
    </w:p>
    <w:p w14:paraId="42B06B3F">
      <w:pPr>
        <w:spacing w:line="360" w:lineRule="auto"/>
        <w:rPr>
          <w:rFonts w:hint="eastAsia" w:ascii="宋体" w:hAnsi="宋体" w:eastAsia="宋体" w:cs="宋体"/>
          <w:color w:val="000000"/>
          <w:sz w:val="24"/>
          <w:szCs w:val="24"/>
          <w:highlight w:val="none"/>
        </w:rPr>
      </w:pPr>
    </w:p>
    <w:bookmarkEnd w:id="146"/>
    <w:p w14:paraId="66EF5A39">
      <w:pPr>
        <w:pStyle w:val="15"/>
        <w:spacing w:line="360" w:lineRule="auto"/>
        <w:jc w:val="center"/>
        <w:rPr>
          <w:rFonts w:hint="eastAsia" w:ascii="宋体" w:hAnsi="宋体" w:eastAsia="宋体" w:cs="宋体"/>
          <w:b/>
          <w:bCs/>
          <w:color w:val="000000"/>
          <w:sz w:val="24"/>
          <w:szCs w:val="24"/>
          <w:highlight w:val="none"/>
          <w:lang w:eastAsia="zh-CN"/>
        </w:rPr>
      </w:pPr>
      <w:bookmarkStart w:id="149" w:name="_Toc2964"/>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）其他</w:t>
      </w:r>
    </w:p>
    <w:bookmarkEnd w:id="149"/>
    <w:p w14:paraId="5821C65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投标人认为需提供的</w:t>
      </w:r>
      <w:r>
        <w:rPr>
          <w:rFonts w:hint="eastAsia" w:ascii="宋体" w:hAnsi="宋体" w:eastAsia="宋体" w:cs="宋体"/>
          <w:b/>
          <w:bCs w:val="0"/>
          <w:color w:val="auto"/>
          <w:sz w:val="24"/>
          <w:szCs w:val="24"/>
          <w:highlight w:val="none"/>
          <w:shd w:val="clear" w:color="auto" w:fill="auto"/>
          <w:lang w:val="en-US" w:eastAsia="zh-CN"/>
        </w:rPr>
        <w:t>资格审查</w:t>
      </w:r>
      <w:r>
        <w:rPr>
          <w:rFonts w:hint="eastAsia" w:ascii="宋体" w:hAnsi="宋体" w:eastAsia="宋体" w:cs="宋体"/>
          <w:b w:val="0"/>
          <w:bCs/>
          <w:color w:val="auto"/>
          <w:sz w:val="24"/>
          <w:szCs w:val="24"/>
          <w:highlight w:val="none"/>
          <w:shd w:val="clear" w:color="auto" w:fill="auto"/>
          <w:lang w:val="en-US" w:eastAsia="zh-CN"/>
        </w:rPr>
        <w:t>及其他补充资料。</w:t>
      </w:r>
    </w:p>
    <w:p w14:paraId="52B15B0B">
      <w:pPr>
        <w:pStyle w:val="4"/>
        <w:numPr>
          <w:ilvl w:val="0"/>
          <w:numId w:val="7"/>
        </w:numPr>
        <w:bidi w:val="0"/>
        <w:spacing w:line="360" w:lineRule="auto"/>
        <w:jc w:val="center"/>
        <w:outlineLvl w:val="0"/>
        <w:rPr>
          <w:rFonts w:hint="eastAsia"/>
          <w:highlight w:val="none"/>
          <w:lang w:eastAsia="zh-CN"/>
        </w:rPr>
      </w:pPr>
      <w:r>
        <w:rPr>
          <w:rFonts w:hint="eastAsia" w:ascii="宋体" w:hAnsi="宋体" w:eastAsia="宋体" w:cs="宋体"/>
          <w:b/>
          <w:color w:val="000000"/>
          <w:sz w:val="24"/>
          <w:szCs w:val="24"/>
          <w:highlight w:val="none"/>
          <w:lang w:eastAsia="zh-CN"/>
        </w:rPr>
        <w:br w:type="page"/>
      </w:r>
      <w:bookmarkStart w:id="150" w:name="_Toc21616"/>
      <w:bookmarkStart w:id="151" w:name="_Toc20068"/>
      <w:r>
        <w:rPr>
          <w:rFonts w:hint="eastAsia"/>
          <w:highlight w:val="none"/>
          <w:lang w:eastAsia="zh-CN"/>
        </w:rPr>
        <w:t xml:space="preserve"> 招标项目技术要求</w:t>
      </w:r>
      <w:bookmarkEnd w:id="150"/>
      <w:bookmarkEnd w:id="151"/>
    </w:p>
    <w:p w14:paraId="7628E4CB">
      <w:pPr>
        <w:numPr>
          <w:ilvl w:val="0"/>
          <w:numId w:val="0"/>
        </w:numPr>
        <w:rPr>
          <w:rFonts w:hint="default"/>
          <w:b/>
          <w:bCs/>
          <w:lang w:val="en-US" w:eastAsia="zh-CN"/>
        </w:rPr>
      </w:pPr>
      <w:bookmarkStart w:id="152" w:name="_Toc17884_WPSOffice_Level1"/>
      <w:bookmarkStart w:id="153" w:name="_Toc15082"/>
      <w:bookmarkStart w:id="154" w:name="_Toc27846"/>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1165"/>
        <w:gridCol w:w="5450"/>
        <w:gridCol w:w="425"/>
        <w:gridCol w:w="635"/>
      </w:tblGrid>
      <w:tr w14:paraId="6D48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D1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EA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设备及软件名称</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7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主要性能指标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15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E9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658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E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A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7EE6">
            <w:pPr>
              <w:jc w:val="center"/>
              <w:rPr>
                <w:rFonts w:hint="eastAsia" w:ascii="宋体" w:hAnsi="宋体" w:eastAsia="宋体" w:cs="宋体"/>
                <w:b/>
                <w:bCs/>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03E8">
            <w:pPr>
              <w:jc w:val="center"/>
              <w:rPr>
                <w:rFonts w:hint="eastAsia" w:ascii="宋体" w:hAnsi="宋体" w:eastAsia="宋体" w:cs="宋体"/>
                <w:b/>
                <w:bCs/>
                <w:i w:val="0"/>
                <w:iCs w:val="0"/>
                <w:color w:val="000000"/>
                <w:sz w:val="20"/>
                <w:szCs w:val="20"/>
                <w:u w:val="none"/>
              </w:rPr>
            </w:pPr>
          </w:p>
        </w:tc>
      </w:tr>
      <w:tr w14:paraId="45D0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0C5EB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936"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76449C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远程监控</w:t>
            </w:r>
          </w:p>
        </w:tc>
        <w:tc>
          <w:tcPr>
            <w:tcW w:w="2692"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48584A01">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3C1730C9">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33EA4772">
            <w:pPr>
              <w:jc w:val="center"/>
              <w:rPr>
                <w:rFonts w:hint="eastAsia" w:ascii="宋体" w:hAnsi="宋体" w:eastAsia="宋体" w:cs="宋体"/>
                <w:i w:val="0"/>
                <w:iCs w:val="0"/>
                <w:color w:val="000000"/>
                <w:sz w:val="22"/>
                <w:szCs w:val="22"/>
                <w:u w:val="none"/>
              </w:rPr>
            </w:pPr>
          </w:p>
        </w:tc>
      </w:tr>
      <w:tr w14:paraId="237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78E22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9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91D0A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重载云台监控</w:t>
            </w:r>
          </w:p>
        </w:tc>
        <w:tc>
          <w:tcPr>
            <w:tcW w:w="26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002F827">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D629411">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84EE486">
            <w:pPr>
              <w:jc w:val="center"/>
              <w:rPr>
                <w:rFonts w:hint="eastAsia" w:ascii="宋体" w:hAnsi="宋体" w:eastAsia="宋体" w:cs="宋体"/>
                <w:i w:val="0"/>
                <w:iCs w:val="0"/>
                <w:color w:val="000000"/>
                <w:sz w:val="22"/>
                <w:szCs w:val="22"/>
                <w:u w:val="none"/>
              </w:rPr>
            </w:pPr>
          </w:p>
        </w:tc>
      </w:tr>
      <w:tr w14:paraId="48A7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A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重载云台摄像机</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top"/>
          </w:tcPr>
          <w:p w14:paraId="0851BDA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1、云台参数：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水平范围：0°～360°连续旋转；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垂直范围：-90°～90°；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调用预置点速度：水平：0.05°～120°/秒，垂直：0.05°～70°/秒；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2、可见光参数：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传感器类型：1 / 1.8" Sony Starvis 逐行扫描CMOS传感器；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总像素：3840*2160,8MP；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焦距：15 ～ 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倍率：80倍；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水平视场角：15°～ 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垂直视场角：8.6°～ 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视频压缩模式:支持H.265/H.264/H.264H；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分辨率：主码流 H264/H265：3840*2160@25/30fps；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3、热成像参数：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分辨率：384*288；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响应波段：8 ～ 14μm；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镜头：100mm F1.0 电动调焦；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视场角：4.4°* 3.3°，2.6°*2.0°；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图像处理：非均匀性校正；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调光模式：支持；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手动校正：支持；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工作环境：温度-40℃～+70℃；湿度≤90%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防盐雾：在PH值6.5~7.2，连续喷雾48小时，表面无变化；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重量：＜28kg。</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56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E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AE8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5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全景球机</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top"/>
          </w:tcPr>
          <w:p w14:paraId="64C4C7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支持最大2560 × 1440@30 fps高清画面输出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支持H.265高效压缩算法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支持彩色：0.0005 Lux @（F1.6，AGC ON）；黑白：0.0001 Lux @（F1.6，AGC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支持32倍光学变倍，16倍数字变倍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采用高效红外阵列，低功耗，照射距离最远≥200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支持宽动态范围达120dB，适合逆光环境监控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支持事件录像的二次智能检索、分析和浓缩播放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支持3D数字降噪、强光抑制、电子防抖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支持360°水平旋转，垂直方向-20°~90°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支持300个预置位，8条巡航扫描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支持定时抓图与事件抓图功能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支持定时任务、一键守望、一键巡航功能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支持1路音频输入和1路音频输出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内置7路报警输入和2路报警输出，支持报警联动功能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6000V防雷、防浪涌、防突波，符合GB/T17626.2/3/4/5/6四级标准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8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457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0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智能机箱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采用优质的金属材质，具有良好的耐腐蚀性和强度，内含机箱交流电源防雷、网络接口防雷、光纤传输通讯、数据采集及远程控制单元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1、箱体：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箱体喷塑采用优质冷轧板，板材厚度≥1.2mm；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内含风扇、LED照明灯、机械式箱门状态检测开关、光纤熔接盘、光纤适配器；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工作温湿度：-30~+70℃  ,    20~90%RH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防护级别优于或等于IP55级。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2、机箱交流电源防雷：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最大可持续工作电压385V 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电压保护水平1.7KV。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3、网络接口防雷：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最大可持续工作电压6V；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电压保护水平Up:X-PE 600V   X-X 25V。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4、数据采集及远程控制单元：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数据接口1 路 10M/100M 网络端口；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包含DI输入端口、DO 输出端口、RS485接口、温湿度传感器；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温湿度测量范围： -30℃~+70℃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湿度范围：0～100%RH；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5、光纤传输通讯：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接入方式10/100Mbps；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4～8个RJ45口；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航插线35米/根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4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0E6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89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 </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4F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25米四角钢塔</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F80A">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7D6C">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9DA3">
            <w:pPr>
              <w:jc w:val="left"/>
              <w:rPr>
                <w:rFonts w:hint="eastAsia" w:ascii="宋体" w:hAnsi="宋体" w:eastAsia="宋体" w:cs="宋体"/>
                <w:i w:val="0"/>
                <w:iCs w:val="0"/>
                <w:color w:val="000000"/>
                <w:sz w:val="22"/>
                <w:szCs w:val="22"/>
                <w:u w:val="none"/>
              </w:rPr>
            </w:pPr>
          </w:p>
        </w:tc>
      </w:tr>
      <w:tr w14:paraId="5D76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3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F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25米四角钢塔</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E5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1、采用四角钢格构式结构，由塔腿、塔身、横杆、斜杆等组成，结构应符合《钢结构设计标准》GB 50017等相关规范要求，热渡锌防腐处理，具有50年抗腐蚀能力，承受压力不小于300kg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2、本结构设计使用年限为50年，结构安全等级为二级；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/3、基本风压：0.45kN/㎡；地面粗糙度类别：B类；抗震烈度：8度及小于8度地区；裹冰：5-7mm。接地电阻＜10Ω。平台活荷载300kg/㎡。塔顶承重不小于200kg；温度:-40°C~40°C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铁塔设置1层设备安装平台，平台底部距离塔顶1.5米，护栏高度1米，在满足安全防护的同时亦满足安装维修监控摄像机的双重要求。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爬梯：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铁塔设置独立爬梯从地面至平台处，爬梯安装于塔身一侧，外设防护圈。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4、防盗：在离塔基8m以下螺栓采用防盗螺母紧固。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5、角塔钢结构：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主材采用：Q355B，辅材采用：Q235B，其质量标准应符合《碳素结构钢》GB700-88之规定；塔柱材料L100*10/L90*8/L80*6/L75*6/L70*6，横材L63*5/L50*5，斜材L63*5/L50*5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焊条采用E43型，其质量标准应符合《碳钢焊条》GB5117-85之规定；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连接螺栓均采用C级六角头螺栓，螺栓、螺母、垫圈的质量标准应分别符合《C级六角头螺栓》GB5780-86；《C级型六角螺母》GB41-86；《C级平垫圈》GB95-85之规定；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所有构件均需采用热镀锌防腐处理，按照GB/T13912-2002《金属覆盖层钢铁制件热浸镀锌层技术要求及试验方法》进行。镀锌厚度≥86微米。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6、角钢塔基础：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地笼基础尺寸：基础底面尺寸≥3200mm，基础深度≥2000mm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地脚螺栓规格和数量：每个塔脚设置4-6根地脚螺栓，直径≥30mm 的高强度地脚螺栓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地笼结构要求：主筋直径≥16mm，间距150-200mm，箍筋直径≥8mm，间距200-300mm，增强基础的抗裂和抗剪能力基础立柱中心位置偏差小于或等于10mm，顶面水平偏差小于或等于5mm，混凝土保护层均取5Omm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基础混凝土为C35；垫层混凝土为C20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抗冻等级要求达到F150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抗渗等级不低于P6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7、防雷接地：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避雷针安装高度：高于信号接收装置及摄像机1.5米以上；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引下线材料：热镀锌扁铁；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引下线与基础避雷引线连接。实测接地电阻不大于10Ω。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接地极埋入地面以下0.7米，接地极长度1.2米。</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5B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E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3FD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2E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7D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太阳能供电系统</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A86E">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9DEB">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0D97">
            <w:pPr>
              <w:jc w:val="center"/>
              <w:rPr>
                <w:rFonts w:hint="eastAsia" w:ascii="宋体" w:hAnsi="宋体" w:eastAsia="宋体" w:cs="宋体"/>
                <w:i w:val="0"/>
                <w:iCs w:val="0"/>
                <w:color w:val="000000"/>
                <w:sz w:val="22"/>
                <w:szCs w:val="22"/>
                <w:u w:val="none"/>
              </w:rPr>
            </w:pPr>
          </w:p>
        </w:tc>
      </w:tr>
      <w:tr w14:paraId="0D55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4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B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太阳能板阵列</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0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1、受恶劣天气（风沙、雨雪）影响较小，具备弱光发电性能，组件寿命不少于25年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2、组件具备一定的扛雷、雨、风、冰雹、防火和抗震等抗击自然灾害的能力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3、电池板故障或寿命期后有更换条件并且不影响设备结构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4、电池板与线缆的连接采用接插件，连接牢固、可靠，并能防潮、防水和抗老化能力，接插件使用寿命与电池主体相同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5、类型：单晶硅组件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6、最大功率：≥585Wp，本次单点配置8块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7、转换效率：＞20%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8、工作电压及电流：工作电压满足30-40V，工作电流10-15A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9、防护等级：IP68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4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D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700A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B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0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光伏支架</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A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1、材质及结构：高强度铝合金或热镀锌钢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2、规格尺寸：根据太阳能板尺寸设计，需精确匹配太阳能板安装孔位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3、抗风能力：≥10级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4、承载能力：≥1.2 kN/m²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5、使用寿命：≥25年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5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7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388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8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胶体电池</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8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1、采用高性能免维护专用胶体电池，深放电后有较强的容量恢复能力，采用低阻原料和先进的工艺设计；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2、电池规格：12V200AH/块,本次配置12节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3、充放电效率：具备良好的充电接受能力，能在规定时间内充满电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4、使用寿命：电池使用年限不低于7年，循环使用次数≥6000次，-30℃～60℃环境下免维护连续工作3年后蓄电池容量衰减≤30％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A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42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9AE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F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9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D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1、采用工业级控制器，自带LCD屏显示功能，可查看设备运行数据和状态，支持控制器参数更改；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2、系统电压：支持12V/24V/36V/48V自动切换或人为设定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3、额定充电电流：60A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4、工作温度：-40℃～55℃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35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2E76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C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逆变器</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3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2、转换效率：≥98%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3、输入输出电压：输入直流电压与电池组电压匹配，输出交流电压为220V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4、工作温度：-30℃～65℃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88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E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C1E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0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C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汇流盒</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5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1、输入路数：≥12路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2、输入电压：与太阳能板组串输出电压和电流匹配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3、输入电流：输入电流根据实际情况确定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98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447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F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交流配电箱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0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1、材质：户外防尘防水性材质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2、输出回路：4路/8路/12路，每路独立断路器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4、额定电流：63A/100A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5、保护功能：具备过流、过压、欠压、漏电等保护功能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BA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C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3070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4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电池支架</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0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1、材质：热镀锌钢或不锈钢，具有良好的耐腐蚀性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2、规格尺寸：根据胶体电池的尺寸和数量设计，能稳固放置电池，便于安装和维护</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4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01B6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2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4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电池方舱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D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1、材质：户外防尘防水性材质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2、规格尺寸：根据电池组数量和尺寸确定，可容纳数量≥20块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3、通风散热：有良好的通风散热系统，确保电池在适宜的温度环境下工作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4、防护性能：具备良好的隔热、防火、防盗、防水功能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66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2000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7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3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F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1、规格尺寸：2.5mm²/4mm²/6mm²/10mm²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2、工作温度：-30℃ ~ +70℃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3、阻燃性能：通过GB/T 18380.12-2008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4、防护等级：IP67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C9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3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54F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A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3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围栏</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E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1、材质：铝合金或热镀锌钢丝网围栏，耐腐蚀、耐候性好的材质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2、规格尺寸：≥9000mm*6000mm*1500mm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3、防护性能：具备一定的强度和稳定性，能抵御一定的外力冲击</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5C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5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7066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7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3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配套辅材</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含网线、水晶头、螺丝钉、卡子、穿线管、电源插板等。</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DE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0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677E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A244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9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3123A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水源地监控</w:t>
            </w:r>
          </w:p>
        </w:tc>
        <w:tc>
          <w:tcPr>
            <w:tcW w:w="26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3C9D58A">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14BA626">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BBE0913">
            <w:pPr>
              <w:jc w:val="center"/>
              <w:rPr>
                <w:rFonts w:hint="eastAsia" w:ascii="宋体" w:hAnsi="宋体" w:eastAsia="宋体" w:cs="宋体"/>
                <w:i w:val="0"/>
                <w:iCs w:val="0"/>
                <w:color w:val="000000"/>
                <w:sz w:val="22"/>
                <w:szCs w:val="22"/>
                <w:u w:val="none"/>
              </w:rPr>
            </w:pPr>
          </w:p>
        </w:tc>
      </w:tr>
      <w:tr w14:paraId="6E34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E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 </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42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监控设备</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B344">
            <w:pPr>
              <w:rPr>
                <w:rFonts w:hint="eastAsia" w:ascii="宋体" w:hAnsi="宋体" w:eastAsia="宋体" w:cs="宋体"/>
                <w:i w:val="0"/>
                <w:iCs w:val="0"/>
                <w:color w:val="FF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3EFE">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5D72">
            <w:pPr>
              <w:jc w:val="center"/>
              <w:rPr>
                <w:rFonts w:hint="eastAsia" w:ascii="宋体" w:hAnsi="宋体" w:eastAsia="宋体" w:cs="宋体"/>
                <w:i w:val="0"/>
                <w:iCs w:val="0"/>
                <w:color w:val="000000"/>
                <w:sz w:val="22"/>
                <w:szCs w:val="22"/>
                <w:u w:val="none"/>
              </w:rPr>
            </w:pPr>
          </w:p>
        </w:tc>
      </w:tr>
      <w:tr w14:paraId="7B18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2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A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水源地全景球机</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top"/>
          </w:tcPr>
          <w:p w14:paraId="6C64CE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摄像机靶面尺寸不小于1/1.8英寸，搭配1200米远距离激光补光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 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 0.0005Lux/F1.5(彩色)，0.0001Lux/F1.5(黑白)，0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日夜转换模式 自动ICR彩转黑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变倍 数字变倍：16倍 ；光学变倍： 73倍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 6.7~490 mm，73倍光学变倍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视场角 水平视场角60.0-1.8度(广角-望远)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水平范围 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垂直范围 -20°-90°(自动翻转)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水平速度 水平键控速度：0.1°-220°/s，速度可设；水平预置点速度：300°/s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垂直速度 垂直键控速度：0.1°-200°/s，速度可设；垂直预置点速度：270°/s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比例变倍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预置点个数 300个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59C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5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8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卡口枪机</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top"/>
          </w:tcPr>
          <w:p w14:paraId="5076DF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1、白天和夜间可视距离：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2、可见光分辨率：2688 × 1520/1920 × 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3、可见光像素：400万/200万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4、可见光焦距：6~150mm，16倍数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5、视场角：全景水平190°±5°，垂直80°±5°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6、红外夜视：384 × 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7、工作温度和湿度：-40℃～70℃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8、防护等级：IP67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8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9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153E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0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3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智能机箱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7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采用优质的金属材质，具有良好的耐腐蚀性和强度，内含机箱交流电源防雷、网络接口防雷、光纤传输通讯、数据采集及远程控制单元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1、箱体：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箱体喷塑采用优质冷轧板，板材厚度≥1.2mm；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内含风扇、LED照明灯、机械式箱门状态检测开关、光纤熔接盘、光纤适配器；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工作温湿度：-30~+70℃  ,    20~90%RH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防护级别优于或等于IP55级。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2、机箱交流电源防雷：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最大可持续工作电压385V 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电压保护水平1.7KV。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3、网络接口防雷：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最大可持续工作电压6V；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电压保护水平Up:X-PE 600V   X-X 25V。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4、数据采集及远程控制单元：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数据接口1 路 10M/100M 网络端口；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包含DI输入端口、DO 输出端口、RS485接口、温湿度传感器；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温湿度测量范围： -30℃~+70℃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湿度范围：0～100%RH；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5、光纤传输通讯：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接入方式10/100Mbps；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4～8个RJ45口；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航插线35米/根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C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4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2CD8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4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 </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64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配套立杆</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7391">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CE54">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0A61">
            <w:pPr>
              <w:jc w:val="center"/>
              <w:rPr>
                <w:rFonts w:hint="eastAsia" w:ascii="宋体" w:hAnsi="宋体" w:eastAsia="宋体" w:cs="宋体"/>
                <w:i w:val="0"/>
                <w:iCs w:val="0"/>
                <w:color w:val="000000"/>
                <w:sz w:val="22"/>
                <w:szCs w:val="22"/>
                <w:u w:val="none"/>
              </w:rPr>
            </w:pPr>
          </w:p>
        </w:tc>
      </w:tr>
      <w:tr w14:paraId="0C23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8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6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2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1、材质：选用 Q235B 优质碳素结构钢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2、规格尺寸：高度8米，臂长1-2米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3、抗风能力：≥10级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4、承载能力：≥1.2 kN/m²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5、基础类型:采用钢筋混凝土独立基础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6、基础尺寸：基础底面1200mm×1200mm，基础总高度800mm，埋深地面以下800mm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7、基础预埋件：4根直径24mm、长度 700mm的热镀锌地脚螺栓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8、混凝土强度：采用C30混凝土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9、钢筋配置：基础底部和顶部各配置一层双向钢筋网，主筋直径 ≥12mm，间距150mm，沿基础高度方向设置直径≥8mm的箍筋，间距200mm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11、接地体：Φ50mm×2.5m 热镀锌钢管，壁厚≥3.5mm，顶端焊接热镀锌扁钢连接板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12、接地线：40mm×4mm 热镀锌扁钢，从接地体连接至杆体底部，截面积≥160mm²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13、接地电阻：接地电阻≤10Ω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14、等电位连接：连接点设置、连接材料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15、避雷针：避雷针采用 Φ25mm×2m 热镀锌圆钢，顶端制成针尖状（锥度 1:5），底部焊接 40mm×4mm 热镀锌扁钢与接地线连接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16、配套辅材含电源线、网线、水晶头、螺丝钉、卡子、穿线管等</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1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3E8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1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51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太阳能供电系统</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2470">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DB3B">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4CD9">
            <w:pPr>
              <w:jc w:val="center"/>
              <w:rPr>
                <w:rFonts w:hint="eastAsia" w:ascii="宋体" w:hAnsi="宋体" w:eastAsia="宋体" w:cs="宋体"/>
                <w:i w:val="0"/>
                <w:iCs w:val="0"/>
                <w:color w:val="000000"/>
                <w:sz w:val="22"/>
                <w:szCs w:val="22"/>
                <w:u w:val="none"/>
              </w:rPr>
            </w:pPr>
          </w:p>
        </w:tc>
      </w:tr>
      <w:tr w14:paraId="46BE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0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太阳能板阵列</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A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1、受恶劣天气（风沙、雨雪）影响较小，具备弱光发电性能，组件寿命不少于25年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2、组件具备一定的扛雷、雨、风、冰雹、防火和抗震等抗击自然灾害的能力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3、电池板故障或寿命期后有更换条件并且不影响设备结构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4、电池板与线缆的连接采用接插件，连接牢固、可靠，并能防潮、防水和抗老化能力，接插件使用寿命与电池主体相同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5、类型：单晶硅组件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6、最大功率：≥335Wp,本次单点配置6块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7、转换效率：＞20%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8、工作电压及电流：工作电压满足30-40V，工作电流10-15A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9、防护等级：IP68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0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BE3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6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8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光伏支架</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9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1、材质及结构：高强度铝合金或热镀锌钢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2、规格尺寸：根据太阳能板尺寸设计，需精确匹配太阳能板安装孔位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3、抗风能力：≥10级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4、承载能力：≥1.2 kN/m²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5、使用寿命：≥25年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0EAC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5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0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胶体电池</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2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1、采用高性能免维护专用胶体电池，深放电后有较强的容量恢复能力，采用低阻原料和先进的工艺设计；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2、电池规格：12V200AH/块，本次配置6节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3、充放电效率：具备良好的充电接受能力，能在规定时间内充满电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4、使用寿命：电池使用年限不低于7年，循环使用次数≥6000次，-30℃～60℃环境下免维护连续工作3年后蓄电池容量衰减≤30％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F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BE5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F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D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1、采用工业级控制器，自带LCD屏显示功能，可查看设备运行数据和状态，支持控制器参数更改；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2、系统电压：支持12V/24V/36V/48V自动切换或人为设定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3、额定充电电流：60A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4、工作温度：-40℃～55℃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17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F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719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E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8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逆变器</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D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2、转换效率：≥98%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3、输入输出电压：输入直流电压与电池组电压匹配，输出交流电压为220V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4、工作温度：-30℃～65℃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7E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7DB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4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B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汇流盒</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B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1、输入路数：≥12路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2、输入电压：与太阳能板组串输出电压和电流匹配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3、输入电流：输入电流根据实际情况确定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10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3A6D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5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7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交直流配电箱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6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1、材质：户外防尘防水性材质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2、输出回路：4路/8路/12路，每路独立断路器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4、额定电流：63A/100A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5、保护功能：具备过流、过压、欠压、漏电等保护功能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71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5244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9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1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电池地埋箱</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C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1、材质：防水防腐材质地埋箱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2、规格尺寸：根据电池组容量定制，预留20%散热空间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3、防护等级：IP68</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36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3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C59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C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0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9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1、规格尺寸：2.5mm²/4mm²/6mm²/10mm²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2、工作温度：-30℃ ~ +70℃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3、阻燃性能：通过GB/T 18380.12-2008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4、防护等级：IP67</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39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C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3DBB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8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配套辅材</w:t>
            </w:r>
          </w:p>
        </w:tc>
        <w:tc>
          <w:tcPr>
            <w:tcW w:w="2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E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含网线、水晶头、螺丝钉、卡子、穿线管、电源插板等。</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6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E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0920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D2FC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9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C2194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无线微波设备</w:t>
            </w:r>
          </w:p>
        </w:tc>
        <w:tc>
          <w:tcPr>
            <w:tcW w:w="26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9B5BF43">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64AE8AE">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E772E7D">
            <w:pPr>
              <w:jc w:val="center"/>
              <w:rPr>
                <w:rFonts w:hint="eastAsia" w:ascii="宋体" w:hAnsi="宋体" w:eastAsia="宋体" w:cs="宋体"/>
                <w:i w:val="0"/>
                <w:iCs w:val="0"/>
                <w:color w:val="000000"/>
                <w:sz w:val="22"/>
                <w:szCs w:val="22"/>
                <w:u w:val="none"/>
              </w:rPr>
            </w:pPr>
          </w:p>
        </w:tc>
      </w:tr>
      <w:tr w14:paraId="12D7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0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20KM无线微波通信终端</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D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1、覆盖范围：微波传输距离20公里，支持三种工作模式及双网通LTE基站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2、传输速率：≥1200Mbps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3、工作频段：4.9GHz-6.1GHz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4、发射功率与灵敏度：符合国家相关的无线电发射功率标准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5、网络协议与接口：支持标准的网络协议、具备多种接口类型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6、工作温度：-50℃～70℃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7、配套辅材含跳线、线缆端头、网线、电源线、抱杆、支架、螺丝、电源插板等。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1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14:paraId="34A0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0E6F7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936"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52029C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光缆建设（200KM）</w:t>
            </w:r>
          </w:p>
        </w:tc>
        <w:tc>
          <w:tcPr>
            <w:tcW w:w="2692"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1D89F918">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6CDEC200">
            <w:pPr>
              <w:jc w:val="cente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CB9CA"/>
            <w:vAlign w:val="center"/>
          </w:tcPr>
          <w:p w14:paraId="4D83AB63">
            <w:pPr>
              <w:jc w:val="center"/>
              <w:rPr>
                <w:rFonts w:hint="eastAsia" w:ascii="宋体" w:hAnsi="宋体" w:eastAsia="宋体" w:cs="宋体"/>
                <w:i w:val="0"/>
                <w:iCs w:val="0"/>
                <w:color w:val="000000"/>
                <w:sz w:val="22"/>
                <w:szCs w:val="22"/>
                <w:u w:val="none"/>
              </w:rPr>
            </w:pPr>
          </w:p>
        </w:tc>
      </w:tr>
      <w:tr w14:paraId="29EA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0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4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3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1、产品规格：GYTA53:48芯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2、抗拉强度：短期拉力应不小于 1500N，长期拉力应不小于 600N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3、压扁力：短期压扁力应不小于 3000N/100mm，长期压扁力应不小于 1000N/100mm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4、工作温度：-40℃～70℃</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F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0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60C4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8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5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光缆标石</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9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1、材质：采用高强度玻璃钢材质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2、规格尺寸：长度满足1000mm，埋深满足600-700mm，地面以上部分满足300-400mm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3、标识：应刻有清晰、耐磨的标识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CE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1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14:paraId="1BEF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6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成端子框</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3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1、材质：采用优质的金属或高强度工程塑料材质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2、规格尺寸：48芯标准框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D2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F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 </w:t>
            </w:r>
          </w:p>
        </w:tc>
      </w:tr>
      <w:tr w14:paraId="711D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9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接头盒</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2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1、材质：采用优质工程塑料（PC）或高强度复合材料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2、规格尺寸：48 芯接头盒，可满足 48 芯光缆的接续需求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3、密封性能：具备良好的密封性能，能有效防止水分、灰尘等进入盒内</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F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7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 </w:t>
            </w:r>
          </w:p>
        </w:tc>
      </w:tr>
      <w:tr w14:paraId="4A1E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1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A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接头坑</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4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1、规格尺寸：一般接头坑的长度为1500-2000mm，宽度为800 -1200mm，深度为1000-1500mm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2、坑体结构：坑体应具有一定的稳定性和承载能力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3、防水性能：接头坑的内壁和底部应进行防水处理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FC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A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 </w:t>
            </w:r>
          </w:p>
        </w:tc>
      </w:tr>
      <w:tr w14:paraId="2912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A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E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热熔管</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6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1、材质：采用优质的聚乙烯（PE）或聚氯乙烯（PVC）材料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3、热熔性能：热熔连接时能够迅速熔化，与光缆外护套形成紧密的连接，保证连接的密封性和机械强度</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9D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B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6858 </w:t>
            </w:r>
          </w:p>
        </w:tc>
      </w:tr>
      <w:tr w14:paraId="1124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C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D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光纤配线架</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8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1、规格尺寸：满足19英寸机架及机柜安装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2、容量配置：96 芯，能够支持 96 根光纤的接入、熔接、分配和管理</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93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C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2ED0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1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中继交换机</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B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1、端口数量及类型：不小于24个10/100/1000BASE-T以太网端口，不小于12个万兆SFP+,双电源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2、光模块指标：满足万兆单纤双向模块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3、背板带宽：≥672Gbps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5、工作温度：-40℃～85℃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18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10FE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5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8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室外保温机柜</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D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1、规格尺寸：满足19英寸标准机柜尺寸，高度≥1200mm，深度≥800mm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2、保温性能：采用优质的保温材料，导热系数不高于 0.03W/(m</w:t>
            </w:r>
            <w:r>
              <w:rPr>
                <w:rStyle w:val="86"/>
                <w:lang w:val="en-US" w:eastAsia="zh-CN" w:bidi="ar"/>
              </w:rPr>
              <w:t>・</w:t>
            </w:r>
            <w:r>
              <w:rPr>
                <w:rFonts w:hint="eastAsia" w:ascii="宋体" w:hAnsi="宋体" w:eastAsia="宋体" w:cs="宋体"/>
                <w:i w:val="0"/>
                <w:iCs w:val="0"/>
                <w:color w:val="000000"/>
                <w:kern w:val="0"/>
                <w:sz w:val="22"/>
                <w:szCs w:val="22"/>
                <w:u w:val="none"/>
                <w:lang w:val="en-US" w:eastAsia="zh-CN" w:bidi="ar"/>
              </w:rPr>
              <w:t>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3、通风散热：通常采用自然散热与强制散热相结合的方式，包含空调系统，功率≥1000W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4、工作环境：-40℃至50℃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5、防护等级：IP65</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86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E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24A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E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C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光缆铺设</w:t>
            </w:r>
          </w:p>
        </w:tc>
        <w:tc>
          <w:tcPr>
            <w:tcW w:w="2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D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光缆沟开挖、光缆布防、保护、回填</w:t>
            </w:r>
          </w:p>
        </w:tc>
        <w:tc>
          <w:tcPr>
            <w:tcW w:w="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5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bl>
    <w:p w14:paraId="0849E7A1">
      <w:pPr>
        <w:spacing w:line="24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注：1、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重载云台摄像机</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光缆</w:t>
      </w:r>
      <w:r>
        <w:rPr>
          <w:rFonts w:hint="eastAsia" w:ascii="宋体" w:hAnsi="宋体" w:eastAsia="宋体" w:cs="宋体"/>
          <w:b/>
          <w:bCs/>
          <w:sz w:val="24"/>
          <w:szCs w:val="24"/>
          <w:highlight w:val="none"/>
        </w:rPr>
        <w:t>】产品为核心产品，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E3F4AA">
      <w:pPr>
        <w:pStyle w:val="12"/>
        <w:spacing w:line="240" w:lineRule="auto"/>
        <w:ind w:firstLine="482"/>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每项</w:t>
      </w:r>
      <w:r>
        <w:rPr>
          <w:rFonts w:hint="eastAsia" w:ascii="宋体" w:hAnsi="宋体" w:eastAsia="宋体" w:cs="宋体"/>
          <w:b/>
          <w:bCs/>
          <w:sz w:val="24"/>
          <w:szCs w:val="24"/>
          <w:highlight w:val="none"/>
          <w:lang w:val="en-US" w:eastAsia="zh-CN"/>
        </w:rPr>
        <w:t>参数要求投标人须提供与服务需求相应的证明材料，例如产品检测报告、测试报告、产品合格证、鉴定证书、制造商产品彩页、制造商官网截图、制造商产品说明书或相应实物照片等。</w:t>
      </w:r>
    </w:p>
    <w:p w14:paraId="2EB6002A">
      <w:pPr>
        <w:pStyle w:val="12"/>
        <w:spacing w:line="360" w:lineRule="auto"/>
        <w:ind w:firstLine="482"/>
        <w:rPr>
          <w:rFonts w:hint="eastAsia" w:ascii="宋体" w:hAnsi="宋体" w:cs="宋体"/>
          <w:b/>
          <w:bCs/>
          <w:kern w:val="2"/>
          <w:sz w:val="24"/>
          <w:szCs w:val="24"/>
          <w:highlight w:val="none"/>
          <w:lang w:val="en-US" w:eastAsia="zh-CN" w:bidi="ar-SA"/>
        </w:rPr>
      </w:pPr>
      <w:r>
        <w:rPr>
          <w:rFonts w:hint="eastAsia" w:ascii="宋体" w:hAnsi="宋体" w:cs="宋体"/>
          <w:b/>
          <w:bCs/>
          <w:sz w:val="24"/>
          <w:szCs w:val="24"/>
          <w:highlight w:val="none"/>
          <w:lang w:val="en-US" w:eastAsia="zh-CN"/>
        </w:rPr>
        <w:t>3、</w:t>
      </w:r>
      <w:r>
        <w:rPr>
          <w:rFonts w:hint="eastAsia" w:ascii="宋体" w:hAnsi="宋体" w:eastAsia="宋体" w:cs="宋体"/>
          <w:b/>
          <w:bCs/>
          <w:kern w:val="2"/>
          <w:sz w:val="24"/>
          <w:szCs w:val="24"/>
          <w:highlight w:val="none"/>
          <w:lang w:val="en-US" w:eastAsia="zh-CN" w:bidi="ar-SA"/>
        </w:rPr>
        <w:t>所有视频数据需要传输到五彩湾管理中心</w:t>
      </w:r>
      <w:r>
        <w:rPr>
          <w:rFonts w:hint="eastAsia" w:ascii="宋体" w:hAnsi="宋体" w:cs="宋体"/>
          <w:b/>
          <w:bCs/>
          <w:kern w:val="2"/>
          <w:sz w:val="24"/>
          <w:szCs w:val="24"/>
          <w:highlight w:val="none"/>
          <w:lang w:val="en-US" w:eastAsia="zh-CN" w:bidi="ar-SA"/>
        </w:rPr>
        <w:t>。</w:t>
      </w:r>
    </w:p>
    <w:p w14:paraId="4D1DAAD7">
      <w:pPr>
        <w:rPr>
          <w:rFonts w:hint="eastAsia"/>
          <w:highlight w:val="none"/>
        </w:rPr>
      </w:pPr>
      <w:r>
        <w:rPr>
          <w:rFonts w:hint="eastAsia"/>
          <w:highlight w:val="none"/>
        </w:rPr>
        <w:br w:type="page"/>
      </w:r>
    </w:p>
    <w:p w14:paraId="22B06135">
      <w:pPr>
        <w:spacing w:line="240" w:lineRule="auto"/>
        <w:ind w:firstLine="632" w:firstLineChars="300"/>
        <w:rPr>
          <w:rFonts w:hint="eastAsia"/>
          <w:b/>
          <w:bCs/>
          <w:highlight w:val="none"/>
          <w:lang w:val="en-US" w:eastAsia="zh-CN"/>
        </w:rPr>
      </w:pPr>
    </w:p>
    <w:p w14:paraId="181FB341">
      <w:pPr>
        <w:pStyle w:val="4"/>
        <w:bidi w:val="0"/>
        <w:jc w:val="center"/>
        <w:outlineLvl w:val="0"/>
        <w:rPr>
          <w:rFonts w:hint="eastAsia"/>
          <w:highlight w:val="none"/>
        </w:rPr>
      </w:pPr>
      <w:r>
        <w:rPr>
          <w:rFonts w:hint="eastAsia"/>
          <w:highlight w:val="none"/>
        </w:rPr>
        <w:t>第五章  评标办法</w:t>
      </w:r>
      <w:bookmarkEnd w:id="152"/>
      <w:bookmarkEnd w:id="153"/>
      <w:bookmarkEnd w:id="154"/>
      <w:bookmarkStart w:id="155" w:name="_Hlt101846155"/>
      <w:bookmarkEnd w:id="155"/>
      <w:bookmarkStart w:id="156" w:name="_Toc183682415"/>
      <w:bookmarkStart w:id="157" w:name="_Toc208849007"/>
      <w:bookmarkStart w:id="158" w:name="_Toc183582280"/>
      <w:bookmarkStart w:id="159" w:name="_Toc217446097"/>
    </w:p>
    <w:p w14:paraId="0613FA7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156"/>
      <w:bookmarkEnd w:id="157"/>
      <w:bookmarkEnd w:id="158"/>
      <w:bookmarkEnd w:id="159"/>
    </w:p>
    <w:p w14:paraId="62DEE97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154F936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bCs/>
          <w:color w:val="000000"/>
          <w:sz w:val="24"/>
          <w:szCs w:val="24"/>
          <w:highlight w:val="none"/>
        </w:rPr>
        <w:t>评标工作由采购人负责组织，具体评标工作由采购人依法组建的评标委员会负责。评标委员会由采购人代表和有关技术、经济等方面的专家组成。</w:t>
      </w:r>
    </w:p>
    <w:p w14:paraId="67415F3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评标工作应遵循公平、公正、科学及择优的原则。</w:t>
      </w:r>
    </w:p>
    <w:p w14:paraId="141DCD6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评标委员会按照招标文件规定的评标方法和标准进行评标，并独立履行下列职责：</w:t>
      </w:r>
    </w:p>
    <w:p w14:paraId="4409C376">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（1）审查投标文件是否符合招标文件要求，并作出评价；</w:t>
      </w:r>
    </w:p>
    <w:p w14:paraId="57E80628">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（2）要求投标投标人对投标文件有关事项作出解释或者澄清；</w:t>
      </w:r>
    </w:p>
    <w:p w14:paraId="77D7F26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（3）推荐中标候选投标人名单，或者受采购人委托按照事先确定的办法直接确定中标投标人；</w:t>
      </w:r>
    </w:p>
    <w:p w14:paraId="7199A17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（4）向采购人或者有关部门报告非法干预评标工作的行为。</w:t>
      </w:r>
      <w:bookmarkStart w:id="160" w:name="_Toc217446098"/>
    </w:p>
    <w:p w14:paraId="2D33D7E6">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评标过程严格保密。投标人对评标委员会的评标过程或合同授予决定施加影响的任何行为都可能导致其投标被拒绝。</w:t>
      </w:r>
    </w:p>
    <w:p w14:paraId="598E1EB5">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1.6评标委员会决定投标文件的响应性应依据投标文件本身的内容，而不寻求外部的证据。</w:t>
      </w:r>
    </w:p>
    <w:p w14:paraId="082B6292">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52D799AD">
      <w:pPr>
        <w:pageBreakBefore w:val="0"/>
        <w:kinsoku/>
        <w:wordWrap/>
        <w:overflowPunct/>
        <w:topLinePunct w:val="0"/>
        <w:autoSpaceDE/>
        <w:autoSpaceDN/>
        <w:bidi w:val="0"/>
        <w:adjustRightInd/>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评标方法</w:t>
      </w:r>
    </w:p>
    <w:p w14:paraId="55DA1761">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本项目评标方法为：综合评分法。</w:t>
      </w:r>
    </w:p>
    <w:p w14:paraId="09844F7F">
      <w:pPr>
        <w:pageBreakBefore w:val="0"/>
        <w:kinsoku/>
        <w:wordWrap/>
        <w:overflowPunct/>
        <w:topLinePunct w:val="0"/>
        <w:autoSpaceDE/>
        <w:autoSpaceDN/>
        <w:bidi w:val="0"/>
        <w:adjustRightInd/>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评标程序</w:t>
      </w:r>
      <w:bookmarkEnd w:id="160"/>
    </w:p>
    <w:p w14:paraId="49408A4F">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bookmarkStart w:id="161" w:name="_Toc217446099"/>
      <w:r>
        <w:rPr>
          <w:rFonts w:hint="eastAsia" w:ascii="宋体" w:hAnsi="宋体" w:eastAsia="宋体" w:cs="宋体"/>
          <w:color w:val="000000"/>
          <w:sz w:val="24"/>
          <w:szCs w:val="24"/>
          <w:highlight w:val="none"/>
        </w:rPr>
        <w:t>3.1资格审查</w:t>
      </w:r>
    </w:p>
    <w:p w14:paraId="597B005B">
      <w:pPr>
        <w:keepNext/>
        <w:keepLines/>
        <w:pageBreakBefore w:val="0"/>
        <w:kinsoku/>
        <w:wordWrap/>
        <w:overflowPunct/>
        <w:topLinePunct w:val="0"/>
        <w:autoSpaceDE/>
        <w:autoSpaceDN/>
        <w:bidi w:val="0"/>
        <w:adjustRightInd/>
        <w:spacing w:line="360" w:lineRule="auto"/>
        <w:jc w:val="center"/>
        <w:rPr>
          <w:rFonts w:hint="eastAsia" w:ascii="宋体" w:hAnsi="宋体" w:eastAsia="宋体" w:cs="宋体"/>
          <w:b/>
          <w:bCs w:val="0"/>
          <w:color w:val="000000"/>
          <w:sz w:val="24"/>
          <w:szCs w:val="24"/>
          <w:highlight w:val="none"/>
          <w:lang w:val="en-US" w:eastAsia="zh-CN"/>
        </w:rPr>
      </w:pPr>
      <w:r>
        <w:rPr>
          <w:rFonts w:hint="eastAsia" w:ascii="宋体" w:hAnsi="宋体" w:eastAsia="宋体" w:cs="宋体"/>
          <w:bCs/>
          <w:color w:val="000000"/>
          <w:sz w:val="24"/>
          <w:szCs w:val="24"/>
          <w:highlight w:val="none"/>
        </w:rPr>
        <w:br w:type="page"/>
      </w:r>
      <w:r>
        <w:rPr>
          <w:rFonts w:hint="eastAsia" w:ascii="宋体" w:hAnsi="宋体" w:eastAsia="宋体" w:cs="宋体"/>
          <w:b/>
          <w:bCs w:val="0"/>
          <w:color w:val="000000"/>
          <w:sz w:val="24"/>
          <w:szCs w:val="24"/>
          <w:highlight w:val="none"/>
        </w:rPr>
        <w:t>资格审查表</w:t>
      </w:r>
      <w:r>
        <w:rPr>
          <w:rFonts w:hint="eastAsia" w:ascii="宋体" w:hAnsi="宋体" w:eastAsia="宋体" w:cs="宋体"/>
          <w:b/>
          <w:bCs w:val="0"/>
          <w:color w:val="000000"/>
          <w:sz w:val="24"/>
          <w:szCs w:val="24"/>
          <w:highlight w:val="none"/>
          <w:lang w:val="en-US" w:eastAsia="zh-CN"/>
        </w:rPr>
        <w:t xml:space="preserve">  </w:t>
      </w:r>
    </w:p>
    <w:tbl>
      <w:tblPr>
        <w:tblStyle w:val="3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6516"/>
        <w:gridCol w:w="622"/>
        <w:gridCol w:w="673"/>
      </w:tblGrid>
      <w:tr w14:paraId="14A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2" w:type="dxa"/>
            <w:vMerge w:val="restart"/>
            <w:vAlign w:val="center"/>
          </w:tcPr>
          <w:p w14:paraId="10268A3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516" w:type="dxa"/>
            <w:vMerge w:val="restart"/>
            <w:vAlign w:val="center"/>
          </w:tcPr>
          <w:p w14:paraId="741F9BD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295" w:type="dxa"/>
            <w:gridSpan w:val="2"/>
            <w:vAlign w:val="center"/>
          </w:tcPr>
          <w:p w14:paraId="28EDFA5E">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213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2" w:type="dxa"/>
            <w:vMerge w:val="continue"/>
            <w:vAlign w:val="center"/>
          </w:tcPr>
          <w:p w14:paraId="354C9D9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516" w:type="dxa"/>
            <w:vMerge w:val="continue"/>
            <w:vAlign w:val="center"/>
          </w:tcPr>
          <w:p w14:paraId="72F7289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22" w:type="dxa"/>
            <w:vAlign w:val="center"/>
          </w:tcPr>
          <w:p w14:paraId="366A8D6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673" w:type="dxa"/>
            <w:vAlign w:val="center"/>
          </w:tcPr>
          <w:p w14:paraId="4429458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236C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0FB5F25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6516" w:type="dxa"/>
            <w:shd w:val="clear" w:color="auto" w:fill="auto"/>
            <w:vAlign w:val="center"/>
          </w:tcPr>
          <w:p w14:paraId="1278F02C">
            <w:pPr>
              <w:pStyle w:val="5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具有独立承担民事责任的能力；</w:t>
            </w:r>
          </w:p>
          <w:p w14:paraId="46BBA76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16EEE97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14BF8808">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39E52C2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7DC8BC0D">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35D82E83">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713A505A">
            <w:pPr>
              <w:pStyle w:val="50"/>
              <w:spacing w:line="360" w:lineRule="auto"/>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aps w:val="0"/>
                <w:color w:val="auto"/>
                <w:spacing w:val="0"/>
                <w:sz w:val="24"/>
                <w:szCs w:val="24"/>
                <w:highlight w:val="none"/>
              </w:rPr>
              <w:t>】</w:t>
            </w:r>
          </w:p>
        </w:tc>
        <w:tc>
          <w:tcPr>
            <w:tcW w:w="622" w:type="dxa"/>
            <w:vAlign w:val="center"/>
          </w:tcPr>
          <w:p w14:paraId="5CA882E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724D6C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C26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331BC69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6516" w:type="dxa"/>
            <w:shd w:val="clear" w:color="auto" w:fill="auto"/>
            <w:vAlign w:val="center"/>
          </w:tcPr>
          <w:p w14:paraId="44E33FE4">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7095EFE7">
            <w:pPr>
              <w:pStyle w:val="50"/>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以开标截止时间点</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未列入“信用中国”&lt;www.creditchina.gov.cn&gt;网站的“失信被执行人”和“重大税收违法失信主体”及“中国政府采购网”&lt;www.ccgp.gov.cn&gt;网站的“政府采购严重违法失信行为记录名单”，开标截止时间后，由</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代理公司统一登陆网站查询上传投标文件的</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信誉情况，并以保存的网页查询截图为准；</w:t>
            </w:r>
          </w:p>
          <w:p w14:paraId="7E2FB762">
            <w:pPr>
              <w:pStyle w:val="50"/>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lang w:val="en-US" w:eastAsia="zh-CN"/>
              </w:rPr>
              <w:t>银行出具的近1年内资信证明或2024年度（如2024年审计报告未出可提供2023年度审计报告）经审计的财务报告</w:t>
            </w:r>
            <w:r>
              <w:rPr>
                <w:rFonts w:hint="eastAsia" w:ascii="宋体" w:hAnsi="宋体" w:eastAsia="宋体" w:cs="宋体"/>
                <w:color w:val="000000"/>
                <w:sz w:val="24"/>
                <w:szCs w:val="24"/>
                <w:highlight w:val="none"/>
              </w:rPr>
              <w:t>，新成立企业无需提供。</w:t>
            </w:r>
          </w:p>
          <w:p w14:paraId="621293E2">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新成立企业是指：营业执照申领时间至今未满一年的企业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新成立企业仅需提供近3个月内任意1个月银行出具的资信证明即可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622" w:type="dxa"/>
            <w:vAlign w:val="center"/>
          </w:tcPr>
          <w:p w14:paraId="1DEF624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8A5018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E36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2DEC975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6516" w:type="dxa"/>
            <w:shd w:val="clear" w:color="auto" w:fill="auto"/>
            <w:vAlign w:val="center"/>
          </w:tcPr>
          <w:p w14:paraId="4792DEF8">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具有履行合同所必需的设备和专业技术能力；</w:t>
            </w:r>
          </w:p>
          <w:p w14:paraId="65882ED9">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【须提供：①相关设备或设施的购置发票或单据（任一）或提供承诺函；②</w:t>
            </w:r>
            <w:r>
              <w:rPr>
                <w:rFonts w:hint="eastAsia" w:ascii="宋体" w:hAnsi="宋体" w:eastAsia="宋体" w:cs="宋体"/>
                <w:spacing w:val="-2"/>
                <w:sz w:val="24"/>
                <w:szCs w:val="24"/>
                <w:highlight w:val="none"/>
              </w:rPr>
              <w:t>提供具有履行合同所必需的专业技术能力相关证明材料或声明</w:t>
            </w:r>
            <w:r>
              <w:rPr>
                <w:rFonts w:hint="eastAsia" w:ascii="宋体" w:hAnsi="宋体" w:eastAsia="宋体" w:cs="宋体"/>
                <w:color w:val="000000"/>
                <w:sz w:val="24"/>
                <w:szCs w:val="24"/>
                <w:highlight w:val="none"/>
              </w:rPr>
              <w:t>】。</w:t>
            </w:r>
          </w:p>
        </w:tc>
        <w:tc>
          <w:tcPr>
            <w:tcW w:w="622" w:type="dxa"/>
            <w:vAlign w:val="center"/>
          </w:tcPr>
          <w:p w14:paraId="45CD9FA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F17B65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34AE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4C793A29">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4</w:t>
            </w:r>
          </w:p>
        </w:tc>
        <w:tc>
          <w:tcPr>
            <w:tcW w:w="6516" w:type="dxa"/>
            <w:shd w:val="clear" w:color="auto" w:fill="auto"/>
            <w:vAlign w:val="center"/>
          </w:tcPr>
          <w:p w14:paraId="4EE3BDBA">
            <w:pPr>
              <w:pStyle w:val="12"/>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有依法缴纳税收和社会保障资金的良好记录；</w:t>
            </w:r>
          </w:p>
          <w:p w14:paraId="1621A4FE">
            <w:pPr>
              <w:pStyle w:val="12"/>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【须提供：①近</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个月内任意1个月已依法缴纳税收的凭据；②近</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个月内任意1个月已依法缴纳社会保险的凭据（依法免税</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投标人，应提供相应证明文件，新成立企业或自然人无需提供）】。</w:t>
            </w:r>
          </w:p>
        </w:tc>
        <w:tc>
          <w:tcPr>
            <w:tcW w:w="622" w:type="dxa"/>
            <w:vAlign w:val="center"/>
          </w:tcPr>
          <w:p w14:paraId="286BA0A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B1C9CC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B6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6DB219D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5</w:t>
            </w:r>
          </w:p>
        </w:tc>
        <w:tc>
          <w:tcPr>
            <w:tcW w:w="6516" w:type="dxa"/>
            <w:shd w:val="clear" w:color="auto" w:fill="auto"/>
            <w:vAlign w:val="center"/>
          </w:tcPr>
          <w:p w14:paraId="59AC65E5">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参加本次政府采购活动前三年内，在经营活动中没有重大违法记录；</w:t>
            </w:r>
          </w:p>
          <w:p w14:paraId="64247AE6">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书面承诺（投标人自行承诺并承担后果，声明不实的，按《政府采购法》及相关法律法规中提供虚假材料的有关规定处理】。 </w:t>
            </w:r>
          </w:p>
        </w:tc>
        <w:tc>
          <w:tcPr>
            <w:tcW w:w="622" w:type="dxa"/>
            <w:vAlign w:val="center"/>
          </w:tcPr>
          <w:p w14:paraId="6C505079">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65504C0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6D1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48EC4C6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w:t>
            </w:r>
          </w:p>
        </w:tc>
        <w:tc>
          <w:tcPr>
            <w:tcW w:w="6516" w:type="dxa"/>
            <w:shd w:val="clear" w:color="auto" w:fill="auto"/>
            <w:vAlign w:val="center"/>
          </w:tcPr>
          <w:p w14:paraId="4A510ADF">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单位负责人为同一人或者存在直接控股、管理关系的不同投标人，不得参加同一合同项下的政府采购活动。</w:t>
            </w:r>
          </w:p>
          <w:p w14:paraId="7FAECC7B">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书面承诺（投标人自行承诺并承担后果，声明函不实的，按《政府采购法》及相关法律法规中提供虚假材料的有关规定处理】。</w:t>
            </w:r>
          </w:p>
        </w:tc>
        <w:tc>
          <w:tcPr>
            <w:tcW w:w="622" w:type="dxa"/>
            <w:vAlign w:val="center"/>
          </w:tcPr>
          <w:p w14:paraId="32D1E49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7460C62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320B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3E4530ED">
            <w:pPr>
              <w:pStyle w:val="50"/>
              <w:pageBreakBefore w:val="0"/>
              <w:kinsoku/>
              <w:wordWrap/>
              <w:overflowPunct/>
              <w:topLinePunct w:val="0"/>
              <w:autoSpaceDE/>
              <w:autoSpaceDN/>
              <w:bidi w:val="0"/>
              <w:adjustRightInd/>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7</w:t>
            </w:r>
          </w:p>
        </w:tc>
        <w:tc>
          <w:tcPr>
            <w:tcW w:w="6516" w:type="dxa"/>
            <w:shd w:val="clear" w:color="auto" w:fill="auto"/>
            <w:vAlign w:val="center"/>
          </w:tcPr>
          <w:p w14:paraId="307F9E5F">
            <w:pPr>
              <w:widowControl/>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本项目不接受联合体</w:t>
            </w:r>
            <w:r>
              <w:rPr>
                <w:rFonts w:hint="eastAsia" w:ascii="宋体" w:hAnsi="宋体" w:eastAsia="宋体" w:cs="宋体"/>
                <w:color w:val="000000"/>
                <w:sz w:val="24"/>
                <w:szCs w:val="24"/>
                <w:highlight w:val="none"/>
                <w:lang w:eastAsia="zh-CN"/>
              </w:rPr>
              <w:t>。</w:t>
            </w:r>
          </w:p>
          <w:p w14:paraId="05B692DB">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【无需提供任何证明材料】。</w:t>
            </w:r>
          </w:p>
        </w:tc>
        <w:tc>
          <w:tcPr>
            <w:tcW w:w="622" w:type="dxa"/>
            <w:vAlign w:val="center"/>
          </w:tcPr>
          <w:p w14:paraId="5149677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39D25C8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2722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53DBDCDE">
            <w:pPr>
              <w:pStyle w:val="50"/>
              <w:pageBreakBefore w:val="0"/>
              <w:kinsoku/>
              <w:wordWrap/>
              <w:overflowPunct/>
              <w:topLinePunct w:val="0"/>
              <w:autoSpaceDE/>
              <w:autoSpaceDN/>
              <w:bidi w:val="0"/>
              <w:adjustRightInd/>
              <w:spacing w:line="360" w:lineRule="auto"/>
              <w:jc w:val="center"/>
              <w:textAlignment w:val="center"/>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8</w:t>
            </w:r>
          </w:p>
        </w:tc>
        <w:tc>
          <w:tcPr>
            <w:tcW w:w="6516" w:type="dxa"/>
            <w:shd w:val="clear" w:color="auto" w:fill="auto"/>
            <w:vAlign w:val="center"/>
          </w:tcPr>
          <w:p w14:paraId="512C0497">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本项目预留部分项目采购预算面向中小企业采购（对于预留份额，提供的</w:t>
            </w:r>
            <w:r>
              <w:rPr>
                <w:rFonts w:hint="eastAsia" w:ascii="宋体" w:hAnsi="宋体" w:cs="宋体"/>
                <w:b w:val="0"/>
                <w:bCs/>
                <w:color w:val="auto"/>
                <w:sz w:val="24"/>
                <w:szCs w:val="24"/>
                <w:highlight w:val="none"/>
                <w:shd w:val="clear" w:color="auto" w:fill="auto"/>
                <w:lang w:val="en-US" w:eastAsia="zh-CN"/>
              </w:rPr>
              <w:t>货物</w:t>
            </w:r>
            <w:r>
              <w:rPr>
                <w:rFonts w:hint="eastAsia" w:ascii="宋体" w:hAnsi="宋体" w:eastAsia="宋体" w:cs="宋体"/>
                <w:b w:val="0"/>
                <w:bCs/>
                <w:color w:val="auto"/>
                <w:sz w:val="24"/>
                <w:szCs w:val="24"/>
                <w:highlight w:val="none"/>
                <w:shd w:val="clear" w:color="auto" w:fill="auto"/>
                <w:lang w:val="en-US" w:eastAsia="zh-CN"/>
              </w:rPr>
              <w:t>由符合政策要求的中小企业承接。预留份额通过以下措施进行：要求合同分包，提供分包意向协议和中小企业声明函，分包意向协议中，中小企业合同金额应当达到30%，其中小微企业合同金额应当达到60%，如果供应商本身为小微企业，视同符合了资格条件，无需再分包，无需提供分包意向协议。）</w:t>
            </w:r>
            <w:r>
              <w:rPr>
                <w:rFonts w:hint="eastAsia" w:ascii="宋体" w:hAnsi="宋体" w:eastAsia="宋体" w:cs="宋体"/>
                <w:b w:val="0"/>
                <w:bCs/>
                <w:color w:val="auto"/>
                <w:sz w:val="24"/>
                <w:szCs w:val="24"/>
                <w:highlight w:val="none"/>
                <w:shd w:val="clear" w:color="auto" w:fill="auto"/>
                <w:lang w:val="en-US" w:eastAsia="zh-CN" w:bidi="ar-SA"/>
              </w:rPr>
              <w:t>根据《政府采购促进中小企业发展管理办法》（财库[2020]46号）、《关于进一步加大政府采购支持中小企业力度的通知》（财库〔2022〕19号）</w:t>
            </w:r>
            <w:r>
              <w:rPr>
                <w:rFonts w:hint="eastAsia" w:hAnsi="宋体" w:cs="宋体"/>
                <w:b w:val="0"/>
                <w:bCs/>
                <w:color w:val="auto"/>
                <w:sz w:val="24"/>
                <w:szCs w:val="24"/>
                <w:highlight w:val="none"/>
                <w:shd w:val="clear" w:color="auto" w:fill="auto"/>
                <w:lang w:val="en-US" w:eastAsia="zh-CN" w:bidi="ar-SA"/>
              </w:rPr>
              <w:t>等文件的规定，对满足价格扣除条件的中大型企业且在响应文件中提交了</w:t>
            </w:r>
            <w:r>
              <w:rPr>
                <w:rFonts w:hint="eastAsia" w:ascii="宋体" w:hAnsi="宋体" w:eastAsia="宋体" w:cs="宋体"/>
                <w:b w:val="0"/>
                <w:bCs/>
                <w:color w:val="auto"/>
                <w:sz w:val="24"/>
                <w:szCs w:val="24"/>
                <w:highlight w:val="none"/>
                <w:shd w:val="clear" w:color="auto" w:fill="auto"/>
                <w:lang w:val="en-US" w:eastAsia="zh-CN"/>
              </w:rPr>
              <w:t>分包意向协议和中小企业声明函</w:t>
            </w:r>
            <w:r>
              <w:rPr>
                <w:rFonts w:hint="eastAsia" w:hAnsi="宋体" w:cs="宋体"/>
                <w:b w:val="0"/>
                <w:bCs/>
                <w:color w:val="auto"/>
                <w:sz w:val="24"/>
                <w:szCs w:val="24"/>
                <w:highlight w:val="none"/>
                <w:shd w:val="clear" w:color="auto" w:fill="auto"/>
                <w:lang w:val="en-US" w:eastAsia="zh-CN" w:bidi="ar-SA"/>
              </w:rPr>
              <w:t>的供应商，价格给予4%的扣除优惠，对满足价格扣除条件的小微企业且在响应文件中提交了</w:t>
            </w:r>
            <w:r>
              <w:rPr>
                <w:rFonts w:hint="eastAsia" w:ascii="宋体" w:hAnsi="宋体" w:eastAsia="宋体" w:cs="宋体"/>
                <w:b w:val="0"/>
                <w:bCs/>
                <w:color w:val="auto"/>
                <w:sz w:val="24"/>
                <w:szCs w:val="24"/>
                <w:highlight w:val="none"/>
                <w:shd w:val="clear" w:color="auto" w:fill="auto"/>
                <w:lang w:val="en-US" w:eastAsia="zh-CN"/>
              </w:rPr>
              <w:t>中小企业声明函</w:t>
            </w:r>
            <w:r>
              <w:rPr>
                <w:rFonts w:hint="eastAsia" w:hAnsi="宋体" w:cs="宋体"/>
                <w:b w:val="0"/>
                <w:bCs/>
                <w:color w:val="auto"/>
                <w:sz w:val="24"/>
                <w:szCs w:val="24"/>
                <w:highlight w:val="none"/>
                <w:shd w:val="clear" w:color="auto" w:fill="auto"/>
                <w:lang w:val="en-US" w:eastAsia="zh-CN" w:bidi="ar-SA"/>
              </w:rPr>
              <w:t>的供应商，价格给予10%的扣除优惠，接受分包的小微企业与分包企业之间存在直接控股、管理关系的，不享受价格扣除优惠政策。</w:t>
            </w:r>
          </w:p>
          <w:p w14:paraId="70DA55E6">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如果供应商为大型或中型企业</w:t>
            </w:r>
            <w:r>
              <w:rPr>
                <w:rFonts w:hint="eastAsia" w:ascii="宋体" w:hAnsi="宋体" w:eastAsia="宋体" w:cs="宋体"/>
                <w:b w:val="0"/>
                <w:bCs/>
                <w:color w:val="auto"/>
                <w:sz w:val="24"/>
                <w:szCs w:val="24"/>
                <w:highlight w:val="none"/>
                <w:shd w:val="clear" w:color="auto" w:fill="auto"/>
                <w:lang w:val="en-US" w:eastAsia="zh-CN"/>
              </w:rPr>
              <w:t>，要求合同分包，</w:t>
            </w:r>
            <w:r>
              <w:rPr>
                <w:rFonts w:hint="eastAsia" w:ascii="宋体" w:hAnsi="宋体" w:cs="宋体"/>
                <w:b w:val="0"/>
                <w:bCs/>
                <w:color w:val="auto"/>
                <w:sz w:val="24"/>
                <w:szCs w:val="24"/>
                <w:highlight w:val="none"/>
                <w:shd w:val="clear" w:color="auto" w:fill="auto"/>
                <w:lang w:val="en-US" w:eastAsia="zh-CN"/>
              </w:rPr>
              <w:t>须</w:t>
            </w:r>
            <w:r>
              <w:rPr>
                <w:rFonts w:hint="eastAsia" w:ascii="宋体" w:hAnsi="宋体" w:eastAsia="宋体" w:cs="宋体"/>
                <w:b w:val="0"/>
                <w:bCs/>
                <w:color w:val="auto"/>
                <w:sz w:val="24"/>
                <w:szCs w:val="24"/>
                <w:highlight w:val="none"/>
                <w:shd w:val="clear" w:color="auto" w:fill="auto"/>
                <w:lang w:val="en-US" w:eastAsia="zh-CN"/>
              </w:rPr>
              <w:t>提供分包意向协议和中小企业声明函，分包意向协议中，中小企业合同金额应当达到30%，其中小微企业合同金额应当达到60%，如果供应商本身为小微企业</w:t>
            </w:r>
            <w:r>
              <w:rPr>
                <w:rFonts w:hint="eastAsia" w:ascii="宋体" w:hAnsi="宋体" w:cs="宋体"/>
                <w:b w:val="0"/>
                <w:bCs/>
                <w:color w:val="auto"/>
                <w:sz w:val="24"/>
                <w:szCs w:val="24"/>
                <w:highlight w:val="none"/>
                <w:shd w:val="clear" w:color="auto" w:fill="auto"/>
                <w:lang w:val="en-US" w:eastAsia="zh-CN"/>
              </w:rPr>
              <w:t>，须提供</w:t>
            </w:r>
            <w:r>
              <w:rPr>
                <w:rFonts w:hint="eastAsia" w:ascii="宋体" w:hAnsi="宋体" w:eastAsia="宋体" w:cs="宋体"/>
                <w:b w:val="0"/>
                <w:bCs/>
                <w:color w:val="auto"/>
                <w:sz w:val="24"/>
                <w:szCs w:val="24"/>
                <w:highlight w:val="none"/>
                <w:shd w:val="clear" w:color="auto" w:fill="auto"/>
                <w:lang w:val="en-US" w:eastAsia="zh-CN"/>
              </w:rPr>
              <w:t>中小企业声明函</w:t>
            </w:r>
            <w:r>
              <w:rPr>
                <w:rFonts w:hint="eastAsia" w:ascii="宋体" w:hAnsi="宋体" w:cs="宋体"/>
                <w:b w:val="0"/>
                <w:bCs/>
                <w:color w:val="auto"/>
                <w:sz w:val="24"/>
                <w:szCs w:val="24"/>
                <w:highlight w:val="none"/>
                <w:shd w:val="clear" w:color="auto" w:fill="auto"/>
                <w:lang w:val="en-US" w:eastAsia="zh-CN"/>
              </w:rPr>
              <w:t>，无需提供分包意向协议</w:t>
            </w:r>
            <w:r>
              <w:rPr>
                <w:rFonts w:hint="eastAsia" w:ascii="宋体" w:hAnsi="宋体" w:eastAsia="宋体" w:cs="宋体"/>
                <w:b w:val="0"/>
                <w:bCs/>
                <w:color w:val="auto"/>
                <w:sz w:val="24"/>
                <w:szCs w:val="24"/>
                <w:highlight w:val="none"/>
                <w:shd w:val="clear" w:color="auto" w:fill="auto"/>
                <w:lang w:val="en-US" w:eastAsia="zh-CN"/>
              </w:rPr>
              <w:t>。</w:t>
            </w:r>
            <w:r>
              <w:rPr>
                <w:rFonts w:hint="eastAsia" w:ascii="宋体" w:hAnsi="宋体" w:eastAsia="宋体" w:cs="宋体"/>
                <w:color w:val="000000"/>
                <w:sz w:val="24"/>
                <w:szCs w:val="24"/>
                <w:highlight w:val="none"/>
              </w:rPr>
              <w:t>】</w:t>
            </w:r>
          </w:p>
        </w:tc>
        <w:tc>
          <w:tcPr>
            <w:tcW w:w="622" w:type="dxa"/>
            <w:vAlign w:val="center"/>
          </w:tcPr>
          <w:p w14:paraId="504584E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1A28188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3B2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5A16AA35">
            <w:pPr>
              <w:pStyle w:val="50"/>
              <w:pageBreakBefore w:val="0"/>
              <w:kinsoku/>
              <w:wordWrap/>
              <w:overflowPunct/>
              <w:topLinePunct w:val="0"/>
              <w:autoSpaceDE/>
              <w:autoSpaceDN/>
              <w:bidi w:val="0"/>
              <w:adjustRightInd/>
              <w:spacing w:line="360" w:lineRule="auto"/>
              <w:jc w:val="center"/>
              <w:textAlignment w:val="center"/>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c>
          <w:tcPr>
            <w:tcW w:w="6516" w:type="dxa"/>
            <w:shd w:val="clear" w:color="auto" w:fill="auto"/>
            <w:vAlign w:val="center"/>
          </w:tcPr>
          <w:p w14:paraId="12DC2D04">
            <w:pPr>
              <w:widowControl/>
              <w:spacing w:line="360" w:lineRule="auto"/>
              <w:rPr>
                <w:rFonts w:hint="default" w:ascii="宋体" w:hAnsi="宋体" w:eastAsia="宋体" w:cs="宋体"/>
                <w:color w:val="000000"/>
                <w:sz w:val="24"/>
                <w:szCs w:val="24"/>
                <w:highlight w:val="none"/>
                <w:lang w:val="en-US"/>
              </w:rPr>
            </w:pPr>
            <w:r>
              <w:rPr>
                <w:rFonts w:hint="eastAsia" w:ascii="宋体" w:hAnsi="宋体" w:cs="宋体"/>
                <w:sz w:val="24"/>
                <w:szCs w:val="24"/>
                <w:highlight w:val="none"/>
                <w:lang w:val="en-US" w:eastAsia="zh-CN"/>
              </w:rPr>
              <w:t>本项目特定资格要求：投标人须具备合格有效的通信工程施工总承包贰级及以上资质</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须提供合格有效的企业资质证书</w:t>
            </w:r>
            <w:r>
              <w:rPr>
                <w:rFonts w:hint="eastAsia" w:ascii="宋体" w:hAnsi="宋体" w:eastAsia="宋体" w:cs="宋体"/>
                <w:color w:val="000000"/>
                <w:sz w:val="24"/>
                <w:szCs w:val="24"/>
                <w:highlight w:val="none"/>
              </w:rPr>
              <w:t>】</w:t>
            </w:r>
          </w:p>
        </w:tc>
        <w:tc>
          <w:tcPr>
            <w:tcW w:w="622" w:type="dxa"/>
            <w:vAlign w:val="center"/>
          </w:tcPr>
          <w:p w14:paraId="63BD8B1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600F457E">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49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8" w:type="dxa"/>
            <w:gridSpan w:val="2"/>
            <w:vAlign w:val="center"/>
          </w:tcPr>
          <w:p w14:paraId="7E76902C">
            <w:pPr>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622" w:type="dxa"/>
            <w:vAlign w:val="center"/>
          </w:tcPr>
          <w:p w14:paraId="5172DD5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7A92ADB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5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43" w:type="dxa"/>
            <w:gridSpan w:val="4"/>
            <w:vAlign w:val="center"/>
          </w:tcPr>
          <w:p w14:paraId="2233616F">
            <w:pPr>
              <w:pStyle w:val="50"/>
              <w:pageBreakBefore w:val="0"/>
              <w:kinsoku/>
              <w:wordWrap/>
              <w:overflowPunct/>
              <w:topLinePunct w:val="0"/>
              <w:autoSpaceDE/>
              <w:autoSpaceDN/>
              <w:bidi w:val="0"/>
              <w:adjustRightInd/>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0EE6BC60">
      <w:pPr>
        <w:pageBreakBefore w:val="0"/>
        <w:kinsoku/>
        <w:wordWrap/>
        <w:overflowPunct/>
        <w:topLinePunct w:val="0"/>
        <w:autoSpaceDE/>
        <w:autoSpaceDN/>
        <w:bidi w:val="0"/>
        <w:adjustRightInd/>
        <w:spacing w:line="360" w:lineRule="auto"/>
        <w:rPr>
          <w:rFonts w:hint="eastAsia" w:ascii="宋体" w:hAnsi="宋体" w:eastAsia="宋体" w:cs="宋体"/>
          <w:color w:val="000000"/>
          <w:sz w:val="24"/>
          <w:szCs w:val="24"/>
          <w:highlight w:val="none"/>
        </w:rPr>
      </w:pPr>
    </w:p>
    <w:p w14:paraId="539EEF0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rPr>
        <w:t>3.2符合性审查。依据招标文件的规定，从投标文件的有效性、完整性和对招标文件的响应程度进行审查，以确定是否对招标文件的实质性要求作出响应。</w:t>
      </w:r>
    </w:p>
    <w:p w14:paraId="7A8AAD63">
      <w:pPr>
        <w:pStyle w:val="30"/>
        <w:pageBreakBefore w:val="0"/>
        <w:kinsoku/>
        <w:wordWrap/>
        <w:overflowPunct/>
        <w:topLinePunct w:val="0"/>
        <w:autoSpaceDE/>
        <w:autoSpaceDN/>
        <w:bidi w:val="0"/>
        <w:adjustRightIn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符合性审查表</w:t>
      </w:r>
    </w:p>
    <w:tbl>
      <w:tblPr>
        <w:tblStyle w:val="31"/>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512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0559E16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100" w:type="dxa"/>
            <w:vMerge w:val="restart"/>
            <w:vAlign w:val="center"/>
          </w:tcPr>
          <w:p w14:paraId="55B53D8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635" w:type="dxa"/>
            <w:gridSpan w:val="2"/>
            <w:vAlign w:val="center"/>
          </w:tcPr>
          <w:p w14:paraId="6E5FB715">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1F2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64ECA23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100" w:type="dxa"/>
            <w:vMerge w:val="continue"/>
            <w:vAlign w:val="center"/>
          </w:tcPr>
          <w:p w14:paraId="72C5591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782" w:type="dxa"/>
            <w:vAlign w:val="center"/>
          </w:tcPr>
          <w:p w14:paraId="0FB9BF1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853" w:type="dxa"/>
            <w:vAlign w:val="center"/>
          </w:tcPr>
          <w:p w14:paraId="5277F31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2A64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63AACA2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100" w:type="dxa"/>
            <w:vAlign w:val="center"/>
          </w:tcPr>
          <w:p w14:paraId="6C04A9D1">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w:t>
            </w:r>
            <w:r>
              <w:rPr>
                <w:rFonts w:hint="eastAsia" w:ascii="宋体" w:hAnsi="宋体" w:eastAsia="宋体" w:cs="宋体"/>
                <w:color w:val="000000"/>
                <w:sz w:val="24"/>
                <w:szCs w:val="24"/>
                <w:highlight w:val="none"/>
                <w:lang w:val="en-US" w:eastAsia="zh-CN"/>
              </w:rPr>
              <w:t>编制</w:t>
            </w:r>
            <w:r>
              <w:rPr>
                <w:rFonts w:hint="eastAsia" w:ascii="宋体" w:hAnsi="宋体" w:eastAsia="宋体" w:cs="宋体"/>
                <w:color w:val="000000"/>
                <w:sz w:val="24"/>
                <w:szCs w:val="24"/>
                <w:highlight w:val="none"/>
              </w:rPr>
              <w:t>符合招标文件要求；</w:t>
            </w:r>
          </w:p>
        </w:tc>
        <w:tc>
          <w:tcPr>
            <w:tcW w:w="782" w:type="dxa"/>
            <w:vAlign w:val="center"/>
          </w:tcPr>
          <w:p w14:paraId="7B270F15">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3D15699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B1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DDA29A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100" w:type="dxa"/>
            <w:vAlign w:val="center"/>
          </w:tcPr>
          <w:p w14:paraId="047DBDBB">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按照招标文件规定和要求</w:t>
            </w:r>
            <w:r>
              <w:rPr>
                <w:rFonts w:hint="eastAsia" w:ascii="宋体" w:hAnsi="宋体" w:eastAsia="宋体" w:cs="宋体"/>
                <w:color w:val="000000"/>
                <w:sz w:val="24"/>
                <w:szCs w:val="24"/>
                <w:highlight w:val="none"/>
                <w:lang w:val="en-US" w:eastAsia="zh-CN"/>
              </w:rPr>
              <w:t>加密</w:t>
            </w:r>
            <w:r>
              <w:rPr>
                <w:rFonts w:hint="eastAsia" w:ascii="宋体" w:hAnsi="宋体" w:eastAsia="宋体" w:cs="宋体"/>
                <w:color w:val="000000"/>
                <w:sz w:val="24"/>
                <w:szCs w:val="24"/>
                <w:highlight w:val="none"/>
              </w:rPr>
              <w:t>、签章；</w:t>
            </w:r>
          </w:p>
        </w:tc>
        <w:tc>
          <w:tcPr>
            <w:tcW w:w="782" w:type="dxa"/>
            <w:vAlign w:val="center"/>
          </w:tcPr>
          <w:p w14:paraId="71E0FCE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7D368ABE">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85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D5F071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100" w:type="dxa"/>
            <w:vAlign w:val="center"/>
          </w:tcPr>
          <w:p w14:paraId="01F8DE39">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按照招标文件规定缴纳投标保证金；</w:t>
            </w:r>
          </w:p>
        </w:tc>
        <w:tc>
          <w:tcPr>
            <w:tcW w:w="782" w:type="dxa"/>
            <w:vAlign w:val="center"/>
          </w:tcPr>
          <w:p w14:paraId="0B51B8B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0D54E31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CA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7367EC7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100" w:type="dxa"/>
            <w:vAlign w:val="center"/>
          </w:tcPr>
          <w:p w14:paraId="098726D0">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投标报价不得高于设定的最高限价；</w:t>
            </w:r>
          </w:p>
        </w:tc>
        <w:tc>
          <w:tcPr>
            <w:tcW w:w="782" w:type="dxa"/>
            <w:vAlign w:val="center"/>
          </w:tcPr>
          <w:p w14:paraId="04FE827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3238D55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6257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525527D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100" w:type="dxa"/>
            <w:vAlign w:val="center"/>
          </w:tcPr>
          <w:p w14:paraId="6F06D0DD">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供货期、质保期</w:t>
            </w:r>
            <w:r>
              <w:rPr>
                <w:rFonts w:hint="eastAsia" w:ascii="宋体" w:hAnsi="宋体" w:eastAsia="宋体" w:cs="宋体"/>
                <w:color w:val="000000"/>
                <w:sz w:val="24"/>
                <w:szCs w:val="24"/>
                <w:highlight w:val="none"/>
              </w:rPr>
              <w:t>符合招标文件规定期限；</w:t>
            </w:r>
          </w:p>
        </w:tc>
        <w:tc>
          <w:tcPr>
            <w:tcW w:w="782" w:type="dxa"/>
            <w:vAlign w:val="center"/>
          </w:tcPr>
          <w:p w14:paraId="02C7B79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0CB82C5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165E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1B6FF5F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6100" w:type="dxa"/>
            <w:vAlign w:val="center"/>
          </w:tcPr>
          <w:p w14:paraId="140C71B5">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按照招标文件规定的格式要求编制投标文件，实质性响应招标文件内容；</w:t>
            </w:r>
          </w:p>
        </w:tc>
        <w:tc>
          <w:tcPr>
            <w:tcW w:w="782" w:type="dxa"/>
            <w:vAlign w:val="center"/>
          </w:tcPr>
          <w:p w14:paraId="4C25D21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62AA48F0">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52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68D3521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6100" w:type="dxa"/>
            <w:vAlign w:val="center"/>
          </w:tcPr>
          <w:p w14:paraId="2CD7C89F">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投标文件不得附有采购人不能接受的条件</w:t>
            </w:r>
            <w:r>
              <w:rPr>
                <w:rFonts w:hint="eastAsia" w:ascii="宋体" w:hAnsi="宋体" w:eastAsia="宋体" w:cs="宋体"/>
                <w:color w:val="000000"/>
                <w:sz w:val="24"/>
                <w:szCs w:val="24"/>
                <w:highlight w:val="none"/>
                <w:lang w:eastAsia="zh-CN"/>
              </w:rPr>
              <w:t>。</w:t>
            </w:r>
          </w:p>
        </w:tc>
        <w:tc>
          <w:tcPr>
            <w:tcW w:w="782" w:type="dxa"/>
            <w:vAlign w:val="center"/>
          </w:tcPr>
          <w:p w14:paraId="0D8D15A0">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781C4E3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A5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716" w:type="dxa"/>
            <w:gridSpan w:val="2"/>
            <w:vAlign w:val="center"/>
          </w:tcPr>
          <w:p w14:paraId="09EDB23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782" w:type="dxa"/>
            <w:vAlign w:val="center"/>
          </w:tcPr>
          <w:p w14:paraId="4563134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5346B14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21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51" w:type="dxa"/>
            <w:gridSpan w:val="4"/>
            <w:vAlign w:val="center"/>
          </w:tcPr>
          <w:p w14:paraId="0FFD6F24">
            <w:pPr>
              <w:pStyle w:val="5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3F6BACA8">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11193974">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2" w:name="_Toc183682422"/>
      <w:bookmarkStart w:id="163" w:name="_Toc183582287"/>
      <w:bookmarkStart w:id="164" w:name="_Toc217446104"/>
    </w:p>
    <w:bookmarkEnd w:id="162"/>
    <w:bookmarkEnd w:id="163"/>
    <w:bookmarkEnd w:id="164"/>
    <w:p w14:paraId="29B1F505">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000000"/>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4093D7C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72DFFE5C">
      <w:pPr>
        <w:pStyle w:val="44"/>
        <w:pageBreakBefore w:val="0"/>
        <w:kinsoku/>
        <w:wordWrap/>
        <w:overflowPunct/>
        <w:topLinePunct w:val="0"/>
        <w:autoSpaceDE/>
        <w:autoSpaceDN/>
        <w:bidi w:val="0"/>
        <w:adjustRightInd/>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6F31569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666F583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2BC0319F">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477D2554">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2897968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6CB7670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464AD608">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bookmarkStart w:id="165" w:name="_Toc217446103"/>
      <w:r>
        <w:rPr>
          <w:rFonts w:hint="eastAsia" w:ascii="宋体" w:hAnsi="宋体" w:eastAsia="宋体" w:cs="宋体"/>
          <w:b w:val="0"/>
          <w:bCs w:val="0"/>
          <w:color w:val="auto"/>
          <w:sz w:val="24"/>
          <w:szCs w:val="24"/>
          <w:highlight w:val="none"/>
        </w:rPr>
        <w:t>4. 评标细则及标准</w:t>
      </w:r>
      <w:bookmarkEnd w:id="165"/>
    </w:p>
    <w:p w14:paraId="75C318C2">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6D1F5F0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66080A2A">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4B9FE17F">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77E55398">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2F434497">
      <w:pPr>
        <w:pStyle w:val="13"/>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633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134F5DDB">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356D8728">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3DA44174">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2D3F32C0">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7AA5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270CAC77">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4033133F">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00EA700E">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2C904721">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4F88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D5B27D1">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16533B79">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3</w:t>
            </w:r>
            <w:r>
              <w:rPr>
                <w:rFonts w:hint="eastAsia" w:ascii="宋体" w:hAnsi="宋体" w:eastAsia="宋体" w:cs="宋体"/>
                <w:b w:val="0"/>
                <w:bCs w:val="0"/>
                <w:color w:val="auto"/>
                <w:spacing w:val="6"/>
                <w:kern w:val="0"/>
                <w:sz w:val="24"/>
                <w:szCs w:val="24"/>
                <w:highlight w:val="none"/>
                <w:lang w:val="en-US" w:eastAsia="zh-CN"/>
              </w:rPr>
              <w:t>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617D1713">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7</w:t>
            </w:r>
            <w:r>
              <w:rPr>
                <w:rFonts w:hint="eastAsia" w:ascii="宋体" w:hAnsi="宋体" w:eastAsia="宋体" w:cs="宋体"/>
                <w:b w:val="0"/>
                <w:bCs w:val="0"/>
                <w:color w:val="auto"/>
                <w:spacing w:val="6"/>
                <w:kern w:val="0"/>
                <w:sz w:val="24"/>
                <w:szCs w:val="24"/>
                <w:highlight w:val="none"/>
                <w:lang w:val="en-US" w:eastAsia="zh-CN"/>
              </w:rPr>
              <w:t>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5EA0870B">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455DE7D8">
      <w:pPr>
        <w:pStyle w:val="19"/>
        <w:spacing w:line="360" w:lineRule="auto"/>
        <w:rPr>
          <w:rFonts w:hint="eastAsia" w:ascii="宋体" w:hAnsi="宋体" w:eastAsia="宋体" w:cs="宋体"/>
          <w:b w:val="0"/>
          <w:bCs w:val="0"/>
          <w:color w:val="auto"/>
          <w:sz w:val="24"/>
          <w:szCs w:val="24"/>
          <w:highlight w:val="none"/>
        </w:rPr>
      </w:pPr>
    </w:p>
    <w:p w14:paraId="164C0502">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26768A6C">
      <w:pPr>
        <w:spacing w:before="47"/>
      </w:pPr>
    </w:p>
    <w:tbl>
      <w:tblPr>
        <w:tblStyle w:val="31"/>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170"/>
        <w:gridCol w:w="7235"/>
      </w:tblGrid>
      <w:tr w14:paraId="0090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F07D955">
            <w:pPr>
              <w:pStyle w:val="85"/>
              <w:spacing w:before="0" w:after="0" w:line="360" w:lineRule="auto"/>
              <w:ind w:firstLine="0"/>
              <w:jc w:val="center"/>
              <w:rPr>
                <w:rFonts w:hint="eastAsia" w:ascii="宋体" w:hAnsi="宋体" w:eastAsia="宋体" w:cs="宋体"/>
                <w:kern w:val="2"/>
                <w:sz w:val="24"/>
                <w:szCs w:val="24"/>
              </w:rPr>
            </w:pPr>
            <w:r>
              <w:rPr>
                <w:rFonts w:hint="eastAsia" w:ascii="宋体" w:hAnsi="宋体" w:eastAsia="宋体" w:cs="宋体"/>
                <w:kern w:val="2"/>
                <w:sz w:val="24"/>
                <w:szCs w:val="24"/>
              </w:rPr>
              <w:t>评审项目</w:t>
            </w:r>
          </w:p>
        </w:tc>
        <w:tc>
          <w:tcPr>
            <w:tcW w:w="1170" w:type="dxa"/>
            <w:tcBorders>
              <w:top w:val="single" w:color="auto" w:sz="4" w:space="0"/>
              <w:left w:val="single" w:color="auto" w:sz="4" w:space="0"/>
              <w:bottom w:val="single" w:color="auto" w:sz="4" w:space="0"/>
              <w:right w:val="single" w:color="auto" w:sz="4" w:space="0"/>
            </w:tcBorders>
            <w:vAlign w:val="center"/>
          </w:tcPr>
          <w:p w14:paraId="1025AF76">
            <w:pPr>
              <w:pStyle w:val="85"/>
              <w:spacing w:before="0" w:after="0" w:line="360" w:lineRule="auto"/>
              <w:ind w:firstLine="0"/>
              <w:jc w:val="center"/>
              <w:rPr>
                <w:rFonts w:hint="eastAsia" w:ascii="宋体" w:hAnsi="宋体" w:eastAsia="宋体" w:cs="宋体"/>
                <w:kern w:val="2"/>
                <w:sz w:val="24"/>
                <w:szCs w:val="24"/>
              </w:rPr>
            </w:pPr>
            <w:r>
              <w:rPr>
                <w:rFonts w:hint="eastAsia" w:ascii="宋体" w:hAnsi="宋体" w:eastAsia="宋体" w:cs="宋体"/>
                <w:kern w:val="2"/>
                <w:sz w:val="24"/>
                <w:szCs w:val="24"/>
              </w:rPr>
              <w:t>评分值</w:t>
            </w:r>
          </w:p>
        </w:tc>
        <w:tc>
          <w:tcPr>
            <w:tcW w:w="7235" w:type="dxa"/>
            <w:tcBorders>
              <w:top w:val="single" w:color="auto" w:sz="4" w:space="0"/>
              <w:left w:val="single" w:color="auto" w:sz="4" w:space="0"/>
              <w:bottom w:val="single" w:color="auto" w:sz="4" w:space="0"/>
              <w:right w:val="single" w:color="auto" w:sz="4" w:space="0"/>
            </w:tcBorders>
            <w:vAlign w:val="center"/>
          </w:tcPr>
          <w:p w14:paraId="4D00EF5D">
            <w:pPr>
              <w:pStyle w:val="85"/>
              <w:spacing w:before="0" w:after="0" w:line="360" w:lineRule="auto"/>
              <w:ind w:firstLine="0"/>
              <w:jc w:val="center"/>
              <w:rPr>
                <w:rFonts w:hint="eastAsia" w:ascii="宋体" w:hAnsi="宋体" w:eastAsia="宋体" w:cs="宋体"/>
                <w:kern w:val="2"/>
                <w:sz w:val="24"/>
                <w:szCs w:val="24"/>
              </w:rPr>
            </w:pPr>
            <w:r>
              <w:rPr>
                <w:rFonts w:hint="eastAsia" w:ascii="宋体" w:hAnsi="宋体" w:eastAsia="宋体" w:cs="宋体"/>
                <w:kern w:val="2"/>
                <w:sz w:val="24"/>
                <w:szCs w:val="24"/>
              </w:rPr>
              <w:t>评分标准说明</w:t>
            </w:r>
          </w:p>
        </w:tc>
      </w:tr>
      <w:tr w14:paraId="06AF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9406" w:type="dxa"/>
            <w:gridSpan w:val="3"/>
            <w:tcBorders>
              <w:top w:val="single" w:color="auto" w:sz="4" w:space="0"/>
              <w:left w:val="single" w:color="auto" w:sz="4" w:space="0"/>
              <w:bottom w:val="single" w:color="auto" w:sz="4" w:space="0"/>
              <w:right w:val="single" w:color="auto" w:sz="4" w:space="0"/>
            </w:tcBorders>
            <w:vAlign w:val="center"/>
          </w:tcPr>
          <w:p w14:paraId="470B9348">
            <w:pPr>
              <w:pStyle w:val="85"/>
              <w:spacing w:before="0" w:after="0" w:line="360" w:lineRule="auto"/>
              <w:ind w:firstLine="0"/>
              <w:rPr>
                <w:rFonts w:hint="eastAsia" w:ascii="宋体" w:hAnsi="宋体" w:eastAsia="宋体" w:cs="宋体"/>
                <w:kern w:val="2"/>
                <w:sz w:val="24"/>
                <w:szCs w:val="24"/>
              </w:rPr>
            </w:pPr>
            <w:r>
              <w:rPr>
                <w:rFonts w:hint="eastAsia" w:ascii="宋体" w:hAnsi="宋体" w:eastAsia="宋体" w:cs="宋体"/>
                <w:kern w:val="2"/>
                <w:sz w:val="24"/>
                <w:szCs w:val="24"/>
              </w:rPr>
              <w:t>一、价格部分</w:t>
            </w:r>
            <w:r>
              <w:rPr>
                <w:rFonts w:hint="eastAsia" w:ascii="宋体" w:hAnsi="宋体" w:cs="宋体"/>
                <w:kern w:val="2"/>
                <w:sz w:val="24"/>
                <w:szCs w:val="24"/>
                <w:lang w:val="en-US" w:eastAsia="zh-CN"/>
              </w:rPr>
              <w:t>3</w:t>
            </w:r>
            <w:r>
              <w:rPr>
                <w:rFonts w:hint="eastAsia" w:ascii="宋体" w:hAnsi="宋体" w:eastAsia="宋体" w:cs="宋体"/>
                <w:kern w:val="2"/>
                <w:sz w:val="24"/>
                <w:szCs w:val="24"/>
              </w:rPr>
              <w:t>0分</w:t>
            </w:r>
          </w:p>
        </w:tc>
      </w:tr>
      <w:tr w14:paraId="75E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6F514CE">
            <w:pPr>
              <w:pStyle w:val="85"/>
              <w:spacing w:before="0" w:after="0" w:line="360" w:lineRule="auto"/>
              <w:ind w:firstLine="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价格</w:t>
            </w:r>
          </w:p>
        </w:tc>
        <w:tc>
          <w:tcPr>
            <w:tcW w:w="1170" w:type="dxa"/>
            <w:tcBorders>
              <w:top w:val="single" w:color="auto" w:sz="4" w:space="0"/>
              <w:left w:val="single" w:color="auto" w:sz="4" w:space="0"/>
              <w:bottom w:val="single" w:color="auto" w:sz="4" w:space="0"/>
              <w:right w:val="single" w:color="auto" w:sz="4" w:space="0"/>
            </w:tcBorders>
            <w:vAlign w:val="center"/>
          </w:tcPr>
          <w:p w14:paraId="74B6F0CB">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30分</w:t>
            </w:r>
          </w:p>
        </w:tc>
        <w:tc>
          <w:tcPr>
            <w:tcW w:w="7235" w:type="dxa"/>
            <w:tcBorders>
              <w:top w:val="single" w:color="auto" w:sz="4" w:space="0"/>
              <w:left w:val="single" w:color="auto" w:sz="4" w:space="0"/>
              <w:bottom w:val="single" w:color="auto" w:sz="4" w:space="0"/>
              <w:right w:val="single" w:color="auto" w:sz="4" w:space="0"/>
            </w:tcBorders>
            <w:vAlign w:val="center"/>
          </w:tcPr>
          <w:p w14:paraId="61256B57">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评标基准价即满足招标文件要求且投标价格最低的投标报价。</w:t>
            </w:r>
          </w:p>
          <w:p w14:paraId="234B29AB">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投标报价得分=（评标基准价/投标报价）×30</w:t>
            </w:r>
          </w:p>
        </w:tc>
      </w:tr>
      <w:tr w14:paraId="2642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001" w:type="dxa"/>
            <w:vMerge w:val="restart"/>
            <w:tcBorders>
              <w:top w:val="single" w:color="auto" w:sz="4" w:space="0"/>
              <w:left w:val="single" w:color="auto" w:sz="4" w:space="0"/>
              <w:right w:val="single" w:color="auto" w:sz="4" w:space="0"/>
            </w:tcBorders>
            <w:vAlign w:val="center"/>
          </w:tcPr>
          <w:p w14:paraId="1BA6556A">
            <w:pPr>
              <w:pStyle w:val="85"/>
              <w:spacing w:before="0" w:after="0" w:line="360" w:lineRule="auto"/>
              <w:ind w:firstLine="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政府采购价格折扣优惠政策说明</w:t>
            </w:r>
          </w:p>
        </w:tc>
        <w:tc>
          <w:tcPr>
            <w:tcW w:w="1170" w:type="dxa"/>
            <w:tcBorders>
              <w:top w:val="single" w:color="auto" w:sz="4" w:space="0"/>
              <w:left w:val="single" w:color="auto" w:sz="4" w:space="0"/>
              <w:bottom w:val="single" w:color="auto" w:sz="4" w:space="0"/>
              <w:right w:val="single" w:color="auto" w:sz="4" w:space="0"/>
            </w:tcBorders>
            <w:vAlign w:val="center"/>
          </w:tcPr>
          <w:p w14:paraId="5F04A347">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中小企业</w:t>
            </w:r>
          </w:p>
        </w:tc>
        <w:tc>
          <w:tcPr>
            <w:tcW w:w="7235" w:type="dxa"/>
            <w:tcBorders>
              <w:top w:val="single" w:color="auto" w:sz="4" w:space="0"/>
              <w:left w:val="single" w:color="auto" w:sz="4" w:space="0"/>
              <w:bottom w:val="single" w:color="auto" w:sz="4" w:space="0"/>
              <w:right w:val="single" w:color="auto" w:sz="4" w:space="0"/>
            </w:tcBorders>
            <w:vAlign w:val="center"/>
          </w:tcPr>
          <w:p w14:paraId="734E1BB2">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预留部分项目采购预算面向中小企业采购（对于预留份额，提供的货物由符合政策要求的中小企业承接。预留份额通过以下措施进行：要求合同分包，提供分包意向协议和中小企业声明函，分包意向协议中，中小企业合同金额应当达到30%，其中小微企业合同金额应当达到60%，如果供应商本身为小微企业，视同符合了资格条件，无需再分包，无需提供分包意向协议。）根据《政府采购促进中小企业发展管理办法》（财库[2020]46号）、《关于进一步加大政府采购支持中小企业力度的通知》（财库〔2022〕19号）等文件的规定，对满足价格扣除条件的中大型企业且在响应文件中提交了分包意向协议和中小企业声明函的供应商，价格给予4%的扣除优惠，对满足价格扣除条件的小微企业且在响应文件中提交了中小企业声明函的供应商，价格给予10%的扣除优惠，接受分包的小微企业与分包企业之间存在直接控股、管理关系的，不享受价格扣除优惠政策。</w:t>
            </w:r>
          </w:p>
        </w:tc>
      </w:tr>
      <w:tr w14:paraId="4DC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001" w:type="dxa"/>
            <w:vMerge w:val="continue"/>
            <w:tcBorders>
              <w:left w:val="single" w:color="auto" w:sz="4" w:space="0"/>
              <w:right w:val="single" w:color="auto" w:sz="4" w:space="0"/>
            </w:tcBorders>
            <w:vAlign w:val="center"/>
          </w:tcPr>
          <w:p w14:paraId="1B443176">
            <w:pPr>
              <w:pStyle w:val="85"/>
              <w:spacing w:before="0" w:after="0" w:line="360" w:lineRule="auto"/>
              <w:ind w:firstLine="0"/>
              <w:jc w:val="center"/>
              <w:rPr>
                <w:rFonts w:hint="eastAsia" w:ascii="宋体" w:hAnsi="宋体" w:eastAsia="宋体" w:cs="宋体"/>
                <w:kern w:val="2"/>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E0850AF">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监狱企业</w:t>
            </w:r>
          </w:p>
        </w:tc>
        <w:tc>
          <w:tcPr>
            <w:tcW w:w="7235" w:type="dxa"/>
            <w:tcBorders>
              <w:top w:val="single" w:color="auto" w:sz="4" w:space="0"/>
              <w:left w:val="single" w:color="auto" w:sz="4" w:space="0"/>
              <w:bottom w:val="single" w:color="auto" w:sz="4" w:space="0"/>
              <w:right w:val="single" w:color="auto" w:sz="4" w:space="0"/>
            </w:tcBorders>
            <w:vAlign w:val="center"/>
          </w:tcPr>
          <w:p w14:paraId="3849300E">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105C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001" w:type="dxa"/>
            <w:vMerge w:val="continue"/>
            <w:tcBorders>
              <w:left w:val="single" w:color="auto" w:sz="4" w:space="0"/>
              <w:bottom w:val="single" w:color="auto" w:sz="4" w:space="0"/>
              <w:right w:val="single" w:color="auto" w:sz="4" w:space="0"/>
            </w:tcBorders>
            <w:vAlign w:val="center"/>
          </w:tcPr>
          <w:p w14:paraId="68680C07">
            <w:pPr>
              <w:pStyle w:val="85"/>
              <w:spacing w:before="0" w:after="0" w:line="360" w:lineRule="auto"/>
              <w:ind w:firstLine="0"/>
              <w:jc w:val="center"/>
              <w:rPr>
                <w:rFonts w:hint="eastAsia" w:ascii="宋体" w:hAnsi="宋体" w:eastAsia="宋体" w:cs="宋体"/>
                <w:kern w:val="2"/>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DB00942">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福利企业</w:t>
            </w:r>
          </w:p>
        </w:tc>
        <w:tc>
          <w:tcPr>
            <w:tcW w:w="7235" w:type="dxa"/>
            <w:tcBorders>
              <w:top w:val="single" w:color="auto" w:sz="4" w:space="0"/>
              <w:left w:val="single" w:color="auto" w:sz="4" w:space="0"/>
              <w:bottom w:val="single" w:color="auto" w:sz="4" w:space="0"/>
              <w:right w:val="single" w:color="auto" w:sz="4" w:space="0"/>
            </w:tcBorders>
            <w:vAlign w:val="center"/>
          </w:tcPr>
          <w:p w14:paraId="2B480EE8">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r w14:paraId="10B7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9406" w:type="dxa"/>
            <w:gridSpan w:val="3"/>
            <w:tcBorders>
              <w:top w:val="single" w:color="auto" w:sz="4" w:space="0"/>
              <w:left w:val="single" w:color="auto" w:sz="4" w:space="0"/>
              <w:bottom w:val="single" w:color="auto" w:sz="4" w:space="0"/>
              <w:right w:val="single" w:color="auto" w:sz="4" w:space="0"/>
            </w:tcBorders>
            <w:vAlign w:val="center"/>
          </w:tcPr>
          <w:p w14:paraId="71EE871D">
            <w:pPr>
              <w:pStyle w:val="85"/>
              <w:spacing w:before="0" w:after="0" w:line="360" w:lineRule="auto"/>
              <w:ind w:firstLine="0"/>
              <w:rPr>
                <w:rFonts w:hint="eastAsia" w:ascii="宋体" w:hAnsi="宋体" w:eastAsia="宋体" w:cs="宋体"/>
                <w:kern w:val="2"/>
                <w:sz w:val="24"/>
                <w:szCs w:val="24"/>
              </w:rPr>
            </w:pPr>
            <w:r>
              <w:rPr>
                <w:rFonts w:hint="eastAsia" w:ascii="宋体" w:hAnsi="宋体" w:eastAsia="宋体" w:cs="宋体"/>
                <w:kern w:val="2"/>
                <w:sz w:val="24"/>
                <w:szCs w:val="24"/>
              </w:rPr>
              <w:t>二、</w:t>
            </w:r>
            <w:r>
              <w:rPr>
                <w:rFonts w:hint="eastAsia" w:ascii="宋体" w:hAnsi="宋体" w:eastAsia="宋体" w:cs="宋体"/>
                <w:kern w:val="2"/>
                <w:sz w:val="24"/>
                <w:szCs w:val="24"/>
                <w:lang w:val="en-US" w:eastAsia="zh-CN"/>
              </w:rPr>
              <w:t>商务、</w:t>
            </w:r>
            <w:r>
              <w:rPr>
                <w:rFonts w:hint="eastAsia" w:ascii="宋体" w:hAnsi="宋体" w:eastAsia="宋体" w:cs="宋体"/>
                <w:kern w:val="2"/>
                <w:sz w:val="24"/>
                <w:szCs w:val="24"/>
              </w:rPr>
              <w:t>技术部分</w:t>
            </w:r>
            <w:r>
              <w:rPr>
                <w:rFonts w:hint="eastAsia" w:ascii="宋体" w:hAnsi="宋体" w:cs="宋体"/>
                <w:kern w:val="2"/>
                <w:sz w:val="24"/>
                <w:szCs w:val="24"/>
                <w:lang w:val="en-US" w:eastAsia="zh-CN"/>
              </w:rPr>
              <w:t>7</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rPr>
              <w:t>分</w:t>
            </w:r>
          </w:p>
        </w:tc>
      </w:tr>
      <w:tr w14:paraId="26F8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6CF0309">
            <w:pPr>
              <w:pStyle w:val="85"/>
              <w:spacing w:before="0" w:after="0" w:line="360" w:lineRule="auto"/>
              <w:ind w:firstLine="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技术</w:t>
            </w:r>
            <w:r>
              <w:rPr>
                <w:rFonts w:hint="eastAsia" w:ascii="宋体" w:hAnsi="宋体" w:eastAsia="宋体" w:cs="宋体"/>
                <w:kern w:val="2"/>
                <w:sz w:val="24"/>
                <w:szCs w:val="24"/>
                <w:highlight w:val="none"/>
                <w:lang w:val="en-US" w:eastAsia="zh-CN"/>
              </w:rPr>
              <w:t>要求</w:t>
            </w:r>
            <w:r>
              <w:rPr>
                <w:rFonts w:hint="eastAsia" w:ascii="宋体" w:hAnsi="宋体" w:eastAsia="宋体" w:cs="宋体"/>
                <w:kern w:val="2"/>
                <w:sz w:val="24"/>
                <w:szCs w:val="24"/>
                <w:highlight w:val="none"/>
              </w:rPr>
              <w:t>响应评价</w:t>
            </w:r>
          </w:p>
        </w:tc>
        <w:tc>
          <w:tcPr>
            <w:tcW w:w="1170" w:type="dxa"/>
            <w:tcBorders>
              <w:top w:val="single" w:color="auto" w:sz="4" w:space="0"/>
              <w:left w:val="single" w:color="auto" w:sz="4" w:space="0"/>
              <w:bottom w:val="single" w:color="auto" w:sz="4" w:space="0"/>
              <w:right w:val="single" w:color="auto" w:sz="4" w:space="0"/>
            </w:tcBorders>
            <w:vAlign w:val="center"/>
          </w:tcPr>
          <w:p w14:paraId="49AE4EC7">
            <w:pPr>
              <w:pStyle w:val="85"/>
              <w:spacing w:before="0" w:after="0" w:line="360" w:lineRule="auto"/>
              <w:ind w:firstLine="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cs="宋体"/>
                <w:kern w:val="2"/>
                <w:sz w:val="24"/>
                <w:szCs w:val="24"/>
                <w:highlight w:val="none"/>
                <w:lang w:val="en-US" w:eastAsia="zh-CN"/>
              </w:rPr>
              <w:t>0</w:t>
            </w:r>
          </w:p>
        </w:tc>
        <w:tc>
          <w:tcPr>
            <w:tcW w:w="7235" w:type="dxa"/>
            <w:tcBorders>
              <w:top w:val="single" w:color="auto" w:sz="4" w:space="0"/>
              <w:left w:val="single" w:color="auto" w:sz="4" w:space="0"/>
              <w:bottom w:val="single" w:color="auto" w:sz="4" w:space="0"/>
              <w:right w:val="single" w:color="auto" w:sz="4" w:space="0"/>
            </w:tcBorders>
            <w:vAlign w:val="center"/>
          </w:tcPr>
          <w:p w14:paraId="635BDE80">
            <w:pPr>
              <w:pStyle w:val="85"/>
              <w:spacing w:before="0" w:after="0" w:line="360" w:lineRule="auto"/>
              <w:ind w:firstLine="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对照第四章“招标项目技术要求”的技术参数，根据投标人提供的产品配置及技术性能指标的响应情况进行评审。</w:t>
            </w:r>
          </w:p>
          <w:p w14:paraId="3C3B3665">
            <w:pPr>
              <w:pStyle w:val="85"/>
              <w:spacing w:before="0" w:after="0" w:line="360" w:lineRule="auto"/>
              <w:ind w:firstLine="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1.投标人所投产品技术参数完全响应招标文件要求的，得20分；每一条技术参数存在负偏离的，扣1分，最多扣20分。</w:t>
            </w:r>
          </w:p>
          <w:p w14:paraId="4AAEB3ED">
            <w:pPr>
              <w:pStyle w:val="85"/>
              <w:spacing w:before="0" w:after="0" w:line="360" w:lineRule="auto"/>
              <w:ind w:firstLine="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注：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r>
      <w:tr w14:paraId="319D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339D986">
            <w:pPr>
              <w:pStyle w:val="85"/>
              <w:spacing w:before="0" w:after="0" w:line="360" w:lineRule="auto"/>
              <w:ind w:firstLine="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类似业绩</w:t>
            </w:r>
          </w:p>
        </w:tc>
        <w:tc>
          <w:tcPr>
            <w:tcW w:w="1170" w:type="dxa"/>
            <w:tcBorders>
              <w:top w:val="single" w:color="auto" w:sz="4" w:space="0"/>
              <w:left w:val="single" w:color="auto" w:sz="4" w:space="0"/>
              <w:bottom w:val="single" w:color="auto" w:sz="4" w:space="0"/>
              <w:right w:val="single" w:color="auto" w:sz="4" w:space="0"/>
            </w:tcBorders>
            <w:vAlign w:val="center"/>
          </w:tcPr>
          <w:p w14:paraId="59F928E5">
            <w:pPr>
              <w:pStyle w:val="85"/>
              <w:spacing w:before="0" w:after="0" w:line="360" w:lineRule="auto"/>
              <w:ind w:firstLine="0"/>
              <w:jc w:val="center"/>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5</w:t>
            </w:r>
          </w:p>
        </w:tc>
        <w:tc>
          <w:tcPr>
            <w:tcW w:w="7235" w:type="dxa"/>
            <w:tcBorders>
              <w:top w:val="single" w:color="auto" w:sz="4" w:space="0"/>
              <w:left w:val="single" w:color="auto" w:sz="4" w:space="0"/>
              <w:bottom w:val="single" w:color="auto" w:sz="4" w:space="0"/>
              <w:right w:val="single" w:color="auto" w:sz="4" w:space="0"/>
            </w:tcBorders>
            <w:vAlign w:val="center"/>
          </w:tcPr>
          <w:p w14:paraId="5153C036">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根据供应商提供的类似项目业绩进行评审：</w:t>
            </w:r>
          </w:p>
          <w:p w14:paraId="25C89608">
            <w:pPr>
              <w:keepNext w:val="0"/>
              <w:keepLines w:val="0"/>
              <w:widowControl/>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每提供一项类似项目业绩得1分，最高得5分，不提供不得分。</w:t>
            </w:r>
          </w:p>
          <w:p w14:paraId="54116E25">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注：1、若供应商提供的合同为框架协议、须同时提供框架协议（须包含合同首页、合同标的页、合同金额页、合同签字盖章页）、框架合同下的采购订单，若未提供或提供不完整的业绩合同不予认可。</w:t>
            </w:r>
          </w:p>
          <w:p w14:paraId="1131C80A">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2、若供应商提供的合同为单项合同，须提供单项合同（须包含合同首页、合同标的页、合同金额页、合同签字盖章页），若未提供或提供不完整的业绩合同不予认可。</w:t>
            </w:r>
          </w:p>
          <w:p w14:paraId="393DBC25">
            <w:pPr>
              <w:keepNext w:val="0"/>
              <w:keepLines w:val="0"/>
              <w:widowControl/>
              <w:suppressLineNumbers w:val="0"/>
              <w:jc w:val="left"/>
              <w:rPr>
                <w:rFonts w:hint="eastAsia" w:ascii="宋体" w:hAnsi="宋体" w:eastAsia="宋体" w:cs="宋体"/>
                <w:kern w:val="2"/>
                <w:sz w:val="24"/>
                <w:szCs w:val="24"/>
                <w:highlight w:val="none"/>
              </w:rPr>
            </w:pPr>
            <w:r>
              <w:rPr>
                <w:rFonts w:hint="eastAsia" w:ascii="宋体" w:hAnsi="宋体" w:cs="宋体"/>
                <w:color w:val="000000"/>
                <w:kern w:val="0"/>
                <w:sz w:val="24"/>
                <w:szCs w:val="24"/>
                <w:lang w:val="en-US" w:eastAsia="zh-CN" w:bidi="ar"/>
              </w:rPr>
              <w:t>3、须提供采购合同证明材料清晰的扫描件，未提供证明材料，或证明材料提供不完整的不得分。</w:t>
            </w:r>
          </w:p>
        </w:tc>
      </w:tr>
      <w:tr w14:paraId="1A26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EBFC280">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color w:val="auto"/>
                <w:kern w:val="2"/>
                <w:sz w:val="24"/>
                <w:szCs w:val="24"/>
                <w:highlight w:val="none"/>
                <w:lang w:val="en-US" w:eastAsia="zh-CN" w:bidi="ar-SA"/>
              </w:rPr>
              <w:t>服务能力</w:t>
            </w:r>
          </w:p>
        </w:tc>
        <w:tc>
          <w:tcPr>
            <w:tcW w:w="1170" w:type="dxa"/>
            <w:tcBorders>
              <w:top w:val="single" w:color="auto" w:sz="4" w:space="0"/>
              <w:left w:val="single" w:color="auto" w:sz="4" w:space="0"/>
              <w:bottom w:val="single" w:color="auto" w:sz="4" w:space="0"/>
              <w:right w:val="single" w:color="auto" w:sz="4" w:space="0"/>
            </w:tcBorders>
            <w:vAlign w:val="center"/>
          </w:tcPr>
          <w:p w14:paraId="012BF2F6">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5</w:t>
            </w:r>
          </w:p>
        </w:tc>
        <w:tc>
          <w:tcPr>
            <w:tcW w:w="7235" w:type="dxa"/>
            <w:tcBorders>
              <w:top w:val="single" w:color="auto" w:sz="4" w:space="0"/>
              <w:left w:val="single" w:color="auto" w:sz="4" w:space="0"/>
              <w:bottom w:val="single" w:color="auto" w:sz="4" w:space="0"/>
              <w:right w:val="single" w:color="auto" w:sz="4" w:space="0"/>
            </w:tcBorders>
            <w:vAlign w:val="center"/>
          </w:tcPr>
          <w:p w14:paraId="549005D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供应商(或其下属分支机构)需提供</w:t>
            </w:r>
            <w:r>
              <w:rPr>
                <w:rFonts w:hint="eastAsia" w:ascii="宋体" w:hAnsi="宋体" w:cs="宋体"/>
                <w:color w:val="000000"/>
                <w:kern w:val="0"/>
                <w:sz w:val="24"/>
                <w:szCs w:val="24"/>
                <w:lang w:val="en-US" w:eastAsia="zh-CN" w:bidi="ar"/>
              </w:rPr>
              <w:t>针对此项目</w:t>
            </w:r>
            <w:r>
              <w:rPr>
                <w:rFonts w:hint="eastAsia" w:ascii="宋体" w:hAnsi="宋体" w:eastAsia="宋体" w:cs="宋体"/>
                <w:color w:val="000000"/>
                <w:kern w:val="0"/>
                <w:sz w:val="24"/>
                <w:szCs w:val="24"/>
                <w:lang w:val="en-US" w:eastAsia="zh-CN" w:bidi="ar"/>
              </w:rPr>
              <w:t>售后服务人员名单，人数不少于</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人，并提供投标截止时间前近</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个月(2024年0</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月01日至投标截止时间前时间段内任意</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个月)缴纳社保证明并加盖单位公章。提供</w:t>
            </w:r>
            <w:r>
              <w:rPr>
                <w:rFonts w:hint="eastAsia" w:ascii="宋体" w:hAnsi="宋体" w:cs="宋体"/>
                <w:color w:val="000000"/>
                <w:kern w:val="0"/>
                <w:sz w:val="24"/>
                <w:szCs w:val="24"/>
                <w:lang w:val="en-US" w:eastAsia="zh-CN" w:bidi="ar"/>
              </w:rPr>
              <w:t>齐全</w:t>
            </w:r>
            <w:r>
              <w:rPr>
                <w:rFonts w:hint="eastAsia" w:ascii="宋体" w:hAnsi="宋体" w:eastAsia="宋体" w:cs="宋体"/>
                <w:color w:val="000000"/>
                <w:kern w:val="0"/>
                <w:sz w:val="24"/>
                <w:szCs w:val="24"/>
                <w:lang w:val="en-US" w:eastAsia="zh-CN" w:bidi="ar"/>
              </w:rPr>
              <w:t>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分，不提供不得分。</w:t>
            </w:r>
          </w:p>
          <w:p w14:paraId="00495D0C">
            <w:pPr>
              <w:keepNext w:val="0"/>
              <w:keepLines w:val="0"/>
              <w:widowControl/>
              <w:suppressLineNumbers w:val="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2、供应商需提供1名驻场工程师进行现场服务，服务期不少于12个月，提供承诺函得2分，不提供不得分。</w:t>
            </w:r>
          </w:p>
          <w:p w14:paraId="04138964">
            <w:pPr>
              <w:keepNext w:val="0"/>
              <w:keepLines w:val="0"/>
              <w:widowControl/>
              <w:suppressLineNumbers w:val="0"/>
              <w:jc w:val="left"/>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注：须提供服务人员身份证、毕业证、职称证、社保等证明材料彩色扫描件。</w:t>
            </w:r>
          </w:p>
        </w:tc>
      </w:tr>
      <w:tr w14:paraId="02BD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C1B31A3">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技术方案</w:t>
            </w:r>
          </w:p>
        </w:tc>
        <w:tc>
          <w:tcPr>
            <w:tcW w:w="1170" w:type="dxa"/>
            <w:tcBorders>
              <w:top w:val="single" w:color="auto" w:sz="4" w:space="0"/>
              <w:left w:val="single" w:color="auto" w:sz="4" w:space="0"/>
              <w:bottom w:val="single" w:color="auto" w:sz="4" w:space="0"/>
              <w:right w:val="single" w:color="auto" w:sz="4" w:space="0"/>
            </w:tcBorders>
            <w:vAlign w:val="center"/>
          </w:tcPr>
          <w:p w14:paraId="1CB67F3A">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25</w:t>
            </w:r>
          </w:p>
        </w:tc>
        <w:tc>
          <w:tcPr>
            <w:tcW w:w="7235" w:type="dxa"/>
            <w:tcBorders>
              <w:top w:val="single" w:color="auto" w:sz="4" w:space="0"/>
              <w:left w:val="single" w:color="auto" w:sz="4" w:space="0"/>
              <w:bottom w:val="single" w:color="auto" w:sz="4" w:space="0"/>
              <w:right w:val="single" w:color="auto" w:sz="4" w:space="0"/>
            </w:tcBorders>
            <w:vAlign w:val="center"/>
          </w:tcPr>
          <w:p w14:paraId="37C02A6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提供符合本项目需求的综合网络传输解决方案、实地数据仿真模拟方案：</w:t>
            </w:r>
          </w:p>
          <w:p w14:paraId="690630D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1、提供符合本项目和历史项目需求的综合网络传输解决方案，涵盖网络拓扑设计、点位高度，以应对复杂的网络环境和多样化的数据传输需求。同时，提出可行的实地数据仿真模拟方案得5分。</w:t>
            </w:r>
          </w:p>
          <w:p w14:paraId="1B49480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2、提供符合本项目实施范围的点位地球实景图模拟，即通过高度逼真的地球表面图像模拟，准确反映项目所涉及的特定 地点的实际地理环境得5分。</w:t>
            </w:r>
          </w:p>
          <w:p w14:paraId="4928682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提供本项目实施范围内点位的菲尼尔半径模拟图，即通过精密建模和计算，呈现出特定地点周围的辐射状影响范围。该模拟图将考虑地形地貌、潜在障碍物、气象条件等多种因素，以准确刻画菲尼尔半径的形态和范围得5分。</w:t>
            </w:r>
          </w:p>
          <w:p w14:paraId="5309D7D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提供符合本项目实施范围的点位的3D立体模拟图，即通过先进的三维建模技术，呈现出特定地点的逼真立体景象。该模拟图将考虑地形地貌、建筑结构、植被分布等多种要素，以高度还原的形式展现目标区域的实际情况得5分。</w:t>
            </w:r>
          </w:p>
          <w:p w14:paraId="474CCFAB">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5、提供实现光缆传输可行性技术方案，包括路由图、中继节点、建设标准等，符合要求的得5分。</w:t>
            </w:r>
          </w:p>
          <w:p w14:paraId="3C851527">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项目特征描述完全满足项目需求的每提供一项得5分；</w:t>
            </w:r>
            <w:r>
              <w:rPr>
                <w:rFonts w:hint="eastAsia" w:ascii="宋体" w:hAnsi="宋体" w:cs="宋体"/>
                <w:color w:val="000000"/>
                <w:kern w:val="0"/>
                <w:sz w:val="24"/>
                <w:szCs w:val="24"/>
                <w:lang w:val="en-US" w:eastAsia="zh-CN" w:bidi="ar"/>
              </w:rPr>
              <w:t>满分25分，每有一条内容存在缺项、漏项或有缺陷</w:t>
            </w:r>
            <w:r>
              <w:rPr>
                <w:rFonts w:hint="eastAsia" w:ascii="宋体" w:hAnsi="宋体" w:eastAsia="宋体" w:cs="宋体"/>
                <w:color w:val="000000"/>
                <w:kern w:val="0"/>
                <w:sz w:val="24"/>
                <w:szCs w:val="24"/>
                <w:lang w:val="en-US" w:eastAsia="zh-CN" w:bidi="ar"/>
              </w:rPr>
              <w:t>的</w:t>
            </w:r>
            <w:r>
              <w:rPr>
                <w:rFonts w:hint="eastAsia" w:ascii="宋体" w:hAnsi="宋体" w:cs="宋体"/>
                <w:color w:val="000000"/>
                <w:kern w:val="0"/>
                <w:sz w:val="24"/>
                <w:szCs w:val="24"/>
                <w:lang w:val="en-US" w:eastAsia="zh-CN" w:bidi="ar"/>
              </w:rPr>
              <w:t>扣2</w:t>
            </w:r>
            <w:r>
              <w:rPr>
                <w:rFonts w:hint="eastAsia" w:ascii="宋体" w:hAnsi="宋体" w:eastAsia="宋体" w:cs="宋体"/>
                <w:color w:val="000000"/>
                <w:kern w:val="0"/>
                <w:sz w:val="24"/>
                <w:szCs w:val="24"/>
                <w:lang w:val="en-US" w:eastAsia="zh-CN" w:bidi="ar"/>
              </w:rPr>
              <w:t>分</w:t>
            </w:r>
            <w:r>
              <w:rPr>
                <w:rFonts w:hint="eastAsia" w:ascii="宋体" w:hAnsi="宋体" w:cs="宋体"/>
                <w:color w:val="000000"/>
                <w:kern w:val="0"/>
                <w:sz w:val="24"/>
                <w:szCs w:val="24"/>
                <w:lang w:val="en-US" w:eastAsia="zh-CN" w:bidi="ar"/>
              </w:rPr>
              <w:t>，扣完为止</w:t>
            </w:r>
            <w:r>
              <w:rPr>
                <w:rFonts w:hint="eastAsia" w:ascii="宋体" w:hAnsi="宋体" w:eastAsia="宋体" w:cs="宋体"/>
                <w:color w:val="000000"/>
                <w:kern w:val="0"/>
                <w:sz w:val="24"/>
                <w:szCs w:val="24"/>
                <w:lang w:val="en-US" w:eastAsia="zh-CN" w:bidi="ar"/>
              </w:rPr>
              <w:t>；未提供</w:t>
            </w:r>
            <w:r>
              <w:rPr>
                <w:rFonts w:hint="eastAsia" w:ascii="宋体" w:hAnsi="宋体" w:cs="宋体"/>
                <w:color w:val="000000"/>
                <w:kern w:val="0"/>
                <w:sz w:val="24"/>
                <w:szCs w:val="24"/>
                <w:lang w:val="en-US" w:eastAsia="zh-CN" w:bidi="ar"/>
              </w:rPr>
              <w:t>技术方案</w:t>
            </w:r>
            <w:r>
              <w:rPr>
                <w:rFonts w:hint="eastAsia" w:ascii="宋体" w:hAnsi="宋体" w:eastAsia="宋体" w:cs="宋体"/>
                <w:color w:val="000000"/>
                <w:kern w:val="0"/>
                <w:sz w:val="24"/>
                <w:szCs w:val="24"/>
                <w:lang w:val="en-US" w:eastAsia="zh-CN" w:bidi="ar"/>
              </w:rPr>
              <w:t>的不得分。</w:t>
            </w:r>
          </w:p>
        </w:tc>
      </w:tr>
      <w:tr w14:paraId="2D1C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4D82C2F">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实施方案</w:t>
            </w:r>
          </w:p>
        </w:tc>
        <w:tc>
          <w:tcPr>
            <w:tcW w:w="1170" w:type="dxa"/>
            <w:tcBorders>
              <w:top w:val="single" w:color="auto" w:sz="4" w:space="0"/>
              <w:left w:val="single" w:color="auto" w:sz="4" w:space="0"/>
              <w:bottom w:val="single" w:color="auto" w:sz="4" w:space="0"/>
              <w:right w:val="single" w:color="auto" w:sz="4" w:space="0"/>
            </w:tcBorders>
            <w:vAlign w:val="center"/>
          </w:tcPr>
          <w:p w14:paraId="053220D7">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10</w:t>
            </w:r>
          </w:p>
        </w:tc>
        <w:tc>
          <w:tcPr>
            <w:tcW w:w="7235" w:type="dxa"/>
            <w:tcBorders>
              <w:top w:val="single" w:color="auto" w:sz="4" w:space="0"/>
              <w:left w:val="single" w:color="auto" w:sz="4" w:space="0"/>
              <w:bottom w:val="single" w:color="auto" w:sz="4" w:space="0"/>
              <w:right w:val="single" w:color="auto" w:sz="4" w:space="0"/>
            </w:tcBorders>
            <w:vAlign w:val="center"/>
          </w:tcPr>
          <w:p w14:paraId="30813B60">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根据投标人针对本项目制定的实施方案进行综合评审</w:t>
            </w:r>
            <w:r>
              <w:rPr>
                <w:rFonts w:hint="eastAsia" w:ascii="宋体" w:hAnsi="宋体" w:cs="宋体"/>
                <w:color w:val="000000"/>
                <w:kern w:val="0"/>
                <w:sz w:val="24"/>
                <w:szCs w:val="24"/>
                <w:lang w:val="en-US" w:eastAsia="zh-CN" w:bidi="ar"/>
              </w:rPr>
              <w:t>：</w:t>
            </w:r>
          </w:p>
          <w:p w14:paraId="71EB1063">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包括但不限于：</w:t>
            </w:r>
          </w:p>
          <w:p w14:paraId="4A53DD9F">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①供货方案；</w:t>
            </w:r>
          </w:p>
          <w:p w14:paraId="29F9D6D4">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②安装方案；</w:t>
            </w:r>
          </w:p>
          <w:p w14:paraId="3C961CA2">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③备品备件供应方案；</w:t>
            </w:r>
          </w:p>
          <w:p w14:paraId="1588DA03">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④</w:t>
            </w:r>
            <w:r>
              <w:rPr>
                <w:rFonts w:hint="eastAsia" w:ascii="宋体" w:hAnsi="宋体" w:eastAsia="宋体" w:cs="宋体"/>
                <w:color w:val="000000"/>
                <w:kern w:val="0"/>
                <w:sz w:val="24"/>
                <w:szCs w:val="24"/>
                <w:lang w:val="en-US" w:eastAsia="zh-CN" w:bidi="ar"/>
              </w:rPr>
              <w:t>网络传输方案设计</w:t>
            </w:r>
            <w:r>
              <w:rPr>
                <w:rFonts w:hint="eastAsia" w:ascii="宋体" w:hAnsi="宋体" w:cs="宋体"/>
                <w:color w:val="000000"/>
                <w:kern w:val="0"/>
                <w:sz w:val="24"/>
                <w:szCs w:val="24"/>
                <w:lang w:val="en-US" w:eastAsia="zh-CN" w:bidi="ar"/>
              </w:rPr>
              <w:t>；</w:t>
            </w:r>
          </w:p>
          <w:p w14:paraId="16209999">
            <w:pPr>
              <w:keepNext w:val="0"/>
              <w:keepLines w:val="0"/>
              <w:widowControl/>
              <w:numPr>
                <w:ilvl w:val="0"/>
                <w:numId w:val="0"/>
              </w:numPr>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⑤维修时限控制方案；</w:t>
            </w:r>
          </w:p>
          <w:p w14:paraId="48406711">
            <w:pPr>
              <w:keepNext w:val="0"/>
              <w:keepLines w:val="0"/>
              <w:widowControl/>
              <w:numPr>
                <w:ilvl w:val="0"/>
                <w:numId w:val="0"/>
              </w:numPr>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⑥维护频次和内容；</w:t>
            </w:r>
          </w:p>
          <w:p w14:paraId="475F07BE">
            <w:pPr>
              <w:keepNext w:val="0"/>
              <w:keepLines w:val="0"/>
              <w:widowControl/>
              <w:numPr>
                <w:ilvl w:val="0"/>
                <w:numId w:val="0"/>
              </w:numPr>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⑦服务人员管理与奖惩制度；</w:t>
            </w:r>
          </w:p>
          <w:p w14:paraId="51C53C5E">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⑧日常管理维护计划与制度</w:t>
            </w:r>
            <w:r>
              <w:rPr>
                <w:rFonts w:hint="eastAsia" w:ascii="宋体" w:hAnsi="宋体" w:cs="宋体"/>
                <w:color w:val="000000"/>
                <w:kern w:val="0"/>
                <w:sz w:val="24"/>
                <w:szCs w:val="24"/>
                <w:lang w:val="en-US" w:eastAsia="zh-CN" w:bidi="ar"/>
              </w:rPr>
              <w:t>；</w:t>
            </w:r>
          </w:p>
          <w:p w14:paraId="0D005E49">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⑨服务人员配置与岗位职责</w:t>
            </w:r>
            <w:r>
              <w:rPr>
                <w:rFonts w:hint="eastAsia" w:ascii="宋体" w:hAnsi="宋体" w:cs="宋体"/>
                <w:color w:val="000000"/>
                <w:kern w:val="0"/>
                <w:sz w:val="24"/>
                <w:szCs w:val="24"/>
                <w:lang w:val="en-US" w:eastAsia="zh-CN" w:bidi="ar"/>
              </w:rPr>
              <w:t>；</w:t>
            </w:r>
          </w:p>
          <w:p w14:paraId="7E3EA38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⑩服务人员安全培训方案。</w:t>
            </w:r>
          </w:p>
          <w:p w14:paraId="200AE694">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以上内容完全满足项目需求的得10分</w:t>
            </w:r>
            <w:r>
              <w:rPr>
                <w:rFonts w:hint="eastAsia" w:ascii="宋体" w:hAnsi="宋体" w:cs="宋体"/>
                <w:color w:val="000000"/>
                <w:kern w:val="0"/>
                <w:sz w:val="24"/>
                <w:szCs w:val="24"/>
                <w:lang w:val="en-US" w:eastAsia="zh-CN" w:bidi="ar"/>
              </w:rPr>
              <w:t>，每缺少1项方案内容扣1分，每有一项内容存在缺项、漏项或有缺陷的扣0.5分，扣完为止；未提供项目实施方案的，此项不得分。</w:t>
            </w:r>
          </w:p>
        </w:tc>
      </w:tr>
      <w:tr w14:paraId="2D1D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D12305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质量保证函、售后服务承诺书</w:t>
            </w:r>
          </w:p>
          <w:p w14:paraId="1289EFC5">
            <w:pPr>
              <w:pStyle w:val="85"/>
              <w:spacing w:before="0" w:after="0" w:line="360" w:lineRule="auto"/>
              <w:ind w:firstLine="0" w:firstLineChars="0"/>
              <w:jc w:val="center"/>
              <w:rPr>
                <w:rFonts w:hint="eastAsia" w:ascii="宋体" w:hAnsi="宋体" w:eastAsia="宋体" w:cs="宋体"/>
                <w:kern w:val="2"/>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01C68E61">
            <w:pPr>
              <w:pStyle w:val="85"/>
              <w:spacing w:before="0" w:after="0" w:line="360" w:lineRule="auto"/>
              <w:ind w:firstLine="0" w:firstLineChars="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5</w:t>
            </w:r>
          </w:p>
        </w:tc>
        <w:tc>
          <w:tcPr>
            <w:tcW w:w="7235" w:type="dxa"/>
            <w:tcBorders>
              <w:top w:val="single" w:color="auto" w:sz="4" w:space="0"/>
              <w:left w:val="single" w:color="auto" w:sz="4" w:space="0"/>
              <w:bottom w:val="single" w:color="auto" w:sz="4" w:space="0"/>
              <w:right w:val="single" w:color="auto" w:sz="4" w:space="0"/>
            </w:tcBorders>
            <w:vAlign w:val="center"/>
          </w:tcPr>
          <w:p w14:paraId="5ACF7E23">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1、有质量保证函的，结合本次采购服务内容及质量保证措施，优于本项目需求得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r>
              <w:rPr>
                <w:rFonts w:hint="eastAsia" w:ascii="宋体" w:hAnsi="宋体" w:cs="宋体"/>
                <w:color w:val="000000"/>
                <w:kern w:val="0"/>
                <w:sz w:val="24"/>
                <w:szCs w:val="24"/>
                <w:lang w:val="en-US" w:eastAsia="zh-CN" w:bidi="ar"/>
              </w:rPr>
              <w:t>否则不得分。</w:t>
            </w:r>
          </w:p>
          <w:p w14:paraId="4BD728C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2、有售后服务承诺书的，结合本次招标服务内容，</w:t>
            </w:r>
            <w:r>
              <w:rPr>
                <w:rFonts w:hint="eastAsia" w:ascii="宋体" w:hAnsi="宋体" w:cs="宋体"/>
                <w:color w:val="000000"/>
                <w:kern w:val="0"/>
                <w:sz w:val="24"/>
                <w:szCs w:val="24"/>
                <w:lang w:val="en-US" w:eastAsia="zh-CN" w:bidi="ar"/>
              </w:rPr>
              <w:t>满足</w:t>
            </w:r>
            <w:r>
              <w:rPr>
                <w:rFonts w:hint="eastAsia" w:ascii="宋体" w:hAnsi="宋体" w:eastAsia="宋体" w:cs="宋体"/>
                <w:color w:val="000000"/>
                <w:kern w:val="0"/>
                <w:sz w:val="24"/>
                <w:szCs w:val="24"/>
                <w:lang w:val="en-US" w:eastAsia="zh-CN" w:bidi="ar"/>
              </w:rPr>
              <w:t>本项目需求得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w:t>
            </w: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满足项目需求不得分。</w:t>
            </w:r>
          </w:p>
          <w:p w14:paraId="6F532461">
            <w:pPr>
              <w:keepNext w:val="0"/>
              <w:keepLines w:val="0"/>
              <w:widowControl/>
              <w:suppressLineNumbers w:val="0"/>
              <w:jc w:val="left"/>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3、（1）供应商做到1小时内维修响应，2小时内人员到位现场检查；（2）对所提供的所有设备和安装工程建立统一的巡检保养制度，每年巡检不少于6次。每满足一项得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分，最高得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p>
        </w:tc>
      </w:tr>
    </w:tbl>
    <w:p w14:paraId="6871EC1A">
      <w:pPr>
        <w:pStyle w:val="13"/>
        <w:tabs>
          <w:tab w:val="left" w:pos="60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35BBF81B">
      <w:pPr>
        <w:spacing w:line="360" w:lineRule="auto"/>
        <w:ind w:firstLine="480" w:firstLineChars="200"/>
        <w:rPr>
          <w:rFonts w:hint="eastAsia" w:ascii="宋体" w:hAnsi="宋体" w:eastAsia="宋体" w:cs="宋体"/>
          <w:b w:val="0"/>
          <w:bCs w:val="0"/>
          <w:color w:val="auto"/>
          <w:sz w:val="24"/>
          <w:szCs w:val="24"/>
          <w:highlight w:val="none"/>
        </w:rPr>
      </w:pPr>
      <w:bookmarkStart w:id="166" w:name="_Toc217446060"/>
      <w:r>
        <w:rPr>
          <w:rFonts w:hint="eastAsia" w:ascii="宋体" w:hAnsi="宋体" w:eastAsia="宋体" w:cs="宋体"/>
          <w:b w:val="0"/>
          <w:bCs w:val="0"/>
          <w:color w:val="auto"/>
          <w:sz w:val="24"/>
          <w:szCs w:val="24"/>
          <w:highlight w:val="none"/>
        </w:rPr>
        <w:t>5. 终止招标</w:t>
      </w:r>
    </w:p>
    <w:p w14:paraId="60CE9EC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72DCFFC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6933A26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6"/>
      <w:bookmarkStart w:id="167" w:name="_Toc217446061"/>
    </w:p>
    <w:p w14:paraId="37DD8AC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7"/>
      <w:r>
        <w:rPr>
          <w:rFonts w:hint="eastAsia" w:ascii="宋体" w:hAnsi="宋体" w:eastAsia="宋体" w:cs="宋体"/>
          <w:b w:val="0"/>
          <w:bCs w:val="0"/>
          <w:color w:val="auto"/>
          <w:sz w:val="24"/>
          <w:szCs w:val="24"/>
          <w:highlight w:val="none"/>
        </w:rPr>
        <w:t>：本项目根据评标委员会推荐的中标候选人名单，按顺序确定中标人。</w:t>
      </w:r>
    </w:p>
    <w:p w14:paraId="218B1ED2">
      <w:pPr>
        <w:spacing w:line="360" w:lineRule="auto"/>
        <w:ind w:firstLine="480" w:firstLineChars="200"/>
        <w:rPr>
          <w:rFonts w:hint="eastAsia" w:ascii="宋体" w:hAnsi="宋体" w:eastAsia="宋体" w:cs="宋体"/>
          <w:b w:val="0"/>
          <w:bCs w:val="0"/>
          <w:color w:val="auto"/>
          <w:sz w:val="24"/>
          <w:szCs w:val="24"/>
          <w:highlight w:val="none"/>
        </w:rPr>
      </w:pPr>
      <w:bookmarkStart w:id="168" w:name="_Toc217446062"/>
      <w:r>
        <w:rPr>
          <w:rFonts w:hint="eastAsia" w:ascii="宋体" w:hAnsi="宋体" w:eastAsia="宋体" w:cs="宋体"/>
          <w:b w:val="0"/>
          <w:bCs w:val="0"/>
          <w:color w:val="auto"/>
          <w:sz w:val="24"/>
          <w:szCs w:val="24"/>
          <w:highlight w:val="none"/>
        </w:rPr>
        <w:t>6.2. 定标程序</w:t>
      </w:r>
      <w:bookmarkEnd w:id="168"/>
    </w:p>
    <w:p w14:paraId="2C1755D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20F71A4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 采购代理机构在评标结束后两个工作日内将评标报告送至采购人。</w:t>
      </w:r>
    </w:p>
    <w:p w14:paraId="1C321D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 采购人应当自收到评标报告之日起5个工作日内在评标报告推荐的中标候选人中按顺序确定中标人。</w:t>
      </w:r>
    </w:p>
    <w:p w14:paraId="23C08E0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 根据采购人确定的中标人，采购人在招标公告发布的媒体上发布中标公告，同时向中标人发出中标通知书。</w:t>
      </w:r>
    </w:p>
    <w:p w14:paraId="2CBF8CA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采购人不退回投标文件和其他投标资料。</w:t>
      </w:r>
    </w:p>
    <w:bookmarkEnd w:id="161"/>
    <w:p w14:paraId="13A112EC">
      <w:pPr>
        <w:spacing w:line="360" w:lineRule="auto"/>
        <w:ind w:firstLine="480" w:firstLineChars="200"/>
        <w:rPr>
          <w:rFonts w:hint="eastAsia" w:ascii="宋体" w:hAnsi="宋体" w:eastAsia="宋体" w:cs="宋体"/>
          <w:color w:val="000000"/>
          <w:sz w:val="24"/>
          <w:szCs w:val="24"/>
          <w:highlight w:val="none"/>
        </w:rPr>
      </w:pPr>
      <w:bookmarkStart w:id="169" w:name="_Toc217446105"/>
      <w:bookmarkStart w:id="170" w:name="_Toc183582297"/>
      <w:bookmarkStart w:id="171" w:name="_Toc208849022"/>
      <w:bookmarkStart w:id="172" w:name="_Toc183682432"/>
      <w:r>
        <w:rPr>
          <w:rFonts w:hint="eastAsia" w:ascii="宋体" w:hAnsi="宋体" w:eastAsia="宋体" w:cs="宋体"/>
          <w:color w:val="000000"/>
          <w:sz w:val="24"/>
          <w:szCs w:val="24"/>
          <w:highlight w:val="none"/>
        </w:rPr>
        <w:t xml:space="preserve">7. </w:t>
      </w:r>
      <w:bookmarkEnd w:id="169"/>
      <w:bookmarkEnd w:id="170"/>
      <w:bookmarkEnd w:id="171"/>
      <w:bookmarkEnd w:id="172"/>
      <w:r>
        <w:rPr>
          <w:rFonts w:hint="eastAsia" w:ascii="宋体" w:hAnsi="宋体" w:eastAsia="宋体" w:cs="宋体"/>
          <w:color w:val="000000"/>
          <w:sz w:val="24"/>
          <w:szCs w:val="24"/>
          <w:highlight w:val="none"/>
        </w:rPr>
        <w:t>评标专家在政府采购活动中承担以下义务：</w:t>
      </w:r>
    </w:p>
    <w:p w14:paraId="3EFA4F91">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遵纪守法，客观、公正、廉洁地履行职责。</w:t>
      </w:r>
    </w:p>
    <w:p w14:paraId="7510663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按照政府采购相关法律法规和招标文件的规定对投标人的资格条件和投标人提供的</w:t>
      </w:r>
      <w:r>
        <w:rPr>
          <w:rFonts w:hint="eastAsia" w:ascii="宋体" w:hAnsi="宋体" w:eastAsia="宋体" w:cs="宋体"/>
          <w:sz w:val="24"/>
          <w:szCs w:val="24"/>
          <w:highlight w:val="none"/>
        </w:rPr>
        <w:t>商务、价格、技术服务、业绩、对招标文件的响应程度以及投标文件规范性</w:t>
      </w:r>
      <w:r>
        <w:rPr>
          <w:rFonts w:hint="eastAsia" w:ascii="宋体" w:hAnsi="宋体" w:eastAsia="宋体" w:cs="宋体"/>
          <w:color w:val="000000"/>
          <w:sz w:val="24"/>
          <w:szCs w:val="24"/>
          <w:highlight w:val="none"/>
        </w:rPr>
        <w:t>等方面进行评价，提供科学合理、公平公正的评标意见，参与起草评标报告，并予签字确认。</w:t>
      </w:r>
    </w:p>
    <w:p w14:paraId="34FFBB4D">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保守秘密。不得透露招标项目情况，不得泄漏投标人的投标文件及知悉的商业秘密，不得向投标人透露评标情况。</w:t>
      </w:r>
    </w:p>
    <w:p w14:paraId="7F945177">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发现投标人在政府采购活动中有不正当竞争或恶意串通等违规行为，及时向政府采购评标工作的组织者或财政部门报告并加以制止。</w:t>
      </w:r>
    </w:p>
    <w:p w14:paraId="6F44FED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31399442">
      <w:pPr>
        <w:widowControl/>
        <w:autoSpaceDE w:val="0"/>
        <w:autoSpaceDN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7.5 </w:t>
      </w:r>
      <w:r>
        <w:rPr>
          <w:rFonts w:hint="eastAsia" w:ascii="宋体" w:hAnsi="宋体" w:eastAsia="宋体" w:cs="宋体"/>
          <w:sz w:val="24"/>
          <w:szCs w:val="24"/>
          <w:highlight w:val="none"/>
        </w:rPr>
        <w:t>配合采购人或者采购代理机构答复投标人质疑，配合投诉处理工作等事宜。</w:t>
      </w:r>
    </w:p>
    <w:p w14:paraId="3D4B9083">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法律、法规和规章规定的其他义务。</w:t>
      </w:r>
    </w:p>
    <w:p w14:paraId="68F54B46">
      <w:pPr>
        <w:widowControl/>
        <w:autoSpaceDE w:val="0"/>
        <w:autoSpaceDN w:val="0"/>
        <w:spacing w:line="360" w:lineRule="auto"/>
        <w:ind w:firstLine="482" w:firstLineChars="200"/>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评标专家在招标活动中应当遵守以下工作纪律：</w:t>
      </w:r>
    </w:p>
    <w:p w14:paraId="15769F1A">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应邀按时参加评标活动。遇特殊情况不能出席或途中遇阻不能按时参加评标的，应及时告知财政部门或者采购人或者采购代理机构，不得私自转托他人。</w:t>
      </w:r>
    </w:p>
    <w:p w14:paraId="03D5845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52FA9A8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2C95BE24">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评标过程中关闭通讯设备，不得与外界联系。</w:t>
      </w:r>
    </w:p>
    <w:p w14:paraId="5686DF37">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9BA631B">
      <w:pPr>
        <w:pStyle w:val="4"/>
        <w:bidi w:val="0"/>
        <w:jc w:val="center"/>
        <w:outlineLvl w:val="0"/>
        <w:rPr>
          <w:rFonts w:hint="eastAsia"/>
          <w:highlight w:val="none"/>
        </w:rPr>
      </w:pPr>
      <w:r>
        <w:rPr>
          <w:rFonts w:hint="eastAsia" w:ascii="宋体" w:hAnsi="宋体" w:eastAsia="宋体" w:cs="宋体"/>
          <w:b w:val="0"/>
          <w:bCs w:val="0"/>
          <w:color w:val="000000"/>
          <w:szCs w:val="24"/>
          <w:highlight w:val="none"/>
        </w:rPr>
        <w:br w:type="page"/>
      </w:r>
      <w:bookmarkStart w:id="173" w:name="_Toc22113"/>
      <w:bookmarkStart w:id="174" w:name="_Toc7810"/>
      <w:r>
        <w:rPr>
          <w:rFonts w:hint="eastAsia"/>
          <w:highlight w:val="none"/>
        </w:rPr>
        <w:t>第六章  拟签订的合同文本</w:t>
      </w:r>
      <w:bookmarkEnd w:id="173"/>
      <w:bookmarkEnd w:id="174"/>
    </w:p>
    <w:p w14:paraId="6726255A">
      <w:pPr>
        <w:pStyle w:val="6"/>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本合同仅供参考，最终以与采购人实际签订合同为准</w:t>
      </w:r>
    </w:p>
    <w:p w14:paraId="54E15DA4">
      <w:pPr>
        <w:widowControl/>
        <w:kinsoku w:val="0"/>
        <w:autoSpaceDE w:val="0"/>
        <w:autoSpaceDN w:val="0"/>
        <w:adjustRightInd w:val="0"/>
        <w:snapToGrid w:val="0"/>
        <w:spacing w:before="251" w:line="225" w:lineRule="auto"/>
        <w:jc w:val="left"/>
        <w:textAlignment w:val="baseline"/>
        <w:rPr>
          <w:rFonts w:ascii="仿宋" w:hAnsi="仿宋" w:eastAsia="仿宋" w:cs="仿宋"/>
          <w:snapToGrid w:val="0"/>
          <w:color w:val="000000"/>
          <w:kern w:val="0"/>
          <w:sz w:val="24"/>
          <w:szCs w:val="24"/>
          <w:highlight w:val="none"/>
          <w:lang w:eastAsia="zh-CN"/>
        </w:rPr>
      </w:pPr>
      <w:bookmarkStart w:id="175" w:name="_Toc9510642"/>
    </w:p>
    <w:bookmarkEnd w:id="175"/>
    <w:p w14:paraId="143CFE97">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甲方：</w:t>
      </w:r>
    </w:p>
    <w:p w14:paraId="6715F53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乙方：</w:t>
      </w:r>
    </w:p>
    <w:p w14:paraId="612FA28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设备并由乙方提供相关服务事宜，达成一致，协议如下：</w:t>
      </w:r>
    </w:p>
    <w:p w14:paraId="6EAB0BC2">
      <w:pPr>
        <w:numPr>
          <w:ilvl w:val="0"/>
          <w:numId w:val="8"/>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设备名称、规格（型号）、数量</w:t>
      </w:r>
      <w:r>
        <w:rPr>
          <w:rFonts w:hint="eastAsia" w:ascii="宋体" w:hAnsi="宋体" w:eastAsia="宋体" w:cs="宋体"/>
          <w:b w:val="0"/>
          <w:bCs w:val="0"/>
          <w:sz w:val="24"/>
          <w:szCs w:val="24"/>
          <w:highlight w:val="none"/>
          <w:lang w:val="en-US" w:eastAsia="zh-CN"/>
        </w:rPr>
        <w:t>详见下表</w:t>
      </w:r>
    </w:p>
    <w:tbl>
      <w:tblPr>
        <w:tblStyle w:val="31"/>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5B2346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24061CF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5985CA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5CEA5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FEFD2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规格</w:t>
            </w:r>
          </w:p>
          <w:p w14:paraId="6EA7C78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D0FE1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65CE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FB610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含税单价</w:t>
            </w:r>
          </w:p>
          <w:p w14:paraId="04AD5F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7855E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合计金额</w:t>
            </w:r>
          </w:p>
          <w:p w14:paraId="64CF9F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E6E42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备注</w:t>
            </w:r>
          </w:p>
        </w:tc>
      </w:tr>
      <w:tr w14:paraId="0CCEED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2476A48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54A7AD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748FE6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6CB0B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36E84F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338545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0DC5AB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BDEE8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9001E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1277BA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0E7A443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B4F45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D1CCE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B1FDF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AD5D8C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B33237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EC0872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E2E56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78EA6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5C38A0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921A1F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highlight w:val="none"/>
                <w:lang w:val="en-US" w:eastAsia="zh-CN" w:bidi="ar"/>
              </w:rPr>
            </w:pPr>
            <w:r>
              <w:rPr>
                <w:rFonts w:hint="eastAsia" w:ascii="宋体" w:hAnsi="宋体" w:eastAsia="宋体" w:cs="宋体"/>
                <w:b w:val="0"/>
                <w:bCs w:val="0"/>
                <w:color w:val="000000"/>
                <w:kern w:val="2"/>
                <w:sz w:val="24"/>
                <w:szCs w:val="24"/>
                <w:highlight w:val="none"/>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3EB85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0A33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2E3C41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895007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33766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95564E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AADF2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CAF80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4F6E68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1D4C708B">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val="0"/>
                <w:bCs w:val="0"/>
                <w:color w:val="000000"/>
                <w:kern w:val="2"/>
                <w:sz w:val="24"/>
                <w:szCs w:val="24"/>
                <w:highlight w:val="none"/>
                <w:lang w:val="en-US" w:eastAsia="zh-CN" w:bidi="ar"/>
              </w:rPr>
            </w:pPr>
            <w:r>
              <w:rPr>
                <w:rFonts w:hint="eastAsia" w:ascii="宋体" w:hAnsi="宋体" w:eastAsia="宋体" w:cs="宋体"/>
                <w:b w:val="0"/>
                <w:bCs w:val="0"/>
                <w:color w:val="000000"/>
                <w:kern w:val="2"/>
                <w:sz w:val="24"/>
                <w:szCs w:val="24"/>
                <w:highlight w:val="none"/>
                <w:lang w:val="en-US" w:eastAsia="zh-CN" w:bidi="ar"/>
              </w:rPr>
              <w:t>总计：人民币（大写）     元整                 （小写）     元</w:t>
            </w:r>
          </w:p>
        </w:tc>
      </w:tr>
    </w:tbl>
    <w:p w14:paraId="7358DC7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本合同为</w:t>
      </w:r>
      <w:r>
        <w:rPr>
          <w:rFonts w:hint="eastAsia" w:ascii="宋体" w:hAnsi="宋体" w:eastAsia="宋体" w:cs="宋体"/>
          <w:b w:val="0"/>
          <w:bCs w:val="0"/>
          <w:i w:val="0"/>
          <w:iCs w:val="0"/>
          <w:color w:val="auto"/>
          <w:sz w:val="24"/>
          <w:szCs w:val="24"/>
          <w:highlight w:val="none"/>
          <w:u w:val="single"/>
          <w:lang w:val="en-US" w:eastAsia="zh-CN"/>
        </w:rPr>
        <w:t>固定总价/固定单价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上述合同</w:t>
      </w:r>
      <w:r>
        <w:rPr>
          <w:rFonts w:hint="eastAsia" w:ascii="宋体" w:hAnsi="宋体" w:eastAsia="宋体" w:cs="宋体"/>
          <w:b w:val="0"/>
          <w:bCs w:val="0"/>
          <w:color w:val="auto"/>
          <w:sz w:val="24"/>
          <w:szCs w:val="24"/>
          <w:highlight w:val="none"/>
          <w:lang w:val="en-US" w:eastAsia="zh-CN"/>
        </w:rPr>
        <w:t>价格</w:t>
      </w:r>
      <w:r>
        <w:rPr>
          <w:rFonts w:hint="eastAsia" w:ascii="宋体" w:hAnsi="宋体" w:eastAsia="宋体" w:cs="宋体"/>
          <w:b w:val="0"/>
          <w:bCs w:val="0"/>
          <w:color w:val="auto"/>
          <w:sz w:val="24"/>
          <w:szCs w:val="24"/>
          <w:highlight w:val="none"/>
        </w:rPr>
        <w:t>包括但不限于以下全部项目：货物供给、货物包装、运输费、装卸费、安装调试费、税金、相关手续费、保修费和保险等的全部费用。乙方应保证甲方除支付合同约定货款之外无需再行支付其他任何费用和款项。</w:t>
      </w:r>
    </w:p>
    <w:p w14:paraId="15E39C00">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7025943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2C162182">
      <w:pPr>
        <w:spacing w:line="360" w:lineRule="auto"/>
        <w:ind w:firstLine="480" w:firstLineChars="200"/>
        <w:rPr>
          <w:rFonts w:hint="eastAsia" w:ascii="宋体" w:hAnsi="宋体" w:eastAsia="宋体" w:cs="宋体"/>
          <w:b w:val="0"/>
          <w:bCs w:val="0"/>
          <w:color w:val="auto"/>
          <w:sz w:val="24"/>
          <w:szCs w:val="24"/>
          <w:highlight w:val="none"/>
          <w:lang w:val="en-US" w:eastAsia="zh-CN"/>
        </w:rPr>
      </w:pPr>
    </w:p>
    <w:p w14:paraId="216CB2B7">
      <w:pPr>
        <w:spacing w:line="360" w:lineRule="auto"/>
        <w:rPr>
          <w:rStyle w:val="36"/>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二、制造商及原产地</w:t>
      </w:r>
    </w:p>
    <w:p w14:paraId="4FEA54D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制造商：              </w:t>
      </w:r>
    </w:p>
    <w:p w14:paraId="3236D6F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原产地：</w:t>
      </w:r>
    </w:p>
    <w:p w14:paraId="1ED5AD16">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三、系统配置：详见附件</w:t>
      </w:r>
    </w:p>
    <w:p w14:paraId="4B5BFC49">
      <w:pPr>
        <w:spacing w:line="360" w:lineRule="auto"/>
        <w:ind w:left="422" w:hanging="480" w:hanging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四、随机的必备品、配件、工具及其数量：乙方应按产品说明书和装箱单及出厂要求配备必须的备品、配件和专用工具。</w:t>
      </w:r>
    </w:p>
    <w:p w14:paraId="56FB67E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五、交货期、地点、</w:t>
      </w:r>
      <w:r>
        <w:rPr>
          <w:rFonts w:hint="eastAsia" w:ascii="宋体" w:hAnsi="宋体" w:eastAsia="宋体" w:cs="宋体"/>
          <w:b w:val="0"/>
          <w:bCs w:val="0"/>
          <w:color w:val="auto"/>
          <w:sz w:val="24"/>
          <w:szCs w:val="24"/>
          <w:highlight w:val="none"/>
          <w:lang w:val="en-US" w:eastAsia="zh-CN"/>
        </w:rPr>
        <w:t>售后服务</w:t>
      </w:r>
      <w:r>
        <w:rPr>
          <w:rFonts w:hint="eastAsia" w:ascii="宋体" w:hAnsi="宋体" w:eastAsia="宋体" w:cs="宋体"/>
          <w:b w:val="0"/>
          <w:bCs w:val="0"/>
          <w:color w:val="auto"/>
          <w:sz w:val="24"/>
          <w:szCs w:val="24"/>
          <w:highlight w:val="none"/>
        </w:rPr>
        <w:t>期：</w:t>
      </w:r>
    </w:p>
    <w:p w14:paraId="701C71B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a）交货期：自</w:t>
      </w:r>
      <w:r>
        <w:rPr>
          <w:rFonts w:hint="eastAsia" w:ascii="宋体" w:hAnsi="宋体" w:eastAsia="宋体" w:cs="宋体"/>
          <w:b w:val="0"/>
          <w:bCs w:val="0"/>
          <w:color w:val="auto"/>
          <w:sz w:val="24"/>
          <w:szCs w:val="24"/>
          <w:highlight w:val="none"/>
          <w:lang w:eastAsia="zh-CN"/>
        </w:rPr>
        <w:t>合同签订</w:t>
      </w:r>
      <w:r>
        <w:rPr>
          <w:rFonts w:hint="eastAsia" w:ascii="宋体" w:hAnsi="宋体" w:eastAsia="宋体" w:cs="宋体"/>
          <w:b w:val="0"/>
          <w:bCs w:val="0"/>
          <w:color w:val="auto"/>
          <w:sz w:val="24"/>
          <w:szCs w:val="24"/>
          <w:highlight w:val="none"/>
        </w:rPr>
        <w:t>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天内（按</w:t>
      </w:r>
      <w:r>
        <w:rPr>
          <w:rFonts w:hint="eastAsia" w:ascii="宋体" w:hAnsi="宋体" w:eastAsia="宋体" w:cs="宋体"/>
          <w:b w:val="0"/>
          <w:bCs w:val="0"/>
          <w:color w:val="auto"/>
          <w:sz w:val="24"/>
          <w:szCs w:val="24"/>
          <w:highlight w:val="none"/>
          <w:lang w:eastAsia="zh-CN"/>
        </w:rPr>
        <w:t>合同签订</w:t>
      </w:r>
      <w:r>
        <w:rPr>
          <w:rFonts w:hint="eastAsia" w:ascii="宋体" w:hAnsi="宋体" w:eastAsia="宋体" w:cs="宋体"/>
          <w:b w:val="0"/>
          <w:bCs w:val="0"/>
          <w:color w:val="auto"/>
          <w:sz w:val="24"/>
          <w:szCs w:val="24"/>
          <w:highlight w:val="none"/>
        </w:rPr>
        <w:t>之日算起），将</w:t>
      </w:r>
      <w:r>
        <w:rPr>
          <w:rFonts w:hint="eastAsia" w:ascii="宋体" w:hAnsi="宋体" w:eastAsia="宋体" w:cs="宋体"/>
          <w:b w:val="0"/>
          <w:bCs w:val="0"/>
          <w:color w:val="auto"/>
          <w:sz w:val="24"/>
          <w:szCs w:val="24"/>
          <w:highlight w:val="none"/>
          <w:lang w:eastAsia="zh-CN"/>
        </w:rPr>
        <w:t>标的物</w:t>
      </w:r>
      <w:r>
        <w:rPr>
          <w:rFonts w:hint="eastAsia" w:ascii="宋体" w:hAnsi="宋体" w:eastAsia="宋体" w:cs="宋体"/>
          <w:b w:val="0"/>
          <w:bCs w:val="0"/>
          <w:color w:val="auto"/>
          <w:sz w:val="24"/>
          <w:szCs w:val="24"/>
          <w:highlight w:val="none"/>
        </w:rPr>
        <w:t>运送至甲方指定地点，并负责完成安装调试，配合甲方完成验收。</w:t>
      </w:r>
    </w:p>
    <w:p w14:paraId="0EB3E65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b）交货地点：甲方指定。</w:t>
      </w:r>
    </w:p>
    <w:p w14:paraId="7A59D3D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w:t>
      </w:r>
      <w:r>
        <w:rPr>
          <w:rFonts w:hint="eastAsia" w:ascii="宋体" w:hAnsi="宋体" w:eastAsia="宋体" w:cs="宋体"/>
          <w:b w:val="0"/>
          <w:bCs w:val="0"/>
          <w:color w:val="auto"/>
          <w:sz w:val="24"/>
          <w:szCs w:val="24"/>
          <w:highlight w:val="none"/>
          <w:lang w:val="en-US" w:eastAsia="zh-CN"/>
        </w:rPr>
        <w:t>保修期</w:t>
      </w:r>
      <w:r>
        <w:rPr>
          <w:rFonts w:hint="eastAsia" w:ascii="宋体" w:hAnsi="宋体" w:eastAsia="宋体" w:cs="宋体"/>
          <w:b w:val="0"/>
          <w:bCs w:val="0"/>
          <w:color w:val="auto"/>
          <w:sz w:val="24"/>
          <w:szCs w:val="24"/>
          <w:highlight w:val="none"/>
        </w:rPr>
        <w:t>：系统安装验收合格之日起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承担</w:t>
      </w:r>
      <w:r>
        <w:rPr>
          <w:rFonts w:hint="eastAsia" w:ascii="宋体" w:hAnsi="宋体" w:eastAsia="宋体" w:cs="宋体"/>
          <w:b w:val="0"/>
          <w:bCs w:val="0"/>
          <w:color w:val="auto"/>
          <w:sz w:val="24"/>
          <w:szCs w:val="24"/>
          <w:highlight w:val="none"/>
          <w:lang w:val="en-US" w:eastAsia="zh-CN"/>
        </w:rPr>
        <w:t>保修期</w:t>
      </w:r>
      <w:r>
        <w:rPr>
          <w:rFonts w:hint="eastAsia" w:ascii="宋体" w:hAnsi="宋体" w:eastAsia="宋体" w:cs="宋体"/>
          <w:b w:val="0"/>
          <w:bCs w:val="0"/>
          <w:color w:val="auto"/>
          <w:sz w:val="24"/>
          <w:szCs w:val="24"/>
          <w:highlight w:val="none"/>
        </w:rPr>
        <w:t>内设备任何故障产生的费用。</w:t>
      </w:r>
    </w:p>
    <w:p w14:paraId="15BE5064">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六、售后服务：详见附件，需涵盖以下条款</w:t>
      </w:r>
    </w:p>
    <w:p w14:paraId="53614740">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1、保修期间，乙方需提供免费的维修及零配件更换</w:t>
      </w:r>
      <w:r>
        <w:rPr>
          <w:rFonts w:hint="eastAsia" w:ascii="宋体" w:hAnsi="宋体" w:eastAsia="宋体" w:cs="宋体"/>
          <w:b w:val="0"/>
          <w:bCs w:val="0"/>
          <w:color w:val="auto"/>
          <w:sz w:val="24"/>
          <w:szCs w:val="24"/>
          <w:highlight w:val="none"/>
          <w:lang w:eastAsia="zh-CN"/>
        </w:rPr>
        <w:t>，提供整机（包含附件）原厂（</w:t>
      </w:r>
      <w:r>
        <w:rPr>
          <w:rFonts w:hint="eastAsia" w:ascii="宋体" w:hAnsi="宋体" w:eastAsia="宋体" w:cs="宋体"/>
          <w:b w:val="0"/>
          <w:bCs w:val="0"/>
          <w:color w:val="auto"/>
          <w:sz w:val="24"/>
          <w:szCs w:val="24"/>
          <w:highlight w:val="none"/>
          <w:lang w:val="en-US" w:eastAsia="zh-CN"/>
        </w:rPr>
        <w:t>免费</w:t>
      </w:r>
      <w:r>
        <w:rPr>
          <w:rFonts w:hint="eastAsia" w:ascii="宋体" w:hAnsi="宋体" w:eastAsia="宋体" w:cs="宋体"/>
          <w:b w:val="0"/>
          <w:bCs w:val="0"/>
          <w:color w:val="auto"/>
          <w:sz w:val="24"/>
          <w:szCs w:val="24"/>
          <w:highlight w:val="none"/>
          <w:lang w:eastAsia="zh-CN"/>
        </w:rPr>
        <w:t>）保修服务</w:t>
      </w:r>
      <w:r>
        <w:rPr>
          <w:rFonts w:hint="eastAsia" w:ascii="宋体" w:hAnsi="宋体" w:eastAsia="宋体" w:cs="宋体"/>
          <w:b w:val="0"/>
          <w:bCs w:val="0"/>
          <w:color w:val="auto"/>
          <w:sz w:val="24"/>
          <w:szCs w:val="24"/>
          <w:highlight w:val="none"/>
        </w:rPr>
        <w:t>；在甲方发出要求服务通知的24小时内，乙方指派的服务人员必须到达用户方现场，对设备出现的较大的问题，解决时间不超过3个日历日。</w:t>
      </w:r>
    </w:p>
    <w:p w14:paraId="7A06FB7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2E7DE4D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3、设备如出现故障，乙方二小时内回应，二十四小时内排除故障，如一天不能解决处理的，应向甲方提供同类型的应急代用设备，如相同的事故出现两次将无偿更换新机或退回甲方货款。</w:t>
      </w:r>
    </w:p>
    <w:p w14:paraId="17B1A58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4、如设备维修调试后达不到合同或招投标文件规定的质量或技术指标要求，甲方有权提出退货，并要求乙方退回货款。</w:t>
      </w:r>
    </w:p>
    <w:p w14:paraId="422FFB4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5、售后服务期外，终身免费维修，定期保养，最优惠提供零配件、易损件和耗材。</w:t>
      </w:r>
    </w:p>
    <w:p w14:paraId="4F945EB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6、疆内设有常年维修点或提供常驻维修人员。</w:t>
      </w:r>
    </w:p>
    <w:p w14:paraId="4BCDE6D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7、乙方接到甲方通知后未依照约定时间到场提供维修（包括零配件更换）保养等售后服务的，甲方有权另行聘请专业人员进行维修处理，产生的合理费用在</w:t>
      </w:r>
      <w:r>
        <w:rPr>
          <w:rFonts w:hint="eastAsia" w:ascii="宋体" w:hAnsi="宋体" w:eastAsia="宋体" w:cs="宋体"/>
          <w:b w:val="0"/>
          <w:bCs w:val="0"/>
          <w:color w:val="auto"/>
          <w:sz w:val="24"/>
          <w:szCs w:val="24"/>
          <w:highlight w:val="none"/>
          <w:lang w:val="en-US" w:eastAsia="zh-CN"/>
        </w:rPr>
        <w:t>质量保函中</w:t>
      </w:r>
      <w:r>
        <w:rPr>
          <w:rFonts w:hint="eastAsia" w:ascii="宋体" w:hAnsi="宋体" w:eastAsia="宋体" w:cs="宋体"/>
          <w:b w:val="0"/>
          <w:bCs w:val="0"/>
          <w:color w:val="auto"/>
          <w:sz w:val="24"/>
          <w:szCs w:val="24"/>
          <w:highlight w:val="none"/>
        </w:rPr>
        <w:t>予以扣除，不足部分，乙方应予以补足。</w:t>
      </w:r>
    </w:p>
    <w:p w14:paraId="18371E78">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、乙方应当按照附件及本约定履行售后服务义务，附件与本约定不一致的，以本约定为准</w:t>
      </w:r>
      <w:r>
        <w:rPr>
          <w:rFonts w:hint="eastAsia" w:ascii="宋体" w:hAnsi="宋体" w:eastAsia="宋体" w:cs="宋体"/>
          <w:b w:val="0"/>
          <w:bCs w:val="0"/>
          <w:color w:val="auto"/>
          <w:sz w:val="24"/>
          <w:szCs w:val="24"/>
          <w:highlight w:val="none"/>
          <w:lang w:eastAsia="zh-CN"/>
        </w:rPr>
        <w:t>。</w:t>
      </w:r>
    </w:p>
    <w:p w14:paraId="364A6F0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七、付款方式：</w:t>
      </w:r>
    </w:p>
    <w:p w14:paraId="0DB8134C">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1、合同签订后10日内，买方支付货款的30%作为预付款；卖方按合同约定交付全部产品、安装调试完毕支付至货款的80%，验收合格后30日内，按验收单、合同相关条款支付至货款的100%。</w:t>
      </w:r>
    </w:p>
    <w:p w14:paraId="1D02FAE4">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eastAsia="宋体" w:cs="宋体"/>
          <w:b w:val="0"/>
          <w:bCs w:val="0"/>
          <w:color w:val="auto"/>
          <w:sz w:val="24"/>
          <w:szCs w:val="24"/>
          <w:highlight w:val="none"/>
          <w:lang w:val="en-US" w:eastAsia="zh-CN"/>
        </w:rPr>
        <w:t>否则甲方有权拒绝支付任何费用且不承担任何违约责任。</w:t>
      </w:r>
    </w:p>
    <w:p w14:paraId="17E09BE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、乙方银行账户信息：</w:t>
      </w:r>
    </w:p>
    <w:p w14:paraId="4E01813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开户行：                                  </w:t>
      </w:r>
    </w:p>
    <w:p w14:paraId="7D39145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账户名称：                                                </w:t>
      </w:r>
    </w:p>
    <w:p w14:paraId="29B95BF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银行账号：                                                    </w:t>
      </w:r>
    </w:p>
    <w:p w14:paraId="045D459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05B1C08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八、包装标准：</w:t>
      </w:r>
    </w:p>
    <w:p w14:paraId="6E39183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1A3D9D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2、由于乙方包装或其防护措施不妥而引起标的物锈蚀、损坏和丢失的任何损失的责任或费用由乙方承担。</w:t>
      </w:r>
    </w:p>
    <w:p w14:paraId="4ACDEB6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3、除双方特殊约定以外，乙方提供的包装物费用包括在本合同总价中。</w:t>
      </w:r>
    </w:p>
    <w:p w14:paraId="3703F13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4、乙方负责将送至甲方指定地点的设备包装物从甲方工作场所中清除出去，不得给甲方工作人员或环境造成影响，否则将承担相应的责任，赔偿甲方的损失。</w:t>
      </w:r>
    </w:p>
    <w:p w14:paraId="6287446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5、标的物在运输途中的安全问题均由乙方负责</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在交货过程中，发生意外事故和故障损失，如撞、刮、裂、损等均由乙方承担责任；</w:t>
      </w:r>
    </w:p>
    <w:p w14:paraId="0ABD3B5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2A8C5BF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十、安装调试</w:t>
      </w:r>
      <w:r>
        <w:rPr>
          <w:rFonts w:hint="eastAsia" w:ascii="宋体" w:hAnsi="宋体" w:eastAsia="宋体" w:cs="宋体"/>
          <w:b w:val="0"/>
          <w:bCs w:val="0"/>
          <w:color w:val="auto"/>
          <w:sz w:val="24"/>
          <w:szCs w:val="24"/>
          <w:highlight w:val="none"/>
          <w:lang w:val="en-US" w:eastAsia="zh-CN"/>
        </w:rPr>
        <w:t>及试运行</w:t>
      </w:r>
      <w:r>
        <w:rPr>
          <w:rFonts w:hint="eastAsia" w:ascii="宋体" w:hAnsi="宋体" w:eastAsia="宋体" w:cs="宋体"/>
          <w:b w:val="0"/>
          <w:bCs w:val="0"/>
          <w:color w:val="auto"/>
          <w:sz w:val="24"/>
          <w:szCs w:val="24"/>
          <w:highlight w:val="none"/>
        </w:rPr>
        <w:t>：</w:t>
      </w:r>
    </w:p>
    <w:p w14:paraId="4829AD6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1、乙方必须在合同签订后1周内将所有的安装调试条件、需甲方配合的事项以书面方式通知甲方；</w:t>
      </w:r>
    </w:p>
    <w:p w14:paraId="540733A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2、乙方负责标的物的运送、安装、调试、技术协助、校准、培训以及其他类似等工作，</w:t>
      </w:r>
      <w:r>
        <w:rPr>
          <w:rFonts w:hint="eastAsia" w:ascii="宋体" w:hAnsi="宋体" w:eastAsia="宋体" w:cs="宋体"/>
          <w:b w:val="0"/>
          <w:bCs w:val="0"/>
          <w:color w:val="auto"/>
          <w:sz w:val="24"/>
          <w:szCs w:val="24"/>
          <w:highlight w:val="none"/>
          <w:lang w:eastAsia="zh-CN"/>
        </w:rPr>
        <w:t>直至该</w:t>
      </w:r>
      <w:r>
        <w:rPr>
          <w:rFonts w:hint="eastAsia" w:ascii="宋体" w:hAnsi="宋体" w:eastAsia="宋体" w:cs="宋体"/>
          <w:b w:val="0"/>
          <w:bCs w:val="0"/>
          <w:color w:val="auto"/>
          <w:sz w:val="24"/>
          <w:szCs w:val="24"/>
          <w:highlight w:val="none"/>
          <w:lang w:val="en-US" w:eastAsia="zh-CN"/>
        </w:rPr>
        <w:t>标的物</w:t>
      </w:r>
      <w:r>
        <w:rPr>
          <w:rFonts w:hint="eastAsia" w:ascii="宋体" w:hAnsi="宋体" w:eastAsia="宋体" w:cs="宋体"/>
          <w:b w:val="0"/>
          <w:bCs w:val="0"/>
          <w:color w:val="auto"/>
          <w:sz w:val="24"/>
          <w:szCs w:val="24"/>
          <w:highlight w:val="none"/>
          <w:lang w:eastAsia="zh-CN"/>
        </w:rPr>
        <w:t>可以正常</w:t>
      </w:r>
      <w:r>
        <w:rPr>
          <w:rFonts w:hint="eastAsia" w:ascii="宋体" w:hAnsi="宋体" w:eastAsia="宋体" w:cs="宋体"/>
          <w:b w:val="0"/>
          <w:bCs w:val="0"/>
          <w:color w:val="auto"/>
          <w:sz w:val="24"/>
          <w:szCs w:val="24"/>
          <w:highlight w:val="none"/>
          <w:lang w:val="en-US" w:eastAsia="zh-CN"/>
        </w:rPr>
        <w:t>试运行</w:t>
      </w:r>
      <w:r>
        <w:rPr>
          <w:rFonts w:hint="eastAsia" w:ascii="宋体" w:hAnsi="宋体" w:eastAsia="宋体" w:cs="宋体"/>
          <w:b w:val="0"/>
          <w:bCs w:val="0"/>
          <w:color w:val="auto"/>
          <w:sz w:val="24"/>
          <w:szCs w:val="24"/>
          <w:highlight w:val="none"/>
        </w:rPr>
        <w:t xml:space="preserve">。 </w:t>
      </w:r>
    </w:p>
    <w:p w14:paraId="48F034B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3、乙方应指派专</w:t>
      </w:r>
      <w:r>
        <w:rPr>
          <w:rFonts w:hint="eastAsia" w:ascii="宋体" w:hAnsi="宋体" w:eastAsia="宋体" w:cs="宋体"/>
          <w:b w:val="0"/>
          <w:bCs w:val="0"/>
          <w:color w:val="auto"/>
          <w:sz w:val="24"/>
          <w:szCs w:val="24"/>
          <w:highlight w:val="none"/>
          <w:lang w:val="en-US" w:eastAsia="zh-CN"/>
        </w:rPr>
        <w:t>业</w:t>
      </w:r>
      <w:r>
        <w:rPr>
          <w:rFonts w:hint="eastAsia" w:ascii="宋体" w:hAnsi="宋体" w:eastAsia="宋体" w:cs="宋体"/>
          <w:b w:val="0"/>
          <w:bCs w:val="0"/>
          <w:color w:val="auto"/>
          <w:sz w:val="24"/>
          <w:szCs w:val="24"/>
          <w:highlight w:val="none"/>
        </w:rPr>
        <w:t>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41588E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4、在安装调试期间，因物件发生的事故及造成任何人身伤亡，由乙方承担全部责任责任。</w:t>
      </w:r>
      <w:r>
        <w:rPr>
          <w:rFonts w:hint="eastAsia" w:ascii="宋体" w:hAnsi="宋体" w:eastAsia="宋体" w:cs="宋体"/>
          <w:b w:val="0"/>
          <w:bCs w:val="0"/>
          <w:color w:val="auto"/>
          <w:kern w:val="2"/>
          <w:sz w:val="24"/>
          <w:szCs w:val="24"/>
          <w:highlight w:val="none"/>
          <w:lang w:val="en-US" w:eastAsia="zh-CN" w:bidi="ar"/>
        </w:rPr>
        <w:br w:type="textWrapping"/>
      </w:r>
      <w:r>
        <w:rPr>
          <w:rFonts w:hint="eastAsia" w:ascii="宋体" w:hAnsi="宋体" w:eastAsia="宋体" w:cs="宋体"/>
          <w:b w:val="0"/>
          <w:bCs w:val="0"/>
          <w:color w:val="auto"/>
          <w:kern w:val="2"/>
          <w:sz w:val="24"/>
          <w:szCs w:val="24"/>
          <w:highlight w:val="none"/>
          <w:lang w:val="en-US" w:eastAsia="zh-CN" w:bidi="ar"/>
        </w:rPr>
        <w:t>5、对于合同单价金额不超过50万元的设备，其试运行期限原则上不超过30个日历日；对于单价金额超过50万元的设备，试运行期限原则上不超过60个日历日。</w:t>
      </w:r>
    </w:p>
    <w:p w14:paraId="242EC17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6、在试运行期间，若货物性能未能满足招标文件及合同中所规定的标准，则应视为验收未通过。乙方须退还90%的货款，并对甲方因此遭受的损失承担赔偿责任。</w:t>
      </w:r>
    </w:p>
    <w:p w14:paraId="641C899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7、若在试运行期间设备出现故障，需更换为同型号的新设备，则试运行时间应重新计算。若更换次数达到两次或以上（含两次），则将不予退还质量保函金。</w:t>
      </w:r>
    </w:p>
    <w:p w14:paraId="40CB46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
        </w:rPr>
        <w:t>8、在标的物到达之前，乙方必须提供与生产厂家签订的、针对合同内标的物的</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年免费保修协议或合同。若未能提供此文件，则视为乙方未履行合同要求，甲方有权拒绝接收货物。</w:t>
      </w:r>
    </w:p>
    <w:p w14:paraId="0127B2A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十一、验收标准：</w:t>
      </w:r>
    </w:p>
    <w:p w14:paraId="725EA9F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1、单证齐全：应有产品合格证（或质量证明）、使用说明、保修证明、发票和其他应具有的单证。同时由乙方提供该套标的物的商检证，需计量鉴定的，还需提供初次计量鉴定证书。</w:t>
      </w:r>
    </w:p>
    <w:p w14:paraId="5F68373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2、质量符合</w:t>
      </w:r>
      <w:r>
        <w:rPr>
          <w:rFonts w:hint="eastAsia" w:ascii="宋体" w:hAnsi="宋体" w:eastAsia="宋体" w:cs="宋体"/>
          <w:b w:val="0"/>
          <w:bCs w:val="0"/>
          <w:color w:val="auto"/>
          <w:sz w:val="24"/>
          <w:szCs w:val="24"/>
          <w:highlight w:val="none"/>
          <w:lang w:val="en-US" w:eastAsia="zh-CN"/>
        </w:rPr>
        <w:t>现行</w:t>
      </w:r>
      <w:r>
        <w:rPr>
          <w:rFonts w:hint="eastAsia" w:ascii="宋体" w:hAnsi="宋体" w:eastAsia="宋体" w:cs="宋体"/>
          <w:b w:val="0"/>
          <w:bCs w:val="0"/>
          <w:color w:val="auto"/>
          <w:sz w:val="24"/>
          <w:szCs w:val="24"/>
          <w:highlight w:val="none"/>
        </w:rPr>
        <w:t>国家法律法规规定的标准、招标文件和投标文件的要求。其中有关标的物名称、制造商、数量等信息须符合投标文件和配置清单</w:t>
      </w:r>
    </w:p>
    <w:p w14:paraId="55F176F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试运行期结束后，</w:t>
      </w:r>
      <w:r>
        <w:rPr>
          <w:rFonts w:hint="eastAsia" w:ascii="宋体" w:hAnsi="宋体" w:eastAsia="宋体" w:cs="宋体"/>
          <w:b w:val="0"/>
          <w:bCs w:val="0"/>
          <w:color w:val="auto"/>
          <w:sz w:val="24"/>
          <w:szCs w:val="24"/>
          <w:highlight w:val="none"/>
        </w:rPr>
        <w:t>甲方标的物使用科室最终签发相关的安装验收合格报告，并且甲方有权委托中国有资质的单位对仪器进行精度校核，所发生的费用由乙方承担且乙方同意授权甲方从应付货款中直接扣除。</w:t>
      </w:r>
    </w:p>
    <w:p w14:paraId="7472A65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、甲方最终验收合格后进入</w:t>
      </w:r>
      <w:r>
        <w:rPr>
          <w:rFonts w:hint="eastAsia" w:ascii="宋体" w:hAnsi="宋体" w:eastAsia="宋体" w:cs="宋体"/>
          <w:b w:val="0"/>
          <w:bCs w:val="0"/>
          <w:color w:val="auto"/>
          <w:sz w:val="24"/>
          <w:szCs w:val="24"/>
          <w:highlight w:val="none"/>
          <w:lang w:val="en-US" w:eastAsia="zh-CN"/>
        </w:rPr>
        <w:t>保修</w:t>
      </w:r>
      <w:r>
        <w:rPr>
          <w:rFonts w:hint="eastAsia" w:ascii="宋体" w:hAnsi="宋体" w:eastAsia="宋体" w:cs="宋体"/>
          <w:b w:val="0"/>
          <w:bCs w:val="0"/>
          <w:color w:val="auto"/>
          <w:sz w:val="24"/>
          <w:szCs w:val="24"/>
          <w:highlight w:val="none"/>
        </w:rPr>
        <w:t>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77E423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根据《中华人民共和国强制检定的工作计量器具目录》及招标文件要求，属于计量器具需要进行计量检定、校准的设备，由乙方承担首次</w:t>
      </w:r>
      <w:r>
        <w:rPr>
          <w:rFonts w:hint="eastAsia" w:ascii="宋体" w:hAnsi="宋体" w:eastAsia="宋体" w:cs="宋体"/>
          <w:b w:val="0"/>
          <w:bCs w:val="0"/>
          <w:color w:val="auto"/>
          <w:sz w:val="24"/>
          <w:szCs w:val="24"/>
          <w:highlight w:val="none"/>
        </w:rPr>
        <w:t>技术监督局的</w:t>
      </w:r>
      <w:r>
        <w:rPr>
          <w:rFonts w:hint="eastAsia" w:ascii="宋体" w:hAnsi="宋体" w:eastAsia="宋体" w:cs="宋体"/>
          <w:b w:val="0"/>
          <w:bCs w:val="0"/>
          <w:color w:val="auto"/>
          <w:sz w:val="24"/>
          <w:szCs w:val="24"/>
          <w:highlight w:val="none"/>
          <w:lang w:val="en-US" w:eastAsia="zh-CN"/>
        </w:rPr>
        <w:t>检定、校准</w:t>
      </w:r>
      <w:r>
        <w:rPr>
          <w:rFonts w:hint="eastAsia" w:ascii="宋体" w:hAnsi="宋体" w:eastAsia="宋体" w:cs="宋体"/>
          <w:b w:val="0"/>
          <w:bCs w:val="0"/>
          <w:color w:val="auto"/>
          <w:sz w:val="24"/>
          <w:szCs w:val="24"/>
          <w:highlight w:val="none"/>
        </w:rPr>
        <w:t>费用，</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提供承诺函。</w:t>
      </w:r>
    </w:p>
    <w:p w14:paraId="453CD430">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6、产品生产日期自交货之日起半年以内。</w:t>
      </w:r>
    </w:p>
    <w:p w14:paraId="32A56A0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十二、质量技术标准及损害赔偿：</w:t>
      </w:r>
    </w:p>
    <w:p w14:paraId="1C8128A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产品质量标准：标的物的质量技术标准按国家法律法规规定的标准、招标文件和乙方投标文件所要求的技术标准执行。同时应符合中华人民共和国国家质量及国家安全环保标准，上述标准不一致的，按照高标准执行。</w:t>
      </w:r>
    </w:p>
    <w:p w14:paraId="4F11602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2、乙方应保证其提供的标的物是原产地的原装产品，是全新的、未使用过的，采用的是最佳材料和第一流的工艺，并在各个方面符合合同规定的质量、规格和性能要求。否则按退货处理。</w:t>
      </w:r>
    </w:p>
    <w:p w14:paraId="57D9061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265C9F2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4、标的物在售后服务期内，如出现三次以上（含三次）因质量问题引起的故障，乙方负责更换同类新的</w:t>
      </w:r>
      <w:r>
        <w:rPr>
          <w:rFonts w:hint="eastAsia" w:ascii="宋体" w:hAnsi="宋体" w:eastAsia="宋体" w:cs="宋体"/>
          <w:b w:val="0"/>
          <w:bCs w:val="0"/>
          <w:color w:val="auto"/>
          <w:sz w:val="24"/>
          <w:szCs w:val="24"/>
          <w:highlight w:val="none"/>
          <w:lang w:val="en-US" w:eastAsia="zh-CN"/>
        </w:rPr>
        <w:t>标的物</w:t>
      </w:r>
      <w:r>
        <w:rPr>
          <w:rFonts w:hint="eastAsia" w:ascii="宋体" w:hAnsi="宋体" w:eastAsia="宋体" w:cs="宋体"/>
          <w:b w:val="0"/>
          <w:bCs w:val="0"/>
          <w:color w:val="auto"/>
          <w:sz w:val="24"/>
          <w:szCs w:val="24"/>
          <w:highlight w:val="none"/>
        </w:rPr>
        <w:t>，以达到合同规定的规格、质量和性能，并从更换之日起重新计算被更换标的物的售后服务期，由此产生的一切费用由乙方承担。</w:t>
      </w:r>
    </w:p>
    <w:p w14:paraId="352E862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5、如因为乙方标的物质量原因，导致甲方损失，</w:t>
      </w:r>
      <w:r>
        <w:rPr>
          <w:rFonts w:hint="eastAsia" w:ascii="宋体" w:hAnsi="宋体" w:eastAsia="宋体" w:cs="宋体"/>
          <w:b w:val="0"/>
          <w:bCs w:val="0"/>
          <w:color w:val="auto"/>
          <w:kern w:val="2"/>
          <w:sz w:val="24"/>
          <w:szCs w:val="24"/>
          <w:highlight w:val="none"/>
          <w:lang w:val="en-US" w:eastAsia="zh-CN" w:bidi="ar"/>
        </w:rPr>
        <w:t>由乙方承担全部责任并赔偿甲方所有损失。如因乙方提供的设备发生医疗器械不良事件，乙方应承担全部责任和所有费用</w:t>
      </w:r>
      <w:r>
        <w:rPr>
          <w:rFonts w:hint="eastAsia" w:ascii="宋体" w:hAnsi="宋体" w:eastAsia="宋体" w:cs="宋体"/>
          <w:b w:val="0"/>
          <w:bCs w:val="0"/>
          <w:color w:val="auto"/>
          <w:sz w:val="24"/>
          <w:szCs w:val="24"/>
          <w:highlight w:val="none"/>
        </w:rPr>
        <w:t>。</w:t>
      </w:r>
    </w:p>
    <w:p w14:paraId="2DE3AF4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十三、合同修改、变更、转让及专利权：</w:t>
      </w:r>
    </w:p>
    <w:p w14:paraId="0DAC007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1、未经甲方书面同意，乙方不得对合同条款及服务内容进行任何修改、变更。并且不得转让其应履行的义务。否则，甲方有权终止合同，所发生的损失由乙方全部承担。</w:t>
      </w:r>
    </w:p>
    <w:p w14:paraId="3E2EF04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43D91C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31B575F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十五、违约责任：</w:t>
      </w:r>
    </w:p>
    <w:p w14:paraId="10B5648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436B806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2、乙方逾期交货的，按逾期交货部分货款计算，乙方向甲方偿付每日千分之五的违约金，逾期十天以上的，甲方有权解除合同，乙方应当承担因终止合同而发生的一切直接损失和费用。</w:t>
      </w:r>
    </w:p>
    <w:p w14:paraId="706F86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1D15312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4、乙方不得以任何形式在任何情况下对甲方工作人员进行商业贿赂活动，否则甲方有权单方解除合同，同时乙方需按照本合同总金额20%向甲方支付违约金并承担相应的法律责任。</w:t>
      </w:r>
    </w:p>
    <w:p w14:paraId="03D90592">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51261A5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6、本合同签订后，乙方不得以标的物市场价格上涨等各种理由断货、中止供货或要求甲方调价，否则，甲方有权解除合同并拒绝支付任何合同款项，乙方向甲方支付合同总价20%的违约金。</w:t>
      </w:r>
    </w:p>
    <w:p w14:paraId="35693AC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7.乙方支付上述违约金不足以赔偿甲方损失的，甲方有权另行向乙方索赔（包括但不限于第三方索赔、律师费、诉讼费、鉴定费、公证费、差旅费等甲方采取诉讼途径发生的一切费用）。</w:t>
      </w:r>
    </w:p>
    <w:p w14:paraId="44D2A92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十六、赔偿、追索权：</w:t>
      </w:r>
    </w:p>
    <w:p w14:paraId="2085220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12FE2BB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2、本合同所有条款约定的违约金、赔偿金等均应以人民币的方式支付，双方明确按照第一次购汇当日的银行汇卖价，即购汇凭单上的购汇汇率，作为今后违约金、赔偿金等结算支付的汇率。</w:t>
      </w:r>
    </w:p>
    <w:p w14:paraId="7AB6B66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十七、解决合同纠纷的方式：</w:t>
      </w:r>
    </w:p>
    <w:p w14:paraId="1645731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1、合同双方本着诚实、公平合理的原则协商解决，协商仍不能达成共识，可向甲方所在地人民法院提起诉讼。</w:t>
      </w:r>
    </w:p>
    <w:p w14:paraId="11A1CEC2">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2、在诉讼期间，合同未发生争议部分应当继续履行。</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lang w:val="en-US" w:eastAsia="zh-CN"/>
        </w:rPr>
        <w:t>十八：质量保函：</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1、乙方须出具具有担保资质的公司出具的书面质量保函。</w:t>
      </w:r>
    </w:p>
    <w:p w14:paraId="5854C625">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2、乙方须保证标的物质量符合合同约定的技术标准和质量要求。</w:t>
      </w:r>
    </w:p>
    <w:p w14:paraId="25688E39">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3、乙方承诺在标的物验收合格后，对标的物进行为期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年的免费保修服务。</w:t>
      </w:r>
    </w:p>
    <w:p w14:paraId="5B3B6E7A">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4、若标的物在保修期内出现故障及问题，乙方应立即进行修复，直至达到合同约定的质量标准。</w:t>
      </w:r>
    </w:p>
    <w:p w14:paraId="4DB1FCAD">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5、若因乙方原因导致标的物维修不及时，甲方有权要求乙方承担相应的违约责任，包括但不限于修复费用、赔偿损失等。</w:t>
      </w:r>
    </w:p>
    <w:p w14:paraId="5B218154">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6、在约定的售后服务期（保修服务期）内未按要求提供相应技术支持时，不予退还质量保函。</w:t>
      </w:r>
    </w:p>
    <w:p w14:paraId="0651B7F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6、质量保函自签订之日起生效，至项目验收合格后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年止.</w:t>
      </w:r>
    </w:p>
    <w:p w14:paraId="7F66205B">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7、保修期结束后，由甲方出具保修期内标的物及售后服务评价，符合要求的正常退还质量保函金，不符合要求的不予退还质量保函金。</w:t>
      </w:r>
    </w:p>
    <w:p w14:paraId="11A67A3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、其它：</w:t>
      </w:r>
    </w:p>
    <w:p w14:paraId="3B512A9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合同所有附件，</w:t>
      </w:r>
      <w:r>
        <w:rPr>
          <w:rFonts w:hint="eastAsia" w:ascii="宋体" w:hAnsi="宋体" w:eastAsia="宋体" w:cs="宋体"/>
          <w:b w:val="0"/>
          <w:bCs w:val="0"/>
          <w:color w:val="auto"/>
          <w:sz w:val="24"/>
          <w:szCs w:val="24"/>
          <w:highlight w:val="none"/>
          <w:lang w:val="en-US" w:eastAsia="zh-CN"/>
        </w:rPr>
        <w:t>包括与合同相关的采购文件、招标文件、谈判文件、招投标备案材料、售后服务承诺书、成交通知书、</w:t>
      </w:r>
      <w:r>
        <w:rPr>
          <w:rFonts w:hint="eastAsia" w:ascii="宋体" w:hAnsi="宋体" w:eastAsia="宋体" w:cs="宋体"/>
          <w:b w:val="0"/>
          <w:bCs w:val="0"/>
          <w:color w:val="auto"/>
          <w:sz w:val="24"/>
          <w:szCs w:val="24"/>
          <w:highlight w:val="none"/>
        </w:rPr>
        <w:t>成交方的投标文件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询标中的书面答疑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开标中的书面承诺</w:t>
      </w:r>
      <w:r>
        <w:rPr>
          <w:rFonts w:hint="eastAsia" w:ascii="宋体" w:hAnsi="宋体" w:eastAsia="宋体" w:cs="宋体"/>
          <w:b w:val="0"/>
          <w:bCs w:val="0"/>
          <w:color w:val="auto"/>
          <w:sz w:val="24"/>
          <w:szCs w:val="24"/>
          <w:highlight w:val="none"/>
          <w:lang w:val="en-US" w:eastAsia="zh-CN"/>
        </w:rPr>
        <w:t>及合同附件</w:t>
      </w:r>
      <w:r>
        <w:rPr>
          <w:rFonts w:hint="eastAsia" w:ascii="宋体" w:hAnsi="宋体" w:eastAsia="宋体" w:cs="宋体"/>
          <w:b w:val="0"/>
          <w:bCs w:val="0"/>
          <w:color w:val="auto"/>
          <w:sz w:val="24"/>
          <w:szCs w:val="24"/>
          <w:highlight w:val="none"/>
        </w:rPr>
        <w:t>等均作为合同的有效组成部分，与合同具有同等的法律效力。</w:t>
      </w:r>
    </w:p>
    <w:p w14:paraId="598744D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2、乙方保证提供的资质是真实的，与原件相符。否则，产生的责任及给甲方造成的损失均由乙方承担并赔偿。</w:t>
      </w:r>
    </w:p>
    <w:p w14:paraId="5BFA807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3、乙方保证合同中提供的电话、传真、开户银行、账号等信息准确无误。否则造成的责任及损失由乙方承担。</w:t>
      </w:r>
    </w:p>
    <w:p w14:paraId="69801EE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4、本合同应按中华人民共和国的相关法律解释</w:t>
      </w:r>
      <w:r>
        <w:rPr>
          <w:rFonts w:hint="eastAsia" w:ascii="宋体" w:hAnsi="宋体" w:eastAsia="宋体" w:cs="宋体"/>
          <w:b w:val="0"/>
          <w:bCs w:val="0"/>
          <w:color w:val="auto"/>
          <w:kern w:val="2"/>
          <w:sz w:val="24"/>
          <w:szCs w:val="24"/>
          <w:highlight w:val="none"/>
          <w:lang w:val="en-US" w:eastAsia="zh-CN" w:bidi="ar"/>
        </w:rPr>
        <w:t>，合同内容如遇国家法律、法规及政策另有规定的，从其规定。</w:t>
      </w:r>
    </w:p>
    <w:p w14:paraId="04B70A2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5、本合同文本一式五份，甲方执四份、乙方执一份</w:t>
      </w:r>
      <w:r>
        <w:rPr>
          <w:rFonts w:hint="eastAsia" w:ascii="宋体" w:hAnsi="宋体" w:eastAsia="宋体" w:cs="宋体"/>
          <w:b w:val="0"/>
          <w:bCs w:val="0"/>
          <w:color w:val="auto"/>
          <w:kern w:val="2"/>
          <w:sz w:val="24"/>
          <w:szCs w:val="24"/>
          <w:highlight w:val="none"/>
          <w:lang w:val="en-US" w:eastAsia="zh-CN" w:bidi="ar"/>
        </w:rPr>
        <w:t>，均具有同等的法律效力</w:t>
      </w:r>
      <w:r>
        <w:rPr>
          <w:rFonts w:hint="eastAsia" w:ascii="宋体" w:hAnsi="宋体" w:eastAsia="宋体" w:cs="宋体"/>
          <w:b w:val="0"/>
          <w:bCs w:val="0"/>
          <w:color w:val="auto"/>
          <w:sz w:val="24"/>
          <w:szCs w:val="24"/>
          <w:highlight w:val="none"/>
        </w:rPr>
        <w:t>。自甲、乙双方</w:t>
      </w:r>
      <w:r>
        <w:rPr>
          <w:rFonts w:hint="eastAsia" w:ascii="宋体" w:hAnsi="宋体" w:eastAsia="宋体" w:cs="宋体"/>
          <w:b w:val="0"/>
          <w:bCs w:val="0"/>
          <w:color w:val="auto"/>
          <w:sz w:val="24"/>
          <w:szCs w:val="24"/>
          <w:highlight w:val="none"/>
          <w:lang w:val="en-US" w:eastAsia="zh-CN"/>
        </w:rPr>
        <w:t>法定代表人或委托代理人</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且加盖单位公</w:t>
      </w:r>
      <w:r>
        <w:rPr>
          <w:rFonts w:hint="eastAsia" w:ascii="宋体" w:hAnsi="宋体" w:eastAsia="宋体" w:cs="宋体"/>
          <w:b w:val="0"/>
          <w:bCs w:val="0"/>
          <w:color w:val="auto"/>
          <w:sz w:val="24"/>
          <w:szCs w:val="24"/>
          <w:highlight w:val="none"/>
        </w:rPr>
        <w:t>章</w:t>
      </w:r>
      <w:r>
        <w:rPr>
          <w:rFonts w:hint="eastAsia" w:ascii="宋体" w:hAnsi="宋体" w:eastAsia="宋体" w:cs="宋体"/>
          <w:b w:val="0"/>
          <w:bCs w:val="0"/>
          <w:color w:val="auto"/>
          <w:sz w:val="24"/>
          <w:szCs w:val="24"/>
          <w:highlight w:val="none"/>
          <w:lang w:val="en-US" w:eastAsia="zh-CN"/>
        </w:rPr>
        <w:t>或合同专用章</w:t>
      </w:r>
      <w:r>
        <w:rPr>
          <w:rFonts w:hint="eastAsia" w:ascii="宋体" w:hAnsi="宋体" w:eastAsia="宋体" w:cs="宋体"/>
          <w:b w:val="0"/>
          <w:bCs w:val="0"/>
          <w:color w:val="auto"/>
          <w:sz w:val="24"/>
          <w:szCs w:val="24"/>
          <w:highlight w:val="none"/>
        </w:rPr>
        <w:t>之日起生效，双方如有未尽事宜，可另行友好协商解决。</w:t>
      </w:r>
    </w:p>
    <w:tbl>
      <w:tblPr>
        <w:tblStyle w:val="31"/>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2F84FD5A">
        <w:tblPrEx>
          <w:tblCellMar>
            <w:top w:w="0" w:type="dxa"/>
            <w:left w:w="108" w:type="dxa"/>
            <w:bottom w:w="0" w:type="dxa"/>
            <w:right w:w="108" w:type="dxa"/>
          </w:tblCellMar>
        </w:tblPrEx>
        <w:tc>
          <w:tcPr>
            <w:tcW w:w="5148" w:type="dxa"/>
            <w:noWrap w:val="0"/>
            <w:vAlign w:val="top"/>
          </w:tcPr>
          <w:p w14:paraId="16293BE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w:t>
            </w:r>
          </w:p>
        </w:tc>
        <w:tc>
          <w:tcPr>
            <w:tcW w:w="4860" w:type="dxa"/>
            <w:noWrap w:val="0"/>
            <w:vAlign w:val="top"/>
          </w:tcPr>
          <w:p w14:paraId="5FF6BF9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w:t>
            </w:r>
          </w:p>
        </w:tc>
      </w:tr>
      <w:tr w14:paraId="75634E9D">
        <w:tblPrEx>
          <w:tblCellMar>
            <w:top w:w="0" w:type="dxa"/>
            <w:left w:w="108" w:type="dxa"/>
            <w:bottom w:w="0" w:type="dxa"/>
            <w:right w:w="108" w:type="dxa"/>
          </w:tblCellMar>
        </w:tblPrEx>
        <w:trPr>
          <w:trHeight w:val="80" w:hRule="atLeast"/>
        </w:trPr>
        <w:tc>
          <w:tcPr>
            <w:tcW w:w="5148" w:type="dxa"/>
            <w:noWrap w:val="0"/>
            <w:vAlign w:val="top"/>
          </w:tcPr>
          <w:p w14:paraId="2FE43A6D">
            <w:pPr>
              <w:spacing w:line="360" w:lineRule="auto"/>
              <w:rPr>
                <w:rFonts w:hint="eastAsia" w:ascii="宋体" w:hAnsi="宋体" w:eastAsia="宋体" w:cs="宋体"/>
                <w:b w:val="0"/>
                <w:bCs w:val="0"/>
                <w:sz w:val="24"/>
                <w:szCs w:val="24"/>
                <w:highlight w:val="none"/>
              </w:rPr>
            </w:pPr>
          </w:p>
        </w:tc>
        <w:tc>
          <w:tcPr>
            <w:tcW w:w="4860" w:type="dxa"/>
            <w:noWrap w:val="0"/>
            <w:vAlign w:val="top"/>
          </w:tcPr>
          <w:p w14:paraId="436AFB46">
            <w:pPr>
              <w:spacing w:line="360" w:lineRule="auto"/>
              <w:rPr>
                <w:rFonts w:hint="eastAsia" w:ascii="宋体" w:hAnsi="宋体" w:eastAsia="宋体" w:cs="宋体"/>
                <w:b w:val="0"/>
                <w:bCs w:val="0"/>
                <w:sz w:val="24"/>
                <w:szCs w:val="24"/>
                <w:highlight w:val="none"/>
              </w:rPr>
            </w:pPr>
          </w:p>
        </w:tc>
      </w:tr>
      <w:tr w14:paraId="5CA78CCA">
        <w:tblPrEx>
          <w:tblCellMar>
            <w:top w:w="0" w:type="dxa"/>
            <w:left w:w="108" w:type="dxa"/>
            <w:bottom w:w="0" w:type="dxa"/>
            <w:right w:w="108" w:type="dxa"/>
          </w:tblCellMar>
        </w:tblPrEx>
        <w:tc>
          <w:tcPr>
            <w:tcW w:w="5148" w:type="dxa"/>
            <w:noWrap w:val="0"/>
            <w:vAlign w:val="top"/>
          </w:tcPr>
          <w:p w14:paraId="3754482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甲方法人：</w:t>
            </w:r>
          </w:p>
        </w:tc>
        <w:tc>
          <w:tcPr>
            <w:tcW w:w="4860" w:type="dxa"/>
            <w:noWrap w:val="0"/>
            <w:vAlign w:val="top"/>
          </w:tcPr>
          <w:p w14:paraId="1912598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乙方法人：</w:t>
            </w:r>
          </w:p>
        </w:tc>
      </w:tr>
      <w:tr w14:paraId="3B5A02D6">
        <w:tblPrEx>
          <w:tblCellMar>
            <w:top w:w="0" w:type="dxa"/>
            <w:left w:w="108" w:type="dxa"/>
            <w:bottom w:w="0" w:type="dxa"/>
            <w:right w:w="108" w:type="dxa"/>
          </w:tblCellMar>
        </w:tblPrEx>
        <w:tc>
          <w:tcPr>
            <w:tcW w:w="5148" w:type="dxa"/>
            <w:noWrap w:val="0"/>
            <w:vAlign w:val="top"/>
          </w:tcPr>
          <w:p w14:paraId="14C9371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c>
          <w:tcPr>
            <w:tcW w:w="4860" w:type="dxa"/>
            <w:noWrap w:val="0"/>
            <w:vAlign w:val="top"/>
          </w:tcPr>
          <w:p w14:paraId="2688992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r>
      <w:tr w14:paraId="40C067DE">
        <w:tblPrEx>
          <w:tblCellMar>
            <w:top w:w="0" w:type="dxa"/>
            <w:left w:w="108" w:type="dxa"/>
            <w:bottom w:w="0" w:type="dxa"/>
            <w:right w:w="108" w:type="dxa"/>
          </w:tblCellMar>
        </w:tblPrEx>
        <w:tc>
          <w:tcPr>
            <w:tcW w:w="5148" w:type="dxa"/>
            <w:noWrap w:val="0"/>
            <w:vAlign w:val="top"/>
          </w:tcPr>
          <w:p w14:paraId="5408F46E">
            <w:pPr>
              <w:spacing w:line="360" w:lineRule="auto"/>
              <w:rPr>
                <w:rFonts w:hint="eastAsia" w:ascii="宋体" w:hAnsi="宋体" w:eastAsia="宋体" w:cs="宋体"/>
                <w:b w:val="0"/>
                <w:bCs w:val="0"/>
                <w:sz w:val="24"/>
                <w:szCs w:val="24"/>
                <w:highlight w:val="none"/>
              </w:rPr>
            </w:pPr>
          </w:p>
        </w:tc>
        <w:tc>
          <w:tcPr>
            <w:tcW w:w="4860" w:type="dxa"/>
            <w:noWrap w:val="0"/>
            <w:vAlign w:val="top"/>
          </w:tcPr>
          <w:p w14:paraId="75DAD529">
            <w:pPr>
              <w:spacing w:line="360" w:lineRule="auto"/>
              <w:rPr>
                <w:rFonts w:hint="eastAsia" w:ascii="宋体" w:hAnsi="宋体" w:eastAsia="宋体" w:cs="宋体"/>
                <w:b w:val="0"/>
                <w:bCs w:val="0"/>
                <w:sz w:val="24"/>
                <w:szCs w:val="24"/>
                <w:highlight w:val="none"/>
              </w:rPr>
            </w:pPr>
          </w:p>
        </w:tc>
      </w:tr>
      <w:tr w14:paraId="48B63782">
        <w:tblPrEx>
          <w:tblCellMar>
            <w:top w:w="0" w:type="dxa"/>
            <w:left w:w="108" w:type="dxa"/>
            <w:bottom w:w="0" w:type="dxa"/>
            <w:right w:w="108" w:type="dxa"/>
          </w:tblCellMar>
        </w:tblPrEx>
        <w:trPr>
          <w:trHeight w:val="350" w:hRule="atLeast"/>
        </w:trPr>
        <w:tc>
          <w:tcPr>
            <w:tcW w:w="5148" w:type="dxa"/>
            <w:noWrap w:val="0"/>
            <w:vAlign w:val="top"/>
          </w:tcPr>
          <w:p w14:paraId="3F18678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甲方代表：</w:t>
            </w:r>
          </w:p>
        </w:tc>
        <w:tc>
          <w:tcPr>
            <w:tcW w:w="4860" w:type="dxa"/>
            <w:noWrap w:val="0"/>
            <w:vAlign w:val="top"/>
          </w:tcPr>
          <w:p w14:paraId="67F49D3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乙方代表：</w:t>
            </w:r>
          </w:p>
        </w:tc>
      </w:tr>
      <w:tr w14:paraId="1F778C6D">
        <w:tblPrEx>
          <w:tblCellMar>
            <w:top w:w="0" w:type="dxa"/>
            <w:left w:w="108" w:type="dxa"/>
            <w:bottom w:w="0" w:type="dxa"/>
            <w:right w:w="108" w:type="dxa"/>
          </w:tblCellMar>
        </w:tblPrEx>
        <w:trPr>
          <w:trHeight w:val="350" w:hRule="atLeast"/>
        </w:trPr>
        <w:tc>
          <w:tcPr>
            <w:tcW w:w="5148" w:type="dxa"/>
            <w:noWrap w:val="0"/>
            <w:vAlign w:val="top"/>
          </w:tcPr>
          <w:p w14:paraId="2761CBC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c>
          <w:tcPr>
            <w:tcW w:w="4860" w:type="dxa"/>
            <w:noWrap w:val="0"/>
            <w:vAlign w:val="top"/>
          </w:tcPr>
          <w:p w14:paraId="5CD1AD61">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r>
      <w:tr w14:paraId="5FC2C404">
        <w:tblPrEx>
          <w:tblCellMar>
            <w:top w:w="0" w:type="dxa"/>
            <w:left w:w="108" w:type="dxa"/>
            <w:bottom w:w="0" w:type="dxa"/>
            <w:right w:w="108" w:type="dxa"/>
          </w:tblCellMar>
        </w:tblPrEx>
        <w:tc>
          <w:tcPr>
            <w:tcW w:w="5148" w:type="dxa"/>
            <w:noWrap w:val="0"/>
            <w:vAlign w:val="top"/>
          </w:tcPr>
          <w:p w14:paraId="27C64FD6">
            <w:pPr>
              <w:spacing w:line="360" w:lineRule="auto"/>
              <w:rPr>
                <w:rFonts w:hint="eastAsia" w:ascii="宋体" w:hAnsi="宋体" w:eastAsia="宋体" w:cs="宋体"/>
                <w:b w:val="0"/>
                <w:bCs w:val="0"/>
                <w:sz w:val="24"/>
                <w:szCs w:val="24"/>
                <w:highlight w:val="none"/>
              </w:rPr>
            </w:pPr>
          </w:p>
        </w:tc>
        <w:tc>
          <w:tcPr>
            <w:tcW w:w="4860" w:type="dxa"/>
            <w:noWrap w:val="0"/>
            <w:vAlign w:val="top"/>
          </w:tcPr>
          <w:p w14:paraId="4CDDC8C5">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合同专用章：</w:t>
            </w:r>
          </w:p>
        </w:tc>
      </w:tr>
      <w:tr w14:paraId="66E146B2">
        <w:tblPrEx>
          <w:tblCellMar>
            <w:top w:w="0" w:type="dxa"/>
            <w:left w:w="108" w:type="dxa"/>
            <w:bottom w:w="0" w:type="dxa"/>
            <w:right w:w="108" w:type="dxa"/>
          </w:tblCellMar>
        </w:tblPrEx>
        <w:tc>
          <w:tcPr>
            <w:tcW w:w="5148" w:type="dxa"/>
            <w:noWrap w:val="0"/>
            <w:vAlign w:val="top"/>
          </w:tcPr>
          <w:p w14:paraId="07E6CED2">
            <w:pPr>
              <w:spacing w:line="360" w:lineRule="auto"/>
              <w:rPr>
                <w:rFonts w:hint="eastAsia" w:ascii="宋体" w:hAnsi="宋体" w:eastAsia="宋体" w:cs="宋体"/>
                <w:b w:val="0"/>
                <w:bCs w:val="0"/>
                <w:sz w:val="24"/>
                <w:szCs w:val="24"/>
                <w:highlight w:val="none"/>
              </w:rPr>
            </w:pPr>
          </w:p>
        </w:tc>
        <w:tc>
          <w:tcPr>
            <w:tcW w:w="4860" w:type="dxa"/>
            <w:noWrap w:val="0"/>
            <w:vAlign w:val="top"/>
          </w:tcPr>
          <w:p w14:paraId="5451B6EC">
            <w:pPr>
              <w:spacing w:line="360" w:lineRule="auto"/>
              <w:rPr>
                <w:rFonts w:hint="eastAsia" w:ascii="宋体" w:hAnsi="宋体" w:eastAsia="宋体" w:cs="宋体"/>
                <w:b w:val="0"/>
                <w:bCs w:val="0"/>
                <w:sz w:val="24"/>
                <w:szCs w:val="24"/>
                <w:highlight w:val="none"/>
              </w:rPr>
            </w:pPr>
          </w:p>
        </w:tc>
      </w:tr>
      <w:tr w14:paraId="5D17F728">
        <w:tblPrEx>
          <w:tblCellMar>
            <w:top w:w="0" w:type="dxa"/>
            <w:left w:w="108" w:type="dxa"/>
            <w:bottom w:w="0" w:type="dxa"/>
            <w:right w:w="108" w:type="dxa"/>
          </w:tblCellMar>
        </w:tblPrEx>
        <w:tc>
          <w:tcPr>
            <w:tcW w:w="5148" w:type="dxa"/>
            <w:noWrap w:val="0"/>
            <w:vAlign w:val="top"/>
          </w:tcPr>
          <w:p w14:paraId="1D73AA54">
            <w:pPr>
              <w:spacing w:line="360" w:lineRule="auto"/>
              <w:rPr>
                <w:rFonts w:hint="eastAsia" w:ascii="宋体" w:hAnsi="宋体" w:eastAsia="宋体" w:cs="宋体"/>
                <w:b w:val="0"/>
                <w:bCs w:val="0"/>
                <w:sz w:val="24"/>
                <w:szCs w:val="24"/>
                <w:highlight w:val="none"/>
              </w:rPr>
            </w:pPr>
          </w:p>
        </w:tc>
        <w:tc>
          <w:tcPr>
            <w:tcW w:w="4860" w:type="dxa"/>
            <w:noWrap w:val="0"/>
            <w:vAlign w:val="top"/>
          </w:tcPr>
          <w:p w14:paraId="028A9746">
            <w:pPr>
              <w:spacing w:line="360" w:lineRule="auto"/>
              <w:ind w:left="1054" w:hanging="1200" w:hangingChars="5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单位地址：</w:t>
            </w:r>
          </w:p>
        </w:tc>
      </w:tr>
      <w:tr w14:paraId="52A7F58D">
        <w:tblPrEx>
          <w:tblCellMar>
            <w:top w:w="0" w:type="dxa"/>
            <w:left w:w="108" w:type="dxa"/>
            <w:bottom w:w="0" w:type="dxa"/>
            <w:right w:w="108" w:type="dxa"/>
          </w:tblCellMar>
        </w:tblPrEx>
        <w:tc>
          <w:tcPr>
            <w:tcW w:w="5148" w:type="dxa"/>
            <w:noWrap w:val="0"/>
            <w:vAlign w:val="top"/>
          </w:tcPr>
          <w:p w14:paraId="732CB86A">
            <w:pPr>
              <w:spacing w:line="360" w:lineRule="auto"/>
              <w:rPr>
                <w:rFonts w:hint="eastAsia" w:ascii="宋体" w:hAnsi="宋体" w:eastAsia="宋体" w:cs="宋体"/>
                <w:b w:val="0"/>
                <w:bCs w:val="0"/>
                <w:sz w:val="24"/>
                <w:szCs w:val="24"/>
                <w:highlight w:val="none"/>
              </w:rPr>
            </w:pPr>
          </w:p>
          <w:p w14:paraId="3CF871F5">
            <w:pPr>
              <w:spacing w:line="360" w:lineRule="auto"/>
              <w:rPr>
                <w:rFonts w:hint="eastAsia" w:ascii="宋体" w:hAnsi="宋体" w:eastAsia="宋体" w:cs="宋体"/>
                <w:b w:val="0"/>
                <w:bCs w:val="0"/>
                <w:sz w:val="24"/>
                <w:szCs w:val="24"/>
                <w:highlight w:val="none"/>
              </w:rPr>
            </w:pPr>
          </w:p>
        </w:tc>
        <w:tc>
          <w:tcPr>
            <w:tcW w:w="4860" w:type="dxa"/>
            <w:noWrap w:val="0"/>
            <w:vAlign w:val="top"/>
          </w:tcPr>
          <w:p w14:paraId="49D54F03">
            <w:pPr>
              <w:spacing w:line="360" w:lineRule="auto"/>
              <w:rPr>
                <w:rFonts w:hint="eastAsia" w:ascii="宋体" w:hAnsi="宋体" w:eastAsia="宋体" w:cs="宋体"/>
                <w:b w:val="0"/>
                <w:bCs w:val="0"/>
                <w:sz w:val="24"/>
                <w:szCs w:val="24"/>
                <w:highlight w:val="none"/>
              </w:rPr>
            </w:pPr>
          </w:p>
        </w:tc>
      </w:tr>
      <w:tr w14:paraId="2365AC8E">
        <w:tblPrEx>
          <w:tblCellMar>
            <w:top w:w="0" w:type="dxa"/>
            <w:left w:w="108" w:type="dxa"/>
            <w:bottom w:w="0" w:type="dxa"/>
            <w:right w:w="108" w:type="dxa"/>
          </w:tblCellMar>
        </w:tblPrEx>
        <w:tc>
          <w:tcPr>
            <w:tcW w:w="5148" w:type="dxa"/>
            <w:noWrap w:val="0"/>
            <w:vAlign w:val="top"/>
          </w:tcPr>
          <w:p w14:paraId="790AA48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合同专用章：</w:t>
            </w:r>
          </w:p>
        </w:tc>
        <w:tc>
          <w:tcPr>
            <w:tcW w:w="4860" w:type="dxa"/>
            <w:noWrap w:val="0"/>
            <w:vAlign w:val="top"/>
          </w:tcPr>
          <w:p w14:paraId="5DD01A1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单位电话：</w:t>
            </w:r>
          </w:p>
        </w:tc>
      </w:tr>
      <w:tr w14:paraId="2144E4E3">
        <w:tblPrEx>
          <w:tblCellMar>
            <w:top w:w="0" w:type="dxa"/>
            <w:left w:w="108" w:type="dxa"/>
            <w:bottom w:w="0" w:type="dxa"/>
            <w:right w:w="108" w:type="dxa"/>
          </w:tblCellMar>
        </w:tblPrEx>
        <w:tc>
          <w:tcPr>
            <w:tcW w:w="5148" w:type="dxa"/>
            <w:noWrap w:val="0"/>
            <w:vAlign w:val="top"/>
          </w:tcPr>
          <w:p w14:paraId="6AA695A3">
            <w:pPr>
              <w:spacing w:line="360" w:lineRule="auto"/>
              <w:rPr>
                <w:rFonts w:hint="eastAsia" w:ascii="宋体" w:hAnsi="宋体" w:eastAsia="宋体" w:cs="宋体"/>
                <w:b w:val="0"/>
                <w:bCs w:val="0"/>
                <w:sz w:val="24"/>
                <w:szCs w:val="24"/>
                <w:highlight w:val="none"/>
              </w:rPr>
            </w:pPr>
          </w:p>
          <w:p w14:paraId="06F6742C">
            <w:pPr>
              <w:spacing w:line="360" w:lineRule="auto"/>
              <w:rPr>
                <w:rFonts w:hint="eastAsia" w:ascii="宋体" w:hAnsi="宋体" w:eastAsia="宋体" w:cs="宋体"/>
                <w:b w:val="0"/>
                <w:bCs w:val="0"/>
                <w:sz w:val="24"/>
                <w:szCs w:val="24"/>
                <w:highlight w:val="none"/>
              </w:rPr>
            </w:pPr>
          </w:p>
        </w:tc>
        <w:tc>
          <w:tcPr>
            <w:tcW w:w="4860" w:type="dxa"/>
            <w:noWrap w:val="0"/>
            <w:vAlign w:val="top"/>
          </w:tcPr>
          <w:p w14:paraId="028569D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维修工程师电话：</w:t>
            </w:r>
          </w:p>
        </w:tc>
      </w:tr>
      <w:tr w14:paraId="61574F51">
        <w:tblPrEx>
          <w:tblCellMar>
            <w:top w:w="0" w:type="dxa"/>
            <w:left w:w="108" w:type="dxa"/>
            <w:bottom w:w="0" w:type="dxa"/>
            <w:right w:w="108" w:type="dxa"/>
          </w:tblCellMar>
        </w:tblPrEx>
        <w:tc>
          <w:tcPr>
            <w:tcW w:w="5148" w:type="dxa"/>
            <w:noWrap w:val="0"/>
            <w:vAlign w:val="top"/>
          </w:tcPr>
          <w:p w14:paraId="00B9586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单位地址：</w:t>
            </w:r>
          </w:p>
        </w:tc>
        <w:tc>
          <w:tcPr>
            <w:tcW w:w="4860" w:type="dxa"/>
            <w:noWrap w:val="0"/>
            <w:vAlign w:val="top"/>
          </w:tcPr>
          <w:p w14:paraId="6BA72D8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开户行：</w:t>
            </w:r>
          </w:p>
        </w:tc>
      </w:tr>
      <w:tr w14:paraId="39366453">
        <w:tblPrEx>
          <w:tblCellMar>
            <w:top w:w="0" w:type="dxa"/>
            <w:left w:w="108" w:type="dxa"/>
            <w:bottom w:w="0" w:type="dxa"/>
            <w:right w:w="108" w:type="dxa"/>
          </w:tblCellMar>
        </w:tblPrEx>
        <w:tc>
          <w:tcPr>
            <w:tcW w:w="5148" w:type="dxa"/>
            <w:noWrap w:val="0"/>
            <w:vAlign w:val="top"/>
          </w:tcPr>
          <w:p w14:paraId="2B8CFF1F">
            <w:pPr>
              <w:spacing w:line="360" w:lineRule="auto"/>
              <w:rPr>
                <w:rFonts w:hint="eastAsia" w:ascii="宋体" w:hAnsi="宋体" w:eastAsia="宋体" w:cs="宋体"/>
                <w:b w:val="0"/>
                <w:bCs w:val="0"/>
                <w:sz w:val="24"/>
                <w:szCs w:val="24"/>
                <w:highlight w:val="none"/>
              </w:rPr>
            </w:pPr>
          </w:p>
          <w:p w14:paraId="7053309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单位电话：</w:t>
            </w:r>
          </w:p>
        </w:tc>
        <w:tc>
          <w:tcPr>
            <w:tcW w:w="4860" w:type="dxa"/>
            <w:noWrap w:val="0"/>
            <w:vAlign w:val="top"/>
          </w:tcPr>
          <w:p w14:paraId="51B37E3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帐号：</w:t>
            </w:r>
          </w:p>
        </w:tc>
      </w:tr>
      <w:tr w14:paraId="2D67AB78">
        <w:tblPrEx>
          <w:tblCellMar>
            <w:top w:w="0" w:type="dxa"/>
            <w:left w:w="108" w:type="dxa"/>
            <w:bottom w:w="0" w:type="dxa"/>
            <w:right w:w="108" w:type="dxa"/>
          </w:tblCellMar>
        </w:tblPrEx>
        <w:tc>
          <w:tcPr>
            <w:tcW w:w="5148" w:type="dxa"/>
            <w:noWrap w:val="0"/>
            <w:vAlign w:val="top"/>
          </w:tcPr>
          <w:p w14:paraId="6F3643A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合同签订时间：    年   月   日</w:t>
            </w:r>
          </w:p>
        </w:tc>
        <w:tc>
          <w:tcPr>
            <w:tcW w:w="4860" w:type="dxa"/>
            <w:noWrap w:val="0"/>
            <w:vAlign w:val="top"/>
          </w:tcPr>
          <w:p w14:paraId="1A890E4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合同签订时间：    年   月   日</w:t>
            </w:r>
          </w:p>
        </w:tc>
      </w:tr>
    </w:tbl>
    <w:p w14:paraId="062A820D">
      <w:pPr>
        <w:pStyle w:val="12"/>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1060001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53F">
    <w:pPr>
      <w:pStyle w:val="18"/>
    </w:pPr>
    <w:r>
      <w:rPr>
        <w:rStyle w:val="40"/>
        <w:rFonts w:hint="eastAsia" w:ascii="宋体" w:hAnsi="宋体"/>
        <w:bCs/>
        <w:sz w:val="24"/>
      </w:rPr>
      <w:t>地址：乌鲁木齐市</w:t>
    </w:r>
    <w:r>
      <w:rPr>
        <w:rStyle w:val="40"/>
        <w:rFonts w:hint="eastAsia" w:ascii="宋体" w:hAnsi="宋体"/>
        <w:bCs/>
        <w:color w:val="000000"/>
        <w:sz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3A7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5AA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B0F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50B0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DEA5">
    <w:pPr>
      <w:autoSpaceDE w:val="0"/>
      <w:autoSpaceDN w:val="0"/>
      <w:adjustRightInd w:val="0"/>
      <w:spacing w:line="200" w:lineRule="exact"/>
      <w:jc w:val="left"/>
      <w:rPr>
        <w:rFonts w:hint="default" w:ascii="Times New Roman" w:eastAsia="Times New Roman"/>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F328">
                          <w:pPr>
                            <w:pStyle w:val="1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C8F328">
                    <w:pPr>
                      <w:pStyle w:val="1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282E">
    <w:pPr>
      <w:pStyle w:val="20"/>
      <w:pBdr>
        <w:bottom w:val="none" w:color="000000" w:sz="0" w:space="1"/>
      </w:pBdr>
      <w:rPr>
        <w:rStyle w:val="40"/>
        <w:sz w:val="24"/>
      </w:rPr>
    </w:pPr>
    <w:r>
      <w:rPr>
        <w:rStyle w:val="40"/>
        <w:rFonts w:hint="eastAsia"/>
        <w:sz w:val="24"/>
      </w:rPr>
      <w:t xml:space="preserve"> </w:t>
    </w:r>
    <w:r>
      <w:rPr>
        <w:rStyle w:val="40"/>
        <w:sz w:val="24"/>
      </w:rPr>
      <w:drawing>
        <wp:inline distT="0" distB="0" distL="114300" distR="114300">
          <wp:extent cx="374015" cy="375920"/>
          <wp:effectExtent l="0" t="0" r="6985" b="5080"/>
          <wp:docPr id="1"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rPr>
      <w:t xml:space="preserve">                                         新疆拓源工程管理咨询有限公司</w:t>
    </w:r>
  </w:p>
  <w:p w14:paraId="581DBE81">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FC0">
    <w:pPr>
      <w:pStyle w:val="20"/>
    </w:pPr>
    <w:r>
      <w:rPr>
        <w:rStyle w:val="40"/>
        <w:rFonts w:hint="eastAsia"/>
        <w:sz w:val="24"/>
      </w:rPr>
      <w:t xml:space="preserve">  </w:t>
    </w:r>
    <w:r>
      <w:rPr>
        <w:rStyle w:val="40"/>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A145CCAE"/>
    <w:multiLevelType w:val="singleLevel"/>
    <w:tmpl w:val="A145CCAE"/>
    <w:lvl w:ilvl="0" w:tentative="0">
      <w:start w:val="1"/>
      <w:numFmt w:val="decimal"/>
      <w:suff w:val="nothing"/>
      <w:lvlText w:val="%1、"/>
      <w:lvlJc w:val="left"/>
    </w:lvl>
  </w:abstractNum>
  <w:abstractNum w:abstractNumId="2">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4">
    <w:nsid w:val="113A6248"/>
    <w:multiLevelType w:val="singleLevel"/>
    <w:tmpl w:val="113A6248"/>
    <w:lvl w:ilvl="0" w:tentative="0">
      <w:start w:val="4"/>
      <w:numFmt w:val="chineseCounting"/>
      <w:suff w:val="space"/>
      <w:lvlText w:val="第%1章"/>
      <w:lvlJc w:val="left"/>
      <w:rPr>
        <w:rFonts w:hint="eastAsia"/>
      </w:rPr>
    </w:lvl>
  </w:abstractNum>
  <w:abstractNum w:abstractNumId="5">
    <w:nsid w:val="4049F403"/>
    <w:multiLevelType w:val="singleLevel"/>
    <w:tmpl w:val="4049F403"/>
    <w:lvl w:ilvl="0" w:tentative="0">
      <w:start w:val="1"/>
      <w:numFmt w:val="chineseCounting"/>
      <w:suff w:val="nothing"/>
      <w:lvlText w:val="%1、"/>
      <w:lvlJc w:val="left"/>
      <w:rPr>
        <w:rFonts w:hint="eastAsia"/>
      </w:rPr>
    </w:lvl>
  </w:abstractNum>
  <w:abstractNum w:abstractNumId="6">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1"/>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8E5317"/>
    <w:multiLevelType w:val="singleLevel"/>
    <w:tmpl w:val="6C8E5317"/>
    <w:lvl w:ilvl="0" w:tentative="0">
      <w:start w:val="3"/>
      <w:numFmt w:val="decimal"/>
      <w:lvlText w:val="%1."/>
      <w:lvlJc w:val="left"/>
      <w:pPr>
        <w:tabs>
          <w:tab w:val="left" w:pos="312"/>
        </w:tabs>
      </w:pPr>
    </w:lvl>
  </w:abstractNum>
  <w:num w:numId="1">
    <w:abstractNumId w:val="2"/>
  </w:num>
  <w:num w:numId="2">
    <w:abstractNumId w:val="3"/>
  </w:num>
  <w:num w:numId="3">
    <w:abstractNumId w:val="6"/>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DJmOWRhY2NiNzlhMTVlZjFmNmM0YTRiZjkxZmEifQ=="/>
    <w:docVar w:name="KSO_WPS_MARK_KEY" w:val="2542d0e4-db01-47bc-9e30-3b31ec68f3a9"/>
  </w:docVars>
  <w:rsids>
    <w:rsidRoot w:val="006D6F44"/>
    <w:rsid w:val="00083A7D"/>
    <w:rsid w:val="00085DA1"/>
    <w:rsid w:val="001119CD"/>
    <w:rsid w:val="001343B1"/>
    <w:rsid w:val="00177ECA"/>
    <w:rsid w:val="002021CC"/>
    <w:rsid w:val="0022674C"/>
    <w:rsid w:val="00252FC0"/>
    <w:rsid w:val="002E1F6F"/>
    <w:rsid w:val="003C111D"/>
    <w:rsid w:val="00436CBC"/>
    <w:rsid w:val="0049263D"/>
    <w:rsid w:val="004D5BB6"/>
    <w:rsid w:val="005F58DE"/>
    <w:rsid w:val="00634FF2"/>
    <w:rsid w:val="006351B6"/>
    <w:rsid w:val="006B79D1"/>
    <w:rsid w:val="006D6F44"/>
    <w:rsid w:val="00754BD2"/>
    <w:rsid w:val="00971785"/>
    <w:rsid w:val="00A21929"/>
    <w:rsid w:val="00AD511E"/>
    <w:rsid w:val="00B22BA0"/>
    <w:rsid w:val="00BD6145"/>
    <w:rsid w:val="00CC135F"/>
    <w:rsid w:val="00D651EE"/>
    <w:rsid w:val="00DF7C4C"/>
    <w:rsid w:val="00F846DC"/>
    <w:rsid w:val="011A058D"/>
    <w:rsid w:val="015529D7"/>
    <w:rsid w:val="02563B57"/>
    <w:rsid w:val="02731484"/>
    <w:rsid w:val="02B20C36"/>
    <w:rsid w:val="03870C59"/>
    <w:rsid w:val="03BB7FBE"/>
    <w:rsid w:val="040C416E"/>
    <w:rsid w:val="05681A7F"/>
    <w:rsid w:val="057C2119"/>
    <w:rsid w:val="05EC445F"/>
    <w:rsid w:val="06371391"/>
    <w:rsid w:val="06815A00"/>
    <w:rsid w:val="07235BE6"/>
    <w:rsid w:val="07294B7B"/>
    <w:rsid w:val="0734173C"/>
    <w:rsid w:val="07470602"/>
    <w:rsid w:val="079A4365"/>
    <w:rsid w:val="082F62F4"/>
    <w:rsid w:val="084E2A20"/>
    <w:rsid w:val="094665B2"/>
    <w:rsid w:val="09C82F26"/>
    <w:rsid w:val="0A1026E6"/>
    <w:rsid w:val="0A1931E8"/>
    <w:rsid w:val="0A8366CB"/>
    <w:rsid w:val="0B084C39"/>
    <w:rsid w:val="0B0D4C33"/>
    <w:rsid w:val="0B1229A8"/>
    <w:rsid w:val="0B1F2F4E"/>
    <w:rsid w:val="0B5843AD"/>
    <w:rsid w:val="0C0544CC"/>
    <w:rsid w:val="0C71390F"/>
    <w:rsid w:val="0D850FBB"/>
    <w:rsid w:val="0D86113E"/>
    <w:rsid w:val="0D8853B5"/>
    <w:rsid w:val="0DD87DE8"/>
    <w:rsid w:val="0E2B3F92"/>
    <w:rsid w:val="0E5F3020"/>
    <w:rsid w:val="0F2310FF"/>
    <w:rsid w:val="0F887012"/>
    <w:rsid w:val="106A6D97"/>
    <w:rsid w:val="10E30B54"/>
    <w:rsid w:val="113413B0"/>
    <w:rsid w:val="116A4DD1"/>
    <w:rsid w:val="12BE7F9E"/>
    <w:rsid w:val="12C33AC5"/>
    <w:rsid w:val="13203999"/>
    <w:rsid w:val="1415056B"/>
    <w:rsid w:val="14B27574"/>
    <w:rsid w:val="14F00AA2"/>
    <w:rsid w:val="15655FDB"/>
    <w:rsid w:val="15682314"/>
    <w:rsid w:val="15802E15"/>
    <w:rsid w:val="15976D95"/>
    <w:rsid w:val="15F874DA"/>
    <w:rsid w:val="16161E94"/>
    <w:rsid w:val="16393655"/>
    <w:rsid w:val="16B65467"/>
    <w:rsid w:val="178722FE"/>
    <w:rsid w:val="17E71A50"/>
    <w:rsid w:val="182777DC"/>
    <w:rsid w:val="18A04871"/>
    <w:rsid w:val="18B43502"/>
    <w:rsid w:val="18E831AB"/>
    <w:rsid w:val="1934019F"/>
    <w:rsid w:val="19403168"/>
    <w:rsid w:val="1BB750B7"/>
    <w:rsid w:val="1BD46B05"/>
    <w:rsid w:val="1BF846A0"/>
    <w:rsid w:val="1C0D1768"/>
    <w:rsid w:val="1C111736"/>
    <w:rsid w:val="1C37598E"/>
    <w:rsid w:val="1C8E3164"/>
    <w:rsid w:val="1D5252D9"/>
    <w:rsid w:val="1DC57731"/>
    <w:rsid w:val="1DD957B9"/>
    <w:rsid w:val="1DE226F6"/>
    <w:rsid w:val="1E395337"/>
    <w:rsid w:val="1EBA1146"/>
    <w:rsid w:val="1EEE29A8"/>
    <w:rsid w:val="1F280811"/>
    <w:rsid w:val="20001D6A"/>
    <w:rsid w:val="20464723"/>
    <w:rsid w:val="206A5E42"/>
    <w:rsid w:val="211A4921"/>
    <w:rsid w:val="2139587A"/>
    <w:rsid w:val="22A27D16"/>
    <w:rsid w:val="22E67C91"/>
    <w:rsid w:val="23B262C9"/>
    <w:rsid w:val="23B32608"/>
    <w:rsid w:val="244C35C8"/>
    <w:rsid w:val="246C62EA"/>
    <w:rsid w:val="249441E7"/>
    <w:rsid w:val="24AE1898"/>
    <w:rsid w:val="25317169"/>
    <w:rsid w:val="256F4866"/>
    <w:rsid w:val="25E92311"/>
    <w:rsid w:val="2606328D"/>
    <w:rsid w:val="26244D68"/>
    <w:rsid w:val="26592325"/>
    <w:rsid w:val="267C3185"/>
    <w:rsid w:val="26E52AD8"/>
    <w:rsid w:val="27072C08"/>
    <w:rsid w:val="27BC2A5B"/>
    <w:rsid w:val="27C41578"/>
    <w:rsid w:val="27E40FE2"/>
    <w:rsid w:val="27E47234"/>
    <w:rsid w:val="2820363B"/>
    <w:rsid w:val="283F5715"/>
    <w:rsid w:val="2863070C"/>
    <w:rsid w:val="28A6273B"/>
    <w:rsid w:val="28A864B3"/>
    <w:rsid w:val="28D601EB"/>
    <w:rsid w:val="28EC2915"/>
    <w:rsid w:val="29A411C6"/>
    <w:rsid w:val="29DE5D3A"/>
    <w:rsid w:val="2A104310"/>
    <w:rsid w:val="2A7C60C8"/>
    <w:rsid w:val="2AEC5A97"/>
    <w:rsid w:val="2B1A4D1A"/>
    <w:rsid w:val="2BC32A58"/>
    <w:rsid w:val="2D373C3F"/>
    <w:rsid w:val="2DAC5659"/>
    <w:rsid w:val="2DAD3C5A"/>
    <w:rsid w:val="2DE3597B"/>
    <w:rsid w:val="2E986820"/>
    <w:rsid w:val="2ECD27D0"/>
    <w:rsid w:val="2ED718A0"/>
    <w:rsid w:val="2EF42085"/>
    <w:rsid w:val="2F8F1CBA"/>
    <w:rsid w:val="2F9028FF"/>
    <w:rsid w:val="2FB971F8"/>
    <w:rsid w:val="2FF0041D"/>
    <w:rsid w:val="300F506A"/>
    <w:rsid w:val="301A2DFD"/>
    <w:rsid w:val="306B247C"/>
    <w:rsid w:val="310F3486"/>
    <w:rsid w:val="312406A1"/>
    <w:rsid w:val="31AB69D8"/>
    <w:rsid w:val="31D609DB"/>
    <w:rsid w:val="31E01A47"/>
    <w:rsid w:val="32024E86"/>
    <w:rsid w:val="32382833"/>
    <w:rsid w:val="329E236C"/>
    <w:rsid w:val="33FF6CC7"/>
    <w:rsid w:val="3492329A"/>
    <w:rsid w:val="34E97A94"/>
    <w:rsid w:val="352F2BEC"/>
    <w:rsid w:val="358F1B2E"/>
    <w:rsid w:val="35E46E43"/>
    <w:rsid w:val="374271D8"/>
    <w:rsid w:val="37C47CD5"/>
    <w:rsid w:val="37D739CE"/>
    <w:rsid w:val="38662298"/>
    <w:rsid w:val="38E01351"/>
    <w:rsid w:val="39F37552"/>
    <w:rsid w:val="39FD7219"/>
    <w:rsid w:val="3A52002D"/>
    <w:rsid w:val="3A9B09AC"/>
    <w:rsid w:val="3ADE2D8C"/>
    <w:rsid w:val="3B756F45"/>
    <w:rsid w:val="3B7D557D"/>
    <w:rsid w:val="3E3C34CE"/>
    <w:rsid w:val="3EA76402"/>
    <w:rsid w:val="3EBC7034"/>
    <w:rsid w:val="3F143436"/>
    <w:rsid w:val="3FF35E0E"/>
    <w:rsid w:val="40A50767"/>
    <w:rsid w:val="41016309"/>
    <w:rsid w:val="4129033F"/>
    <w:rsid w:val="417E6023"/>
    <w:rsid w:val="41AD023F"/>
    <w:rsid w:val="428C078D"/>
    <w:rsid w:val="42EE6E5E"/>
    <w:rsid w:val="43E7330D"/>
    <w:rsid w:val="44BB02A4"/>
    <w:rsid w:val="44F71EFD"/>
    <w:rsid w:val="45014F49"/>
    <w:rsid w:val="45110A61"/>
    <w:rsid w:val="45AD7E6F"/>
    <w:rsid w:val="45DC4237"/>
    <w:rsid w:val="46290CE3"/>
    <w:rsid w:val="472E08A8"/>
    <w:rsid w:val="472F5BD9"/>
    <w:rsid w:val="48054BB2"/>
    <w:rsid w:val="480908C5"/>
    <w:rsid w:val="481B23A6"/>
    <w:rsid w:val="4825684B"/>
    <w:rsid w:val="4828061F"/>
    <w:rsid w:val="48B00A3D"/>
    <w:rsid w:val="48C12194"/>
    <w:rsid w:val="48CA1527"/>
    <w:rsid w:val="49153B3D"/>
    <w:rsid w:val="49AB391A"/>
    <w:rsid w:val="4A6B5BBC"/>
    <w:rsid w:val="4BF36A46"/>
    <w:rsid w:val="4C0B634F"/>
    <w:rsid w:val="4C15185F"/>
    <w:rsid w:val="4C993E74"/>
    <w:rsid w:val="4CC27294"/>
    <w:rsid w:val="4CC63226"/>
    <w:rsid w:val="4D9C1893"/>
    <w:rsid w:val="4DDD1F01"/>
    <w:rsid w:val="4E127FF8"/>
    <w:rsid w:val="4E2C0B7D"/>
    <w:rsid w:val="4F166C4D"/>
    <w:rsid w:val="4F3F4419"/>
    <w:rsid w:val="4F8D1BA3"/>
    <w:rsid w:val="4FC357FD"/>
    <w:rsid w:val="50180913"/>
    <w:rsid w:val="5042188F"/>
    <w:rsid w:val="513149E8"/>
    <w:rsid w:val="514364CA"/>
    <w:rsid w:val="515B2E61"/>
    <w:rsid w:val="5223325C"/>
    <w:rsid w:val="52BF3272"/>
    <w:rsid w:val="52FF6B0D"/>
    <w:rsid w:val="530E3233"/>
    <w:rsid w:val="53852DC9"/>
    <w:rsid w:val="5386726D"/>
    <w:rsid w:val="540519ED"/>
    <w:rsid w:val="55435F41"/>
    <w:rsid w:val="55A7171D"/>
    <w:rsid w:val="55E661CC"/>
    <w:rsid w:val="56015FA8"/>
    <w:rsid w:val="56102EB5"/>
    <w:rsid w:val="567E11E9"/>
    <w:rsid w:val="56933C1B"/>
    <w:rsid w:val="56A63FEE"/>
    <w:rsid w:val="576458AF"/>
    <w:rsid w:val="57883566"/>
    <w:rsid w:val="58337298"/>
    <w:rsid w:val="586B76F6"/>
    <w:rsid w:val="58B40A74"/>
    <w:rsid w:val="58D00F8B"/>
    <w:rsid w:val="59044790"/>
    <w:rsid w:val="59611BE3"/>
    <w:rsid w:val="596D0588"/>
    <w:rsid w:val="59875AED"/>
    <w:rsid w:val="5A1629CD"/>
    <w:rsid w:val="5A517EA9"/>
    <w:rsid w:val="5AEB1782"/>
    <w:rsid w:val="5AFA22EF"/>
    <w:rsid w:val="5B2578B9"/>
    <w:rsid w:val="5B266F2F"/>
    <w:rsid w:val="5B2E3D47"/>
    <w:rsid w:val="5BCA1926"/>
    <w:rsid w:val="5CE42047"/>
    <w:rsid w:val="5CFE4C15"/>
    <w:rsid w:val="5D79574D"/>
    <w:rsid w:val="5D9F6EC1"/>
    <w:rsid w:val="5DBD1BFF"/>
    <w:rsid w:val="5DBF3AD3"/>
    <w:rsid w:val="5E826883"/>
    <w:rsid w:val="5EEF0B59"/>
    <w:rsid w:val="5F806C73"/>
    <w:rsid w:val="5FC24DEE"/>
    <w:rsid w:val="60077FCA"/>
    <w:rsid w:val="606E6033"/>
    <w:rsid w:val="611D1FCC"/>
    <w:rsid w:val="616427FD"/>
    <w:rsid w:val="62031A89"/>
    <w:rsid w:val="63606B41"/>
    <w:rsid w:val="641451FA"/>
    <w:rsid w:val="643C6AED"/>
    <w:rsid w:val="64CC50D8"/>
    <w:rsid w:val="659737D4"/>
    <w:rsid w:val="675E2E21"/>
    <w:rsid w:val="67DB2DD0"/>
    <w:rsid w:val="684756A2"/>
    <w:rsid w:val="693F4F4A"/>
    <w:rsid w:val="6A1D7E55"/>
    <w:rsid w:val="6A6620AD"/>
    <w:rsid w:val="6B2B3DFF"/>
    <w:rsid w:val="6BAC76B6"/>
    <w:rsid w:val="6C183D6E"/>
    <w:rsid w:val="6C5A7C87"/>
    <w:rsid w:val="6C8859AD"/>
    <w:rsid w:val="6C9558D6"/>
    <w:rsid w:val="6DCB0E05"/>
    <w:rsid w:val="6E6B54D0"/>
    <w:rsid w:val="6E8B52E0"/>
    <w:rsid w:val="700D2C66"/>
    <w:rsid w:val="703379DD"/>
    <w:rsid w:val="7065389B"/>
    <w:rsid w:val="707A1AB0"/>
    <w:rsid w:val="70D95DDC"/>
    <w:rsid w:val="71F238C8"/>
    <w:rsid w:val="724E21E5"/>
    <w:rsid w:val="731629DD"/>
    <w:rsid w:val="7343241B"/>
    <w:rsid w:val="73682C18"/>
    <w:rsid w:val="737413B8"/>
    <w:rsid w:val="74493C73"/>
    <w:rsid w:val="74A54E21"/>
    <w:rsid w:val="757B4FC6"/>
    <w:rsid w:val="757B6040"/>
    <w:rsid w:val="75B275F6"/>
    <w:rsid w:val="762F6E99"/>
    <w:rsid w:val="7654306E"/>
    <w:rsid w:val="769F020B"/>
    <w:rsid w:val="76B31878"/>
    <w:rsid w:val="76F31C74"/>
    <w:rsid w:val="77244524"/>
    <w:rsid w:val="778525FB"/>
    <w:rsid w:val="779B7F76"/>
    <w:rsid w:val="77EE4E8A"/>
    <w:rsid w:val="786077DD"/>
    <w:rsid w:val="795641A9"/>
    <w:rsid w:val="7A8157E9"/>
    <w:rsid w:val="7B152F32"/>
    <w:rsid w:val="7B8E6410"/>
    <w:rsid w:val="7C34482E"/>
    <w:rsid w:val="7D396E7E"/>
    <w:rsid w:val="7D9F0FBC"/>
    <w:rsid w:val="7DBE44EE"/>
    <w:rsid w:val="7DBF0B02"/>
    <w:rsid w:val="7E554132"/>
    <w:rsid w:val="7ED14F91"/>
    <w:rsid w:val="7EE27891"/>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46"/>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6"/>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7">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8">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3">
    <w:name w:val="C503-正文格式"/>
    <w:basedOn w:val="1"/>
    <w:autoRedefine/>
    <w:qFormat/>
    <w:uiPriority w:val="0"/>
    <w:pPr>
      <w:spacing w:line="360" w:lineRule="auto"/>
      <w:ind w:firstLine="480" w:firstLineChars="200"/>
    </w:pPr>
    <w:rPr>
      <w:rFonts w:ascii="Times New Roman" w:hAnsi="Times New Roman" w:eastAsia="宋体" w:cs="Times New Roman"/>
      <w:sz w:val="24"/>
      <w:szCs w:val="20"/>
      <w:lang w:val="zh-CN"/>
    </w:rPr>
  </w:style>
  <w:style w:type="paragraph" w:styleId="6">
    <w:name w:val="Normal Indent"/>
    <w:basedOn w:val="1"/>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link w:val="56"/>
    <w:autoRedefine/>
    <w:qFormat/>
    <w:uiPriority w:val="0"/>
    <w:pPr>
      <w:jc w:val="left"/>
    </w:pPr>
  </w:style>
  <w:style w:type="paragraph" w:styleId="12">
    <w:name w:val="Body Text"/>
    <w:basedOn w:val="1"/>
    <w:autoRedefine/>
    <w:qFormat/>
    <w:uiPriority w:val="0"/>
    <w:pPr>
      <w:spacing w:after="120"/>
    </w:pPr>
  </w:style>
  <w:style w:type="paragraph" w:styleId="13">
    <w:name w:val="Body Text Indent"/>
    <w:basedOn w:val="1"/>
    <w:next w:val="14"/>
    <w:autoRedefine/>
    <w:qFormat/>
    <w:uiPriority w:val="0"/>
    <w:pPr>
      <w:ind w:firstLine="630"/>
    </w:pPr>
    <w:rPr>
      <w:sz w:val="32"/>
      <w:szCs w:val="20"/>
    </w:rPr>
  </w:style>
  <w:style w:type="paragraph" w:styleId="14">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15">
    <w:name w:val="Plain Text"/>
    <w:basedOn w:val="1"/>
    <w:autoRedefine/>
    <w:qFormat/>
    <w:uiPriority w:val="0"/>
    <w:rPr>
      <w:rFonts w:ascii="宋体" w:hAnsi="Courier New"/>
      <w:szCs w:val="20"/>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5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99"/>
    <w:pPr>
      <w:snapToGrid w:val="0"/>
    </w:pPr>
    <w:rPr>
      <w:rFonts w:ascii="Arial" w:hAnsi="Arial" w:cs="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0"/>
    <w:pPr>
      <w:spacing w:line="480" w:lineRule="auto"/>
    </w:pPr>
    <w:rPr>
      <w:rFonts w:ascii="Times New Roman" w:hAnsi="Times New Roman"/>
      <w:sz w:val="30"/>
    </w:rPr>
  </w:style>
  <w:style w:type="paragraph" w:styleId="22">
    <w:name w:val="toc 4"/>
    <w:basedOn w:val="1"/>
    <w:next w:val="1"/>
    <w:autoRedefine/>
    <w:qFormat/>
    <w:uiPriority w:val="0"/>
    <w:pPr>
      <w:ind w:left="1260" w:leftChars="600"/>
    </w:pPr>
  </w:style>
  <w:style w:type="paragraph" w:styleId="23">
    <w:name w:val="index heading"/>
    <w:basedOn w:val="1"/>
    <w:next w:val="24"/>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4">
    <w:name w:val="index 1"/>
    <w:basedOn w:val="1"/>
    <w:next w:val="1"/>
    <w:autoRedefine/>
    <w:unhideWhenUsed/>
    <w:qFormat/>
    <w:uiPriority w:val="0"/>
  </w:style>
  <w:style w:type="paragraph" w:styleId="25">
    <w:name w:val="footnote text"/>
    <w:basedOn w:val="1"/>
    <w:autoRedefine/>
    <w:qFormat/>
    <w:uiPriority w:val="0"/>
    <w:pPr>
      <w:snapToGrid w:val="0"/>
      <w:jc w:val="left"/>
    </w:pPr>
    <w:rPr>
      <w:sz w:val="18"/>
    </w:rPr>
  </w:style>
  <w:style w:type="paragraph" w:styleId="26">
    <w:name w:val="List 5"/>
    <w:basedOn w:val="1"/>
    <w:autoRedefine/>
    <w:qFormat/>
    <w:uiPriority w:val="0"/>
    <w:pPr>
      <w:ind w:left="2100" w:hanging="420"/>
    </w:pPr>
    <w:rPr>
      <w:rFonts w:eastAsia="楷体_GB2312"/>
      <w:sz w:val="32"/>
      <w:szCs w:val="20"/>
    </w:rPr>
  </w:style>
  <w:style w:type="paragraph" w:styleId="27">
    <w:name w:val="Title"/>
    <w:basedOn w:val="1"/>
    <w:next w:val="1"/>
    <w:autoRedefine/>
    <w:qFormat/>
    <w:uiPriority w:val="10"/>
    <w:pPr>
      <w:spacing w:before="240" w:after="60"/>
      <w:jc w:val="center"/>
      <w:outlineLvl w:val="0"/>
    </w:pPr>
    <w:rPr>
      <w:rFonts w:ascii="Cambria" w:hAnsi="Cambria"/>
      <w:b/>
      <w:bCs/>
      <w:sz w:val="32"/>
      <w:szCs w:val="32"/>
    </w:rPr>
  </w:style>
  <w:style w:type="paragraph" w:styleId="28">
    <w:name w:val="annotation subject"/>
    <w:basedOn w:val="11"/>
    <w:next w:val="11"/>
    <w:link w:val="57"/>
    <w:autoRedefine/>
    <w:qFormat/>
    <w:uiPriority w:val="0"/>
    <w:rPr>
      <w:b/>
      <w:bCs/>
    </w:rPr>
  </w:style>
  <w:style w:type="paragraph" w:styleId="29">
    <w:name w:val="Body Text First Indent"/>
    <w:basedOn w:val="12"/>
    <w:next w:val="1"/>
    <w:autoRedefine/>
    <w:qFormat/>
    <w:uiPriority w:val="0"/>
    <w:pPr>
      <w:ind w:firstLine="420" w:firstLineChars="100"/>
    </w:pPr>
  </w:style>
  <w:style w:type="paragraph" w:styleId="30">
    <w:name w:val="Body Text First Indent 2"/>
    <w:basedOn w:val="13"/>
    <w:next w:val="12"/>
    <w:autoRedefine/>
    <w:qFormat/>
    <w:uiPriority w:val="0"/>
    <w:pPr>
      <w:ind w:firstLine="42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bCs/>
    </w:rPr>
  </w:style>
  <w:style w:type="character" w:styleId="35">
    <w:name w:val="Hyperlink"/>
    <w:basedOn w:val="33"/>
    <w:autoRedefine/>
    <w:qFormat/>
    <w:uiPriority w:val="0"/>
    <w:rPr>
      <w:rFonts w:ascii="Times New Roman" w:hAnsi="Times New Roman" w:eastAsia="微软雅黑" w:cs="Times New Roman"/>
      <w:color w:val="0000FF"/>
      <w:u w:val="single"/>
    </w:rPr>
  </w:style>
  <w:style w:type="character" w:styleId="36">
    <w:name w:val="annotation reference"/>
    <w:basedOn w:val="33"/>
    <w:autoRedefine/>
    <w:qFormat/>
    <w:uiPriority w:val="0"/>
    <w:rPr>
      <w:sz w:val="21"/>
      <w:szCs w:val="21"/>
    </w:rPr>
  </w:style>
  <w:style w:type="paragraph" w:customStyle="1" w:styleId="37">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38">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9">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0">
    <w:name w:val="NormalCharacter"/>
    <w:link w:val="41"/>
    <w:autoRedefine/>
    <w:qFormat/>
    <w:uiPriority w:val="0"/>
  </w:style>
  <w:style w:type="paragraph" w:customStyle="1" w:styleId="41">
    <w:name w:val="UserStyle_5"/>
    <w:basedOn w:val="1"/>
    <w:link w:val="40"/>
    <w:autoRedefine/>
    <w:qFormat/>
    <w:uiPriority w:val="0"/>
    <w:pPr>
      <w:widowControl/>
      <w:spacing w:after="160" w:line="240" w:lineRule="exact"/>
      <w:jc w:val="left"/>
      <w:textAlignment w:val="baseline"/>
    </w:pPr>
  </w:style>
  <w:style w:type="character" w:customStyle="1" w:styleId="42">
    <w:name w:val="UserStyle_3"/>
    <w:autoRedefine/>
    <w:qFormat/>
    <w:uiPriority w:val="0"/>
    <w:rPr>
      <w:rFonts w:ascii="宋体" w:hAnsi="宋体" w:eastAsia="宋体"/>
      <w:b/>
      <w:sz w:val="32"/>
      <w:szCs w:val="32"/>
    </w:rPr>
  </w:style>
  <w:style w:type="paragraph" w:customStyle="1" w:styleId="4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4正文"/>
    <w:basedOn w:val="1"/>
    <w:autoRedefine/>
    <w:qFormat/>
    <w:uiPriority w:val="0"/>
    <w:pPr>
      <w:snapToGrid w:val="0"/>
      <w:spacing w:line="360" w:lineRule="auto"/>
      <w:ind w:firstLine="480" w:firstLineChars="200"/>
    </w:pPr>
    <w:rPr>
      <w:rFonts w:eastAsia="仿宋"/>
      <w:sz w:val="24"/>
    </w:rPr>
  </w:style>
  <w:style w:type="paragraph" w:customStyle="1" w:styleId="45">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46">
    <w:name w:val="标题 1 Char"/>
    <w:link w:val="2"/>
    <w:autoRedefine/>
    <w:qFormat/>
    <w:uiPriority w:val="0"/>
    <w:rPr>
      <w:rFonts w:ascii="Calibri" w:hAnsi="Calibri" w:eastAsia="宋体" w:cs="Times New Roman"/>
      <w:kern w:val="44"/>
      <w:sz w:val="44"/>
      <w:szCs w:val="44"/>
    </w:rPr>
  </w:style>
  <w:style w:type="paragraph" w:customStyle="1" w:styleId="47">
    <w:name w:val="Table Paragraph"/>
    <w:basedOn w:val="1"/>
    <w:autoRedefine/>
    <w:unhideWhenUsed/>
    <w:qFormat/>
    <w:uiPriority w:val="1"/>
    <w:rPr>
      <w:sz w:val="24"/>
    </w:rPr>
  </w:style>
  <w:style w:type="paragraph" w:customStyle="1" w:styleId="48">
    <w:name w:val="列出段落1"/>
    <w:basedOn w:val="1"/>
    <w:autoRedefine/>
    <w:qFormat/>
    <w:uiPriority w:val="0"/>
    <w:pPr>
      <w:spacing w:line="360" w:lineRule="auto"/>
      <w:ind w:firstLine="420" w:firstLineChars="200"/>
    </w:pPr>
    <w:rPr>
      <w:rFonts w:ascii="等线" w:hAnsi="等线"/>
      <w:szCs w:val="22"/>
    </w:rPr>
  </w:style>
  <w:style w:type="paragraph" w:customStyle="1" w:styleId="49">
    <w:name w:val="样式 正文缩进 + 首行缩进:  2 字符"/>
    <w:basedOn w:val="6"/>
    <w:autoRedefine/>
    <w:qFormat/>
    <w:uiPriority w:val="0"/>
    <w:pPr>
      <w:spacing w:line="360" w:lineRule="auto"/>
      <w:ind w:firstLine="200"/>
    </w:pPr>
    <w:rPr>
      <w:rFonts w:cs="宋体"/>
      <w:sz w:val="24"/>
      <w:szCs w:val="20"/>
    </w:rPr>
  </w:style>
  <w:style w:type="paragraph" w:customStyle="1" w:styleId="50">
    <w:name w:val="WPS Plain"/>
    <w:basedOn w:val="1"/>
    <w:autoRedefine/>
    <w:qFormat/>
    <w:uiPriority w:val="0"/>
    <w:pPr>
      <w:widowControl/>
      <w:jc w:val="left"/>
    </w:pPr>
    <w:rPr>
      <w:rFonts w:ascii="Times New Roman"/>
      <w:sz w:val="24"/>
    </w:rPr>
  </w:style>
  <w:style w:type="paragraph" w:customStyle="1" w:styleId="51">
    <w:name w:val="普通(网站)1"/>
    <w:basedOn w:val="1"/>
    <w:autoRedefine/>
    <w:qFormat/>
    <w:uiPriority w:val="0"/>
    <w:pPr>
      <w:jc w:val="left"/>
    </w:pPr>
    <w:rPr>
      <w:kern w:val="0"/>
      <w:sz w:val="24"/>
    </w:rPr>
  </w:style>
  <w:style w:type="paragraph" w:customStyle="1" w:styleId="52">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3">
    <w:name w:val="纯文本1"/>
    <w:basedOn w:val="1"/>
    <w:autoRedefine/>
    <w:qFormat/>
    <w:uiPriority w:val="0"/>
    <w:rPr>
      <w:rFonts w:ascii="宋体" w:hAnsi="Courier New"/>
      <w:szCs w:val="22"/>
    </w:rPr>
  </w:style>
  <w:style w:type="paragraph" w:styleId="54">
    <w:name w:val="List Paragraph"/>
    <w:basedOn w:val="1"/>
    <w:autoRedefine/>
    <w:qFormat/>
    <w:uiPriority w:val="99"/>
    <w:pPr>
      <w:ind w:firstLine="420" w:firstLineChars="200"/>
    </w:pPr>
  </w:style>
  <w:style w:type="character" w:customStyle="1" w:styleId="55">
    <w:name w:val="批注框文本 Char"/>
    <w:basedOn w:val="33"/>
    <w:link w:val="17"/>
    <w:autoRedefine/>
    <w:qFormat/>
    <w:uiPriority w:val="0"/>
    <w:rPr>
      <w:rFonts w:ascii="Calibri" w:hAnsi="Calibri"/>
      <w:kern w:val="2"/>
      <w:sz w:val="18"/>
      <w:szCs w:val="18"/>
    </w:rPr>
  </w:style>
  <w:style w:type="character" w:customStyle="1" w:styleId="56">
    <w:name w:val="批注文字 Char"/>
    <w:basedOn w:val="33"/>
    <w:link w:val="11"/>
    <w:autoRedefine/>
    <w:qFormat/>
    <w:uiPriority w:val="0"/>
    <w:rPr>
      <w:rFonts w:ascii="Calibri" w:hAnsi="Calibri"/>
      <w:kern w:val="2"/>
      <w:sz w:val="21"/>
      <w:szCs w:val="24"/>
    </w:rPr>
  </w:style>
  <w:style w:type="character" w:customStyle="1" w:styleId="57">
    <w:name w:val="批注主题 Char"/>
    <w:basedOn w:val="56"/>
    <w:link w:val="28"/>
    <w:autoRedefine/>
    <w:qFormat/>
    <w:uiPriority w:val="0"/>
    <w:rPr>
      <w:rFonts w:ascii="Calibri" w:hAnsi="Calibri"/>
      <w:b/>
      <w:bCs/>
      <w:kern w:val="2"/>
      <w:sz w:val="21"/>
      <w:szCs w:val="24"/>
    </w:rPr>
  </w:style>
  <w:style w:type="paragraph" w:customStyle="1" w:styleId="58">
    <w:name w:val="普通(网站)2"/>
    <w:basedOn w:val="1"/>
    <w:autoRedefine/>
    <w:qFormat/>
    <w:uiPriority w:val="0"/>
    <w:pPr>
      <w:jc w:val="left"/>
    </w:pPr>
    <w:rPr>
      <w:rFonts w:ascii="Times New Roman" w:hAnsi="Times New Roman"/>
      <w:kern w:val="0"/>
      <w:sz w:val="24"/>
    </w:rPr>
  </w:style>
  <w:style w:type="paragraph" w:customStyle="1" w:styleId="59">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1">
    <w:name w:val="题注5"/>
    <w:basedOn w:val="1"/>
    <w:next w:val="9"/>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2">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3">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列表段落1"/>
    <w:basedOn w:val="1"/>
    <w:autoRedefine/>
    <w:qFormat/>
    <w:uiPriority w:val="0"/>
    <w:pPr>
      <w:ind w:firstLine="420" w:firstLineChars="200"/>
    </w:pPr>
    <w:rPr>
      <w:rFonts w:ascii="Calibri" w:hAnsi="Calibri" w:cs="黑体"/>
      <w:szCs w:val="22"/>
    </w:rPr>
  </w:style>
  <w:style w:type="character" w:customStyle="1" w:styleId="65">
    <w:name w:val="font41"/>
    <w:basedOn w:val="33"/>
    <w:autoRedefine/>
    <w:qFormat/>
    <w:uiPriority w:val="0"/>
    <w:rPr>
      <w:rFonts w:ascii="Arial" w:hAnsi="Arial" w:cs="Arial"/>
      <w:color w:val="000000"/>
      <w:sz w:val="20"/>
      <w:szCs w:val="20"/>
      <w:u w:val="none"/>
    </w:rPr>
  </w:style>
  <w:style w:type="character" w:customStyle="1" w:styleId="66">
    <w:name w:val="font241"/>
    <w:basedOn w:val="33"/>
    <w:autoRedefine/>
    <w:qFormat/>
    <w:uiPriority w:val="0"/>
    <w:rPr>
      <w:rFonts w:ascii="方正黑体_GBK" w:hAnsi="方正黑体_GBK" w:eastAsia="方正黑体_GBK" w:cs="方正黑体_GBK"/>
      <w:color w:val="000000"/>
      <w:sz w:val="44"/>
      <w:szCs w:val="44"/>
      <w:u w:val="none"/>
    </w:rPr>
  </w:style>
  <w:style w:type="character" w:customStyle="1" w:styleId="67">
    <w:name w:val="font11"/>
    <w:basedOn w:val="33"/>
    <w:autoRedefine/>
    <w:qFormat/>
    <w:uiPriority w:val="0"/>
    <w:rPr>
      <w:rFonts w:hint="default" w:ascii="Times New Roman" w:hAnsi="Times New Roman" w:cs="Times New Roman"/>
      <w:color w:val="000000"/>
      <w:sz w:val="44"/>
      <w:szCs w:val="44"/>
      <w:u w:val="none"/>
    </w:rPr>
  </w:style>
  <w:style w:type="character" w:customStyle="1" w:styleId="68">
    <w:name w:val="font91"/>
    <w:basedOn w:val="33"/>
    <w:autoRedefine/>
    <w:qFormat/>
    <w:uiPriority w:val="0"/>
    <w:rPr>
      <w:rFonts w:hint="default" w:ascii="Times New Roman" w:hAnsi="Times New Roman" w:cs="Times New Roman"/>
      <w:color w:val="000000"/>
      <w:sz w:val="28"/>
      <w:szCs w:val="28"/>
      <w:u w:val="none"/>
    </w:rPr>
  </w:style>
  <w:style w:type="character" w:customStyle="1" w:styleId="69">
    <w:name w:val="font121"/>
    <w:basedOn w:val="33"/>
    <w:autoRedefine/>
    <w:qFormat/>
    <w:uiPriority w:val="0"/>
    <w:rPr>
      <w:rFonts w:hint="eastAsia" w:ascii="宋体" w:hAnsi="宋体" w:eastAsia="宋体" w:cs="宋体"/>
      <w:color w:val="000000"/>
      <w:sz w:val="28"/>
      <w:szCs w:val="28"/>
      <w:u w:val="none"/>
    </w:rPr>
  </w:style>
  <w:style w:type="character" w:customStyle="1" w:styleId="70">
    <w:name w:val="font251"/>
    <w:basedOn w:val="33"/>
    <w:autoRedefine/>
    <w:qFormat/>
    <w:uiPriority w:val="0"/>
    <w:rPr>
      <w:rFonts w:hint="default" w:ascii="Times New Roman" w:hAnsi="Times New Roman" w:cs="Times New Roman"/>
      <w:color w:val="000000"/>
      <w:sz w:val="44"/>
      <w:szCs w:val="44"/>
      <w:u w:val="none"/>
    </w:rPr>
  </w:style>
  <w:style w:type="character" w:customStyle="1" w:styleId="71">
    <w:name w:val="font101"/>
    <w:basedOn w:val="33"/>
    <w:autoRedefine/>
    <w:qFormat/>
    <w:uiPriority w:val="0"/>
    <w:rPr>
      <w:rFonts w:hint="eastAsia" w:ascii="方正仿宋_GBK" w:hAnsi="方正仿宋_GBK" w:eastAsia="方正仿宋_GBK" w:cs="方正仿宋_GBK"/>
      <w:color w:val="000000"/>
      <w:sz w:val="44"/>
      <w:szCs w:val="44"/>
      <w:u w:val="none"/>
    </w:rPr>
  </w:style>
  <w:style w:type="character" w:customStyle="1" w:styleId="72">
    <w:name w:val="font131"/>
    <w:basedOn w:val="33"/>
    <w:autoRedefine/>
    <w:qFormat/>
    <w:uiPriority w:val="0"/>
    <w:rPr>
      <w:rFonts w:hint="eastAsia" w:ascii="方正仿宋_GBK" w:hAnsi="方正仿宋_GBK" w:eastAsia="方正仿宋_GBK" w:cs="方正仿宋_GBK"/>
      <w:color w:val="000000"/>
      <w:sz w:val="28"/>
      <w:szCs w:val="28"/>
      <w:u w:val="none"/>
    </w:rPr>
  </w:style>
  <w:style w:type="character" w:customStyle="1" w:styleId="73">
    <w:name w:val="font261"/>
    <w:basedOn w:val="33"/>
    <w:autoRedefine/>
    <w:qFormat/>
    <w:uiPriority w:val="0"/>
    <w:rPr>
      <w:rFonts w:ascii="Arial" w:hAnsi="Arial" w:cs="Arial"/>
      <w:color w:val="000000"/>
      <w:sz w:val="28"/>
      <w:szCs w:val="28"/>
      <w:u w:val="none"/>
    </w:rPr>
  </w:style>
  <w:style w:type="character" w:customStyle="1" w:styleId="74">
    <w:name w:val="font191"/>
    <w:basedOn w:val="33"/>
    <w:autoRedefine/>
    <w:qFormat/>
    <w:uiPriority w:val="0"/>
    <w:rPr>
      <w:rFonts w:hint="eastAsia" w:ascii="宋体" w:hAnsi="宋体" w:eastAsia="宋体" w:cs="宋体"/>
      <w:color w:val="000000"/>
      <w:sz w:val="28"/>
      <w:szCs w:val="28"/>
      <w:u w:val="none"/>
    </w:rPr>
  </w:style>
  <w:style w:type="character" w:customStyle="1" w:styleId="75">
    <w:name w:val="font271"/>
    <w:basedOn w:val="33"/>
    <w:autoRedefine/>
    <w:qFormat/>
    <w:uiPriority w:val="0"/>
    <w:rPr>
      <w:rFonts w:hint="default" w:ascii="Times New Roman" w:hAnsi="Times New Roman" w:cs="Times New Roman"/>
      <w:color w:val="000000"/>
      <w:sz w:val="28"/>
      <w:szCs w:val="28"/>
      <w:u w:val="none"/>
    </w:rPr>
  </w:style>
  <w:style w:type="character" w:customStyle="1" w:styleId="76">
    <w:name w:val="font231"/>
    <w:basedOn w:val="33"/>
    <w:autoRedefine/>
    <w:qFormat/>
    <w:uiPriority w:val="0"/>
    <w:rPr>
      <w:rFonts w:hint="eastAsia" w:ascii="方正仿宋_GBK" w:hAnsi="方正仿宋_GBK" w:eastAsia="方正仿宋_GBK" w:cs="方正仿宋_GBK"/>
      <w:color w:val="000000"/>
      <w:sz w:val="48"/>
      <w:szCs w:val="48"/>
      <w:u w:val="none"/>
    </w:rPr>
  </w:style>
  <w:style w:type="character" w:customStyle="1" w:styleId="77">
    <w:name w:val="font81"/>
    <w:basedOn w:val="33"/>
    <w:autoRedefine/>
    <w:qFormat/>
    <w:uiPriority w:val="0"/>
    <w:rPr>
      <w:rFonts w:hint="default" w:ascii="Times New Roman" w:hAnsi="Times New Roman" w:cs="Times New Roman"/>
      <w:color w:val="000000"/>
      <w:sz w:val="48"/>
      <w:szCs w:val="48"/>
      <w:u w:val="none"/>
    </w:rPr>
  </w:style>
  <w:style w:type="character" w:customStyle="1" w:styleId="78">
    <w:name w:val="font51"/>
    <w:basedOn w:val="33"/>
    <w:qFormat/>
    <w:uiPriority w:val="0"/>
    <w:rPr>
      <w:rFonts w:hint="default" w:ascii="方正仿宋_GBK" w:hAnsi="方正仿宋_GBK" w:eastAsia="方正仿宋_GBK" w:cs="方正仿宋_GBK"/>
      <w:color w:val="000000"/>
      <w:sz w:val="22"/>
      <w:szCs w:val="22"/>
      <w:u w:val="none"/>
    </w:rPr>
  </w:style>
  <w:style w:type="character" w:customStyle="1" w:styleId="79">
    <w:name w:val="font71"/>
    <w:basedOn w:val="33"/>
    <w:qFormat/>
    <w:uiPriority w:val="0"/>
    <w:rPr>
      <w:rFonts w:hint="default" w:ascii="方正仿宋_GBK" w:hAnsi="方正仿宋_GBK" w:eastAsia="方正仿宋_GBK" w:cs="方正仿宋_GBK"/>
      <w:color w:val="FF0000"/>
      <w:sz w:val="22"/>
      <w:szCs w:val="22"/>
      <w:u w:val="none"/>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null9"/>
    <w:qFormat/>
    <w:uiPriority w:val="0"/>
    <w:rPr>
      <w:rFonts w:hint="eastAsia" w:ascii="Times New Roman" w:hAnsi="Times New Roman" w:eastAsia="宋体" w:cs="Times New Roman"/>
      <w:sz w:val="18"/>
      <w:szCs w:val="18"/>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font31"/>
    <w:basedOn w:val="33"/>
    <w:qFormat/>
    <w:uiPriority w:val="0"/>
    <w:rPr>
      <w:rFonts w:hint="eastAsia" w:ascii="宋体" w:hAnsi="宋体" w:eastAsia="宋体" w:cs="宋体"/>
      <w:color w:val="000000"/>
      <w:sz w:val="22"/>
      <w:szCs w:val="22"/>
      <w:u w:val="none"/>
    </w:rPr>
  </w:style>
  <w:style w:type="character" w:customStyle="1" w:styleId="84">
    <w:name w:val="font21"/>
    <w:basedOn w:val="33"/>
    <w:qFormat/>
    <w:uiPriority w:val="0"/>
    <w:rPr>
      <w:rFonts w:hint="eastAsia" w:ascii="宋体" w:hAnsi="宋体" w:eastAsia="宋体" w:cs="宋体"/>
      <w:color w:val="000000"/>
      <w:sz w:val="22"/>
      <w:szCs w:val="22"/>
      <w:u w:val="none"/>
    </w:rPr>
  </w:style>
  <w:style w:type="paragraph" w:customStyle="1" w:styleId="8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6">
    <w:name w:val="font112"/>
    <w:basedOn w:val="33"/>
    <w:qFormat/>
    <w:uiPriority w:val="0"/>
    <w:rPr>
      <w:rFonts w:ascii="MS Gothic" w:hAnsi="MS Gothic" w:eastAsia="MS Gothic" w:cs="MS Gothic"/>
      <w:color w:val="000000"/>
      <w:sz w:val="22"/>
      <w:szCs w:val="22"/>
      <w:u w:val="none"/>
    </w:rPr>
  </w:style>
  <w:style w:type="paragraph" w:customStyle="1" w:styleId="87">
    <w:name w:val="正文文本1"/>
    <w:basedOn w:val="1"/>
    <w:qFormat/>
    <w:uiPriority w:val="0"/>
    <w:pPr>
      <w:spacing w:after="480" w:line="444" w:lineRule="auto"/>
      <w:ind w:firstLine="400"/>
    </w:pPr>
    <w:rPr>
      <w:rFonts w:ascii="宋体" w:hAnsi="宋体"/>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6ECC-EA8F-4E41-BC32-F0EDF5BE185C}">
  <ds:schemaRefs/>
</ds:datastoreItem>
</file>

<file path=docProps/app.xml><?xml version="1.0" encoding="utf-8"?>
<Properties xmlns="http://schemas.openxmlformats.org/officeDocument/2006/extended-properties" xmlns:vt="http://schemas.openxmlformats.org/officeDocument/2006/docPropsVTypes">
  <Template>Normal</Template>
  <Pages>78</Pages>
  <Words>18759</Words>
  <Characters>20003</Characters>
  <Lines>214</Lines>
  <Paragraphs>60</Paragraphs>
  <TotalTime>17</TotalTime>
  <ScaleCrop>false</ScaleCrop>
  <LinksUpToDate>false</LinksUpToDate>
  <CharactersWithSpaces>22561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刘恒运</cp:lastModifiedBy>
  <cp:lastPrinted>2025-04-24T05:18:00Z</cp:lastPrinted>
  <dcterms:modified xsi:type="dcterms:W3CDTF">2025-07-08T08:01:34Z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F6228C4C1F2F4B67ABFE983016ACCAA6_13</vt:lpwstr>
  </property>
  <property fmtid="{D5CDD505-2E9C-101B-9397-08002B2CF9AE}" pid="4" name="KSOTemplateDocerSaveRecord">
    <vt:lpwstr>eyJoZGlkIjoiODllODJmOWRhY2NiNzlhMTVlZjFmNmM0YTRiZjkxZmEiLCJ1c2VySWQiOiIyODc4OTE5NzUifQ==</vt:lpwstr>
  </property>
</Properties>
</file>