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0"/>
          <w:szCs w:val="30"/>
        </w:rPr>
      </w:pPr>
    </w:p>
    <w:p>
      <w:pPr>
        <w:tabs>
          <w:tab w:val="left" w:pos="3819"/>
          <w:tab w:val="center" w:pos="4204"/>
        </w:tabs>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招标编号：</w:t>
      </w:r>
      <w:r>
        <w:rPr>
          <w:rFonts w:asciiTheme="minorEastAsia" w:hAnsiTheme="minorEastAsia" w:eastAsiaTheme="minorEastAsia"/>
          <w:b/>
          <w:sz w:val="32"/>
          <w:szCs w:val="32"/>
        </w:rPr>
        <w:t>510105202100085</w:t>
      </w:r>
    </w:p>
    <w:p>
      <w:pPr>
        <w:tabs>
          <w:tab w:val="left" w:pos="3819"/>
          <w:tab w:val="center" w:pos="4204"/>
        </w:tabs>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项目名称：成都第一骨科医院2021年第一批医疗设备采购项目（第二次）</w:t>
      </w:r>
    </w:p>
    <w:p>
      <w:pPr>
        <w:tabs>
          <w:tab w:val="left" w:pos="3819"/>
          <w:tab w:val="center" w:pos="4204"/>
        </w:tabs>
        <w:jc w:val="center"/>
        <w:rPr>
          <w:rFonts w:asciiTheme="minorEastAsia" w:hAnsiTheme="minorEastAsia" w:eastAsiaTheme="minorEastAsia"/>
          <w:b/>
          <w:sz w:val="52"/>
          <w:szCs w:val="52"/>
        </w:rPr>
      </w:pPr>
    </w:p>
    <w:p>
      <w:pPr>
        <w:tabs>
          <w:tab w:val="left" w:pos="3819"/>
          <w:tab w:val="center" w:pos="4204"/>
        </w:tabs>
        <w:jc w:val="center"/>
        <w:rPr>
          <w:rFonts w:asciiTheme="minorEastAsia" w:hAnsiTheme="minorEastAsia" w:eastAsiaTheme="minorEastAsia"/>
          <w:b/>
          <w:sz w:val="52"/>
          <w:szCs w:val="52"/>
        </w:rPr>
      </w:pPr>
    </w:p>
    <w:p>
      <w:pPr>
        <w:tabs>
          <w:tab w:val="left" w:pos="3819"/>
          <w:tab w:val="center" w:pos="4204"/>
        </w:tabs>
        <w:jc w:val="center"/>
        <w:rPr>
          <w:rFonts w:asciiTheme="minorEastAsia" w:hAnsiTheme="minorEastAsia" w:eastAsiaTheme="minorEastAsia"/>
          <w:b/>
          <w:sz w:val="52"/>
          <w:szCs w:val="52"/>
        </w:rPr>
      </w:pPr>
    </w:p>
    <w:p>
      <w:pPr>
        <w:pStyle w:val="2"/>
      </w:pPr>
    </w:p>
    <w:p>
      <w:pPr>
        <w:tabs>
          <w:tab w:val="left" w:pos="3819"/>
          <w:tab w:val="center" w:pos="4204"/>
        </w:tabs>
        <w:jc w:val="center"/>
        <w:rPr>
          <w:rFonts w:asciiTheme="minorEastAsia" w:hAnsiTheme="minorEastAsia" w:eastAsiaTheme="minorEastAsia"/>
          <w:b/>
          <w:sz w:val="84"/>
          <w:szCs w:val="84"/>
        </w:rPr>
      </w:pPr>
      <w:r>
        <w:rPr>
          <w:rFonts w:hint="eastAsia" w:asciiTheme="minorEastAsia" w:hAnsiTheme="minorEastAsia" w:eastAsiaTheme="minorEastAsia"/>
          <w:b/>
          <w:sz w:val="84"/>
          <w:szCs w:val="84"/>
        </w:rPr>
        <w:t>招 标 文 件</w:t>
      </w:r>
    </w:p>
    <w:p>
      <w:pPr>
        <w:spacing w:line="360" w:lineRule="auto"/>
        <w:jc w:val="center"/>
        <w:rPr>
          <w:rFonts w:asciiTheme="minorEastAsia" w:hAnsiTheme="minorEastAsia" w:eastAsiaTheme="minorEastAsia"/>
          <w:b/>
          <w:sz w:val="32"/>
          <w:szCs w:val="32"/>
        </w:rPr>
      </w:pPr>
    </w:p>
    <w:p>
      <w:pPr>
        <w:spacing w:line="360" w:lineRule="auto"/>
        <w:ind w:left="840" w:firstLine="420"/>
        <w:rPr>
          <w:rFonts w:asciiTheme="minorEastAsia" w:hAnsiTheme="minorEastAsia" w:eastAsiaTheme="minorEastAsia"/>
          <w:b/>
          <w:sz w:val="32"/>
          <w:szCs w:val="32"/>
        </w:rPr>
      </w:pPr>
    </w:p>
    <w:p>
      <w:pPr>
        <w:spacing w:line="360" w:lineRule="auto"/>
        <w:ind w:left="840" w:firstLine="420"/>
        <w:rPr>
          <w:rFonts w:asciiTheme="minorEastAsia" w:hAnsiTheme="minorEastAsia" w:eastAsiaTheme="minorEastAsia"/>
          <w:b/>
          <w:sz w:val="32"/>
          <w:szCs w:val="32"/>
        </w:rPr>
      </w:pPr>
    </w:p>
    <w:p>
      <w:pPr>
        <w:spacing w:line="360" w:lineRule="auto"/>
        <w:ind w:left="840" w:firstLine="420"/>
        <w:rPr>
          <w:rFonts w:asciiTheme="minorEastAsia" w:hAnsiTheme="minorEastAsia" w:eastAsiaTheme="minorEastAsia"/>
          <w:b/>
          <w:sz w:val="32"/>
          <w:szCs w:val="32"/>
        </w:rPr>
      </w:pPr>
    </w:p>
    <w:p>
      <w:pPr>
        <w:spacing w:line="360" w:lineRule="auto"/>
        <w:ind w:left="840" w:firstLine="420"/>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采购人：成都第一骨科医院</w:t>
      </w:r>
    </w:p>
    <w:p>
      <w:pPr>
        <w:spacing w:line="360" w:lineRule="auto"/>
        <w:ind w:left="840" w:firstLine="420"/>
        <w:rPr>
          <w:rFonts w:asciiTheme="minorEastAsia" w:hAnsiTheme="minorEastAsia" w:eastAsiaTheme="minorEastAsia"/>
          <w:b/>
          <w:sz w:val="32"/>
          <w:szCs w:val="32"/>
        </w:rPr>
      </w:pPr>
      <w:r>
        <w:rPr>
          <w:rFonts w:hint="eastAsia" w:asciiTheme="minorEastAsia" w:hAnsiTheme="minorEastAsia" w:eastAsiaTheme="minorEastAsia"/>
          <w:b/>
          <w:sz w:val="32"/>
          <w:szCs w:val="32"/>
        </w:rPr>
        <w:t>采购代理机构：中航技国际经贸发展有限公司</w:t>
      </w: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2021</w:t>
      </w:r>
      <w:r>
        <w:rPr>
          <w:rFonts w:asciiTheme="minorEastAsia" w:hAnsiTheme="minorEastAsia" w:eastAsiaTheme="minorEastAsia"/>
          <w:b/>
          <w:sz w:val="32"/>
          <w:szCs w:val="32"/>
        </w:rPr>
        <w:t>年</w:t>
      </w:r>
      <w:r>
        <w:rPr>
          <w:rFonts w:hint="eastAsia" w:asciiTheme="minorEastAsia" w:hAnsiTheme="minorEastAsia" w:eastAsiaTheme="minorEastAsia"/>
          <w:b/>
          <w:sz w:val="32"/>
          <w:szCs w:val="32"/>
        </w:rPr>
        <w:t>09</w:t>
      </w:r>
      <w:r>
        <w:rPr>
          <w:rFonts w:asciiTheme="minorEastAsia" w:hAnsiTheme="minorEastAsia" w:eastAsiaTheme="minorEastAsia"/>
          <w:b/>
          <w:sz w:val="32"/>
          <w:szCs w:val="32"/>
        </w:rPr>
        <w:t>月</w:t>
      </w: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br w:type="page"/>
      </w:r>
      <w:r>
        <w:rPr>
          <w:rFonts w:hint="eastAsia" w:asciiTheme="minorEastAsia" w:hAnsiTheme="minorEastAsia" w:eastAsiaTheme="minorEastAsia"/>
          <w:b/>
          <w:sz w:val="32"/>
          <w:szCs w:val="32"/>
        </w:rPr>
        <w:t>目 录</w:t>
      </w:r>
    </w:p>
    <w:p>
      <w:pPr>
        <w:pStyle w:val="33"/>
        <w:rPr>
          <w:rFonts w:asciiTheme="minorHAnsi" w:hAnsiTheme="minorHAnsi" w:eastAsiaTheme="minorEastAsia" w:cstheme="minorBidi"/>
          <w:szCs w:val="22"/>
        </w:rPr>
      </w:pPr>
      <w:r>
        <w:rPr>
          <w:rFonts w:asciiTheme="minorEastAsia" w:hAnsiTheme="minorEastAsia" w:eastAsiaTheme="minorEastAsia"/>
          <w:b/>
          <w:sz w:val="24"/>
        </w:rPr>
        <w:fldChar w:fldCharType="begin"/>
      </w:r>
      <w:r>
        <w:rPr>
          <w:rFonts w:hint="eastAsia" w:asciiTheme="minorEastAsia" w:hAnsiTheme="minorEastAsia" w:eastAsiaTheme="minorEastAsia"/>
          <w:b/>
          <w:sz w:val="24"/>
        </w:rPr>
        <w:instrText xml:space="preserve">TOC \o "1-3" \h \z \u</w:instrText>
      </w:r>
      <w:r>
        <w:rPr>
          <w:rFonts w:asciiTheme="minorEastAsia" w:hAnsiTheme="minorEastAsia" w:eastAsiaTheme="minorEastAsia"/>
          <w:b/>
          <w:sz w:val="24"/>
        </w:rPr>
        <w:fldChar w:fldCharType="separate"/>
      </w:r>
      <w:r>
        <w:fldChar w:fldCharType="begin"/>
      </w:r>
      <w:r>
        <w:instrText xml:space="preserve"> HYPERLINK \l "_Toc81405129" </w:instrText>
      </w:r>
      <w:r>
        <w:fldChar w:fldCharType="separate"/>
      </w:r>
      <w:r>
        <w:rPr>
          <w:rStyle w:val="55"/>
          <w:rFonts w:hint="eastAsia" w:asciiTheme="minorEastAsia" w:hAnsiTheme="minorEastAsia"/>
        </w:rPr>
        <w:t>第一章</w:t>
      </w:r>
      <w:r>
        <w:rPr>
          <w:rStyle w:val="55"/>
          <w:rFonts w:asciiTheme="minorEastAsia" w:hAnsiTheme="minorEastAsia"/>
        </w:rPr>
        <w:t xml:space="preserve">  </w:t>
      </w:r>
      <w:r>
        <w:rPr>
          <w:rStyle w:val="55"/>
          <w:rFonts w:hint="eastAsia" w:asciiTheme="minorEastAsia" w:hAnsiTheme="minorEastAsia"/>
        </w:rPr>
        <w:t>投标邀请</w:t>
      </w:r>
      <w:r>
        <w:tab/>
      </w:r>
      <w:r>
        <w:fldChar w:fldCharType="begin"/>
      </w:r>
      <w:r>
        <w:instrText xml:space="preserve"> PAGEREF _Toc81405129 \h </w:instrText>
      </w:r>
      <w:r>
        <w:fldChar w:fldCharType="separate"/>
      </w:r>
      <w:r>
        <w:t>- 4 -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"_Toc81405130" </w:instrText>
      </w:r>
      <w:r>
        <w:fldChar w:fldCharType="separate"/>
      </w:r>
      <w:r>
        <w:rPr>
          <w:rStyle w:val="55"/>
          <w:rFonts w:hint="eastAsia" w:asciiTheme="minorEastAsia" w:hAnsiTheme="minorEastAsia"/>
        </w:rPr>
        <w:t>第二章</w:t>
      </w:r>
      <w:r>
        <w:rPr>
          <w:rStyle w:val="55"/>
          <w:rFonts w:asciiTheme="minorEastAsia" w:hAnsiTheme="minorEastAsia"/>
        </w:rPr>
        <w:t xml:space="preserve">  </w:t>
      </w:r>
      <w:r>
        <w:rPr>
          <w:rStyle w:val="55"/>
          <w:rFonts w:hint="eastAsia" w:asciiTheme="minorEastAsia" w:hAnsiTheme="minorEastAsia"/>
        </w:rPr>
        <w:t>投标人须知</w:t>
      </w:r>
      <w:r>
        <w:tab/>
      </w:r>
      <w:r>
        <w:fldChar w:fldCharType="begin"/>
      </w:r>
      <w:r>
        <w:instrText xml:space="preserve"> PAGEREF _Toc81405130 \h </w:instrText>
      </w:r>
      <w:r>
        <w:fldChar w:fldCharType="separate"/>
      </w:r>
      <w:r>
        <w:t>- 7 -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"_Toc81405131" </w:instrText>
      </w:r>
      <w:r>
        <w:fldChar w:fldCharType="separate"/>
      </w:r>
      <w:r>
        <w:rPr>
          <w:rStyle w:val="55"/>
          <w:rFonts w:hint="eastAsia" w:asciiTheme="minorEastAsia" w:hAnsiTheme="minorEastAsia"/>
        </w:rPr>
        <w:t>一、投标人须知前附表</w:t>
      </w:r>
      <w:r>
        <w:tab/>
      </w:r>
      <w:r>
        <w:fldChar w:fldCharType="begin"/>
      </w:r>
      <w:r>
        <w:instrText xml:space="preserve"> PAGEREF _Toc81405131 \h </w:instrText>
      </w:r>
      <w:r>
        <w:fldChar w:fldCharType="separate"/>
      </w:r>
      <w:r>
        <w:t>- 7 -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"_Toc81405132" </w:instrText>
      </w:r>
      <w:r>
        <w:fldChar w:fldCharType="separate"/>
      </w:r>
      <w:r>
        <w:rPr>
          <w:rStyle w:val="55"/>
          <w:rFonts w:hint="eastAsia" w:asciiTheme="minorEastAsia" w:hAnsiTheme="minorEastAsia"/>
        </w:rPr>
        <w:t>二、总则</w:t>
      </w:r>
      <w:r>
        <w:tab/>
      </w:r>
      <w:r>
        <w:fldChar w:fldCharType="begin"/>
      </w:r>
      <w:r>
        <w:instrText xml:space="preserve"> PAGEREF _Toc81405132 \h </w:instrText>
      </w:r>
      <w:r>
        <w:fldChar w:fldCharType="separate"/>
      </w:r>
      <w:r>
        <w:t>- 11 -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"_Toc81405133" </w:instrText>
      </w:r>
      <w:r>
        <w:fldChar w:fldCharType="separate"/>
      </w:r>
      <w:r>
        <w:rPr>
          <w:rStyle w:val="55"/>
          <w:rFonts w:asciiTheme="minorEastAsia" w:hAnsiTheme="minorEastAsia"/>
        </w:rPr>
        <w:t>1.</w:t>
      </w:r>
      <w:r>
        <w:rPr>
          <w:rStyle w:val="55"/>
          <w:rFonts w:hint="eastAsia" w:asciiTheme="minorEastAsia" w:hAnsiTheme="minorEastAsia"/>
        </w:rPr>
        <w:t>适用范围</w:t>
      </w:r>
      <w:r>
        <w:tab/>
      </w:r>
      <w:r>
        <w:fldChar w:fldCharType="begin"/>
      </w:r>
      <w:r>
        <w:instrText xml:space="preserve"> PAGEREF _Toc81405133 \h </w:instrText>
      </w:r>
      <w:r>
        <w:fldChar w:fldCharType="separate"/>
      </w:r>
      <w:r>
        <w:t>- 11 -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"_Toc81405134" </w:instrText>
      </w:r>
      <w:r>
        <w:fldChar w:fldCharType="separate"/>
      </w:r>
      <w:r>
        <w:rPr>
          <w:rStyle w:val="55"/>
          <w:rFonts w:asciiTheme="minorEastAsia" w:hAnsiTheme="minorEastAsia"/>
        </w:rPr>
        <w:t>2.</w:t>
      </w:r>
      <w:r>
        <w:rPr>
          <w:rStyle w:val="55"/>
          <w:rFonts w:hint="eastAsia" w:asciiTheme="minorEastAsia" w:hAnsiTheme="minorEastAsia"/>
        </w:rPr>
        <w:t>有关定义</w:t>
      </w:r>
      <w:r>
        <w:tab/>
      </w:r>
      <w:r>
        <w:fldChar w:fldCharType="begin"/>
      </w:r>
      <w:r>
        <w:instrText xml:space="preserve"> PAGEREF _Toc81405134 \h </w:instrText>
      </w:r>
      <w:r>
        <w:fldChar w:fldCharType="separate"/>
      </w:r>
      <w:r>
        <w:t>- 11 -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"_Toc81405135" </w:instrText>
      </w:r>
      <w:r>
        <w:fldChar w:fldCharType="separate"/>
      </w:r>
      <w:r>
        <w:rPr>
          <w:rStyle w:val="55"/>
          <w:rFonts w:asciiTheme="minorEastAsia" w:hAnsiTheme="minorEastAsia"/>
        </w:rPr>
        <w:t>3.</w:t>
      </w:r>
      <w:r>
        <w:rPr>
          <w:rStyle w:val="55"/>
          <w:rFonts w:hint="eastAsia" w:asciiTheme="minorEastAsia" w:hAnsiTheme="minorEastAsia"/>
        </w:rPr>
        <w:t>合格的投标人（实质性要求）</w:t>
      </w:r>
      <w:r>
        <w:tab/>
      </w:r>
      <w:r>
        <w:fldChar w:fldCharType="begin"/>
      </w:r>
      <w:r>
        <w:instrText xml:space="preserve"> PAGEREF _Toc81405135 \h </w:instrText>
      </w:r>
      <w:r>
        <w:fldChar w:fldCharType="separate"/>
      </w:r>
      <w:r>
        <w:t>- 12 -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"_Toc81405136" </w:instrText>
      </w:r>
      <w:r>
        <w:fldChar w:fldCharType="separate"/>
      </w:r>
      <w:r>
        <w:rPr>
          <w:rStyle w:val="55"/>
          <w:rFonts w:asciiTheme="minorEastAsia" w:hAnsiTheme="minorEastAsia"/>
        </w:rPr>
        <w:t>4.</w:t>
      </w:r>
      <w:r>
        <w:rPr>
          <w:rStyle w:val="55"/>
          <w:rFonts w:hint="eastAsia" w:asciiTheme="minorEastAsia" w:hAnsiTheme="minorEastAsia"/>
        </w:rPr>
        <w:t>投标费用（实质性要求）</w:t>
      </w:r>
      <w:r>
        <w:tab/>
      </w:r>
      <w:r>
        <w:fldChar w:fldCharType="begin"/>
      </w:r>
      <w:r>
        <w:instrText xml:space="preserve"> PAGEREF _Toc81405136 \h </w:instrText>
      </w:r>
      <w:r>
        <w:fldChar w:fldCharType="separate"/>
      </w:r>
      <w:r>
        <w:t>- 12 -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"_Toc81405137" </w:instrText>
      </w:r>
      <w:r>
        <w:fldChar w:fldCharType="separate"/>
      </w:r>
      <w:r>
        <w:rPr>
          <w:rStyle w:val="55"/>
          <w:rFonts w:asciiTheme="minorEastAsia" w:hAnsiTheme="minorEastAsia"/>
        </w:rPr>
        <w:t>5.</w:t>
      </w:r>
      <w:r>
        <w:rPr>
          <w:rStyle w:val="55"/>
          <w:rFonts w:hint="eastAsia" w:asciiTheme="minorEastAsia" w:hAnsiTheme="minorEastAsia"/>
        </w:rPr>
        <w:t>充分、公平竞争保障措施（实质性要求）</w:t>
      </w:r>
      <w:r>
        <w:tab/>
      </w:r>
      <w:r>
        <w:fldChar w:fldCharType="begin"/>
      </w:r>
      <w:r>
        <w:instrText xml:space="preserve"> PAGEREF _Toc81405137 \h </w:instrText>
      </w:r>
      <w:r>
        <w:fldChar w:fldCharType="separate"/>
      </w:r>
      <w:r>
        <w:t>- 12 -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"_Toc81405138" </w:instrText>
      </w:r>
      <w:r>
        <w:fldChar w:fldCharType="separate"/>
      </w:r>
      <w:r>
        <w:rPr>
          <w:rStyle w:val="55"/>
          <w:rFonts w:hint="eastAsia" w:asciiTheme="minorEastAsia" w:hAnsiTheme="minorEastAsia"/>
        </w:rPr>
        <w:t>三、招标文件</w:t>
      </w:r>
      <w:r>
        <w:tab/>
      </w:r>
      <w:r>
        <w:fldChar w:fldCharType="begin"/>
      </w:r>
      <w:r>
        <w:instrText xml:space="preserve"> PAGEREF _Toc81405138 \h </w:instrText>
      </w:r>
      <w:r>
        <w:fldChar w:fldCharType="separate"/>
      </w:r>
      <w:r>
        <w:t>- 13 -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"_Toc81405139" </w:instrText>
      </w:r>
      <w:r>
        <w:fldChar w:fldCharType="separate"/>
      </w:r>
      <w:r>
        <w:rPr>
          <w:rStyle w:val="55"/>
          <w:rFonts w:asciiTheme="minorEastAsia" w:hAnsiTheme="minorEastAsia"/>
        </w:rPr>
        <w:t>6.</w:t>
      </w:r>
      <w:r>
        <w:rPr>
          <w:rStyle w:val="55"/>
          <w:rFonts w:hint="eastAsia" w:asciiTheme="minorEastAsia" w:hAnsiTheme="minorEastAsia"/>
        </w:rPr>
        <w:t>招标文件的构成</w:t>
      </w:r>
      <w:r>
        <w:tab/>
      </w:r>
      <w:r>
        <w:fldChar w:fldCharType="begin"/>
      </w:r>
      <w:r>
        <w:instrText xml:space="preserve"> PAGEREF _Toc81405139 \h </w:instrText>
      </w:r>
      <w:r>
        <w:fldChar w:fldCharType="separate"/>
      </w:r>
      <w:r>
        <w:t>- 13 -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"_Toc81405140" </w:instrText>
      </w:r>
      <w:r>
        <w:fldChar w:fldCharType="separate"/>
      </w:r>
      <w:r>
        <w:rPr>
          <w:rStyle w:val="55"/>
          <w:rFonts w:asciiTheme="minorEastAsia" w:hAnsiTheme="minorEastAsia"/>
        </w:rPr>
        <w:t>7.</w:t>
      </w:r>
      <w:r>
        <w:rPr>
          <w:rStyle w:val="55"/>
          <w:rFonts w:hint="eastAsia" w:asciiTheme="minorEastAsia" w:hAnsiTheme="minorEastAsia"/>
        </w:rPr>
        <w:t>招标文件的澄清和修改</w:t>
      </w:r>
      <w:r>
        <w:tab/>
      </w:r>
      <w:r>
        <w:fldChar w:fldCharType="begin"/>
      </w:r>
      <w:r>
        <w:instrText xml:space="preserve"> PAGEREF _Toc81405140 \h </w:instrText>
      </w:r>
      <w:r>
        <w:fldChar w:fldCharType="separate"/>
      </w:r>
      <w:r>
        <w:t>- 13 -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"_Toc81405141" </w:instrText>
      </w:r>
      <w:r>
        <w:fldChar w:fldCharType="separate"/>
      </w:r>
      <w:r>
        <w:rPr>
          <w:rStyle w:val="55"/>
          <w:rFonts w:asciiTheme="minorEastAsia" w:hAnsiTheme="minorEastAsia"/>
        </w:rPr>
        <w:t>8.</w:t>
      </w:r>
      <w:r>
        <w:rPr>
          <w:rStyle w:val="55"/>
          <w:rFonts w:hint="eastAsia" w:asciiTheme="minorEastAsia" w:hAnsiTheme="minorEastAsia"/>
        </w:rPr>
        <w:t>答疑会和现场考察</w:t>
      </w:r>
      <w:r>
        <w:tab/>
      </w:r>
      <w:r>
        <w:fldChar w:fldCharType="begin"/>
      </w:r>
      <w:r>
        <w:instrText xml:space="preserve"> PAGEREF _Toc81405141 \h </w:instrText>
      </w:r>
      <w:r>
        <w:fldChar w:fldCharType="separate"/>
      </w:r>
      <w:r>
        <w:t>- 13 -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"_Toc81405142" </w:instrText>
      </w:r>
      <w:r>
        <w:fldChar w:fldCharType="separate"/>
      </w:r>
      <w:r>
        <w:rPr>
          <w:rStyle w:val="55"/>
          <w:rFonts w:hint="eastAsia" w:asciiTheme="minorEastAsia" w:hAnsiTheme="minorEastAsia"/>
        </w:rPr>
        <w:t>四、投标文件的编制</w:t>
      </w:r>
      <w:r>
        <w:tab/>
      </w:r>
      <w:r>
        <w:fldChar w:fldCharType="begin"/>
      </w:r>
      <w:r>
        <w:instrText xml:space="preserve"> PAGEREF _Toc81405142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"_Toc81405143" </w:instrText>
      </w:r>
      <w:r>
        <w:fldChar w:fldCharType="separate"/>
      </w:r>
      <w:r>
        <w:rPr>
          <w:rStyle w:val="55"/>
          <w:rFonts w:asciiTheme="minorEastAsia" w:hAnsiTheme="minorEastAsia"/>
        </w:rPr>
        <w:t>9.</w:t>
      </w:r>
      <w:r>
        <w:rPr>
          <w:rStyle w:val="55"/>
          <w:rFonts w:hint="eastAsia" w:asciiTheme="minorEastAsia" w:hAnsiTheme="minorEastAsia"/>
        </w:rPr>
        <w:t>投标文件的语言（实质性要求）</w:t>
      </w:r>
      <w:r>
        <w:tab/>
      </w:r>
      <w:r>
        <w:fldChar w:fldCharType="begin"/>
      </w:r>
      <w:r>
        <w:instrText xml:space="preserve"> PAGEREF _Toc81405143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"_Toc81405144" </w:instrText>
      </w:r>
      <w:r>
        <w:fldChar w:fldCharType="separate"/>
      </w:r>
      <w:r>
        <w:rPr>
          <w:rStyle w:val="55"/>
          <w:rFonts w:asciiTheme="minorEastAsia" w:hAnsiTheme="minorEastAsia"/>
        </w:rPr>
        <w:t>10.</w:t>
      </w:r>
      <w:r>
        <w:rPr>
          <w:rStyle w:val="55"/>
          <w:rFonts w:hint="eastAsia" w:asciiTheme="minorEastAsia" w:hAnsiTheme="minorEastAsia"/>
        </w:rPr>
        <w:t>计量单位（实质性要求）</w:t>
      </w:r>
      <w:r>
        <w:tab/>
      </w:r>
      <w:r>
        <w:fldChar w:fldCharType="begin"/>
      </w:r>
      <w:r>
        <w:instrText xml:space="preserve"> PAGEREF _Toc81405144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"_Toc81405145" </w:instrText>
      </w:r>
      <w:r>
        <w:fldChar w:fldCharType="separate"/>
      </w:r>
      <w:r>
        <w:rPr>
          <w:rStyle w:val="55"/>
          <w:rFonts w:asciiTheme="minorEastAsia" w:hAnsiTheme="minorEastAsia"/>
        </w:rPr>
        <w:t>11.</w:t>
      </w:r>
      <w:r>
        <w:rPr>
          <w:rStyle w:val="55"/>
          <w:rFonts w:hint="eastAsia" w:asciiTheme="minorEastAsia" w:hAnsiTheme="minorEastAsia"/>
        </w:rPr>
        <w:t>投标货币（实质性要求）</w:t>
      </w:r>
      <w:r>
        <w:tab/>
      </w:r>
      <w:r>
        <w:fldChar w:fldCharType="begin"/>
      </w:r>
      <w:r>
        <w:instrText xml:space="preserve"> PAGEREF _Toc81405145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"_Toc81405146" </w:instrText>
      </w:r>
      <w:r>
        <w:fldChar w:fldCharType="separate"/>
      </w:r>
      <w:r>
        <w:rPr>
          <w:rStyle w:val="55"/>
          <w:rFonts w:asciiTheme="minorEastAsia" w:hAnsiTheme="minorEastAsia"/>
        </w:rPr>
        <w:t>12.</w:t>
      </w:r>
      <w:r>
        <w:rPr>
          <w:rStyle w:val="55"/>
          <w:rFonts w:hint="eastAsia" w:asciiTheme="minorEastAsia" w:hAnsiTheme="minorEastAsia"/>
        </w:rPr>
        <w:t>联合体投标（实质性要求）</w:t>
      </w:r>
      <w:r>
        <w:tab/>
      </w:r>
      <w:r>
        <w:fldChar w:fldCharType="begin"/>
      </w:r>
      <w:r>
        <w:instrText xml:space="preserve"> PAGEREF _Toc81405146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"_Toc81405147" </w:instrText>
      </w:r>
      <w:r>
        <w:fldChar w:fldCharType="separate"/>
      </w:r>
      <w:r>
        <w:rPr>
          <w:rStyle w:val="55"/>
          <w:rFonts w:asciiTheme="minorEastAsia" w:hAnsiTheme="minorEastAsia"/>
        </w:rPr>
        <w:t>13.</w:t>
      </w:r>
      <w:r>
        <w:rPr>
          <w:rStyle w:val="55"/>
          <w:rFonts w:hint="eastAsia" w:asciiTheme="minorEastAsia" w:hAnsiTheme="minorEastAsia"/>
        </w:rPr>
        <w:t>知识产权（实质性要求）</w:t>
      </w:r>
      <w:r>
        <w:tab/>
      </w:r>
      <w:r>
        <w:fldChar w:fldCharType="begin"/>
      </w:r>
      <w:r>
        <w:instrText xml:space="preserve"> PAGEREF _Toc81405147 \h </w:instrText>
      </w:r>
      <w:r>
        <w:fldChar w:fldCharType="separate"/>
      </w:r>
      <w:r>
        <w:t>- 14 -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"_Toc81405148" </w:instrText>
      </w:r>
      <w:r>
        <w:fldChar w:fldCharType="separate"/>
      </w:r>
      <w:r>
        <w:rPr>
          <w:rStyle w:val="55"/>
          <w:rFonts w:asciiTheme="minorEastAsia" w:hAnsiTheme="minorEastAsia"/>
        </w:rPr>
        <w:t>14.</w:t>
      </w:r>
      <w:r>
        <w:rPr>
          <w:rStyle w:val="55"/>
          <w:rFonts w:hint="eastAsia" w:asciiTheme="minorEastAsia" w:hAnsiTheme="minorEastAsia"/>
        </w:rPr>
        <w:t>投标文件的组成</w:t>
      </w:r>
      <w:r>
        <w:tab/>
      </w:r>
      <w:r>
        <w:fldChar w:fldCharType="begin"/>
      </w:r>
      <w:r>
        <w:instrText xml:space="preserve"> PAGEREF _Toc81405148 \h </w:instrText>
      </w:r>
      <w:r>
        <w:fldChar w:fldCharType="separate"/>
      </w:r>
      <w:r>
        <w:t>- 15 -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"_Toc81405149" </w:instrText>
      </w:r>
      <w:r>
        <w:fldChar w:fldCharType="separate"/>
      </w:r>
      <w:r>
        <w:rPr>
          <w:rStyle w:val="55"/>
          <w:rFonts w:asciiTheme="minorEastAsia" w:hAnsiTheme="minorEastAsia"/>
        </w:rPr>
        <w:t>15.</w:t>
      </w:r>
      <w:r>
        <w:rPr>
          <w:rStyle w:val="55"/>
          <w:rFonts w:hint="eastAsia" w:asciiTheme="minorEastAsia" w:hAnsiTheme="minorEastAsia"/>
        </w:rPr>
        <w:t>投标文件格式</w:t>
      </w:r>
      <w:r>
        <w:tab/>
      </w:r>
      <w:r>
        <w:fldChar w:fldCharType="begin"/>
      </w:r>
      <w:r>
        <w:instrText xml:space="preserve"> PAGEREF _Toc81405149 \h </w:instrText>
      </w:r>
      <w:r>
        <w:fldChar w:fldCharType="separate"/>
      </w:r>
      <w:r>
        <w:t>- 16 -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"_Toc81405150" </w:instrText>
      </w:r>
      <w:r>
        <w:fldChar w:fldCharType="separate"/>
      </w:r>
      <w:r>
        <w:rPr>
          <w:rStyle w:val="55"/>
          <w:rFonts w:asciiTheme="minorEastAsia" w:hAnsiTheme="minorEastAsia"/>
        </w:rPr>
        <w:t>16.</w:t>
      </w:r>
      <w:r>
        <w:rPr>
          <w:rStyle w:val="55"/>
          <w:rFonts w:hint="eastAsia" w:asciiTheme="minorEastAsia" w:hAnsiTheme="minorEastAsia"/>
        </w:rPr>
        <w:t>投标保证金</w:t>
      </w:r>
      <w:r>
        <w:tab/>
      </w:r>
      <w:r>
        <w:fldChar w:fldCharType="begin"/>
      </w:r>
      <w:r>
        <w:instrText xml:space="preserve"> PAGEREF _Toc81405150 \h </w:instrText>
      </w:r>
      <w:r>
        <w:fldChar w:fldCharType="separate"/>
      </w:r>
      <w:r>
        <w:t>- 16 -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"_Toc81405151" </w:instrText>
      </w:r>
      <w:r>
        <w:fldChar w:fldCharType="separate"/>
      </w:r>
      <w:r>
        <w:rPr>
          <w:rStyle w:val="55"/>
          <w:rFonts w:asciiTheme="minorEastAsia" w:hAnsiTheme="minorEastAsia"/>
        </w:rPr>
        <w:t>17.</w:t>
      </w:r>
      <w:r>
        <w:rPr>
          <w:rStyle w:val="55"/>
          <w:rFonts w:hint="eastAsia" w:asciiTheme="minorEastAsia" w:hAnsiTheme="minorEastAsia"/>
        </w:rPr>
        <w:t>投标人信用信息查询（实质性要求）</w:t>
      </w:r>
      <w:r>
        <w:tab/>
      </w:r>
      <w:r>
        <w:fldChar w:fldCharType="begin"/>
      </w:r>
      <w:r>
        <w:instrText xml:space="preserve"> PAGEREF _Toc81405151 \h </w:instrText>
      </w:r>
      <w:r>
        <w:fldChar w:fldCharType="separate"/>
      </w:r>
      <w:r>
        <w:t>- 16 -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"_Toc81405152" </w:instrText>
      </w:r>
      <w:r>
        <w:fldChar w:fldCharType="separate"/>
      </w:r>
      <w:r>
        <w:rPr>
          <w:rStyle w:val="55"/>
          <w:rFonts w:asciiTheme="minorEastAsia" w:hAnsiTheme="minorEastAsia"/>
        </w:rPr>
        <w:t>18.</w:t>
      </w:r>
      <w:r>
        <w:rPr>
          <w:rStyle w:val="55"/>
          <w:rFonts w:hint="eastAsia" w:asciiTheme="minorEastAsia" w:hAnsiTheme="minorEastAsia"/>
        </w:rPr>
        <w:t>投标有效期（实质性要求）</w:t>
      </w:r>
      <w:r>
        <w:tab/>
      </w:r>
      <w:r>
        <w:fldChar w:fldCharType="begin"/>
      </w:r>
      <w:r>
        <w:instrText xml:space="preserve"> PAGEREF _Toc81405152 \h </w:instrText>
      </w:r>
      <w:r>
        <w:fldChar w:fldCharType="separate"/>
      </w:r>
      <w:r>
        <w:t>- 16 -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"_Toc81405153" </w:instrText>
      </w:r>
      <w:r>
        <w:fldChar w:fldCharType="separate"/>
      </w:r>
      <w:r>
        <w:rPr>
          <w:rStyle w:val="55"/>
          <w:rFonts w:asciiTheme="minorEastAsia" w:hAnsiTheme="minorEastAsia"/>
        </w:rPr>
        <w:t>19.</w:t>
      </w:r>
      <w:r>
        <w:rPr>
          <w:rStyle w:val="55"/>
          <w:rFonts w:hint="eastAsia" w:asciiTheme="minorEastAsia" w:hAnsiTheme="minorEastAsia"/>
        </w:rPr>
        <w:t>投标文件的印制和签署</w:t>
      </w:r>
      <w:r>
        <w:tab/>
      </w:r>
      <w:r>
        <w:fldChar w:fldCharType="begin"/>
      </w:r>
      <w:r>
        <w:instrText xml:space="preserve"> PAGEREF _Toc81405153 \h </w:instrText>
      </w:r>
      <w:r>
        <w:fldChar w:fldCharType="separate"/>
      </w:r>
      <w:r>
        <w:t>- 17 -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"_Toc81405154" </w:instrText>
      </w:r>
      <w:r>
        <w:fldChar w:fldCharType="separate"/>
      </w:r>
      <w:r>
        <w:rPr>
          <w:rStyle w:val="55"/>
          <w:rFonts w:asciiTheme="minorEastAsia" w:hAnsiTheme="minorEastAsia"/>
        </w:rPr>
        <w:t>20.</w:t>
      </w:r>
      <w:r>
        <w:rPr>
          <w:rStyle w:val="55"/>
          <w:rFonts w:hint="eastAsia" w:asciiTheme="minorEastAsia" w:hAnsiTheme="minorEastAsia"/>
        </w:rPr>
        <w:t>投标文件的密封和标注</w:t>
      </w:r>
      <w:r>
        <w:tab/>
      </w:r>
      <w:r>
        <w:fldChar w:fldCharType="begin"/>
      </w:r>
      <w:r>
        <w:instrText xml:space="preserve"> PAGEREF _Toc81405154 \h </w:instrText>
      </w:r>
      <w:r>
        <w:fldChar w:fldCharType="separate"/>
      </w:r>
      <w:r>
        <w:t>- 17 -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"_Toc81405155" </w:instrText>
      </w:r>
      <w:r>
        <w:fldChar w:fldCharType="separate"/>
      </w:r>
      <w:r>
        <w:rPr>
          <w:rStyle w:val="55"/>
          <w:rFonts w:asciiTheme="minorEastAsia" w:hAnsiTheme="minorEastAsia"/>
        </w:rPr>
        <w:t>21.</w:t>
      </w:r>
      <w:r>
        <w:rPr>
          <w:rStyle w:val="55"/>
          <w:rFonts w:hint="eastAsia" w:asciiTheme="minorEastAsia" w:hAnsiTheme="minorEastAsia"/>
        </w:rPr>
        <w:t>投标文件的递交</w:t>
      </w:r>
      <w:r>
        <w:tab/>
      </w:r>
      <w:r>
        <w:fldChar w:fldCharType="begin"/>
      </w:r>
      <w:r>
        <w:instrText xml:space="preserve"> PAGEREF _Toc81405155 \h </w:instrText>
      </w:r>
      <w:r>
        <w:fldChar w:fldCharType="separate"/>
      </w:r>
      <w:r>
        <w:t>- 18 -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"_Toc81405156" </w:instrText>
      </w:r>
      <w:r>
        <w:fldChar w:fldCharType="separate"/>
      </w:r>
      <w:r>
        <w:rPr>
          <w:rStyle w:val="55"/>
          <w:rFonts w:asciiTheme="minorEastAsia" w:hAnsiTheme="minorEastAsia"/>
        </w:rPr>
        <w:t>22.</w:t>
      </w:r>
      <w:r>
        <w:rPr>
          <w:rStyle w:val="55"/>
          <w:rFonts w:hint="eastAsia" w:asciiTheme="minorEastAsia" w:hAnsiTheme="minorEastAsia"/>
        </w:rPr>
        <w:t>投标文件的修改和撤回（实质性要求）</w:t>
      </w:r>
      <w:r>
        <w:tab/>
      </w:r>
      <w:r>
        <w:fldChar w:fldCharType="begin"/>
      </w:r>
      <w:r>
        <w:instrText xml:space="preserve"> PAGEREF _Toc81405156 \h </w:instrText>
      </w:r>
      <w:r>
        <w:fldChar w:fldCharType="separate"/>
      </w:r>
      <w:r>
        <w:t>- 18 -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"_Toc81405157" </w:instrText>
      </w:r>
      <w:r>
        <w:fldChar w:fldCharType="separate"/>
      </w:r>
      <w:r>
        <w:rPr>
          <w:rStyle w:val="55"/>
          <w:rFonts w:hint="eastAsia" w:asciiTheme="minorEastAsia" w:hAnsiTheme="minorEastAsia"/>
        </w:rPr>
        <w:t>五、开标和中标</w:t>
      </w:r>
      <w:r>
        <w:tab/>
      </w:r>
      <w:r>
        <w:fldChar w:fldCharType="begin"/>
      </w:r>
      <w:r>
        <w:instrText xml:space="preserve"> PAGEREF _Toc81405157 \h </w:instrText>
      </w:r>
      <w:r>
        <w:fldChar w:fldCharType="separate"/>
      </w:r>
      <w:r>
        <w:t>- 18 -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"_Toc81405158" </w:instrText>
      </w:r>
      <w:r>
        <w:fldChar w:fldCharType="separate"/>
      </w:r>
      <w:r>
        <w:rPr>
          <w:rStyle w:val="55"/>
          <w:rFonts w:asciiTheme="minorEastAsia" w:hAnsiTheme="minorEastAsia"/>
        </w:rPr>
        <w:t>23.</w:t>
      </w:r>
      <w:r>
        <w:rPr>
          <w:rStyle w:val="55"/>
          <w:rFonts w:hint="eastAsia" w:asciiTheme="minorEastAsia" w:hAnsiTheme="minorEastAsia"/>
        </w:rPr>
        <w:t>开标</w:t>
      </w:r>
      <w:r>
        <w:tab/>
      </w:r>
      <w:r>
        <w:fldChar w:fldCharType="begin"/>
      </w:r>
      <w:r>
        <w:instrText xml:space="preserve"> PAGEREF _Toc81405158 \h </w:instrText>
      </w:r>
      <w:r>
        <w:fldChar w:fldCharType="separate"/>
      </w:r>
      <w:r>
        <w:t>- 18 -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"_Toc81405159" </w:instrText>
      </w:r>
      <w:r>
        <w:fldChar w:fldCharType="separate"/>
      </w:r>
      <w:r>
        <w:rPr>
          <w:rStyle w:val="55"/>
          <w:rFonts w:asciiTheme="minorEastAsia" w:hAnsiTheme="minorEastAsia"/>
        </w:rPr>
        <w:t>24.</w:t>
      </w:r>
      <w:r>
        <w:rPr>
          <w:rStyle w:val="55"/>
          <w:rFonts w:hint="eastAsia" w:asciiTheme="minorEastAsia" w:hAnsiTheme="minorEastAsia"/>
        </w:rPr>
        <w:t>开标程序</w:t>
      </w:r>
      <w:r>
        <w:tab/>
      </w:r>
      <w:r>
        <w:fldChar w:fldCharType="begin"/>
      </w:r>
      <w:r>
        <w:instrText xml:space="preserve"> PAGEREF _Toc81405159 \h </w:instrText>
      </w:r>
      <w:r>
        <w:fldChar w:fldCharType="separate"/>
      </w:r>
      <w:r>
        <w:t>- 19 -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"_Toc81405160" </w:instrText>
      </w:r>
      <w:r>
        <w:fldChar w:fldCharType="separate"/>
      </w:r>
      <w:r>
        <w:rPr>
          <w:rStyle w:val="55"/>
          <w:rFonts w:asciiTheme="minorEastAsia" w:hAnsiTheme="minorEastAsia"/>
        </w:rPr>
        <w:t>25.</w:t>
      </w:r>
      <w:r>
        <w:rPr>
          <w:rStyle w:val="55"/>
          <w:rFonts w:hint="eastAsia" w:asciiTheme="minorEastAsia" w:hAnsiTheme="minorEastAsia"/>
        </w:rPr>
        <w:t>开评标过程存档</w:t>
      </w:r>
      <w:r>
        <w:tab/>
      </w:r>
      <w:r>
        <w:fldChar w:fldCharType="begin"/>
      </w:r>
      <w:r>
        <w:instrText xml:space="preserve"> PAGEREF _Toc81405160 \h </w:instrText>
      </w:r>
      <w:r>
        <w:fldChar w:fldCharType="separate"/>
      </w:r>
      <w:r>
        <w:t>- 19 -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"_Toc81405161" </w:instrText>
      </w:r>
      <w:r>
        <w:fldChar w:fldCharType="separate"/>
      </w:r>
      <w:r>
        <w:rPr>
          <w:rStyle w:val="55"/>
          <w:rFonts w:asciiTheme="minorEastAsia" w:hAnsiTheme="minorEastAsia"/>
        </w:rPr>
        <w:t>26.</w:t>
      </w:r>
      <w:r>
        <w:rPr>
          <w:rStyle w:val="55"/>
          <w:rFonts w:hint="eastAsia" w:asciiTheme="minorEastAsia" w:hAnsiTheme="minorEastAsia"/>
        </w:rPr>
        <w:t>评标情况公告</w:t>
      </w:r>
      <w:r>
        <w:tab/>
      </w:r>
      <w:r>
        <w:fldChar w:fldCharType="begin"/>
      </w:r>
      <w:r>
        <w:instrText xml:space="preserve"> PAGEREF _Toc81405161 \h </w:instrText>
      </w:r>
      <w:r>
        <w:fldChar w:fldCharType="separate"/>
      </w:r>
      <w:r>
        <w:t>- 20 -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"_Toc81405162" </w:instrText>
      </w:r>
      <w:r>
        <w:fldChar w:fldCharType="separate"/>
      </w:r>
      <w:r>
        <w:rPr>
          <w:rStyle w:val="55"/>
          <w:rFonts w:asciiTheme="minorEastAsia" w:hAnsiTheme="minorEastAsia"/>
        </w:rPr>
        <w:t>27.</w:t>
      </w:r>
      <w:r>
        <w:rPr>
          <w:rStyle w:val="55"/>
          <w:rFonts w:hint="eastAsia" w:asciiTheme="minorEastAsia" w:hAnsiTheme="minorEastAsia"/>
        </w:rPr>
        <w:t>中标通知书</w:t>
      </w:r>
      <w:r>
        <w:tab/>
      </w:r>
      <w:r>
        <w:fldChar w:fldCharType="begin"/>
      </w:r>
      <w:r>
        <w:instrText xml:space="preserve"> PAGEREF _Toc81405162 \h </w:instrText>
      </w:r>
      <w:r>
        <w:fldChar w:fldCharType="separate"/>
      </w:r>
      <w:r>
        <w:t>- 20 -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"_Toc81405163" </w:instrText>
      </w:r>
      <w:r>
        <w:fldChar w:fldCharType="separate"/>
      </w:r>
      <w:r>
        <w:rPr>
          <w:rStyle w:val="55"/>
          <w:rFonts w:hint="eastAsia" w:asciiTheme="minorEastAsia" w:hAnsiTheme="minorEastAsia"/>
        </w:rPr>
        <w:t>六、签订及履行合同和验收</w:t>
      </w:r>
      <w:r>
        <w:tab/>
      </w:r>
      <w:r>
        <w:fldChar w:fldCharType="begin"/>
      </w:r>
      <w:r>
        <w:instrText xml:space="preserve"> PAGEREF _Toc81405163 \h </w:instrText>
      </w:r>
      <w:r>
        <w:fldChar w:fldCharType="separate"/>
      </w:r>
      <w:r>
        <w:t>- 20 -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"_Toc81405164" </w:instrText>
      </w:r>
      <w:r>
        <w:fldChar w:fldCharType="separate"/>
      </w:r>
      <w:r>
        <w:rPr>
          <w:rStyle w:val="55"/>
          <w:rFonts w:asciiTheme="minorEastAsia" w:hAnsiTheme="minorEastAsia"/>
        </w:rPr>
        <w:t>28.</w:t>
      </w:r>
      <w:r>
        <w:rPr>
          <w:rStyle w:val="55"/>
          <w:rFonts w:hint="eastAsia" w:asciiTheme="minorEastAsia" w:hAnsiTheme="minorEastAsia"/>
        </w:rPr>
        <w:t>签订合同</w:t>
      </w:r>
      <w:r>
        <w:tab/>
      </w:r>
      <w:r>
        <w:fldChar w:fldCharType="begin"/>
      </w:r>
      <w:r>
        <w:instrText xml:space="preserve"> PAGEREF _Toc81405164 \h </w:instrText>
      </w:r>
      <w:r>
        <w:fldChar w:fldCharType="separate"/>
      </w:r>
      <w:r>
        <w:t>- 20 -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"_Toc81405165" </w:instrText>
      </w:r>
      <w:r>
        <w:fldChar w:fldCharType="separate"/>
      </w:r>
      <w:r>
        <w:rPr>
          <w:rStyle w:val="55"/>
          <w:rFonts w:asciiTheme="minorEastAsia" w:hAnsiTheme="minorEastAsia"/>
        </w:rPr>
        <w:t>29.</w:t>
      </w:r>
      <w:r>
        <w:rPr>
          <w:rStyle w:val="55"/>
          <w:rFonts w:hint="eastAsia" w:asciiTheme="minorEastAsia" w:hAnsiTheme="minorEastAsia"/>
        </w:rPr>
        <w:t>合同分包（实质性要求）</w:t>
      </w:r>
      <w:r>
        <w:tab/>
      </w:r>
      <w:r>
        <w:fldChar w:fldCharType="begin"/>
      </w:r>
      <w:r>
        <w:instrText xml:space="preserve"> PAGEREF _Toc81405165 \h </w:instrText>
      </w:r>
      <w:r>
        <w:fldChar w:fldCharType="separate"/>
      </w:r>
      <w:r>
        <w:t>- 20 -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"_Toc81405166" </w:instrText>
      </w:r>
      <w:r>
        <w:fldChar w:fldCharType="separate"/>
      </w:r>
      <w:r>
        <w:rPr>
          <w:rStyle w:val="55"/>
          <w:rFonts w:asciiTheme="minorEastAsia" w:hAnsiTheme="minorEastAsia"/>
        </w:rPr>
        <w:t>30.</w:t>
      </w:r>
      <w:r>
        <w:rPr>
          <w:rStyle w:val="55"/>
          <w:rFonts w:hint="eastAsia" w:asciiTheme="minorEastAsia" w:hAnsiTheme="minorEastAsia"/>
        </w:rPr>
        <w:t>合同转包（实质性要求）</w:t>
      </w:r>
      <w:r>
        <w:tab/>
      </w:r>
      <w:r>
        <w:fldChar w:fldCharType="begin"/>
      </w:r>
      <w:r>
        <w:instrText xml:space="preserve"> PAGEREF _Toc81405166 \h </w:instrText>
      </w:r>
      <w:r>
        <w:fldChar w:fldCharType="separate"/>
      </w:r>
      <w:r>
        <w:t>- 21 -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"_Toc81405167" </w:instrText>
      </w:r>
      <w:r>
        <w:fldChar w:fldCharType="separate"/>
      </w:r>
      <w:r>
        <w:rPr>
          <w:rStyle w:val="55"/>
          <w:rFonts w:asciiTheme="minorEastAsia" w:hAnsiTheme="minorEastAsia"/>
        </w:rPr>
        <w:t>31.</w:t>
      </w:r>
      <w:r>
        <w:rPr>
          <w:rStyle w:val="55"/>
          <w:rFonts w:hint="eastAsia" w:asciiTheme="minorEastAsia" w:hAnsiTheme="minorEastAsia"/>
        </w:rPr>
        <w:t>补充合同</w:t>
      </w:r>
      <w:r>
        <w:tab/>
      </w:r>
      <w:r>
        <w:fldChar w:fldCharType="begin"/>
      </w:r>
      <w:r>
        <w:instrText xml:space="preserve"> PAGEREF _Toc81405167 \h </w:instrText>
      </w:r>
      <w:r>
        <w:fldChar w:fldCharType="separate"/>
      </w:r>
      <w:r>
        <w:t>- 21 -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"_Toc81405168" </w:instrText>
      </w:r>
      <w:r>
        <w:fldChar w:fldCharType="separate"/>
      </w:r>
      <w:r>
        <w:rPr>
          <w:rStyle w:val="55"/>
          <w:rFonts w:asciiTheme="minorEastAsia" w:hAnsiTheme="minorEastAsia"/>
        </w:rPr>
        <w:t>32.</w:t>
      </w:r>
      <w:r>
        <w:rPr>
          <w:rStyle w:val="55"/>
          <w:rFonts w:hint="eastAsia" w:asciiTheme="minorEastAsia" w:hAnsiTheme="minorEastAsia"/>
        </w:rPr>
        <w:t>履约保证金（实质性要求）</w:t>
      </w:r>
      <w:r>
        <w:tab/>
      </w:r>
      <w:r>
        <w:fldChar w:fldCharType="begin"/>
      </w:r>
      <w:r>
        <w:instrText xml:space="preserve"> PAGEREF _Toc81405168 \h </w:instrText>
      </w:r>
      <w:r>
        <w:fldChar w:fldCharType="separate"/>
      </w:r>
      <w:r>
        <w:t>- 21 -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"_Toc81405169" </w:instrText>
      </w:r>
      <w:r>
        <w:fldChar w:fldCharType="separate"/>
      </w:r>
      <w:r>
        <w:rPr>
          <w:rStyle w:val="55"/>
          <w:rFonts w:asciiTheme="minorEastAsia" w:hAnsiTheme="minorEastAsia"/>
        </w:rPr>
        <w:t>33.</w:t>
      </w:r>
      <w:r>
        <w:rPr>
          <w:rStyle w:val="55"/>
          <w:rFonts w:hint="eastAsia" w:asciiTheme="minorEastAsia" w:hAnsiTheme="minorEastAsia"/>
        </w:rPr>
        <w:t>合同履行</w:t>
      </w:r>
      <w:r>
        <w:tab/>
      </w:r>
      <w:r>
        <w:fldChar w:fldCharType="begin"/>
      </w:r>
      <w:r>
        <w:instrText xml:space="preserve"> PAGEREF _Toc81405169 \h </w:instrText>
      </w:r>
      <w:r>
        <w:fldChar w:fldCharType="separate"/>
      </w:r>
      <w:r>
        <w:t>- 21 -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"_Toc81405170" </w:instrText>
      </w:r>
      <w:r>
        <w:fldChar w:fldCharType="separate"/>
      </w:r>
      <w:r>
        <w:rPr>
          <w:rStyle w:val="55"/>
          <w:rFonts w:asciiTheme="minorEastAsia" w:hAnsiTheme="minorEastAsia"/>
        </w:rPr>
        <w:t>34.</w:t>
      </w:r>
      <w:r>
        <w:rPr>
          <w:rStyle w:val="55"/>
          <w:rFonts w:hint="eastAsia" w:asciiTheme="minorEastAsia" w:hAnsiTheme="minorEastAsia"/>
        </w:rPr>
        <w:t>验收</w:t>
      </w:r>
      <w:r>
        <w:tab/>
      </w:r>
      <w:r>
        <w:fldChar w:fldCharType="begin"/>
      </w:r>
      <w:r>
        <w:instrText xml:space="preserve"> PAGEREF _Toc81405170 \h </w:instrText>
      </w:r>
      <w:r>
        <w:fldChar w:fldCharType="separate"/>
      </w:r>
      <w:r>
        <w:t>- 21 -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"_Toc81405171" </w:instrText>
      </w:r>
      <w:r>
        <w:fldChar w:fldCharType="separate"/>
      </w:r>
      <w:r>
        <w:rPr>
          <w:rStyle w:val="55"/>
          <w:rFonts w:asciiTheme="minorEastAsia" w:hAnsiTheme="minorEastAsia"/>
        </w:rPr>
        <w:t>35.</w:t>
      </w:r>
      <w:r>
        <w:rPr>
          <w:rStyle w:val="55"/>
          <w:rFonts w:hint="eastAsia" w:asciiTheme="minorEastAsia" w:hAnsiTheme="minorEastAsia"/>
        </w:rPr>
        <w:t>资金支付</w:t>
      </w:r>
      <w:r>
        <w:tab/>
      </w:r>
      <w:r>
        <w:fldChar w:fldCharType="begin"/>
      </w:r>
      <w:r>
        <w:instrText xml:space="preserve"> PAGEREF _Toc81405171 \h </w:instrText>
      </w:r>
      <w:r>
        <w:fldChar w:fldCharType="separate"/>
      </w:r>
      <w:r>
        <w:t>- 22 -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"_Toc81405172" </w:instrText>
      </w:r>
      <w:r>
        <w:fldChar w:fldCharType="separate"/>
      </w:r>
      <w:r>
        <w:rPr>
          <w:rStyle w:val="55"/>
          <w:rFonts w:asciiTheme="minorEastAsia" w:hAnsiTheme="minorEastAsia"/>
        </w:rPr>
        <w:t>36.</w:t>
      </w:r>
      <w:r>
        <w:rPr>
          <w:rStyle w:val="55"/>
          <w:rFonts w:hint="eastAsia" w:asciiTheme="minorEastAsia" w:hAnsiTheme="minorEastAsia"/>
        </w:rPr>
        <w:t>投标人不得具有的情形</w:t>
      </w:r>
      <w:r>
        <w:tab/>
      </w:r>
      <w:r>
        <w:fldChar w:fldCharType="begin"/>
      </w:r>
      <w:r>
        <w:instrText xml:space="preserve"> PAGEREF _Toc81405172 \h </w:instrText>
      </w:r>
      <w:r>
        <w:fldChar w:fldCharType="separate"/>
      </w:r>
      <w:r>
        <w:t>- 22 -</w:t>
      </w:r>
      <w:r>
        <w:fldChar w:fldCharType="end"/>
      </w:r>
      <w:r>
        <w:fldChar w:fldCharType="end"/>
      </w:r>
    </w:p>
    <w:p>
      <w:pPr>
        <w:pStyle w:val="40"/>
        <w:tabs>
          <w:tab w:val="right" w:leader="dot" w:pos="8966"/>
        </w:tabs>
        <w:ind w:left="420" w:firstLine="420" w:firstLineChars="200"/>
        <w:rPr>
          <w:rFonts w:asciiTheme="minorHAnsi" w:hAnsiTheme="minorHAnsi" w:eastAsiaTheme="minorEastAsia" w:cstheme="minorBidi"/>
          <w:szCs w:val="22"/>
        </w:rPr>
      </w:pPr>
      <w:r>
        <w:fldChar w:fldCharType="begin"/>
      </w:r>
      <w:r>
        <w:instrText xml:space="preserve"> HYPERLINK \l "_Toc81405173" </w:instrText>
      </w:r>
      <w:r>
        <w:fldChar w:fldCharType="separate"/>
      </w:r>
      <w:r>
        <w:rPr>
          <w:rStyle w:val="55"/>
          <w:rFonts w:asciiTheme="minorEastAsia" w:hAnsiTheme="minorEastAsia"/>
        </w:rPr>
        <w:t>37.</w:t>
      </w:r>
      <w:r>
        <w:rPr>
          <w:rStyle w:val="55"/>
          <w:rFonts w:hint="eastAsia" w:asciiTheme="minorEastAsia" w:hAnsiTheme="minorEastAsia"/>
        </w:rPr>
        <w:t>行贿犯罪记录</w:t>
      </w:r>
      <w:r>
        <w:tab/>
      </w:r>
      <w:r>
        <w:fldChar w:fldCharType="begin"/>
      </w:r>
      <w:r>
        <w:instrText xml:space="preserve"> PAGEREF _Toc81405173 \h </w:instrText>
      </w:r>
      <w:r>
        <w:fldChar w:fldCharType="separate"/>
      </w:r>
      <w:r>
        <w:t>- 22 -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"_Toc81405175" </w:instrText>
      </w:r>
      <w:r>
        <w:fldChar w:fldCharType="separate"/>
      </w:r>
      <w:r>
        <w:rPr>
          <w:rStyle w:val="55"/>
          <w:rFonts w:hint="eastAsia" w:asciiTheme="minorEastAsia" w:hAnsiTheme="minorEastAsia"/>
        </w:rPr>
        <w:t>七、询问、质疑和投诉</w:t>
      </w:r>
      <w:r>
        <w:tab/>
      </w:r>
      <w:r>
        <w:fldChar w:fldCharType="begin"/>
      </w:r>
      <w:r>
        <w:instrText xml:space="preserve"> PAGEREF _Toc81405175 \h </w:instrText>
      </w:r>
      <w:r>
        <w:fldChar w:fldCharType="separate"/>
      </w:r>
      <w:r>
        <w:t>- 23 -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"_Toc81405176" </w:instrText>
      </w:r>
      <w:r>
        <w:fldChar w:fldCharType="separate"/>
      </w:r>
      <w:r>
        <w:rPr>
          <w:rStyle w:val="55"/>
          <w:rFonts w:hint="eastAsia" w:asciiTheme="minorEastAsia" w:hAnsiTheme="minorEastAsia"/>
        </w:rPr>
        <w:t>八、其他</w:t>
      </w:r>
      <w:r>
        <w:tab/>
      </w:r>
      <w:r>
        <w:fldChar w:fldCharType="begin"/>
      </w:r>
      <w:r>
        <w:instrText xml:space="preserve"> PAGEREF _Toc81405176 \h </w:instrText>
      </w:r>
      <w:r>
        <w:fldChar w:fldCharType="separate"/>
      </w:r>
      <w:r>
        <w:t>- 23 -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"_Toc81405177" </w:instrText>
      </w:r>
      <w:r>
        <w:fldChar w:fldCharType="separate"/>
      </w:r>
      <w:r>
        <w:rPr>
          <w:rStyle w:val="55"/>
          <w:rFonts w:hint="eastAsia" w:asciiTheme="minorEastAsia" w:hAnsiTheme="minorEastAsia"/>
        </w:rPr>
        <w:t>第三章</w:t>
      </w:r>
      <w:r>
        <w:rPr>
          <w:rStyle w:val="55"/>
          <w:rFonts w:asciiTheme="minorEastAsia" w:hAnsiTheme="minorEastAsia"/>
        </w:rPr>
        <w:t xml:space="preserve"> </w:t>
      </w:r>
      <w:r>
        <w:rPr>
          <w:rStyle w:val="55"/>
          <w:rFonts w:hint="eastAsia" w:asciiTheme="minorEastAsia" w:hAnsiTheme="minorEastAsia"/>
        </w:rPr>
        <w:t>投标文件格式</w:t>
      </w:r>
      <w:r>
        <w:tab/>
      </w:r>
      <w:r>
        <w:fldChar w:fldCharType="begin"/>
      </w:r>
      <w:r>
        <w:instrText xml:space="preserve"> PAGEREF _Toc81405177 \h </w:instrText>
      </w:r>
      <w:r>
        <w:fldChar w:fldCharType="separate"/>
      </w:r>
      <w:r>
        <w:t>- 24 -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"_Toc81405178" </w:instrText>
      </w:r>
      <w:r>
        <w:fldChar w:fldCharType="separate"/>
      </w:r>
      <w:r>
        <w:rPr>
          <w:rStyle w:val="55"/>
          <w:rFonts w:hint="eastAsia" w:asciiTheme="minorEastAsia" w:hAnsiTheme="minorEastAsia"/>
        </w:rPr>
        <w:t>一、资格性响应文件（格式）</w:t>
      </w:r>
      <w:r>
        <w:tab/>
      </w:r>
      <w:r>
        <w:fldChar w:fldCharType="begin"/>
      </w:r>
      <w:r>
        <w:instrText xml:space="preserve"> PAGEREF _Toc81405178 \h </w:instrText>
      </w:r>
      <w:r>
        <w:fldChar w:fldCharType="separate"/>
      </w:r>
      <w:r>
        <w:t>- 25 -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"_Toc81405179" </w:instrText>
      </w:r>
      <w:r>
        <w:fldChar w:fldCharType="separate"/>
      </w:r>
      <w:r>
        <w:rPr>
          <w:rStyle w:val="55"/>
          <w:rFonts w:asciiTheme="minorEastAsia" w:hAnsiTheme="minorEastAsia"/>
        </w:rPr>
        <w:t>1.</w:t>
      </w:r>
      <w:r>
        <w:rPr>
          <w:rStyle w:val="55"/>
          <w:rFonts w:hint="eastAsia" w:asciiTheme="minorEastAsia" w:hAnsiTheme="minorEastAsia"/>
        </w:rPr>
        <w:t>法人或者其他组织的营业执照等证明文件复印件或扫描件（实质性要求）</w:t>
      </w:r>
      <w:r>
        <w:tab/>
      </w:r>
      <w:r>
        <w:fldChar w:fldCharType="begin"/>
      </w:r>
      <w:r>
        <w:instrText xml:space="preserve"> PAGEREF _Toc81405179 \h </w:instrText>
      </w:r>
      <w:r>
        <w:fldChar w:fldCharType="separate"/>
      </w:r>
      <w:r>
        <w:t>- 26 -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"_Toc81405180" </w:instrText>
      </w:r>
      <w:r>
        <w:fldChar w:fldCharType="separate"/>
      </w:r>
      <w:r>
        <w:rPr>
          <w:rStyle w:val="55"/>
          <w:rFonts w:asciiTheme="minorEastAsia" w:hAnsiTheme="minorEastAsia"/>
        </w:rPr>
        <w:t>2.</w:t>
      </w:r>
      <w:r>
        <w:rPr>
          <w:rStyle w:val="55"/>
          <w:rFonts w:hint="eastAsia" w:asciiTheme="minorEastAsia" w:hAnsiTheme="minorEastAsia"/>
        </w:rPr>
        <w:t>法定代表人（单位负责人）授权书（实质性要求）</w:t>
      </w:r>
      <w:r>
        <w:tab/>
      </w:r>
      <w:r>
        <w:fldChar w:fldCharType="begin"/>
      </w:r>
      <w:r>
        <w:instrText xml:space="preserve"> PAGEREF _Toc81405180 \h </w:instrText>
      </w:r>
      <w:r>
        <w:fldChar w:fldCharType="separate"/>
      </w:r>
      <w:r>
        <w:t>- 27 -</w:t>
      </w:r>
      <w:r>
        <w:fldChar w:fldCharType="end"/>
      </w:r>
      <w:r>
        <w:fldChar w:fldCharType="end"/>
      </w:r>
    </w:p>
    <w:p>
      <w:pPr>
        <w:pStyle w:val="40"/>
        <w:tabs>
          <w:tab w:val="right" w:leader="dot" w:pos="8966"/>
        </w:tabs>
        <w:ind w:left="420" w:firstLine="630" w:firstLineChars="300"/>
        <w:rPr>
          <w:rFonts w:asciiTheme="minorHAnsi" w:hAnsiTheme="minorHAnsi" w:eastAsiaTheme="minorEastAsia" w:cstheme="minorBidi"/>
          <w:szCs w:val="22"/>
        </w:rPr>
      </w:pPr>
      <w:r>
        <w:fldChar w:fldCharType="begin"/>
      </w:r>
      <w:r>
        <w:instrText xml:space="preserve"> HYPERLINK \l "_Toc81405181" </w:instrText>
      </w:r>
      <w:r>
        <w:fldChar w:fldCharType="separate"/>
      </w:r>
      <w:r>
        <w:rPr>
          <w:rStyle w:val="55"/>
          <w:rFonts w:hint="eastAsia" w:cs="宋体" w:asciiTheme="minorEastAsia" w:hAnsiTheme="minorEastAsia"/>
        </w:rPr>
        <w:t>法定代表人（单位负责人）身份证明</w:t>
      </w:r>
      <w:r>
        <w:tab/>
      </w:r>
      <w:r>
        <w:fldChar w:fldCharType="begin"/>
      </w:r>
      <w:r>
        <w:instrText xml:space="preserve"> PAGEREF _Toc81405181 \h </w:instrText>
      </w:r>
      <w:r>
        <w:fldChar w:fldCharType="separate"/>
      </w:r>
      <w:r>
        <w:t>- 28 -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"_Toc81405182" </w:instrText>
      </w:r>
      <w:r>
        <w:fldChar w:fldCharType="separate"/>
      </w:r>
      <w:r>
        <w:rPr>
          <w:rStyle w:val="55"/>
          <w:rFonts w:asciiTheme="minorEastAsia" w:hAnsiTheme="minorEastAsia"/>
        </w:rPr>
        <w:t>3.</w:t>
      </w:r>
      <w:r>
        <w:rPr>
          <w:rStyle w:val="55"/>
          <w:rFonts w:hint="eastAsia" w:asciiTheme="minorEastAsia" w:hAnsiTheme="minorEastAsia"/>
        </w:rPr>
        <w:t>财务状况证明（实质性要求）</w:t>
      </w:r>
      <w:r>
        <w:tab/>
      </w:r>
      <w:r>
        <w:fldChar w:fldCharType="begin"/>
      </w:r>
      <w:r>
        <w:instrText xml:space="preserve"> PAGEREF _Toc81405182 \h </w:instrText>
      </w:r>
      <w:r>
        <w:fldChar w:fldCharType="separate"/>
      </w:r>
      <w:r>
        <w:t>- 29 -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"_Toc81405183" </w:instrText>
      </w:r>
      <w:r>
        <w:fldChar w:fldCharType="separate"/>
      </w:r>
      <w:r>
        <w:rPr>
          <w:rStyle w:val="55"/>
          <w:rFonts w:asciiTheme="minorEastAsia" w:hAnsiTheme="minorEastAsia"/>
        </w:rPr>
        <w:t>4.</w:t>
      </w:r>
      <w:r>
        <w:rPr>
          <w:rStyle w:val="55"/>
          <w:rFonts w:hint="eastAsia" w:asciiTheme="minorEastAsia" w:hAnsiTheme="minorEastAsia"/>
        </w:rPr>
        <w:t>社保和纳税证明（实质性要求）</w:t>
      </w:r>
      <w:r>
        <w:tab/>
      </w:r>
      <w:r>
        <w:fldChar w:fldCharType="begin"/>
      </w:r>
      <w:r>
        <w:instrText xml:space="preserve"> PAGEREF _Toc81405183 \h </w:instrText>
      </w:r>
      <w:r>
        <w:fldChar w:fldCharType="separate"/>
      </w:r>
      <w:r>
        <w:t>- 30 -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"_Toc81405184" </w:instrText>
      </w:r>
      <w:r>
        <w:fldChar w:fldCharType="separate"/>
      </w:r>
      <w:r>
        <w:rPr>
          <w:rStyle w:val="55"/>
          <w:rFonts w:asciiTheme="minorEastAsia" w:hAnsiTheme="minorEastAsia"/>
        </w:rPr>
        <w:t>5.</w:t>
      </w:r>
      <w:r>
        <w:rPr>
          <w:rStyle w:val="55"/>
          <w:rFonts w:hint="eastAsia" w:asciiTheme="minorEastAsia" w:hAnsiTheme="minorEastAsia"/>
        </w:rPr>
        <w:t>信用信息查询记录和证据（实质性要求）</w:t>
      </w:r>
      <w:r>
        <w:tab/>
      </w:r>
      <w:r>
        <w:fldChar w:fldCharType="begin"/>
      </w:r>
      <w:r>
        <w:instrText xml:space="preserve"> PAGEREF _Toc81405184 \h </w:instrText>
      </w:r>
      <w:r>
        <w:fldChar w:fldCharType="separate"/>
      </w:r>
      <w:r>
        <w:t>- 31 -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"_Toc81405185" </w:instrText>
      </w:r>
      <w:r>
        <w:fldChar w:fldCharType="separate"/>
      </w:r>
      <w:r>
        <w:rPr>
          <w:rStyle w:val="55"/>
          <w:rFonts w:asciiTheme="minorEastAsia" w:hAnsiTheme="minorEastAsia"/>
        </w:rPr>
        <w:t>6.</w:t>
      </w:r>
      <w:r>
        <w:rPr>
          <w:rStyle w:val="55"/>
          <w:rFonts w:hint="eastAsia" w:asciiTheme="minorEastAsia" w:hAnsiTheme="minorEastAsia"/>
        </w:rPr>
        <w:t>承诺函（实质性要求）</w:t>
      </w:r>
      <w:r>
        <w:tab/>
      </w:r>
      <w:r>
        <w:fldChar w:fldCharType="begin"/>
      </w:r>
      <w:r>
        <w:instrText xml:space="preserve"> PAGEREF _Toc81405185 \h </w:instrText>
      </w:r>
      <w:r>
        <w:fldChar w:fldCharType="separate"/>
      </w:r>
      <w:r>
        <w:t>- 32 -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"_Toc81405186" </w:instrText>
      </w:r>
      <w:r>
        <w:fldChar w:fldCharType="separate"/>
      </w:r>
      <w:r>
        <w:rPr>
          <w:rStyle w:val="55"/>
          <w:rFonts w:asciiTheme="minorEastAsia" w:hAnsiTheme="minorEastAsia"/>
        </w:rPr>
        <w:t>7.</w:t>
      </w:r>
      <w:r>
        <w:rPr>
          <w:rStyle w:val="55"/>
          <w:rFonts w:hint="eastAsia" w:asciiTheme="minorEastAsia" w:hAnsiTheme="minorEastAsia"/>
        </w:rPr>
        <w:t>无行贿犯罪记录的承诺函（实质性要求）</w:t>
      </w:r>
      <w:r>
        <w:tab/>
      </w:r>
      <w:r>
        <w:fldChar w:fldCharType="begin"/>
      </w:r>
      <w:r>
        <w:instrText xml:space="preserve"> PAGEREF _Toc81405186 \h </w:instrText>
      </w:r>
      <w:r>
        <w:fldChar w:fldCharType="separate"/>
      </w:r>
      <w:r>
        <w:t>- 33 -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"_Toc81405187" </w:instrText>
      </w:r>
      <w:r>
        <w:fldChar w:fldCharType="separate"/>
      </w:r>
      <w:r>
        <w:rPr>
          <w:rStyle w:val="55"/>
          <w:rFonts w:asciiTheme="minorEastAsia" w:hAnsiTheme="minorEastAsia"/>
        </w:rPr>
        <w:t>8.</w:t>
      </w:r>
      <w:r>
        <w:rPr>
          <w:rStyle w:val="55"/>
          <w:rFonts w:hint="eastAsia" w:asciiTheme="minorEastAsia" w:hAnsiTheme="minorEastAsia"/>
        </w:rPr>
        <w:t>无重大违法记录的承诺函（实质性要求）</w:t>
      </w:r>
      <w:r>
        <w:tab/>
      </w:r>
      <w:r>
        <w:fldChar w:fldCharType="begin"/>
      </w:r>
      <w:r>
        <w:instrText xml:space="preserve"> PAGEREF _Toc81405187 \h </w:instrText>
      </w:r>
      <w:r>
        <w:fldChar w:fldCharType="separate"/>
      </w:r>
      <w:r>
        <w:t>- 34 -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"_Toc81405188" </w:instrText>
      </w:r>
      <w:r>
        <w:fldChar w:fldCharType="separate"/>
      </w:r>
      <w:r>
        <w:rPr>
          <w:rStyle w:val="55"/>
          <w:rFonts w:asciiTheme="minorEastAsia" w:hAnsiTheme="minorEastAsia"/>
        </w:rPr>
        <w:t>9.</w:t>
      </w:r>
      <w:r>
        <w:rPr>
          <w:rStyle w:val="55"/>
          <w:rFonts w:hint="eastAsia" w:asciiTheme="minorEastAsia" w:hAnsiTheme="minorEastAsia"/>
        </w:rPr>
        <w:t>其他资格证明材料</w:t>
      </w:r>
      <w:r>
        <w:tab/>
      </w:r>
      <w:r>
        <w:fldChar w:fldCharType="begin"/>
      </w:r>
      <w:r>
        <w:instrText xml:space="preserve"> PAGEREF _Toc81405188 \h </w:instrText>
      </w:r>
      <w:r>
        <w:fldChar w:fldCharType="separate"/>
      </w:r>
      <w:r>
        <w:t>- 35 -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"_Toc81405189" </w:instrText>
      </w:r>
      <w:r>
        <w:fldChar w:fldCharType="separate"/>
      </w:r>
      <w:r>
        <w:rPr>
          <w:rStyle w:val="55"/>
          <w:rFonts w:hint="eastAsia" w:asciiTheme="minorEastAsia" w:hAnsiTheme="minorEastAsia"/>
        </w:rPr>
        <w:t>二、其他响应文件（格式）</w:t>
      </w:r>
      <w:r>
        <w:tab/>
      </w:r>
      <w:r>
        <w:fldChar w:fldCharType="begin"/>
      </w:r>
      <w:r>
        <w:instrText xml:space="preserve"> PAGEREF _Toc81405189 \h </w:instrText>
      </w:r>
      <w:r>
        <w:fldChar w:fldCharType="separate"/>
      </w:r>
      <w:r>
        <w:t>- 36 -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"_Toc81405190" </w:instrText>
      </w:r>
      <w:r>
        <w:fldChar w:fldCharType="separate"/>
      </w:r>
      <w:r>
        <w:rPr>
          <w:rStyle w:val="55"/>
          <w:rFonts w:asciiTheme="minorEastAsia" w:hAnsiTheme="minorEastAsia"/>
        </w:rPr>
        <w:t>10.</w:t>
      </w:r>
      <w:r>
        <w:rPr>
          <w:rStyle w:val="55"/>
          <w:rFonts w:hint="eastAsia" w:asciiTheme="minorEastAsia" w:hAnsiTheme="minorEastAsia"/>
        </w:rPr>
        <w:t>投标函</w:t>
      </w:r>
      <w:r>
        <w:tab/>
      </w:r>
      <w:r>
        <w:fldChar w:fldCharType="begin"/>
      </w:r>
      <w:r>
        <w:instrText xml:space="preserve"> PAGEREF _Toc81405190 \h </w:instrText>
      </w:r>
      <w:r>
        <w:fldChar w:fldCharType="separate"/>
      </w:r>
      <w:r>
        <w:t>- 37 -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"_Toc81405191" </w:instrText>
      </w:r>
      <w:r>
        <w:fldChar w:fldCharType="separate"/>
      </w:r>
      <w:r>
        <w:rPr>
          <w:rStyle w:val="55"/>
          <w:rFonts w:asciiTheme="minorEastAsia" w:hAnsiTheme="minorEastAsia"/>
        </w:rPr>
        <w:t>11.</w:t>
      </w:r>
      <w:r>
        <w:rPr>
          <w:rStyle w:val="55"/>
          <w:rFonts w:hint="eastAsia" w:asciiTheme="minorEastAsia" w:hAnsiTheme="minorEastAsia"/>
        </w:rPr>
        <w:t>开标一览表</w:t>
      </w:r>
      <w:r>
        <w:tab/>
      </w:r>
      <w:r>
        <w:fldChar w:fldCharType="begin"/>
      </w:r>
      <w:r>
        <w:instrText xml:space="preserve"> PAGEREF _Toc81405191 \h </w:instrText>
      </w:r>
      <w:r>
        <w:fldChar w:fldCharType="separate"/>
      </w:r>
      <w:r>
        <w:t>- 39 -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"_Toc81405192" </w:instrText>
      </w:r>
      <w:r>
        <w:fldChar w:fldCharType="separate"/>
      </w:r>
      <w:r>
        <w:rPr>
          <w:rStyle w:val="55"/>
          <w:rFonts w:asciiTheme="minorEastAsia" w:hAnsiTheme="minorEastAsia"/>
        </w:rPr>
        <w:t>12.</w:t>
      </w:r>
      <w:r>
        <w:rPr>
          <w:rStyle w:val="55"/>
          <w:rFonts w:hint="eastAsia" w:asciiTheme="minorEastAsia" w:hAnsiTheme="minorEastAsia"/>
        </w:rPr>
        <w:t>分项报价明细表</w:t>
      </w:r>
      <w:r>
        <w:tab/>
      </w:r>
      <w:r>
        <w:fldChar w:fldCharType="begin"/>
      </w:r>
      <w:r>
        <w:instrText xml:space="preserve"> PAGEREF _Toc81405192 \h </w:instrText>
      </w:r>
      <w:r>
        <w:fldChar w:fldCharType="separate"/>
      </w:r>
      <w:r>
        <w:t>- 40 -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"_Toc81405193" </w:instrText>
      </w:r>
      <w:r>
        <w:fldChar w:fldCharType="separate"/>
      </w:r>
      <w:r>
        <w:rPr>
          <w:rStyle w:val="55"/>
          <w:rFonts w:asciiTheme="minorEastAsia" w:hAnsiTheme="minorEastAsia"/>
        </w:rPr>
        <w:t>13.</w:t>
      </w:r>
      <w:r>
        <w:rPr>
          <w:rStyle w:val="55"/>
          <w:rFonts w:hint="eastAsia" w:asciiTheme="minorEastAsia" w:hAnsiTheme="minorEastAsia"/>
        </w:rPr>
        <w:t>原厂零配件及易耗品报价清单</w:t>
      </w:r>
      <w:r>
        <w:tab/>
      </w:r>
      <w:r>
        <w:fldChar w:fldCharType="begin"/>
      </w:r>
      <w:r>
        <w:instrText xml:space="preserve"> PAGEREF _Toc81405193 \h </w:instrText>
      </w:r>
      <w:r>
        <w:fldChar w:fldCharType="separate"/>
      </w:r>
      <w:r>
        <w:t>- 41 -</w:t>
      </w:r>
      <w:r>
        <w:fldChar w:fldCharType="end"/>
      </w:r>
      <w:r>
        <w:fldChar w:fldCharType="end"/>
      </w:r>
    </w:p>
    <w:p>
      <w:pPr>
        <w:pStyle w:val="40"/>
        <w:tabs>
          <w:tab w:val="right" w:leader="dot" w:pos="8966"/>
        </w:tabs>
        <w:ind w:left="420" w:firstLine="420" w:firstLineChars="200"/>
        <w:rPr>
          <w:rFonts w:asciiTheme="minorHAnsi" w:hAnsiTheme="minorHAnsi" w:eastAsiaTheme="minorEastAsia" w:cstheme="minorBidi"/>
          <w:szCs w:val="22"/>
        </w:rPr>
      </w:pPr>
      <w:r>
        <w:fldChar w:fldCharType="begin"/>
      </w:r>
      <w:r>
        <w:instrText xml:space="preserve"> HYPERLINK \l "_Toc81405194" </w:instrText>
      </w:r>
      <w:r>
        <w:fldChar w:fldCharType="separate"/>
      </w:r>
      <w:r>
        <w:rPr>
          <w:rStyle w:val="55"/>
          <w:rFonts w:asciiTheme="minorEastAsia" w:hAnsiTheme="minorEastAsia"/>
        </w:rPr>
        <w:t>14.</w:t>
      </w:r>
      <w:r>
        <w:rPr>
          <w:rStyle w:val="55"/>
          <w:rFonts w:hint="eastAsia" w:asciiTheme="minorEastAsia" w:hAnsiTheme="minorEastAsia"/>
        </w:rPr>
        <w:t>投标人基本情况表</w:t>
      </w:r>
      <w:r>
        <w:tab/>
      </w:r>
      <w:r>
        <w:fldChar w:fldCharType="begin"/>
      </w:r>
      <w:r>
        <w:instrText xml:space="preserve"> PAGEREF _Toc81405194 \h </w:instrText>
      </w:r>
      <w:r>
        <w:fldChar w:fldCharType="separate"/>
      </w:r>
      <w:r>
        <w:t>- 42 -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"_Toc81405195" </w:instrText>
      </w:r>
      <w:r>
        <w:fldChar w:fldCharType="separate"/>
      </w:r>
      <w:r>
        <w:rPr>
          <w:rStyle w:val="55"/>
          <w:rFonts w:asciiTheme="minorEastAsia" w:hAnsiTheme="minorEastAsia"/>
        </w:rPr>
        <w:t>15.</w:t>
      </w:r>
      <w:r>
        <w:rPr>
          <w:rStyle w:val="55"/>
          <w:rFonts w:hint="eastAsia" w:asciiTheme="minorEastAsia" w:hAnsiTheme="minorEastAsia"/>
        </w:rPr>
        <w:t>投标人类似项目业绩一览表</w:t>
      </w:r>
      <w:r>
        <w:tab/>
      </w:r>
      <w:r>
        <w:fldChar w:fldCharType="begin"/>
      </w:r>
      <w:r>
        <w:instrText xml:space="preserve"> PAGEREF _Toc81405195 \h </w:instrText>
      </w:r>
      <w:r>
        <w:fldChar w:fldCharType="separate"/>
      </w:r>
      <w:r>
        <w:t>- 43 -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"_Toc81405196" </w:instrText>
      </w:r>
      <w:r>
        <w:fldChar w:fldCharType="separate"/>
      </w:r>
      <w:r>
        <w:rPr>
          <w:rStyle w:val="55"/>
          <w:rFonts w:asciiTheme="minorEastAsia" w:hAnsiTheme="minorEastAsia"/>
        </w:rPr>
        <w:t>16.</w:t>
      </w:r>
      <w:r>
        <w:rPr>
          <w:rStyle w:val="55"/>
          <w:rFonts w:hint="eastAsia" w:asciiTheme="minorEastAsia" w:hAnsiTheme="minorEastAsia"/>
        </w:rPr>
        <w:t>商务应答表</w:t>
      </w:r>
      <w:r>
        <w:tab/>
      </w:r>
      <w:r>
        <w:fldChar w:fldCharType="begin"/>
      </w:r>
      <w:r>
        <w:instrText xml:space="preserve"> PAGEREF _Toc81405196 \h </w:instrText>
      </w:r>
      <w:r>
        <w:fldChar w:fldCharType="separate"/>
      </w:r>
      <w:r>
        <w:t>- 44 -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"_Toc81405197" </w:instrText>
      </w:r>
      <w:r>
        <w:fldChar w:fldCharType="separate"/>
      </w:r>
      <w:r>
        <w:rPr>
          <w:rStyle w:val="55"/>
          <w:rFonts w:asciiTheme="minorEastAsia" w:hAnsiTheme="minorEastAsia"/>
        </w:rPr>
        <w:t>17.</w:t>
      </w:r>
      <w:r>
        <w:rPr>
          <w:rStyle w:val="55"/>
          <w:rFonts w:hint="eastAsia" w:asciiTheme="minorEastAsia" w:hAnsiTheme="minorEastAsia"/>
        </w:rPr>
        <w:t>技术</w:t>
      </w:r>
      <w:r>
        <w:rPr>
          <w:rStyle w:val="55"/>
          <w:rFonts w:asciiTheme="minorEastAsia" w:hAnsiTheme="minorEastAsia"/>
        </w:rPr>
        <w:t>/</w:t>
      </w:r>
      <w:r>
        <w:rPr>
          <w:rStyle w:val="55"/>
          <w:rFonts w:hint="eastAsia" w:asciiTheme="minorEastAsia" w:hAnsiTheme="minorEastAsia"/>
        </w:rPr>
        <w:t>服务应答表</w:t>
      </w:r>
      <w:r>
        <w:tab/>
      </w:r>
      <w:r>
        <w:fldChar w:fldCharType="begin"/>
      </w:r>
      <w:r>
        <w:instrText xml:space="preserve"> PAGEREF _Toc81405197 \h </w:instrText>
      </w:r>
      <w:r>
        <w:fldChar w:fldCharType="separate"/>
      </w:r>
      <w:r>
        <w:t>- 45 -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"_Toc81405198" </w:instrText>
      </w:r>
      <w:r>
        <w:fldChar w:fldCharType="separate"/>
      </w:r>
      <w:r>
        <w:rPr>
          <w:rStyle w:val="55"/>
          <w:rFonts w:asciiTheme="minorEastAsia" w:hAnsiTheme="minorEastAsia"/>
        </w:rPr>
        <w:t>18.</w:t>
      </w:r>
      <w:r>
        <w:rPr>
          <w:rStyle w:val="55"/>
          <w:rFonts w:hint="eastAsia" w:asciiTheme="minorEastAsia" w:hAnsiTheme="minorEastAsia"/>
        </w:rPr>
        <w:t>投标人本项目管理、技术、服务人员情况表</w:t>
      </w:r>
      <w:r>
        <w:tab/>
      </w:r>
      <w:r>
        <w:fldChar w:fldCharType="begin"/>
      </w:r>
      <w:r>
        <w:instrText xml:space="preserve"> PAGEREF _Toc81405198 \h </w:instrText>
      </w:r>
      <w:r>
        <w:fldChar w:fldCharType="separate"/>
      </w:r>
      <w:r>
        <w:t>- 46 -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"_Toc81405199" </w:instrText>
      </w:r>
      <w:r>
        <w:fldChar w:fldCharType="separate"/>
      </w:r>
      <w:r>
        <w:rPr>
          <w:rStyle w:val="55"/>
          <w:rFonts w:asciiTheme="minorEastAsia" w:hAnsiTheme="minorEastAsia"/>
        </w:rPr>
        <w:t>19.</w:t>
      </w:r>
      <w:r>
        <w:rPr>
          <w:rStyle w:val="55"/>
          <w:rFonts w:hint="eastAsia" w:asciiTheme="minorEastAsia" w:hAnsiTheme="minorEastAsia"/>
        </w:rPr>
        <w:t>投标产品介绍</w:t>
      </w:r>
      <w:r>
        <w:tab/>
      </w:r>
      <w:r>
        <w:fldChar w:fldCharType="begin"/>
      </w:r>
      <w:r>
        <w:instrText xml:space="preserve"> PAGEREF _Toc81405199 \h </w:instrText>
      </w:r>
      <w:r>
        <w:fldChar w:fldCharType="separate"/>
      </w:r>
      <w:r>
        <w:t>- 47 -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"_Toc81405200" </w:instrText>
      </w:r>
      <w:r>
        <w:fldChar w:fldCharType="separate"/>
      </w:r>
      <w:r>
        <w:rPr>
          <w:rStyle w:val="55"/>
          <w:rFonts w:asciiTheme="minorEastAsia" w:hAnsiTheme="minorEastAsia"/>
        </w:rPr>
        <w:t>20.</w:t>
      </w:r>
      <w:r>
        <w:rPr>
          <w:rStyle w:val="55"/>
          <w:rFonts w:hint="eastAsia" w:asciiTheme="minorEastAsia" w:hAnsiTheme="minorEastAsia"/>
        </w:rPr>
        <w:t>售后服务</w:t>
      </w:r>
      <w:r>
        <w:tab/>
      </w:r>
      <w:r>
        <w:fldChar w:fldCharType="begin"/>
      </w:r>
      <w:r>
        <w:instrText xml:space="preserve"> PAGEREF _Toc81405200 \h </w:instrText>
      </w:r>
      <w:r>
        <w:fldChar w:fldCharType="separate"/>
      </w:r>
      <w:r>
        <w:t>- 48 -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"_Toc81405201" </w:instrText>
      </w:r>
      <w:r>
        <w:fldChar w:fldCharType="separate"/>
      </w:r>
      <w:r>
        <w:rPr>
          <w:rStyle w:val="55"/>
          <w:rFonts w:asciiTheme="minorEastAsia" w:hAnsiTheme="minorEastAsia"/>
        </w:rPr>
        <w:t>21.</w:t>
      </w:r>
      <w:r>
        <w:rPr>
          <w:rStyle w:val="55"/>
          <w:rFonts w:hint="eastAsia" w:asciiTheme="minorEastAsia" w:hAnsiTheme="minorEastAsia"/>
        </w:rPr>
        <w:t>知识产权说明</w:t>
      </w:r>
      <w:r>
        <w:tab/>
      </w:r>
      <w:r>
        <w:fldChar w:fldCharType="begin"/>
      </w:r>
      <w:r>
        <w:instrText xml:space="preserve"> PAGEREF _Toc81405201 \h </w:instrText>
      </w:r>
      <w:r>
        <w:fldChar w:fldCharType="separate"/>
      </w:r>
      <w:r>
        <w:t>- 49 -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"_Toc81405202" </w:instrText>
      </w:r>
      <w:r>
        <w:fldChar w:fldCharType="separate"/>
      </w:r>
      <w:r>
        <w:rPr>
          <w:rStyle w:val="55"/>
          <w:rFonts w:asciiTheme="minorEastAsia" w:hAnsiTheme="minorEastAsia"/>
        </w:rPr>
        <w:t>22.</w:t>
      </w:r>
      <w:r>
        <w:rPr>
          <w:rStyle w:val="55"/>
          <w:rFonts w:hint="eastAsia" w:asciiTheme="minorEastAsia" w:hAnsiTheme="minorEastAsia"/>
        </w:rPr>
        <w:t>中小企业声明函</w:t>
      </w:r>
      <w:r>
        <w:tab/>
      </w:r>
      <w:r>
        <w:fldChar w:fldCharType="begin"/>
      </w:r>
      <w:r>
        <w:instrText xml:space="preserve"> PAGEREF _Toc81405202 \h </w:instrText>
      </w:r>
      <w:r>
        <w:fldChar w:fldCharType="separate"/>
      </w:r>
      <w:r>
        <w:t>- 50 -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"_Toc81405203" </w:instrText>
      </w:r>
      <w:r>
        <w:fldChar w:fldCharType="separate"/>
      </w:r>
      <w:r>
        <w:rPr>
          <w:rStyle w:val="55"/>
          <w:rFonts w:hint="eastAsia" w:cs="宋体" w:asciiTheme="minorEastAsia" w:hAnsiTheme="minorEastAsia"/>
        </w:rPr>
        <w:t>监狱企业证明文件</w:t>
      </w:r>
      <w:r>
        <w:tab/>
      </w:r>
      <w:r>
        <w:fldChar w:fldCharType="begin"/>
      </w:r>
      <w:r>
        <w:instrText xml:space="preserve"> PAGEREF _Toc81405203 \h </w:instrText>
      </w:r>
      <w:r>
        <w:fldChar w:fldCharType="separate"/>
      </w:r>
      <w:r>
        <w:t>- 51 -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"_Toc81405204" </w:instrText>
      </w:r>
      <w:r>
        <w:fldChar w:fldCharType="separate"/>
      </w:r>
      <w:r>
        <w:rPr>
          <w:rStyle w:val="55"/>
          <w:rFonts w:hint="eastAsia" w:cs="宋体" w:asciiTheme="minorEastAsia" w:hAnsiTheme="minorEastAsia"/>
        </w:rPr>
        <w:t>残疾人福利性单位声明</w:t>
      </w:r>
      <w:r>
        <w:tab/>
      </w:r>
      <w:r>
        <w:fldChar w:fldCharType="begin"/>
      </w:r>
      <w:r>
        <w:instrText xml:space="preserve"> PAGEREF _Toc81405204 \h </w:instrText>
      </w:r>
      <w:r>
        <w:fldChar w:fldCharType="separate"/>
      </w:r>
      <w:r>
        <w:t>- 52 -</w:t>
      </w:r>
      <w:r>
        <w:fldChar w:fldCharType="end"/>
      </w:r>
      <w:r>
        <w:fldChar w:fldCharType="end"/>
      </w:r>
    </w:p>
    <w:p>
      <w:pPr>
        <w:pStyle w:val="25"/>
        <w:tabs>
          <w:tab w:val="right" w:leader="dot" w:pos="8966"/>
        </w:tabs>
        <w:rPr>
          <w:rFonts w:asciiTheme="minorHAnsi" w:hAnsiTheme="minorHAnsi" w:eastAsiaTheme="minorEastAsia" w:cstheme="minorBidi"/>
          <w:szCs w:val="22"/>
        </w:rPr>
      </w:pPr>
      <w:r>
        <w:fldChar w:fldCharType="begin"/>
      </w:r>
      <w:r>
        <w:instrText xml:space="preserve"> HYPERLINK \l "_Toc81405205" </w:instrText>
      </w:r>
      <w:r>
        <w:fldChar w:fldCharType="separate"/>
      </w:r>
      <w:r>
        <w:rPr>
          <w:rStyle w:val="55"/>
          <w:rFonts w:asciiTheme="minorEastAsia" w:hAnsiTheme="minorEastAsia"/>
        </w:rPr>
        <w:t>23.</w:t>
      </w:r>
      <w:r>
        <w:rPr>
          <w:rStyle w:val="55"/>
          <w:rFonts w:hint="eastAsia" w:asciiTheme="minorEastAsia" w:hAnsiTheme="minorEastAsia"/>
        </w:rPr>
        <w:t>强制采购节能产品信息</w:t>
      </w:r>
      <w:r>
        <w:tab/>
      </w:r>
      <w:r>
        <w:fldChar w:fldCharType="begin"/>
      </w:r>
      <w:r>
        <w:instrText xml:space="preserve"> PAGEREF _Toc81405205 \h </w:instrText>
      </w:r>
      <w:r>
        <w:fldChar w:fldCharType="separate"/>
      </w:r>
      <w:r>
        <w:t>- 53 -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"_Toc81405206" </w:instrText>
      </w:r>
      <w:r>
        <w:fldChar w:fldCharType="separate"/>
      </w:r>
      <w:r>
        <w:rPr>
          <w:rStyle w:val="55"/>
          <w:rFonts w:hint="eastAsia" w:asciiTheme="minorEastAsia" w:hAnsiTheme="minorEastAsia"/>
        </w:rPr>
        <w:t>第四章</w:t>
      </w:r>
      <w:r>
        <w:rPr>
          <w:rStyle w:val="55"/>
          <w:rFonts w:asciiTheme="minorEastAsia" w:hAnsiTheme="minorEastAsia"/>
        </w:rPr>
        <w:t xml:space="preserve">  </w:t>
      </w:r>
      <w:r>
        <w:rPr>
          <w:rStyle w:val="55"/>
          <w:rFonts w:hint="eastAsia" w:asciiTheme="minorEastAsia" w:hAnsiTheme="minorEastAsia"/>
        </w:rPr>
        <w:t>供应商应当提供的资格证明材料</w:t>
      </w:r>
      <w:r>
        <w:tab/>
      </w:r>
      <w:r>
        <w:fldChar w:fldCharType="begin"/>
      </w:r>
      <w:r>
        <w:instrText xml:space="preserve"> PAGEREF _Toc81405206 \h </w:instrText>
      </w:r>
      <w:r>
        <w:fldChar w:fldCharType="separate"/>
      </w:r>
      <w:r>
        <w:t>- 54 -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"_Toc81405207" </w:instrText>
      </w:r>
      <w:r>
        <w:fldChar w:fldCharType="separate"/>
      </w:r>
      <w:r>
        <w:rPr>
          <w:rStyle w:val="55"/>
          <w:rFonts w:hint="eastAsia" w:asciiTheme="minorEastAsia" w:hAnsiTheme="minorEastAsia"/>
        </w:rPr>
        <w:t>第五章</w:t>
      </w:r>
      <w:r>
        <w:rPr>
          <w:rStyle w:val="55"/>
          <w:rFonts w:asciiTheme="minorEastAsia" w:hAnsiTheme="minorEastAsia"/>
        </w:rPr>
        <w:t xml:space="preserve">  </w:t>
      </w:r>
      <w:r>
        <w:rPr>
          <w:rStyle w:val="55"/>
          <w:rFonts w:hint="eastAsia" w:asciiTheme="minorEastAsia" w:hAnsiTheme="minorEastAsia"/>
        </w:rPr>
        <w:t>招标项目技术、服务、政府采购合同内容条款及其他商务要求</w:t>
      </w:r>
      <w:r>
        <w:tab/>
      </w:r>
      <w:r>
        <w:fldChar w:fldCharType="begin"/>
      </w:r>
      <w:r>
        <w:instrText xml:space="preserve"> PAGEREF _Toc81405207 \h </w:instrText>
      </w:r>
      <w:r>
        <w:fldChar w:fldCharType="separate"/>
      </w:r>
      <w:r>
        <w:t>- 55 -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"_Toc81405208" </w:instrText>
      </w:r>
      <w:r>
        <w:fldChar w:fldCharType="separate"/>
      </w:r>
      <w:r>
        <w:rPr>
          <w:rStyle w:val="55"/>
          <w:rFonts w:hint="eastAsia" w:asciiTheme="minorEastAsia" w:hAnsiTheme="minorEastAsia"/>
        </w:rPr>
        <w:t>第六章</w:t>
      </w:r>
      <w:r>
        <w:rPr>
          <w:rStyle w:val="55"/>
          <w:rFonts w:asciiTheme="minorEastAsia" w:hAnsiTheme="minorEastAsia"/>
        </w:rPr>
        <w:t xml:space="preserve">  </w:t>
      </w:r>
      <w:r>
        <w:rPr>
          <w:rStyle w:val="55"/>
          <w:rFonts w:hint="eastAsia" w:asciiTheme="minorEastAsia" w:hAnsiTheme="minorEastAsia"/>
        </w:rPr>
        <w:t>评标办法</w:t>
      </w:r>
      <w:r>
        <w:tab/>
      </w:r>
      <w:r>
        <w:fldChar w:fldCharType="begin"/>
      </w:r>
      <w:r>
        <w:instrText xml:space="preserve"> PAGEREF _Toc81405208 \h </w:instrText>
      </w:r>
      <w:r>
        <w:fldChar w:fldCharType="separate"/>
      </w:r>
      <w:r>
        <w:t>- 81 -</w:t>
      </w:r>
      <w:r>
        <w:fldChar w:fldCharType="end"/>
      </w:r>
      <w:r>
        <w:fldChar w:fldCharType="end"/>
      </w:r>
    </w:p>
    <w:p>
      <w:pPr>
        <w:pStyle w:val="33"/>
        <w:rPr>
          <w:rFonts w:asciiTheme="minorHAnsi" w:hAnsiTheme="minorHAnsi" w:eastAsiaTheme="minorEastAsia" w:cstheme="minorBidi"/>
          <w:szCs w:val="22"/>
        </w:rPr>
      </w:pPr>
      <w:r>
        <w:fldChar w:fldCharType="begin"/>
      </w:r>
      <w:r>
        <w:instrText xml:space="preserve"> HYPERLINK \l "_Toc81405209" </w:instrText>
      </w:r>
      <w:r>
        <w:fldChar w:fldCharType="separate"/>
      </w:r>
      <w:r>
        <w:rPr>
          <w:rStyle w:val="55"/>
          <w:rFonts w:hint="eastAsia" w:asciiTheme="minorEastAsia" w:hAnsiTheme="minorEastAsia"/>
        </w:rPr>
        <w:t>第七章</w:t>
      </w:r>
      <w:r>
        <w:rPr>
          <w:rStyle w:val="55"/>
          <w:rFonts w:asciiTheme="minorEastAsia" w:hAnsiTheme="minorEastAsia"/>
        </w:rPr>
        <w:t xml:space="preserve">  </w:t>
      </w:r>
      <w:r>
        <w:rPr>
          <w:rStyle w:val="55"/>
          <w:rFonts w:hint="eastAsia" w:asciiTheme="minorEastAsia" w:hAnsiTheme="minorEastAsia"/>
        </w:rPr>
        <w:t>政府采购合同（中小企业预留合同）</w:t>
      </w:r>
      <w:r>
        <w:tab/>
      </w:r>
      <w:r>
        <w:fldChar w:fldCharType="begin"/>
      </w:r>
      <w:r>
        <w:instrText xml:space="preserve"> PAGEREF _Toc81405209 \h </w:instrText>
      </w:r>
      <w:r>
        <w:fldChar w:fldCharType="separate"/>
      </w:r>
      <w:r>
        <w:t>- 89 -</w:t>
      </w:r>
      <w:r>
        <w:fldChar w:fldCharType="end"/>
      </w:r>
      <w:r>
        <w:fldChar w:fldCharType="end"/>
      </w:r>
    </w:p>
    <w:p>
      <w:pPr>
        <w:pStyle w:val="40"/>
        <w:tabs>
          <w:tab w:val="right" w:leader="dot" w:pos="8966"/>
        </w:tabs>
        <w:ind w:left="420"/>
        <w:rPr>
          <w:rFonts w:asciiTheme="minorHAnsi" w:hAnsiTheme="minorHAnsi" w:eastAsiaTheme="minorEastAsia" w:cstheme="minorBidi"/>
          <w:szCs w:val="22"/>
        </w:rPr>
      </w:pPr>
      <w:r>
        <w:fldChar w:fldCharType="begin"/>
      </w:r>
      <w:r>
        <w:instrText xml:space="preserve"> HYPERLINK \l "_Toc81405210" </w:instrText>
      </w:r>
      <w:r>
        <w:fldChar w:fldCharType="separate"/>
      </w:r>
      <w:r>
        <w:rPr>
          <w:rStyle w:val="55"/>
          <w:rFonts w:hint="eastAsia" w:cs="宋体" w:asciiTheme="minorEastAsia" w:hAnsiTheme="minorEastAsia"/>
        </w:rPr>
        <w:t>工信部联企业〔</w:t>
      </w:r>
      <w:r>
        <w:rPr>
          <w:rStyle w:val="55"/>
          <w:rFonts w:cs="宋体" w:asciiTheme="minorEastAsia" w:hAnsiTheme="minorEastAsia"/>
        </w:rPr>
        <w:t>2011</w:t>
      </w:r>
      <w:r>
        <w:rPr>
          <w:rStyle w:val="55"/>
          <w:rFonts w:hint="eastAsia" w:cs="宋体" w:asciiTheme="minorEastAsia" w:hAnsiTheme="minorEastAsia"/>
        </w:rPr>
        <w:t>〕</w:t>
      </w:r>
      <w:r>
        <w:rPr>
          <w:rStyle w:val="55"/>
          <w:rFonts w:cs="宋体" w:asciiTheme="minorEastAsia" w:hAnsiTheme="minorEastAsia"/>
        </w:rPr>
        <w:t>300</w:t>
      </w:r>
      <w:r>
        <w:rPr>
          <w:rStyle w:val="55"/>
          <w:rFonts w:hint="eastAsia" w:cs="宋体" w:asciiTheme="minorEastAsia" w:hAnsiTheme="minorEastAsia"/>
        </w:rPr>
        <w:t>号</w:t>
      </w:r>
      <w:r>
        <w:tab/>
      </w:r>
      <w:r>
        <w:fldChar w:fldCharType="begin"/>
      </w:r>
      <w:r>
        <w:instrText xml:space="preserve"> PAGEREF _Toc81405210 \h </w:instrText>
      </w:r>
      <w:r>
        <w:fldChar w:fldCharType="separate"/>
      </w:r>
      <w:r>
        <w:t>- 102 -</w:t>
      </w:r>
      <w:r>
        <w:fldChar w:fldCharType="end"/>
      </w:r>
      <w:r>
        <w:fldChar w:fldCharType="end"/>
      </w:r>
    </w:p>
    <w:p>
      <w:pPr>
        <w:spacing w:line="360" w:lineRule="auto"/>
        <w:rPr>
          <w:rFonts w:asciiTheme="minorEastAsia" w:hAnsiTheme="minorEastAsia" w:eastAsiaTheme="minorEastAsia"/>
          <w:b/>
          <w:sz w:val="24"/>
        </w:rPr>
      </w:pPr>
      <w:r>
        <w:rPr>
          <w:rFonts w:asciiTheme="minorEastAsia" w:hAnsiTheme="minorEastAsia" w:eastAsiaTheme="minorEastAsia"/>
        </w:rPr>
        <w:fldChar w:fldCharType="end"/>
      </w: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pStyle w:val="59"/>
        <w:spacing w:line="480" w:lineRule="auto"/>
        <w:rPr>
          <w:rFonts w:asciiTheme="minorEastAsia" w:hAnsiTheme="minorEastAsia" w:eastAsiaTheme="minorEastAsia"/>
          <w:sz w:val="36"/>
          <w:szCs w:val="36"/>
        </w:rPr>
      </w:pPr>
      <w:bookmarkStart w:id="0" w:name="_Hlt101233737"/>
      <w:bookmarkEnd w:id="0"/>
      <w:bookmarkStart w:id="1" w:name="_Hlt101843627"/>
      <w:bookmarkEnd w:id="1"/>
      <w:bookmarkStart w:id="2" w:name="_Toc6308647"/>
      <w:bookmarkStart w:id="3" w:name="_Toc6308475"/>
      <w:bookmarkStart w:id="4" w:name="_Toc81405129"/>
      <w:r>
        <w:rPr>
          <w:rFonts w:hint="eastAsia" w:asciiTheme="minorEastAsia" w:hAnsiTheme="minorEastAsia" w:eastAsiaTheme="minorEastAsia"/>
          <w:sz w:val="36"/>
          <w:szCs w:val="36"/>
        </w:rPr>
        <w:t>第一章  投标邀请</w:t>
      </w:r>
      <w:bookmarkEnd w:id="2"/>
      <w:bookmarkEnd w:id="3"/>
      <w:bookmarkEnd w:id="4"/>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中航技国际经贸发展有限公司受</w:t>
      </w:r>
      <w:r>
        <w:rPr>
          <w:rFonts w:hint="eastAsia" w:cs="宋体" w:asciiTheme="minorEastAsia" w:hAnsiTheme="minorEastAsia" w:eastAsiaTheme="minorEastAsia"/>
          <w:bCs/>
          <w:sz w:val="24"/>
          <w:u w:val="single"/>
        </w:rPr>
        <w:t>成都第一骨科医院</w:t>
      </w:r>
      <w:r>
        <w:rPr>
          <w:rFonts w:hint="eastAsia" w:cs="宋体" w:asciiTheme="minorEastAsia" w:hAnsiTheme="minorEastAsia" w:eastAsiaTheme="minorEastAsia"/>
          <w:sz w:val="24"/>
        </w:rPr>
        <w:t>委托，拟对</w:t>
      </w:r>
      <w:r>
        <w:rPr>
          <w:rFonts w:hint="eastAsia" w:ascii="宋体" w:hAnsi="宋体" w:cs="宋体"/>
          <w:kern w:val="0"/>
          <w:sz w:val="24"/>
          <w:u w:val="single"/>
        </w:rPr>
        <w:t>成都第一骨科医院2021年第一批医疗设备采购项目（第二次）</w:t>
      </w:r>
      <w:r>
        <w:rPr>
          <w:rFonts w:hint="eastAsia" w:cs="宋体" w:asciiTheme="minorEastAsia" w:hAnsiTheme="minorEastAsia" w:eastAsiaTheme="minorEastAsia"/>
          <w:sz w:val="24"/>
        </w:rPr>
        <w:t>进行国内</w:t>
      </w:r>
      <w:r>
        <w:rPr>
          <w:rFonts w:hint="eastAsia" w:cs="宋体" w:asciiTheme="minorEastAsia" w:hAnsiTheme="minorEastAsia" w:eastAsiaTheme="minorEastAsia"/>
          <w:b/>
          <w:sz w:val="24"/>
        </w:rPr>
        <w:t>公开招标</w:t>
      </w:r>
      <w:r>
        <w:rPr>
          <w:rFonts w:hint="eastAsia" w:cs="宋体" w:asciiTheme="minorEastAsia" w:hAnsiTheme="minorEastAsia" w:eastAsiaTheme="minorEastAsia"/>
          <w:sz w:val="24"/>
        </w:rPr>
        <w:t>，兹邀请符合本次招标要求的供应商参加投标，有关事项公告如下：</w:t>
      </w:r>
    </w:p>
    <w:p>
      <w:pPr>
        <w:numPr>
          <w:ilvl w:val="0"/>
          <w:numId w:val="1"/>
        </w:num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采购项目基本情况</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1.招标编号：</w:t>
      </w:r>
      <w:r>
        <w:rPr>
          <w:rFonts w:cs="宋体" w:asciiTheme="minorEastAsia" w:hAnsiTheme="minorEastAsia" w:eastAsiaTheme="minorEastAsia"/>
          <w:b/>
          <w:sz w:val="24"/>
        </w:rPr>
        <w:t>510105202100085</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2.招标项目：成都第一骨科医院2021年第一批医疗设备采购项目（第二次）</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二、资金情况</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1.预算金额：</w:t>
      </w:r>
      <w:r>
        <w:rPr>
          <w:rFonts w:cs="宋体" w:asciiTheme="minorEastAsia" w:hAnsiTheme="minorEastAsia" w:eastAsiaTheme="minorEastAsia"/>
          <w:b/>
          <w:sz w:val="24"/>
        </w:rPr>
        <w:t>280</w:t>
      </w:r>
      <w:r>
        <w:rPr>
          <w:rFonts w:hint="eastAsia" w:cs="宋体" w:asciiTheme="minorEastAsia" w:hAnsiTheme="minorEastAsia" w:eastAsiaTheme="minorEastAsia"/>
          <w:b/>
          <w:sz w:val="24"/>
        </w:rPr>
        <w:t>万元。</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2.最高限价：</w:t>
      </w:r>
      <w:r>
        <w:rPr>
          <w:rFonts w:cs="宋体" w:asciiTheme="minorEastAsia" w:hAnsiTheme="minorEastAsia" w:eastAsiaTheme="minorEastAsia"/>
          <w:b/>
          <w:sz w:val="24"/>
        </w:rPr>
        <w:t>280</w:t>
      </w:r>
      <w:r>
        <w:rPr>
          <w:rFonts w:hint="eastAsia" w:cs="宋体" w:asciiTheme="minorEastAsia" w:hAnsiTheme="minorEastAsia" w:eastAsiaTheme="minorEastAsia"/>
          <w:b/>
          <w:sz w:val="24"/>
        </w:rPr>
        <w:t>万元。</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3.资金来源：财政资金。</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三、采购需求：本项目共</w:t>
      </w:r>
      <w:r>
        <w:rPr>
          <w:rFonts w:cs="宋体" w:asciiTheme="minorEastAsia" w:hAnsiTheme="minorEastAsia" w:eastAsiaTheme="minorEastAsia"/>
          <w:b/>
          <w:sz w:val="24"/>
        </w:rPr>
        <w:t>1</w:t>
      </w:r>
      <w:r>
        <w:rPr>
          <w:rFonts w:hint="eastAsia" w:cs="宋体" w:asciiTheme="minorEastAsia" w:hAnsiTheme="minorEastAsia" w:eastAsiaTheme="minorEastAsia"/>
          <w:b/>
          <w:sz w:val="24"/>
        </w:rPr>
        <w:t>个包，清单见下表，均不允许</w:t>
      </w:r>
      <w:r>
        <w:rPr>
          <w:rFonts w:cs="宋体" w:asciiTheme="minorEastAsia" w:hAnsiTheme="minorEastAsia" w:eastAsiaTheme="minorEastAsia"/>
          <w:b/>
          <w:sz w:val="24"/>
        </w:rPr>
        <w:t>进口产品参与</w:t>
      </w:r>
      <w:r>
        <w:rPr>
          <w:rFonts w:hint="eastAsia" w:cs="宋体" w:asciiTheme="minorEastAsia" w:hAnsiTheme="minorEastAsia" w:eastAsiaTheme="minorEastAsia"/>
          <w:b/>
          <w:sz w:val="24"/>
        </w:rPr>
        <w:t>。</w:t>
      </w:r>
    </w:p>
    <w:tbl>
      <w:tblPr>
        <w:tblStyle w:val="48"/>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3722"/>
        <w:gridCol w:w="15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69" w:type="dxa"/>
            <w:vAlign w:val="center"/>
          </w:tcPr>
          <w:p>
            <w:pPr>
              <w:spacing w:after="120" w:line="360" w:lineRule="auto"/>
              <w:jc w:val="center"/>
              <w:rPr>
                <w:rFonts w:ascii="宋体" w:hAnsi="宋体" w:cs="宋体"/>
                <w:b/>
                <w:bCs/>
                <w:sz w:val="24"/>
              </w:rPr>
            </w:pPr>
            <w:r>
              <w:rPr>
                <w:rFonts w:hint="eastAsia" w:ascii="宋体" w:hAnsi="宋体" w:cs="宋体"/>
                <w:b/>
                <w:bCs/>
                <w:sz w:val="24"/>
              </w:rPr>
              <w:t>序号</w:t>
            </w:r>
          </w:p>
        </w:tc>
        <w:tc>
          <w:tcPr>
            <w:tcW w:w="3722" w:type="dxa"/>
            <w:vAlign w:val="center"/>
          </w:tcPr>
          <w:p>
            <w:pPr>
              <w:spacing w:after="120" w:line="360" w:lineRule="auto"/>
              <w:jc w:val="center"/>
              <w:rPr>
                <w:rFonts w:ascii="宋体" w:hAnsi="宋体" w:cs="宋体"/>
                <w:b/>
                <w:bCs/>
                <w:sz w:val="24"/>
              </w:rPr>
            </w:pPr>
            <w:r>
              <w:rPr>
                <w:rFonts w:hint="eastAsia" w:ascii="宋体" w:hAnsi="宋体" w:cs="宋体"/>
                <w:b/>
                <w:bCs/>
                <w:sz w:val="24"/>
              </w:rPr>
              <w:t>标的名称</w:t>
            </w:r>
          </w:p>
        </w:tc>
        <w:tc>
          <w:tcPr>
            <w:tcW w:w="1500" w:type="dxa"/>
            <w:vAlign w:val="center"/>
          </w:tcPr>
          <w:p>
            <w:pPr>
              <w:spacing w:after="120" w:line="360" w:lineRule="auto"/>
              <w:jc w:val="center"/>
              <w:rPr>
                <w:rFonts w:ascii="宋体" w:hAnsi="宋体" w:cs="宋体"/>
                <w:b/>
                <w:bCs/>
                <w:sz w:val="24"/>
              </w:rPr>
            </w:pPr>
            <w:r>
              <w:rPr>
                <w:rFonts w:hint="eastAsia" w:ascii="宋体" w:hAnsi="宋体" w:cs="宋体"/>
                <w:b/>
                <w:bCs/>
                <w:sz w:val="24"/>
              </w:rPr>
              <w:t>数量</w:t>
            </w:r>
          </w:p>
        </w:tc>
        <w:tc>
          <w:tcPr>
            <w:tcW w:w="1620" w:type="dxa"/>
            <w:vAlign w:val="center"/>
          </w:tcPr>
          <w:p>
            <w:pPr>
              <w:spacing w:after="120" w:line="360" w:lineRule="auto"/>
              <w:jc w:val="center"/>
              <w:rPr>
                <w:rFonts w:ascii="宋体" w:hAnsi="宋体" w:cs="宋体"/>
                <w:b/>
                <w:bCs/>
                <w:sz w:val="24"/>
              </w:rPr>
            </w:pPr>
            <w:r>
              <w:rPr>
                <w:rFonts w:hint="eastAsia" w:ascii="宋体" w:hAnsi="宋体" w:cs="宋体"/>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69" w:type="dxa"/>
            <w:vAlign w:val="center"/>
          </w:tcPr>
          <w:p>
            <w:pPr>
              <w:spacing w:after="120" w:line="360" w:lineRule="auto"/>
              <w:jc w:val="center"/>
              <w:rPr>
                <w:rFonts w:ascii="宋体" w:hAnsi="宋体" w:cs="宋体"/>
                <w:bCs/>
                <w:sz w:val="24"/>
              </w:rPr>
            </w:pPr>
            <w:r>
              <w:rPr>
                <w:rFonts w:hint="eastAsia" w:ascii="宋体" w:hAnsi="宋体" w:cs="宋体"/>
                <w:bCs/>
                <w:sz w:val="24"/>
              </w:rPr>
              <w:t>01</w:t>
            </w:r>
          </w:p>
        </w:tc>
        <w:tc>
          <w:tcPr>
            <w:tcW w:w="3722" w:type="dxa"/>
            <w:vAlign w:val="center"/>
          </w:tcPr>
          <w:p>
            <w:pPr>
              <w:spacing w:after="120" w:line="360" w:lineRule="auto"/>
              <w:jc w:val="center"/>
              <w:rPr>
                <w:rFonts w:ascii="宋体" w:hAnsi="宋体" w:cs="宋体"/>
                <w:bCs/>
                <w:sz w:val="24"/>
              </w:rPr>
            </w:pPr>
            <w:r>
              <w:rPr>
                <w:rFonts w:hint="eastAsia" w:ascii="宋体" w:hAnsi="宋体" w:cs="宋体"/>
                <w:bCs/>
                <w:sz w:val="24"/>
              </w:rPr>
              <w:t>电动液压手术床</w:t>
            </w:r>
          </w:p>
        </w:tc>
        <w:tc>
          <w:tcPr>
            <w:tcW w:w="1500" w:type="dxa"/>
            <w:vAlign w:val="center"/>
          </w:tcPr>
          <w:p>
            <w:pPr>
              <w:spacing w:after="120" w:line="360" w:lineRule="auto"/>
              <w:jc w:val="center"/>
              <w:rPr>
                <w:rFonts w:ascii="宋体" w:hAnsi="宋体" w:cs="宋体"/>
                <w:bCs/>
                <w:sz w:val="24"/>
              </w:rPr>
            </w:pPr>
            <w:r>
              <w:rPr>
                <w:rFonts w:hint="eastAsia" w:ascii="宋体" w:hAnsi="宋体" w:cs="宋体"/>
                <w:bCs/>
                <w:sz w:val="24"/>
              </w:rPr>
              <w:t>1</w:t>
            </w:r>
          </w:p>
        </w:tc>
        <w:tc>
          <w:tcPr>
            <w:tcW w:w="1620" w:type="dxa"/>
            <w:vAlign w:val="center"/>
          </w:tcPr>
          <w:p>
            <w:pPr>
              <w:spacing w:after="120" w:line="360" w:lineRule="auto"/>
              <w:jc w:val="center"/>
              <w:rPr>
                <w:rFonts w:ascii="宋体" w:hAnsi="宋体" w:cs="宋体"/>
                <w:bCs/>
                <w:sz w:val="24"/>
              </w:rP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bCs/>
                <w:sz w:val="24"/>
              </w:rPr>
            </w:pPr>
            <w:r>
              <w:rPr>
                <w:rFonts w:hint="eastAsia" w:ascii="宋体" w:hAnsi="宋体" w:cs="宋体"/>
                <w:bCs/>
                <w:sz w:val="24"/>
              </w:rPr>
              <w:t>02</w:t>
            </w:r>
          </w:p>
        </w:tc>
        <w:tc>
          <w:tcPr>
            <w:tcW w:w="3722" w:type="dxa"/>
            <w:vAlign w:val="center"/>
          </w:tcPr>
          <w:p>
            <w:pPr>
              <w:spacing w:after="120" w:line="360" w:lineRule="auto"/>
              <w:jc w:val="center"/>
              <w:rPr>
                <w:rFonts w:ascii="宋体" w:hAnsi="宋体" w:cs="宋体"/>
                <w:bCs/>
                <w:sz w:val="24"/>
              </w:rPr>
            </w:pPr>
            <w:r>
              <w:rPr>
                <w:rFonts w:hint="eastAsia" w:ascii="宋体" w:hAnsi="宋体" w:cs="宋体"/>
                <w:bCs/>
                <w:sz w:val="24"/>
              </w:rPr>
              <w:t>血液净化机</w:t>
            </w:r>
          </w:p>
        </w:tc>
        <w:tc>
          <w:tcPr>
            <w:tcW w:w="1500" w:type="dxa"/>
            <w:vAlign w:val="center"/>
          </w:tcPr>
          <w:p>
            <w:pPr>
              <w:spacing w:after="120" w:line="360" w:lineRule="auto"/>
              <w:jc w:val="center"/>
              <w:rPr>
                <w:rFonts w:ascii="宋体" w:hAnsi="宋体" w:cs="宋体"/>
                <w:bCs/>
                <w:sz w:val="24"/>
              </w:rPr>
            </w:pPr>
            <w:r>
              <w:rPr>
                <w:rFonts w:hint="eastAsia" w:ascii="宋体" w:hAnsi="宋体" w:cs="宋体"/>
                <w:bCs/>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03</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麻醉视频喉镜</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04</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电动病床</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05</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病人监护仪（一）</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06</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病人监护仪（二）</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07</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病人监护仪（三）</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08</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病人监护仪（四）</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09</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熏蒸治疗仪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骨创伤治疗仪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11</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便携式电子视频肛肠镜</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12</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投影式红外血管成像仪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13</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红蓝光治疗仪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14</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二氧化碳激光治疗仪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15</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Q开关Nd：YAG激光治疗机</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bl>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四、投标人资格要求：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1.满足《中华人民共和国政府采购法》第二十二条规定；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2.本项目的特定资格要求：投标人须具有有效的中华人民共和国医疗器械经营许可证；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3.本次招标不接受联合体。</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五、获取招标文件的时间、地点、方式及招标文件售价：</w:t>
      </w:r>
    </w:p>
    <w:p>
      <w:pPr>
        <w:spacing w:line="360" w:lineRule="auto"/>
        <w:ind w:firstLine="482" w:firstLineChars="200"/>
        <w:rPr>
          <w:rFonts w:cs="宋体" w:asciiTheme="minorEastAsia" w:hAnsiTheme="minorEastAsia" w:eastAsiaTheme="minorEastAsia"/>
          <w:sz w:val="24"/>
        </w:rPr>
      </w:pPr>
      <w:r>
        <w:rPr>
          <w:rStyle w:val="55"/>
          <w:rFonts w:hint="eastAsia" w:asciiTheme="minorEastAsia" w:hAnsiTheme="minorEastAsia" w:eastAsiaTheme="minorEastAsia"/>
          <w:b/>
          <w:bCs/>
          <w:color w:val="auto"/>
          <w:sz w:val="24"/>
          <w:u w:val="none"/>
        </w:rPr>
        <w:t>1</w:t>
      </w:r>
      <w:r>
        <w:rPr>
          <w:rFonts w:hint="eastAsia" w:cs="宋体" w:asciiTheme="minorEastAsia" w:hAnsiTheme="minorEastAsia" w:eastAsiaTheme="minorEastAsia"/>
          <w:b/>
          <w:bCs/>
          <w:sz w:val="24"/>
        </w:rPr>
        <w:t>.</w:t>
      </w:r>
      <w:r>
        <w:rPr>
          <w:rStyle w:val="55"/>
          <w:rFonts w:hint="eastAsia" w:asciiTheme="minorEastAsia" w:hAnsiTheme="minorEastAsia" w:eastAsiaTheme="minorEastAsia"/>
          <w:b/>
          <w:bCs/>
          <w:color w:val="auto"/>
          <w:sz w:val="24"/>
          <w:u w:val="none"/>
        </w:rPr>
        <w:t>获取招标文件的时间：</w:t>
      </w:r>
      <w:r>
        <w:rPr>
          <w:rFonts w:hint="eastAsia" w:cs="宋体" w:asciiTheme="minorEastAsia" w:hAnsiTheme="minorEastAsia" w:eastAsiaTheme="minorEastAsia"/>
          <w:sz w:val="24"/>
        </w:rPr>
        <w:t>20</w:t>
      </w:r>
      <w:r>
        <w:rPr>
          <w:rFonts w:cs="宋体" w:asciiTheme="minorEastAsia" w:hAnsiTheme="minorEastAsia" w:eastAsiaTheme="minorEastAsia"/>
          <w:sz w:val="24"/>
        </w:rPr>
        <w:t>2</w:t>
      </w:r>
      <w:r>
        <w:rPr>
          <w:rFonts w:hint="eastAsia" w:cs="宋体" w:asciiTheme="minorEastAsia" w:hAnsiTheme="minorEastAsia" w:eastAsiaTheme="minorEastAsia"/>
          <w:sz w:val="24"/>
        </w:rPr>
        <w:t>1年09月0</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00</w:t>
      </w:r>
      <w:r>
        <w:rPr>
          <w:rFonts w:hint="eastAsia" w:cs="宋体" w:asciiTheme="minorEastAsia" w:hAnsiTheme="minorEastAsia" w:eastAsiaTheme="minorEastAsia"/>
          <w:sz w:val="24"/>
        </w:rPr>
        <w:t>:00至20</w:t>
      </w:r>
      <w:r>
        <w:rPr>
          <w:rFonts w:cs="宋体" w:asciiTheme="minorEastAsia" w:hAnsiTheme="minorEastAsia" w:eastAsiaTheme="minorEastAsia"/>
          <w:sz w:val="24"/>
        </w:rPr>
        <w:t>2</w:t>
      </w:r>
      <w:r>
        <w:rPr>
          <w:rFonts w:hint="eastAsia" w:cs="宋体" w:asciiTheme="minorEastAsia" w:hAnsiTheme="minorEastAsia" w:eastAsiaTheme="minorEastAsia"/>
          <w:sz w:val="24"/>
        </w:rPr>
        <w:t>1年09月0</w:t>
      </w:r>
      <w:r>
        <w:rPr>
          <w:rFonts w:cs="宋体" w:asciiTheme="minorEastAsia" w:hAnsiTheme="minorEastAsia" w:eastAsiaTheme="minorEastAsia"/>
          <w:sz w:val="24"/>
        </w:rPr>
        <w:t>9</w:t>
      </w:r>
      <w:r>
        <w:rPr>
          <w:rFonts w:hint="eastAsia" w:cs="宋体" w:asciiTheme="minorEastAsia" w:hAnsiTheme="minorEastAsia" w:eastAsiaTheme="minorEastAsia"/>
          <w:sz w:val="24"/>
        </w:rPr>
        <w:t>日23:59。</w:t>
      </w:r>
    </w:p>
    <w:p>
      <w:pPr>
        <w:spacing w:line="360" w:lineRule="auto"/>
        <w:ind w:firstLine="482" w:firstLineChars="200"/>
        <w:rPr>
          <w:rStyle w:val="55"/>
          <w:rFonts w:asciiTheme="minorEastAsia" w:hAnsiTheme="minorEastAsia" w:eastAsiaTheme="minorEastAsia"/>
          <w:color w:val="auto"/>
          <w:sz w:val="24"/>
          <w:u w:val="none"/>
        </w:rPr>
      </w:pPr>
      <w:r>
        <w:rPr>
          <w:rFonts w:hint="eastAsia" w:cs="宋体" w:asciiTheme="minorEastAsia" w:hAnsiTheme="minorEastAsia" w:eastAsiaTheme="minorEastAsia"/>
          <w:b/>
          <w:bCs/>
          <w:sz w:val="24"/>
        </w:rPr>
        <w:t>2.获取招标文件的地点及方式：</w:t>
      </w:r>
      <w:r>
        <w:rPr>
          <w:rFonts w:hint="eastAsia" w:cs="宋体" w:asciiTheme="minorEastAsia" w:hAnsiTheme="minorEastAsia" w:eastAsiaTheme="minorEastAsia"/>
          <w:bCs/>
          <w:sz w:val="24"/>
        </w:rPr>
        <w:t>凡有意参加本项目者，在本项目招标文件获取时间期限内，登录政府采购云平台（https://www.zcygov.cn/）获取采购文件，操作步骤：登录政府采购云平台—</w:t>
      </w:r>
      <w:bookmarkStart w:id="589" w:name="_GoBack"/>
      <w:bookmarkEnd w:id="589"/>
      <w:r>
        <w:rPr>
          <w:rFonts w:hint="eastAsia" w:cs="宋体" w:asciiTheme="minorEastAsia" w:hAnsiTheme="minorEastAsia" w:eastAsiaTheme="minorEastAsia"/>
          <w:bCs/>
          <w:sz w:val="24"/>
        </w:rPr>
        <w:t>我的工作台—项目采购—获取采购文件—申请获取采购文件。提示：（1）投标人只有在“政府采购云平台”完成获取采购文件申请并下载采购文件后才视作依法参与本项目。如未在“政府采购云平台”内完成相关流程，引起的投标无效责任自负。（2）首次登录政府采购云平台的新用户应先点击“供应商入驻”，入驻成功后再登录。（3）招标文件免费（投标资格不能转让）。</w:t>
      </w:r>
    </w:p>
    <w:p>
      <w:pPr>
        <w:tabs>
          <w:tab w:val="left" w:pos="1080"/>
        </w:tabs>
        <w:spacing w:line="360" w:lineRule="auto"/>
        <w:ind w:firstLine="484" w:firstLineChars="201"/>
        <w:rPr>
          <w:rFonts w:cs="宋体" w:asciiTheme="minorEastAsia" w:hAnsiTheme="minorEastAsia" w:eastAsiaTheme="minorEastAsia"/>
          <w:sz w:val="24"/>
        </w:rPr>
      </w:pPr>
      <w:r>
        <w:rPr>
          <w:rFonts w:hint="eastAsia" w:cs="宋体" w:asciiTheme="minorEastAsia" w:hAnsiTheme="minorEastAsia" w:eastAsiaTheme="minorEastAsia"/>
          <w:b/>
          <w:sz w:val="24"/>
        </w:rPr>
        <w:t>3.招标文件售价：</w:t>
      </w:r>
      <w:r>
        <w:rPr>
          <w:rFonts w:hint="eastAsia" w:cs="宋体" w:asciiTheme="minorEastAsia" w:hAnsiTheme="minorEastAsia" w:eastAsiaTheme="minorEastAsia"/>
          <w:sz w:val="24"/>
        </w:rPr>
        <w:t>文件售价0元。（售后不退，投标</w:t>
      </w:r>
      <w:r>
        <w:rPr>
          <w:rFonts w:hint="eastAsia" w:cs="宋体" w:asciiTheme="minorEastAsia" w:hAnsiTheme="minorEastAsia" w:eastAsiaTheme="minorEastAsia"/>
          <w:bCs/>
          <w:iCs/>
          <w:sz w:val="24"/>
        </w:rPr>
        <w:t>资格不能转让</w:t>
      </w:r>
      <w:r>
        <w:rPr>
          <w:rFonts w:hint="eastAsia" w:cs="宋体" w:asciiTheme="minorEastAsia" w:hAnsiTheme="minorEastAsia" w:eastAsiaTheme="minorEastAsia"/>
          <w:sz w:val="24"/>
        </w:rPr>
        <w:t>）</w:t>
      </w:r>
    </w:p>
    <w:p>
      <w:pPr>
        <w:numPr>
          <w:ilvl w:val="0"/>
          <w:numId w:val="2"/>
        </w:num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投标文件的递交：</w:t>
      </w:r>
    </w:p>
    <w:p>
      <w:pPr>
        <w:numPr>
          <w:ilvl w:val="0"/>
          <w:numId w:val="3"/>
        </w:num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投标文件递交时间：20</w:t>
      </w:r>
      <w:r>
        <w:rPr>
          <w:rFonts w:cs="宋体" w:asciiTheme="minorEastAsia" w:hAnsiTheme="minorEastAsia" w:eastAsiaTheme="minorEastAsia"/>
          <w:b/>
          <w:sz w:val="24"/>
        </w:rPr>
        <w:t>2</w:t>
      </w:r>
      <w:r>
        <w:rPr>
          <w:rFonts w:hint="eastAsia" w:cs="宋体" w:asciiTheme="minorEastAsia" w:hAnsiTheme="minorEastAsia" w:eastAsiaTheme="minorEastAsia"/>
          <w:b/>
          <w:sz w:val="24"/>
        </w:rPr>
        <w:t>1年0</w:t>
      </w:r>
      <w:r>
        <w:rPr>
          <w:rFonts w:cs="宋体" w:asciiTheme="minorEastAsia" w:hAnsiTheme="minorEastAsia" w:eastAsiaTheme="minorEastAsia"/>
          <w:b/>
          <w:sz w:val="24"/>
        </w:rPr>
        <w:t>9</w:t>
      </w:r>
      <w:r>
        <w:rPr>
          <w:rFonts w:hint="eastAsia" w:cs="宋体" w:asciiTheme="minorEastAsia" w:hAnsiTheme="minorEastAsia" w:eastAsiaTheme="minorEastAsia"/>
          <w:b/>
          <w:sz w:val="24"/>
        </w:rPr>
        <w:t>月23日14时</w:t>
      </w:r>
      <w:r>
        <w:rPr>
          <w:rFonts w:cs="宋体" w:asciiTheme="minorEastAsia" w:hAnsiTheme="minorEastAsia" w:eastAsiaTheme="minorEastAsia"/>
          <w:b/>
          <w:sz w:val="24"/>
        </w:rPr>
        <w:t>0</w:t>
      </w:r>
      <w:r>
        <w:rPr>
          <w:rFonts w:hint="eastAsia" w:cs="宋体" w:asciiTheme="minorEastAsia" w:hAnsiTheme="minorEastAsia" w:eastAsiaTheme="minorEastAsia"/>
          <w:b/>
          <w:sz w:val="24"/>
        </w:rPr>
        <w:t>0分至14时</w:t>
      </w:r>
      <w:r>
        <w:rPr>
          <w:rFonts w:cs="宋体" w:asciiTheme="minorEastAsia" w:hAnsiTheme="minorEastAsia" w:eastAsiaTheme="minorEastAsia"/>
          <w:b/>
          <w:sz w:val="24"/>
        </w:rPr>
        <w:t>3</w:t>
      </w:r>
      <w:r>
        <w:rPr>
          <w:rFonts w:hint="eastAsia" w:cs="宋体" w:asciiTheme="minorEastAsia" w:hAnsiTheme="minorEastAsia" w:eastAsiaTheme="minorEastAsia"/>
          <w:b/>
          <w:sz w:val="24"/>
        </w:rPr>
        <w:t>0分。</w:t>
      </w:r>
    </w:p>
    <w:p>
      <w:pPr>
        <w:numPr>
          <w:ilvl w:val="0"/>
          <w:numId w:val="3"/>
        </w:num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投标文件递交地点：成都市益州大道</w:t>
      </w:r>
      <w:r>
        <w:rPr>
          <w:rFonts w:cs="宋体" w:asciiTheme="minorEastAsia" w:hAnsiTheme="minorEastAsia" w:eastAsiaTheme="minorEastAsia"/>
          <w:b/>
          <w:sz w:val="24"/>
        </w:rPr>
        <w:t>北段</w:t>
      </w:r>
      <w:r>
        <w:rPr>
          <w:rFonts w:hint="eastAsia" w:cs="宋体" w:asciiTheme="minorEastAsia" w:hAnsiTheme="minorEastAsia" w:eastAsiaTheme="minorEastAsia"/>
          <w:b/>
          <w:sz w:val="24"/>
        </w:rPr>
        <w:t>777号</w:t>
      </w:r>
      <w:r>
        <w:rPr>
          <w:rFonts w:cs="宋体" w:asciiTheme="minorEastAsia" w:hAnsiTheme="minorEastAsia" w:eastAsiaTheme="minorEastAsia"/>
          <w:b/>
          <w:sz w:val="24"/>
        </w:rPr>
        <w:t>中航国际交流中心</w:t>
      </w:r>
      <w:r>
        <w:rPr>
          <w:rFonts w:hint="eastAsia" w:cs="宋体" w:asciiTheme="minorEastAsia" w:hAnsiTheme="minorEastAsia" w:eastAsiaTheme="minorEastAsia"/>
          <w:b/>
          <w:sz w:val="24"/>
        </w:rPr>
        <w:t>A座1502。</w:t>
      </w:r>
    </w:p>
    <w:p>
      <w:pPr>
        <w:pStyle w:val="20"/>
        <w:spacing w:after="156" w:afterLines="50"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注：投标文件必须在投标截止时间前送达规定地点，逾期送达或在规定时间内所提交的文件不符合相关规定要求的将被拒收。不接受邮寄的投标文件。</w:t>
      </w:r>
    </w:p>
    <w:p>
      <w:pPr>
        <w:numPr>
          <w:ilvl w:val="0"/>
          <w:numId w:val="4"/>
        </w:num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投标截止时间及开标时间：2021年0</w:t>
      </w:r>
      <w:r>
        <w:rPr>
          <w:rFonts w:cs="宋体" w:asciiTheme="minorEastAsia" w:hAnsiTheme="minorEastAsia" w:eastAsiaTheme="minorEastAsia"/>
          <w:b/>
          <w:sz w:val="24"/>
        </w:rPr>
        <w:t>9</w:t>
      </w:r>
      <w:r>
        <w:rPr>
          <w:rFonts w:hint="eastAsia" w:cs="宋体" w:asciiTheme="minorEastAsia" w:hAnsiTheme="minorEastAsia" w:eastAsiaTheme="minorEastAsia"/>
          <w:b/>
          <w:sz w:val="24"/>
        </w:rPr>
        <w:t>月23日14:</w:t>
      </w:r>
      <w:r>
        <w:rPr>
          <w:rFonts w:cs="宋体" w:asciiTheme="minorEastAsia" w:hAnsiTheme="minorEastAsia" w:eastAsiaTheme="minorEastAsia"/>
          <w:b/>
          <w:sz w:val="24"/>
        </w:rPr>
        <w:t>3</w:t>
      </w:r>
      <w:r>
        <w:rPr>
          <w:rFonts w:hint="eastAsia" w:cs="宋体" w:asciiTheme="minorEastAsia" w:hAnsiTheme="minorEastAsia" w:eastAsiaTheme="minorEastAsia"/>
          <w:b/>
          <w:sz w:val="24"/>
        </w:rPr>
        <w:t>0（北京时间）。</w:t>
      </w:r>
    </w:p>
    <w:p>
      <w:pPr>
        <w:spacing w:line="360" w:lineRule="auto"/>
        <w:ind w:left="482"/>
        <w:rPr>
          <w:rFonts w:cs="宋体" w:asciiTheme="minorEastAsia" w:hAnsiTheme="minorEastAsia" w:eastAsiaTheme="minorEastAsia"/>
          <w:b/>
          <w:sz w:val="24"/>
        </w:rPr>
      </w:pPr>
      <w:r>
        <w:rPr>
          <w:rFonts w:hint="eastAsia" w:cs="宋体" w:asciiTheme="minorEastAsia" w:hAnsiTheme="minorEastAsia" w:eastAsiaTheme="minorEastAsia"/>
          <w:b/>
          <w:sz w:val="24"/>
        </w:rPr>
        <w:t>八、开标地点：成都市益州大道</w:t>
      </w:r>
      <w:r>
        <w:rPr>
          <w:rFonts w:cs="宋体" w:asciiTheme="minorEastAsia" w:hAnsiTheme="minorEastAsia" w:eastAsiaTheme="minorEastAsia"/>
          <w:b/>
          <w:sz w:val="24"/>
        </w:rPr>
        <w:t>北段</w:t>
      </w:r>
      <w:r>
        <w:rPr>
          <w:rFonts w:hint="eastAsia" w:cs="宋体" w:asciiTheme="minorEastAsia" w:hAnsiTheme="minorEastAsia" w:eastAsiaTheme="minorEastAsia"/>
          <w:b/>
          <w:sz w:val="24"/>
        </w:rPr>
        <w:t>777号</w:t>
      </w:r>
      <w:r>
        <w:rPr>
          <w:rFonts w:cs="宋体" w:asciiTheme="minorEastAsia" w:hAnsiTheme="minorEastAsia" w:eastAsiaTheme="minorEastAsia"/>
          <w:b/>
          <w:sz w:val="24"/>
        </w:rPr>
        <w:t>中航国际交流中心</w:t>
      </w:r>
      <w:r>
        <w:rPr>
          <w:rFonts w:hint="eastAsia" w:cs="宋体" w:asciiTheme="minorEastAsia" w:hAnsiTheme="minorEastAsia" w:eastAsiaTheme="minorEastAsia"/>
          <w:b/>
          <w:sz w:val="24"/>
        </w:rPr>
        <w:t>A座1502。</w:t>
      </w:r>
    </w:p>
    <w:p>
      <w:pPr>
        <w:spacing w:line="360" w:lineRule="auto"/>
        <w:ind w:left="482"/>
        <w:rPr>
          <w:rFonts w:cs="宋体" w:asciiTheme="minorEastAsia" w:hAnsiTheme="minorEastAsia" w:eastAsiaTheme="minorEastAsia"/>
          <w:b/>
          <w:sz w:val="24"/>
        </w:rPr>
      </w:pPr>
      <w:r>
        <w:rPr>
          <w:rFonts w:hint="eastAsia" w:cs="宋体" w:asciiTheme="minorEastAsia" w:hAnsiTheme="minorEastAsia" w:eastAsiaTheme="minorEastAsia"/>
          <w:b/>
          <w:sz w:val="24"/>
        </w:rPr>
        <w:t>九、</w:t>
      </w:r>
      <w:r>
        <w:rPr>
          <w:rFonts w:hint="eastAsia" w:cs="宋体" w:asciiTheme="minorEastAsia" w:hAnsiTheme="minorEastAsia" w:eastAsiaTheme="minorEastAsia"/>
          <w:b/>
          <w:bCs/>
          <w:sz w:val="24"/>
        </w:rPr>
        <w:t>本次招标公告在四川政府采购网（</w:t>
      </w:r>
      <w:r>
        <w:fldChar w:fldCharType="begin"/>
      </w:r>
      <w:r>
        <w:instrText xml:space="preserve"> HYPERLINK "http://www.ccgp-sichuan.gov.cn）/" </w:instrText>
      </w:r>
      <w:r>
        <w:fldChar w:fldCharType="separate"/>
      </w:r>
      <w:r>
        <w:rPr>
          <w:rStyle w:val="55"/>
          <w:rFonts w:cs="宋体" w:asciiTheme="minorEastAsia" w:hAnsiTheme="minorEastAsia" w:eastAsiaTheme="minorEastAsia"/>
          <w:b/>
          <w:bCs/>
          <w:color w:val="auto"/>
          <w:sz w:val="24"/>
          <w:u w:val="none"/>
        </w:rPr>
        <w:t>www.ccgp-sichuan.gov.cn</w:t>
      </w:r>
      <w:r>
        <w:rPr>
          <w:rStyle w:val="55"/>
          <w:rFonts w:hint="eastAsia" w:cs="宋体" w:asciiTheme="minorEastAsia" w:hAnsiTheme="minorEastAsia" w:eastAsiaTheme="minorEastAsia"/>
          <w:b/>
          <w:bCs/>
          <w:color w:val="auto"/>
          <w:sz w:val="24"/>
          <w:u w:val="none"/>
        </w:rPr>
        <w:t>）</w:t>
      </w:r>
      <w:r>
        <w:rPr>
          <w:rStyle w:val="55"/>
          <w:rFonts w:hint="eastAsia" w:cs="宋体" w:asciiTheme="minorEastAsia" w:hAnsiTheme="minorEastAsia" w:eastAsiaTheme="minorEastAsia"/>
          <w:b/>
          <w:bCs/>
          <w:color w:val="auto"/>
          <w:sz w:val="24"/>
          <w:u w:val="none"/>
        </w:rPr>
        <w:fldChar w:fldCharType="end"/>
      </w:r>
      <w:r>
        <w:rPr>
          <w:rFonts w:hint="eastAsia" w:cs="宋体" w:asciiTheme="minorEastAsia" w:hAnsiTheme="minorEastAsia" w:eastAsiaTheme="minorEastAsia"/>
          <w:b/>
          <w:bCs/>
          <w:sz w:val="24"/>
        </w:rPr>
        <w:t>上发布。</w:t>
      </w:r>
    </w:p>
    <w:p>
      <w:pPr>
        <w:spacing w:line="440" w:lineRule="exact"/>
        <w:ind w:left="482"/>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十、公告期限：本项目招标公告期限为5个工作日，自发布公告之日起算。</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十一、联系方式</w:t>
      </w:r>
    </w:p>
    <w:p>
      <w:pPr>
        <w:topLinePunct/>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采 购</w:t>
      </w:r>
      <w:r>
        <w:rPr>
          <w:rFonts w:asciiTheme="minorEastAsia" w:hAnsiTheme="minorEastAsia" w:eastAsiaTheme="minorEastAsia"/>
          <w:b/>
          <w:sz w:val="24"/>
        </w:rPr>
        <w:t xml:space="preserve"> 人：</w:t>
      </w:r>
      <w:r>
        <w:rPr>
          <w:rFonts w:hint="eastAsia" w:asciiTheme="minorEastAsia" w:hAnsiTheme="minorEastAsia" w:eastAsiaTheme="minorEastAsia"/>
          <w:b/>
          <w:sz w:val="24"/>
        </w:rPr>
        <w:t>成都第一骨科医院</w:t>
      </w:r>
    </w:p>
    <w:p>
      <w:pPr>
        <w:topLinePunct/>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地    址：</w:t>
      </w:r>
      <w:r>
        <w:rPr>
          <w:rFonts w:hint="eastAsia" w:asciiTheme="minorEastAsia" w:hAnsiTheme="minorEastAsia" w:eastAsiaTheme="minorEastAsia"/>
          <w:bCs/>
          <w:sz w:val="24"/>
        </w:rPr>
        <w:t>成都市金辉路389号</w:t>
      </w:r>
    </w:p>
    <w:p>
      <w:pPr>
        <w:topLinePunct/>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联 系 人：</w:t>
      </w:r>
      <w:r>
        <w:rPr>
          <w:rFonts w:hint="eastAsia" w:asciiTheme="minorEastAsia" w:hAnsiTheme="minorEastAsia" w:eastAsiaTheme="minorEastAsia"/>
          <w:sz w:val="24"/>
        </w:rPr>
        <w:t>陈老师</w:t>
      </w:r>
    </w:p>
    <w:p>
      <w:pPr>
        <w:topLinePunct/>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电    话：028-</w:t>
      </w:r>
      <w:r>
        <w:rPr>
          <w:rFonts w:hint="eastAsia" w:asciiTheme="minorEastAsia" w:hAnsiTheme="minorEastAsia" w:eastAsiaTheme="minorEastAsia"/>
          <w:sz w:val="24"/>
        </w:rPr>
        <w:t>68252306</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采购代理机构：中航技国际经贸发展有限公司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通讯地址：成都市高新区益州大道北段777号中航国际交流中心A座1508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邮编：610041</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联系人：万新、肖坤良</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联系电话：028-86266522转607、630</w:t>
      </w:r>
      <w:r>
        <w:rPr>
          <w:rFonts w:hint="eastAsia" w:cs="宋体" w:asciiTheme="minorEastAsia" w:hAnsiTheme="minorEastAsia" w:eastAsiaTheme="minorEastAsia"/>
          <w:sz w:val="24"/>
        </w:rPr>
        <w:tab/>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pStyle w:val="2"/>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sz w:val="24"/>
        </w:rPr>
      </w:pPr>
    </w:p>
    <w:p>
      <w:pPr>
        <w:pStyle w:val="2"/>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sz w:val="24"/>
        </w:rPr>
      </w:pPr>
    </w:p>
    <w:p>
      <w:pPr>
        <w:pStyle w:val="59"/>
        <w:spacing w:line="480" w:lineRule="auto"/>
        <w:rPr>
          <w:rFonts w:asciiTheme="minorEastAsia" w:hAnsiTheme="minorEastAsia" w:eastAsiaTheme="minorEastAsia"/>
          <w:sz w:val="36"/>
          <w:szCs w:val="36"/>
        </w:rPr>
      </w:pPr>
      <w:bookmarkStart w:id="5" w:name="_Toc6308476"/>
      <w:bookmarkStart w:id="6" w:name="_Toc6308648"/>
      <w:bookmarkStart w:id="7" w:name="_Toc213396945"/>
      <w:bookmarkStart w:id="8" w:name="_Toc213396759"/>
      <w:bookmarkStart w:id="9" w:name="_Toc213496267"/>
      <w:bookmarkStart w:id="10" w:name="_Toc213397009"/>
      <w:bookmarkStart w:id="11" w:name="_Toc217446031"/>
      <w:r>
        <w:rPr>
          <w:rFonts w:asciiTheme="minorEastAsia" w:hAnsiTheme="minorEastAsia" w:eastAsiaTheme="minorEastAsia"/>
          <w:sz w:val="36"/>
          <w:szCs w:val="36"/>
        </w:rPr>
        <w:br w:type="page"/>
      </w:r>
    </w:p>
    <w:p>
      <w:pPr>
        <w:pStyle w:val="59"/>
        <w:spacing w:line="480" w:lineRule="auto"/>
        <w:rPr>
          <w:rFonts w:asciiTheme="minorEastAsia" w:hAnsiTheme="minorEastAsia" w:eastAsiaTheme="minorEastAsia"/>
          <w:sz w:val="36"/>
          <w:szCs w:val="36"/>
        </w:rPr>
      </w:pPr>
      <w:bookmarkStart w:id="12" w:name="_Toc81405130"/>
      <w:r>
        <w:rPr>
          <w:rFonts w:hint="eastAsia" w:asciiTheme="minorEastAsia" w:hAnsiTheme="minorEastAsia" w:eastAsiaTheme="minorEastAsia"/>
          <w:sz w:val="36"/>
          <w:szCs w:val="36"/>
        </w:rPr>
        <w:t>第二章  投标人须知</w:t>
      </w:r>
      <w:bookmarkEnd w:id="5"/>
      <w:bookmarkEnd w:id="6"/>
      <w:bookmarkEnd w:id="12"/>
    </w:p>
    <w:bookmarkEnd w:id="7"/>
    <w:bookmarkEnd w:id="8"/>
    <w:bookmarkEnd w:id="9"/>
    <w:bookmarkEnd w:id="10"/>
    <w:bookmarkEnd w:id="11"/>
    <w:p>
      <w:pPr>
        <w:pStyle w:val="4"/>
        <w:spacing w:before="120" w:after="120" w:line="240" w:lineRule="atLeast"/>
        <w:jc w:val="center"/>
        <w:rPr>
          <w:rFonts w:asciiTheme="minorEastAsia" w:hAnsiTheme="minorEastAsia" w:eastAsiaTheme="minorEastAsia"/>
        </w:rPr>
      </w:pPr>
      <w:bookmarkStart w:id="13" w:name="_Toc69141774"/>
      <w:bookmarkStart w:id="14" w:name="_Toc81405131"/>
      <w:bookmarkStart w:id="15" w:name="_Toc6308649"/>
      <w:bookmarkStart w:id="16" w:name="_Toc6308477"/>
      <w:r>
        <w:rPr>
          <w:rFonts w:hint="eastAsia" w:asciiTheme="minorEastAsia" w:hAnsiTheme="minorEastAsia" w:eastAsiaTheme="minorEastAsia"/>
        </w:rPr>
        <w:t>一、投标人须知前附表</w:t>
      </w:r>
      <w:bookmarkEnd w:id="13"/>
      <w:bookmarkEnd w:id="14"/>
      <w:bookmarkEnd w:id="15"/>
      <w:bookmarkEnd w:id="16"/>
    </w:p>
    <w:tbl>
      <w:tblPr>
        <w:tblStyle w:val="48"/>
        <w:tblW w:w="5068"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0" w:type="dxa"/>
          <w:bottom w:w="0" w:type="dxa"/>
          <w:right w:w="0" w:type="dxa"/>
        </w:tblCellMar>
      </w:tblPr>
      <w:tblGrid>
        <w:gridCol w:w="715"/>
        <w:gridCol w:w="2180"/>
        <w:gridCol w:w="625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jc w:val="center"/>
        </w:trPr>
        <w:tc>
          <w:tcPr>
            <w:tcW w:w="391" w:type="pct"/>
            <w:vAlign w:val="center"/>
          </w:tcPr>
          <w:p>
            <w:pPr>
              <w:pStyle w:val="62"/>
              <w:spacing w:line="360" w:lineRule="auto"/>
              <w:ind w:left="9"/>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序号</w:t>
            </w:r>
          </w:p>
        </w:tc>
        <w:tc>
          <w:tcPr>
            <w:tcW w:w="1192" w:type="pct"/>
            <w:vAlign w:val="center"/>
          </w:tcPr>
          <w:p>
            <w:pPr>
              <w:pStyle w:val="62"/>
              <w:spacing w:line="360" w:lineRule="auto"/>
              <w:ind w:left="38"/>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条款名称</w:t>
            </w:r>
          </w:p>
        </w:tc>
        <w:tc>
          <w:tcPr>
            <w:tcW w:w="3417" w:type="pct"/>
            <w:vAlign w:val="center"/>
          </w:tcPr>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192" w:type="pct"/>
            <w:vAlign w:val="center"/>
          </w:tcPr>
          <w:p>
            <w:pPr>
              <w:pStyle w:val="62"/>
              <w:spacing w:line="360" w:lineRule="auto"/>
              <w:ind w:left="38"/>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采购预算及最高限价</w:t>
            </w:r>
            <w:r>
              <w:rPr>
                <w:rFonts w:hint="eastAsia" w:asciiTheme="minorEastAsia" w:hAnsiTheme="minorEastAsia" w:eastAsiaTheme="minorEastAsia"/>
                <w:b/>
                <w:bCs/>
              </w:rPr>
              <w:t>（实质性要求）</w:t>
            </w:r>
          </w:p>
        </w:tc>
        <w:tc>
          <w:tcPr>
            <w:tcW w:w="3417" w:type="pct"/>
          </w:tcPr>
          <w:p>
            <w:pPr>
              <w:spacing w:line="360" w:lineRule="auto"/>
              <w:ind w:right="31" w:rightChars="15" w:firstLine="240" w:firstLineChars="100"/>
              <w:rPr>
                <w:rFonts w:asciiTheme="minorEastAsia" w:hAnsiTheme="minorEastAsia" w:eastAsiaTheme="minorEastAsia"/>
                <w:sz w:val="24"/>
              </w:rPr>
            </w:pPr>
            <w:r>
              <w:rPr>
                <w:rFonts w:hint="eastAsia" w:asciiTheme="minorEastAsia" w:hAnsiTheme="minorEastAsia" w:eastAsiaTheme="minorEastAsia"/>
                <w:bCs/>
                <w:sz w:val="24"/>
              </w:rPr>
              <w:t>人民币</w:t>
            </w:r>
            <w:r>
              <w:rPr>
                <w:rFonts w:asciiTheme="minorEastAsia" w:hAnsiTheme="minorEastAsia" w:eastAsiaTheme="minorEastAsia"/>
                <w:bCs/>
                <w:sz w:val="24"/>
              </w:rPr>
              <w:t>280</w:t>
            </w:r>
            <w:r>
              <w:rPr>
                <w:rFonts w:hint="eastAsia" w:asciiTheme="minorEastAsia" w:hAnsiTheme="minorEastAsia" w:eastAsiaTheme="minorEastAsia"/>
                <w:sz w:val="24"/>
                <w:lang w:val="zh-CN"/>
              </w:rPr>
              <w:t>万</w:t>
            </w:r>
            <w:r>
              <w:rPr>
                <w:rFonts w:hint="eastAsia" w:asciiTheme="minorEastAsia" w:hAnsiTheme="minorEastAsia" w:eastAsiaTheme="minorEastAsia"/>
                <w:sz w:val="24"/>
              </w:rPr>
              <w:t>元；</w:t>
            </w:r>
          </w:p>
          <w:p>
            <w:pPr>
              <w:spacing w:line="360" w:lineRule="auto"/>
              <w:ind w:right="31" w:rightChars="15" w:firstLine="240" w:firstLineChars="100"/>
              <w:rPr>
                <w:rFonts w:asciiTheme="minorEastAsia" w:hAnsiTheme="minorEastAsia" w:eastAsiaTheme="minorEastAsia"/>
                <w:sz w:val="24"/>
              </w:rPr>
            </w:pPr>
            <w:r>
              <w:rPr>
                <w:rFonts w:hint="eastAsia" w:asciiTheme="minorEastAsia" w:hAnsiTheme="minorEastAsia" w:eastAsiaTheme="minorEastAsia"/>
                <w:sz w:val="24"/>
              </w:rPr>
              <w:t>说明：报价超过上述价格的，其投标将被拒绝。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投标货币</w:t>
            </w:r>
          </w:p>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（实质性要求）</w:t>
            </w:r>
          </w:p>
        </w:tc>
        <w:tc>
          <w:tcPr>
            <w:tcW w:w="3417" w:type="pct"/>
            <w:vAlign w:val="center"/>
          </w:tcPr>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本项目采用人民币报价。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评标办法</w:t>
            </w:r>
          </w:p>
        </w:tc>
        <w:tc>
          <w:tcPr>
            <w:tcW w:w="3417" w:type="pct"/>
            <w:vAlign w:val="center"/>
          </w:tcPr>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综合评分法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不同投标人提供同一品牌产品，或者在非单一产品采购项目中提供的核心产品品牌相同时的处理规则（实质性要求）</w:t>
            </w:r>
          </w:p>
        </w:tc>
        <w:tc>
          <w:tcPr>
            <w:tcW w:w="3417" w:type="pct"/>
            <w:vAlign w:val="center"/>
          </w:tcPr>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非单一产品采购项目，多家投标人提供的核心产品品牌相同的，按前款规定处理。</w:t>
            </w:r>
          </w:p>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本项目核心产品：血液净化机，Q开关Nd: YAG激光治疗机</w:t>
            </w:r>
            <w:r>
              <w:rPr>
                <w:rFonts w:hint="eastAsia" w:asciiTheme="minorEastAsia" w:hAnsiTheme="minorEastAsia" w:eastAsiaTheme="minorEastAsia"/>
                <w:bCs/>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cs="Times New Roman" w:asciiTheme="minorEastAsia" w:hAnsiTheme="minorEastAsia" w:eastAsiaTheme="minorEastAsia"/>
                <w:b/>
                <w:kern w:val="2"/>
              </w:rPr>
              <w:t>是否</w:t>
            </w:r>
            <w:r>
              <w:rPr>
                <w:rFonts w:cs="Times New Roman" w:asciiTheme="minorEastAsia" w:hAnsiTheme="minorEastAsia" w:eastAsiaTheme="minorEastAsia"/>
                <w:b/>
                <w:kern w:val="2"/>
              </w:rPr>
              <w:t>允许</w:t>
            </w:r>
            <w:r>
              <w:rPr>
                <w:rFonts w:hint="eastAsia" w:cs="Times New Roman" w:asciiTheme="minorEastAsia" w:hAnsiTheme="minorEastAsia" w:eastAsiaTheme="minorEastAsia"/>
                <w:b/>
                <w:kern w:val="2"/>
              </w:rPr>
              <w:t>合同分包</w:t>
            </w:r>
            <w:r>
              <w:rPr>
                <w:rFonts w:hint="eastAsia" w:asciiTheme="minorEastAsia" w:hAnsiTheme="minorEastAsia" w:eastAsiaTheme="minorEastAsia"/>
                <w:b/>
                <w:bCs/>
              </w:rPr>
              <w:t>（实质性要求）</w:t>
            </w:r>
          </w:p>
        </w:tc>
        <w:tc>
          <w:tcPr>
            <w:tcW w:w="3417" w:type="pct"/>
            <w:vAlign w:val="center"/>
          </w:tcPr>
          <w:p>
            <w:pPr>
              <w:pStyle w:val="62"/>
              <w:ind w:firstLine="240" w:firstLineChars="100"/>
              <w:rPr>
                <w:highlight w:val="yellow"/>
              </w:rPr>
            </w:pPr>
            <w:r>
              <w:rPr>
                <w:rFonts w:hint="eastAsia"/>
              </w:rPr>
              <w:t xml:space="preserve">□允许   </w:t>
            </w:r>
            <w:r>
              <w:rPr>
                <w:rFonts w:hint="eastAsia" w:ascii="Segoe UI Emoji" w:hAnsi="Segoe UI Emoji" w:eastAsia="Segoe UI Emoji"/>
              </w:rPr>
              <w:t>☑</w:t>
            </w:r>
            <w:r>
              <w:rPr>
                <w:rFonts w:hint="eastAsia"/>
              </w:rPr>
              <w:t>不</w:t>
            </w:r>
            <w:r>
              <w:t>允许</w:t>
            </w:r>
            <w:r>
              <w:rPr>
                <w:rFonts w:hint="eastAsia"/>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6</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投标有效期</w:t>
            </w:r>
          </w:p>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（实质性要求）</w:t>
            </w:r>
          </w:p>
        </w:tc>
        <w:tc>
          <w:tcPr>
            <w:tcW w:w="3417" w:type="pct"/>
            <w:vAlign w:val="center"/>
          </w:tcPr>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120日历天。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7</w:t>
            </w:r>
          </w:p>
        </w:tc>
        <w:tc>
          <w:tcPr>
            <w:tcW w:w="1192" w:type="pct"/>
            <w:vAlign w:val="center"/>
          </w:tcPr>
          <w:p>
            <w:pPr>
              <w:pStyle w:val="62"/>
              <w:spacing w:line="360" w:lineRule="auto"/>
              <w:ind w:left="38"/>
              <w:jc w:val="center"/>
              <w:rPr>
                <w:rFonts w:asciiTheme="minorEastAsia" w:hAnsiTheme="minorEastAsia" w:eastAsiaTheme="minorEastAsia"/>
                <w:b/>
                <w:bCs/>
              </w:rPr>
            </w:pPr>
            <w:r>
              <w:rPr>
                <w:rFonts w:hint="eastAsia" w:asciiTheme="minorEastAsia" w:hAnsiTheme="minorEastAsia" w:eastAsiaTheme="minorEastAsia"/>
                <w:b/>
                <w:bCs/>
              </w:rPr>
              <w:t>投标人</w:t>
            </w:r>
            <w:r>
              <w:rPr>
                <w:rFonts w:asciiTheme="minorEastAsia" w:hAnsiTheme="minorEastAsia" w:eastAsiaTheme="minorEastAsia"/>
                <w:b/>
                <w:bCs/>
              </w:rPr>
              <w:t>应提交的</w:t>
            </w:r>
            <w:r>
              <w:rPr>
                <w:rFonts w:hint="eastAsia" w:asciiTheme="minorEastAsia" w:hAnsiTheme="minorEastAsia" w:eastAsiaTheme="minorEastAsia"/>
                <w:b/>
                <w:bCs/>
              </w:rPr>
              <w:t>文件（实质性</w:t>
            </w:r>
            <w:r>
              <w:rPr>
                <w:rFonts w:asciiTheme="minorEastAsia" w:hAnsiTheme="minorEastAsia" w:eastAsiaTheme="minorEastAsia"/>
                <w:b/>
                <w:bCs/>
              </w:rPr>
              <w:t>要求</w:t>
            </w:r>
            <w:r>
              <w:rPr>
                <w:rFonts w:hint="eastAsia" w:asciiTheme="minorEastAsia" w:hAnsiTheme="minorEastAsia" w:eastAsiaTheme="minorEastAsia"/>
                <w:b/>
                <w:bCs/>
              </w:rPr>
              <w:t>）</w:t>
            </w:r>
          </w:p>
        </w:tc>
        <w:tc>
          <w:tcPr>
            <w:tcW w:w="3417" w:type="pct"/>
            <w:vAlign w:val="center"/>
          </w:tcPr>
          <w:p>
            <w:pPr>
              <w:pStyle w:val="62"/>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资格性响应文件正本</w:t>
            </w:r>
            <w:r>
              <w:rPr>
                <w:rFonts w:hint="eastAsia" w:asciiTheme="minorEastAsia" w:hAnsiTheme="minorEastAsia" w:eastAsiaTheme="minorEastAsia"/>
              </w:rPr>
              <w:t>1份</w:t>
            </w:r>
            <w:r>
              <w:rPr>
                <w:rFonts w:asciiTheme="minorEastAsia" w:hAnsiTheme="minorEastAsia" w:eastAsiaTheme="minorEastAsia"/>
              </w:rPr>
              <w:t>、副本</w:t>
            </w:r>
            <w:r>
              <w:rPr>
                <w:rFonts w:hint="eastAsia" w:asciiTheme="minorEastAsia" w:hAnsiTheme="minorEastAsia" w:eastAsiaTheme="minorEastAsia"/>
              </w:rPr>
              <w:t>2份</w:t>
            </w:r>
            <w:r>
              <w:rPr>
                <w:rFonts w:asciiTheme="minorEastAsia" w:hAnsiTheme="minorEastAsia" w:eastAsiaTheme="minorEastAsia"/>
              </w:rPr>
              <w:t>；</w:t>
            </w:r>
          </w:p>
          <w:p>
            <w:pPr>
              <w:pStyle w:val="62"/>
              <w:spacing w:line="360" w:lineRule="auto"/>
              <w:ind w:firstLine="24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其他响应文件正本</w:t>
            </w:r>
            <w:r>
              <w:rPr>
                <w:rFonts w:hint="eastAsia" w:asciiTheme="minorEastAsia" w:hAnsiTheme="minorEastAsia" w:eastAsiaTheme="minorEastAsia"/>
              </w:rPr>
              <w:t>1份</w:t>
            </w:r>
            <w:r>
              <w:rPr>
                <w:rFonts w:asciiTheme="minorEastAsia" w:hAnsiTheme="minorEastAsia" w:eastAsiaTheme="minorEastAsia"/>
              </w:rPr>
              <w:t>、副本</w:t>
            </w:r>
            <w:r>
              <w:rPr>
                <w:rFonts w:hint="eastAsia" w:asciiTheme="minorEastAsia" w:hAnsiTheme="minorEastAsia" w:eastAsiaTheme="minorEastAsia"/>
              </w:rPr>
              <w:t>2份</w:t>
            </w:r>
            <w:r>
              <w:rPr>
                <w:rFonts w:asciiTheme="minorEastAsia" w:hAnsiTheme="minorEastAsia" w:eastAsiaTheme="minorEastAsia"/>
              </w:rPr>
              <w:t>；</w:t>
            </w:r>
          </w:p>
          <w:p>
            <w:pPr>
              <w:pStyle w:val="62"/>
              <w:spacing w:line="360" w:lineRule="auto"/>
              <w:ind w:firstLine="240" w:firstLineChars="1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单独密封的开标一览表</w:t>
            </w:r>
            <w:r>
              <w:rPr>
                <w:rFonts w:hint="eastAsia" w:asciiTheme="minorEastAsia" w:hAnsiTheme="minorEastAsia" w:eastAsiaTheme="minorEastAsia"/>
              </w:rPr>
              <w:t>一式2份</w:t>
            </w:r>
            <w:r>
              <w:rPr>
                <w:rFonts w:asciiTheme="minorEastAsia" w:hAnsiTheme="minorEastAsia" w:eastAsiaTheme="minorEastAsia"/>
              </w:rPr>
              <w:t>；</w:t>
            </w:r>
          </w:p>
          <w:p>
            <w:pPr>
              <w:pStyle w:val="62"/>
              <w:spacing w:line="360" w:lineRule="auto"/>
              <w:ind w:firstLine="240" w:firstLineChars="1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电子文档</w:t>
            </w:r>
            <w:r>
              <w:rPr>
                <w:rFonts w:hint="eastAsia" w:asciiTheme="minorEastAsia" w:hAnsiTheme="minorEastAsia" w:eastAsiaTheme="minorEastAsia"/>
              </w:rPr>
              <w:t>1份。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8</w:t>
            </w:r>
          </w:p>
        </w:tc>
        <w:tc>
          <w:tcPr>
            <w:tcW w:w="1192" w:type="pct"/>
            <w:vAlign w:val="center"/>
          </w:tcPr>
          <w:p>
            <w:pPr>
              <w:pStyle w:val="62"/>
              <w:spacing w:line="360" w:lineRule="auto"/>
              <w:ind w:left="96"/>
              <w:jc w:val="center"/>
              <w:rPr>
                <w:rFonts w:asciiTheme="minorEastAsia" w:hAnsiTheme="minorEastAsia" w:eastAsiaTheme="minorEastAsia"/>
                <w:b/>
                <w:lang w:val="zh-CN"/>
              </w:rPr>
            </w:pPr>
            <w:r>
              <w:rPr>
                <w:rFonts w:hint="eastAsia" w:asciiTheme="minorEastAsia" w:hAnsiTheme="minorEastAsia" w:eastAsiaTheme="minorEastAsia"/>
                <w:b/>
                <w:lang w:val="zh-CN"/>
              </w:rPr>
              <w:t>投标保证金</w:t>
            </w:r>
          </w:p>
        </w:tc>
        <w:tc>
          <w:tcPr>
            <w:tcW w:w="3417" w:type="pct"/>
            <w:vAlign w:val="center"/>
          </w:tcPr>
          <w:p>
            <w:pPr>
              <w:pStyle w:val="62"/>
              <w:spacing w:line="360" w:lineRule="auto"/>
              <w:ind w:firstLine="241" w:firstLineChars="100"/>
              <w:jc w:val="both"/>
              <w:rPr>
                <w:rFonts w:asciiTheme="minorEastAsia" w:hAnsiTheme="minorEastAsia" w:eastAsiaTheme="minorEastAsia"/>
                <w:b/>
              </w:rPr>
            </w:pPr>
            <w:r>
              <w:rPr>
                <w:rFonts w:hint="eastAsia" w:asciiTheme="minorEastAsia" w:hAnsiTheme="minorEastAsia" w:eastAsiaTheme="minorEastAsia"/>
                <w:b/>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w:t>
            </w:r>
          </w:p>
        </w:tc>
        <w:tc>
          <w:tcPr>
            <w:tcW w:w="1192" w:type="pct"/>
            <w:vAlign w:val="center"/>
          </w:tcPr>
          <w:p>
            <w:pPr>
              <w:pStyle w:val="62"/>
              <w:spacing w:line="360" w:lineRule="auto"/>
              <w:ind w:left="96"/>
              <w:jc w:val="center"/>
              <w:rPr>
                <w:rFonts w:asciiTheme="minorEastAsia" w:hAnsiTheme="minorEastAsia" w:eastAsiaTheme="minorEastAsia"/>
                <w:b/>
                <w:bCs/>
              </w:rPr>
            </w:pPr>
            <w:r>
              <w:rPr>
                <w:rFonts w:hint="eastAsia" w:asciiTheme="minorEastAsia" w:hAnsiTheme="minorEastAsia" w:eastAsiaTheme="minorEastAsia"/>
                <w:b/>
                <w:bCs/>
              </w:rPr>
              <w:t>履约保证金</w:t>
            </w:r>
          </w:p>
        </w:tc>
        <w:tc>
          <w:tcPr>
            <w:tcW w:w="3417" w:type="pct"/>
            <w:vAlign w:val="center"/>
          </w:tcPr>
          <w:p>
            <w:pPr>
              <w:spacing w:line="360" w:lineRule="auto"/>
              <w:ind w:left="142" w:firstLine="120" w:firstLineChars="50"/>
              <w:rPr>
                <w:rFonts w:asciiTheme="minorEastAsia" w:hAnsiTheme="minorEastAsia" w:eastAsiaTheme="minorEastAsia"/>
                <w:b/>
                <w:sz w:val="24"/>
                <w:lang w:val="zh-CN"/>
              </w:rPr>
            </w:pPr>
            <w:r>
              <w:rPr>
                <w:rFonts w:hint="eastAsia" w:asciiTheme="minorEastAsia" w:hAnsiTheme="minorEastAsia" w:eastAsiaTheme="minorEastAsia"/>
                <w:b/>
                <w:sz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10</w:t>
            </w:r>
          </w:p>
        </w:tc>
        <w:tc>
          <w:tcPr>
            <w:tcW w:w="1192" w:type="pct"/>
            <w:vAlign w:val="center"/>
          </w:tcPr>
          <w:p>
            <w:pPr>
              <w:pStyle w:val="62"/>
              <w:spacing w:line="360" w:lineRule="auto"/>
              <w:ind w:left="38"/>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低于成本价不正当</w:t>
            </w:r>
          </w:p>
          <w:p>
            <w:pPr>
              <w:pStyle w:val="62"/>
              <w:spacing w:line="360" w:lineRule="auto"/>
              <w:ind w:left="38"/>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竞争预防措施</w:t>
            </w:r>
          </w:p>
          <w:p>
            <w:pPr>
              <w:pStyle w:val="62"/>
              <w:spacing w:line="360" w:lineRule="auto"/>
              <w:ind w:left="38"/>
              <w:jc w:val="center"/>
              <w:rPr>
                <w:rFonts w:cs="Times New Roman" w:asciiTheme="minorEastAsia" w:hAnsiTheme="minorEastAsia" w:eastAsiaTheme="minorEastAsia"/>
                <w:b/>
                <w:kern w:val="2"/>
              </w:rPr>
            </w:pPr>
            <w:r>
              <w:rPr>
                <w:rFonts w:hint="eastAsia" w:asciiTheme="minorEastAsia" w:hAnsiTheme="minorEastAsia" w:eastAsiaTheme="minorEastAsia"/>
                <w:b/>
                <w:bCs/>
              </w:rPr>
              <w:t>（实质性要求）</w:t>
            </w:r>
          </w:p>
        </w:tc>
        <w:tc>
          <w:tcPr>
            <w:tcW w:w="3417" w:type="pct"/>
            <w:vAlign w:val="center"/>
          </w:tcPr>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供应商书面说明应当签字确认或者加盖公章，否则无效。书面说明的签字确认，供应商为法人的，由其法定代表人或者代理人签字确认；供应商为其他组织的，由其单位负责人或者代理人签字确认；供应商为自然人的，由其本人或者代理人签字确认。</w:t>
            </w:r>
          </w:p>
          <w:p>
            <w:pPr>
              <w:pStyle w:val="62"/>
              <w:spacing w:line="360" w:lineRule="auto"/>
              <w:ind w:firstLine="480" w:firstLineChars="200"/>
              <w:jc w:val="both"/>
              <w:rPr>
                <w:rFonts w:cs="Times New Roman" w:asciiTheme="minorEastAsia" w:hAnsiTheme="minorEastAsia" w:eastAsiaTheme="minorEastAsia"/>
                <w:kern w:val="2"/>
              </w:rPr>
            </w:pPr>
            <w:r>
              <w:rPr>
                <w:rFonts w:hint="eastAsia" w:asciiTheme="minorEastAsia" w:hAnsiTheme="minorEastAsia" w:eastAsiaTheme="minor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1192" w:type="pct"/>
            <w:vAlign w:val="center"/>
          </w:tcPr>
          <w:p>
            <w:pPr>
              <w:pStyle w:val="62"/>
              <w:spacing w:line="360" w:lineRule="auto"/>
              <w:jc w:val="center"/>
              <w:rPr>
                <w:rFonts w:cs="Times New Roman"/>
                <w:b/>
                <w:kern w:val="2"/>
              </w:rPr>
            </w:pPr>
            <w:r>
              <w:rPr>
                <w:rFonts w:hint="eastAsia" w:cs="Times New Roman"/>
                <w:b/>
                <w:kern w:val="2"/>
              </w:rPr>
              <w:t>小微企业（监狱企业、残疾人福利性单位</w:t>
            </w:r>
            <w:r>
              <w:rPr>
                <w:rFonts w:hint="eastAsia"/>
                <w:b/>
              </w:rPr>
              <w:t>视同小微企业</w:t>
            </w:r>
            <w:r>
              <w:rPr>
                <w:rFonts w:hint="eastAsia" w:cs="Times New Roman"/>
                <w:b/>
                <w:kern w:val="2"/>
              </w:rPr>
              <w:t>）价格扣除（实质性</w:t>
            </w:r>
            <w:r>
              <w:rPr>
                <w:rFonts w:cs="Times New Roman"/>
                <w:b/>
                <w:kern w:val="2"/>
              </w:rPr>
              <w:t>要求</w:t>
            </w:r>
            <w:r>
              <w:rPr>
                <w:rFonts w:hint="eastAsia" w:cs="Times New Roman"/>
                <w:b/>
                <w:kern w:val="2"/>
              </w:rPr>
              <w:t>）</w:t>
            </w:r>
          </w:p>
        </w:tc>
        <w:tc>
          <w:tcPr>
            <w:tcW w:w="3417" w:type="pct"/>
            <w:vAlign w:val="center"/>
          </w:tcPr>
          <w:p>
            <w:pPr>
              <w:pStyle w:val="62"/>
              <w:spacing w:line="360" w:lineRule="auto"/>
              <w:ind w:firstLine="480" w:firstLineChars="200"/>
              <w:jc w:val="both"/>
            </w:pPr>
            <w:r>
              <w:rPr>
                <w:rFonts w:hint="eastAsia"/>
              </w:rPr>
              <w:t>根据财政部发布的《政府采购促进中小企业发展管理办法》（财库〔2020〕46号），非专门面中小企业采购的项目或</w:t>
            </w:r>
            <w:r>
              <w:t>采购包</w:t>
            </w:r>
            <w:r>
              <w:rPr>
                <w:rFonts w:hint="eastAsia"/>
              </w:rPr>
              <w:t>，对于所有货物均由小微企业制造（货物由小微企业生产且使用该小微企业商号或者注册商标）的投标人，</w:t>
            </w:r>
            <w:r>
              <w:t>其投标</w:t>
            </w:r>
            <w:r>
              <w:rPr>
                <w:rFonts w:hint="eastAsia"/>
              </w:rPr>
              <w:t>报价</w:t>
            </w:r>
            <w:r>
              <w:t>给予</w:t>
            </w:r>
            <w:r>
              <w:rPr>
                <w:rFonts w:hint="eastAsia"/>
              </w:rPr>
              <w:t>10</w:t>
            </w:r>
            <w:r>
              <w:t>%的</w:t>
            </w:r>
            <w:r>
              <w:rPr>
                <w:rFonts w:hint="eastAsia"/>
              </w:rPr>
              <w:t>价格</w:t>
            </w:r>
            <w:r>
              <w:t>扣除，用扣除后的价格</w:t>
            </w:r>
            <w:r>
              <w:rPr>
                <w:rFonts w:hint="eastAsia"/>
              </w:rPr>
              <w:t>参加</w:t>
            </w:r>
            <w:r>
              <w:t>评审</w:t>
            </w:r>
            <w:r>
              <w:rPr>
                <w:rFonts w:hint="eastAsia"/>
              </w:rPr>
              <w:t>。</w:t>
            </w:r>
          </w:p>
          <w:p>
            <w:pPr>
              <w:pStyle w:val="62"/>
              <w:spacing w:line="360" w:lineRule="auto"/>
              <w:ind w:firstLine="480" w:firstLineChars="200"/>
              <w:jc w:val="both"/>
            </w:pPr>
            <w:r>
              <w:rPr>
                <w:rFonts w:hint="eastAsia"/>
              </w:rPr>
              <w:t>投标人应按照招标文件的格式要求提供《中小企业声明函》或提供由省级以上监狱管理局、戒毒管理局(含新疆生产建设兵团)出具的属于监狱企业的证明文件或提供《残疾人福利性单位声明函》。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p>
        </w:tc>
        <w:tc>
          <w:tcPr>
            <w:tcW w:w="1192" w:type="pct"/>
            <w:vAlign w:val="center"/>
          </w:tcPr>
          <w:p>
            <w:pPr>
              <w:pStyle w:val="62"/>
              <w:spacing w:line="360" w:lineRule="auto"/>
              <w:jc w:val="center"/>
              <w:rPr>
                <w:rFonts w:asciiTheme="minorEastAsia" w:hAnsiTheme="minorEastAsia" w:eastAsiaTheme="minorEastAsia"/>
                <w:b/>
              </w:rPr>
            </w:pPr>
            <w:r>
              <w:rPr>
                <w:rFonts w:hint="eastAsia" w:asciiTheme="minorEastAsia" w:hAnsiTheme="minorEastAsia" w:eastAsiaTheme="minorEastAsia"/>
                <w:b/>
              </w:rPr>
              <w:t>扶持不发达地区和少数民族地区的发展</w:t>
            </w:r>
          </w:p>
          <w:p>
            <w:pPr>
              <w:pStyle w:val="62"/>
              <w:spacing w:line="360" w:lineRule="auto"/>
              <w:jc w:val="center"/>
              <w:rPr>
                <w:rFonts w:asciiTheme="minorEastAsia" w:hAnsiTheme="minorEastAsia" w:eastAsiaTheme="minorEastAsia"/>
                <w:b/>
              </w:rPr>
            </w:pPr>
            <w:r>
              <w:rPr>
                <w:rFonts w:hint="eastAsia" w:asciiTheme="minorEastAsia" w:hAnsiTheme="minorEastAsia" w:eastAsiaTheme="minorEastAsia"/>
                <w:b/>
              </w:rPr>
              <w:t>（</w:t>
            </w:r>
            <w:r>
              <w:rPr>
                <w:rFonts w:hint="eastAsia" w:asciiTheme="minorEastAsia" w:hAnsiTheme="minorEastAsia" w:eastAsiaTheme="minorEastAsia"/>
                <w:b/>
                <w:bCs/>
              </w:rPr>
              <w:t>实质性要求</w:t>
            </w:r>
            <w:r>
              <w:rPr>
                <w:rFonts w:hint="eastAsia" w:asciiTheme="minorEastAsia" w:hAnsiTheme="minorEastAsia" w:eastAsiaTheme="minorEastAsia"/>
                <w:b/>
              </w:rPr>
              <w:t>）</w:t>
            </w:r>
          </w:p>
        </w:tc>
        <w:tc>
          <w:tcPr>
            <w:tcW w:w="3417" w:type="pct"/>
            <w:vAlign w:val="center"/>
          </w:tcPr>
          <w:p>
            <w:pPr>
              <w:widowControl/>
              <w:spacing w:line="360" w:lineRule="auto"/>
              <w:jc w:val="left"/>
              <w:rPr>
                <w:rFonts w:asciiTheme="minorEastAsia" w:hAnsiTheme="minorEastAsia" w:eastAsiaTheme="minorEastAsia"/>
                <w:kern w:val="0"/>
                <w:sz w:val="24"/>
              </w:rPr>
            </w:pPr>
            <w:r>
              <w:rPr>
                <w:rFonts w:hint="eastAsia" w:asciiTheme="minorEastAsia" w:hAnsiTheme="minorEastAsia" w:eastAsiaTheme="minorEastAsia"/>
                <w:kern w:val="0"/>
                <w:sz w:val="24"/>
              </w:rPr>
              <w:t>投标人注册地在不发达地区或少数民族地区的，综合得分相同时，排名优先。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3</w:t>
            </w:r>
          </w:p>
        </w:tc>
        <w:tc>
          <w:tcPr>
            <w:tcW w:w="1192" w:type="pct"/>
            <w:vAlign w:val="center"/>
          </w:tcPr>
          <w:p>
            <w:pPr>
              <w:pStyle w:val="62"/>
              <w:spacing w:line="360" w:lineRule="auto"/>
              <w:ind w:left="96"/>
              <w:jc w:val="center"/>
              <w:rPr>
                <w:rFonts w:asciiTheme="minorEastAsia" w:hAnsiTheme="minorEastAsia" w:eastAsiaTheme="minorEastAsia"/>
                <w:b/>
              </w:rPr>
            </w:pPr>
            <w:r>
              <w:rPr>
                <w:rFonts w:hint="eastAsia" w:asciiTheme="minorEastAsia" w:hAnsiTheme="minorEastAsia" w:eastAsiaTheme="minorEastAsia"/>
                <w:b/>
              </w:rPr>
              <w:t>投标人信用信息查询渠道、截止时点及使用规则</w:t>
            </w:r>
          </w:p>
          <w:p>
            <w:pPr>
              <w:pStyle w:val="62"/>
              <w:spacing w:line="360" w:lineRule="auto"/>
              <w:ind w:left="96"/>
              <w:jc w:val="center"/>
              <w:rPr>
                <w:rFonts w:asciiTheme="minorEastAsia" w:hAnsiTheme="minorEastAsia" w:eastAsiaTheme="minorEastAsia"/>
                <w:b/>
                <w:bCs/>
              </w:rPr>
            </w:pPr>
            <w:r>
              <w:rPr>
                <w:rFonts w:hint="eastAsia" w:asciiTheme="minorEastAsia" w:hAnsiTheme="minorEastAsia" w:eastAsiaTheme="minorEastAsia"/>
                <w:b/>
              </w:rPr>
              <w:t>（实质性要求）</w:t>
            </w:r>
          </w:p>
        </w:tc>
        <w:tc>
          <w:tcPr>
            <w:tcW w:w="3417" w:type="pct"/>
            <w:vAlign w:val="center"/>
          </w:tcPr>
          <w:p>
            <w:pPr>
              <w:pStyle w:val="62"/>
              <w:spacing w:line="360" w:lineRule="auto"/>
              <w:rPr>
                <w:rFonts w:asciiTheme="minorEastAsia" w:hAnsiTheme="minorEastAsia" w:eastAsiaTheme="minorEastAsia"/>
              </w:rPr>
            </w:pPr>
            <w:r>
              <w:rPr>
                <w:rFonts w:hint="eastAsia" w:asciiTheme="minorEastAsia" w:hAnsiTheme="minorEastAsia" w:eastAsiaTheme="minorEastAsia"/>
                <w:b/>
                <w:bCs/>
              </w:rPr>
              <w:t>查询渠道：</w:t>
            </w:r>
            <w:r>
              <w:rPr>
                <w:rFonts w:asciiTheme="minorEastAsia" w:hAnsiTheme="minorEastAsia" w:eastAsiaTheme="minorEastAsia"/>
              </w:rPr>
              <w:t>“信用中国”网站（www.creditchina.gov.cn）</w:t>
            </w:r>
            <w:r>
              <w:rPr>
                <w:rFonts w:hint="eastAsia" w:asciiTheme="minorEastAsia" w:hAnsiTheme="minorEastAsia" w:eastAsiaTheme="minorEastAsia"/>
              </w:rPr>
              <w:t>和中国政府采购网（www.ccgp.gov.cn）</w:t>
            </w:r>
          </w:p>
          <w:p>
            <w:pPr>
              <w:pStyle w:val="62"/>
              <w:spacing w:line="360" w:lineRule="auto"/>
              <w:rPr>
                <w:rFonts w:asciiTheme="minorEastAsia" w:hAnsiTheme="minorEastAsia" w:eastAsiaTheme="minorEastAsia"/>
              </w:rPr>
            </w:pPr>
            <w:r>
              <w:rPr>
                <w:rFonts w:hint="eastAsia" w:asciiTheme="minorEastAsia" w:hAnsiTheme="minorEastAsia" w:eastAsiaTheme="minorEastAsia"/>
                <w:b/>
                <w:bCs/>
              </w:rPr>
              <w:t>截止时点：</w:t>
            </w:r>
            <w:r>
              <w:rPr>
                <w:rFonts w:hint="eastAsia" w:asciiTheme="minorEastAsia" w:hAnsiTheme="minorEastAsia" w:eastAsiaTheme="minorEastAsia"/>
                <w:bCs/>
              </w:rPr>
              <w:t>同</w:t>
            </w:r>
            <w:r>
              <w:rPr>
                <w:rFonts w:hint="eastAsia" w:asciiTheme="minorEastAsia" w:hAnsiTheme="minorEastAsia" w:eastAsiaTheme="minorEastAsia"/>
              </w:rPr>
              <w:t>资格审查时间。</w:t>
            </w:r>
          </w:p>
          <w:p>
            <w:pPr>
              <w:pStyle w:val="62"/>
              <w:spacing w:line="360" w:lineRule="auto"/>
              <w:rPr>
                <w:rFonts w:asciiTheme="minorEastAsia" w:hAnsiTheme="minorEastAsia" w:eastAsiaTheme="minorEastAsia"/>
              </w:rPr>
            </w:pPr>
            <w:r>
              <w:rPr>
                <w:rFonts w:hint="eastAsia" w:asciiTheme="minorEastAsia" w:hAnsiTheme="minorEastAsia" w:eastAsiaTheme="minorEastAsia"/>
                <w:b/>
                <w:bCs/>
              </w:rPr>
              <w:t>使用规则：</w:t>
            </w:r>
            <w:r>
              <w:rPr>
                <w:rFonts w:hint="eastAsia" w:asciiTheme="minorEastAsia" w:hAnsiTheme="minorEastAsia" w:eastAsiaTheme="minorEastAsia"/>
              </w:rPr>
              <w:t>资格审查人员将于资格审查时查询投标人信用信息，经查询</w:t>
            </w:r>
            <w:r>
              <w:rPr>
                <w:rFonts w:hint="eastAsia" w:asciiTheme="minorEastAsia" w:hAnsiTheme="minorEastAsia" w:eastAsiaTheme="minorEastAsia"/>
                <w:lang w:val="zh-CN"/>
              </w:rPr>
              <w:t>列入失信被执行人和重大税收违法案件当事人名单的供应商</w:t>
            </w:r>
            <w:r>
              <w:rPr>
                <w:rFonts w:hint="eastAsia" w:asciiTheme="minorEastAsia" w:hAnsiTheme="minorEastAsia" w:eastAsiaTheme="minorEastAsia"/>
              </w:rPr>
              <w:t>、</w:t>
            </w:r>
            <w:r>
              <w:rPr>
                <w:rFonts w:hint="eastAsia" w:asciiTheme="minorEastAsia" w:hAnsiTheme="minorEastAsia" w:eastAsiaTheme="minorEastAsia"/>
                <w:lang w:val="zh-CN"/>
              </w:rPr>
              <w:t>政府采购严重违法失信行为记录名单中被财政部门禁止参加政府采购活动的供应商</w:t>
            </w:r>
            <w:r>
              <w:rPr>
                <w:rFonts w:hint="eastAsia" w:asciiTheme="minorEastAsia" w:hAnsiTheme="minorEastAsia" w:eastAsiaTheme="minorEastAsia"/>
              </w:rPr>
              <w:t>（</w:t>
            </w:r>
            <w:r>
              <w:rPr>
                <w:rFonts w:hint="eastAsia" w:asciiTheme="minorEastAsia" w:hAnsiTheme="minorEastAsia" w:eastAsiaTheme="minorEastAsia"/>
                <w:lang w:val="zh-CN"/>
              </w:rPr>
              <w:t>处罚决定规定的时间和地域范围内</w:t>
            </w:r>
            <w:r>
              <w:rPr>
                <w:rFonts w:hint="eastAsia" w:asciiTheme="minorEastAsia" w:hAnsiTheme="minorEastAsia" w:eastAsiaTheme="minorEastAsia"/>
              </w:rPr>
              <w:t>），其投标将被拒绝。属于</w:t>
            </w:r>
            <w:r>
              <w:rPr>
                <w:rFonts w:asciiTheme="minorEastAsia" w:hAnsiTheme="minorEastAsia" w:eastAsiaTheme="minorEastAsia"/>
              </w:rPr>
              <w:t>联合体投标的</w:t>
            </w:r>
            <w:r>
              <w:rPr>
                <w:rFonts w:hint="eastAsia" w:asciiTheme="minorEastAsia" w:hAnsiTheme="minorEastAsia" w:eastAsiaTheme="minorEastAsia"/>
              </w:rPr>
              <w:t>，</w:t>
            </w:r>
            <w:r>
              <w:rPr>
                <w:rFonts w:asciiTheme="minorEastAsia" w:hAnsiTheme="minorEastAsia" w:eastAsiaTheme="minorEastAsia"/>
              </w:rPr>
              <w:t>其中</w:t>
            </w:r>
            <w:r>
              <w:rPr>
                <w:rFonts w:hint="eastAsia" w:asciiTheme="minorEastAsia" w:hAnsiTheme="minorEastAsia" w:eastAsiaTheme="minorEastAsia"/>
              </w:rPr>
              <w:t>任意</w:t>
            </w:r>
            <w:r>
              <w:rPr>
                <w:rFonts w:asciiTheme="minorEastAsia" w:hAnsiTheme="minorEastAsia" w:eastAsiaTheme="minorEastAsia"/>
              </w:rPr>
              <w:t>一方</w:t>
            </w:r>
            <w:r>
              <w:rPr>
                <w:rFonts w:hint="eastAsia" w:asciiTheme="minorEastAsia" w:hAnsiTheme="minorEastAsia" w:eastAsiaTheme="minorEastAsia"/>
              </w:rPr>
              <w:t>的</w:t>
            </w:r>
            <w:r>
              <w:rPr>
                <w:rFonts w:asciiTheme="minorEastAsia" w:hAnsiTheme="minorEastAsia" w:eastAsiaTheme="minorEastAsia"/>
              </w:rPr>
              <w:t>信用信息不</w:t>
            </w:r>
            <w:r>
              <w:rPr>
                <w:rFonts w:hint="eastAsia" w:asciiTheme="minorEastAsia" w:hAnsiTheme="minorEastAsia" w:eastAsiaTheme="minorEastAsia"/>
              </w:rPr>
              <w:t>满足要求</w:t>
            </w:r>
            <w:r>
              <w:rPr>
                <w:rFonts w:asciiTheme="minorEastAsia" w:hAnsiTheme="minorEastAsia" w:eastAsiaTheme="minorEastAsia"/>
              </w:rPr>
              <w:t>，其投标将被拒绝。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4</w:t>
            </w:r>
          </w:p>
        </w:tc>
        <w:tc>
          <w:tcPr>
            <w:tcW w:w="1192" w:type="pct"/>
            <w:vAlign w:val="center"/>
          </w:tcPr>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强制认证产品</w:t>
            </w:r>
          </w:p>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（实质性要求）</w:t>
            </w:r>
          </w:p>
        </w:tc>
        <w:tc>
          <w:tcPr>
            <w:tcW w:w="3417" w:type="pct"/>
            <w:vAlign w:val="center"/>
          </w:tcPr>
          <w:p>
            <w:pPr>
              <w:numPr>
                <w:ilvl w:val="0"/>
                <w:numId w:val="5"/>
              </w:numPr>
              <w:spacing w:line="360" w:lineRule="auto"/>
              <w:ind w:right="105" w:rightChars="50"/>
              <w:rPr>
                <w:rFonts w:asciiTheme="minorEastAsia" w:hAnsiTheme="minorEastAsia" w:eastAsiaTheme="minorEastAsia"/>
                <w:sz w:val="24"/>
              </w:rPr>
            </w:pPr>
            <w:r>
              <w:rPr>
                <w:rFonts w:hint="eastAsia" w:asciiTheme="minorEastAsia" w:hAnsiTheme="minorEastAsia" w:eastAsiaTheme="minorEastAsia"/>
                <w:sz w:val="24"/>
              </w:rPr>
              <w:t>投标产品如涉及3C认证的，该认证证书可不在投标文件中提供，中标人应在履约验收时向采购人提供，未提供或不能提供的按合同违约处理。</w:t>
            </w:r>
          </w:p>
          <w:p>
            <w:pPr>
              <w:numPr>
                <w:ilvl w:val="0"/>
                <w:numId w:val="5"/>
              </w:numPr>
              <w:spacing w:line="360" w:lineRule="auto"/>
              <w:ind w:right="105" w:rightChars="50"/>
              <w:rPr>
                <w:rFonts w:asciiTheme="minorEastAsia" w:hAnsiTheme="minorEastAsia" w:eastAsiaTheme="minorEastAsia"/>
                <w:sz w:val="24"/>
              </w:rPr>
            </w:pPr>
            <w:r>
              <w:rPr>
                <w:rFonts w:asciiTheme="minorEastAsia" w:hAnsiTheme="minorEastAsia" w:eastAsiaTheme="minorEastAsia"/>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Pr>
                <w:rFonts w:hint="eastAsia" w:asciiTheme="minorEastAsia" w:hAnsiTheme="minorEastAsia" w:eastAsiaTheme="minorEastAsia"/>
                <w:sz w:val="24"/>
              </w:rPr>
              <w:t>，否则其投标文件将被作为无效处理。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p>
        </w:tc>
        <w:tc>
          <w:tcPr>
            <w:tcW w:w="1192" w:type="pct"/>
            <w:vAlign w:val="center"/>
          </w:tcPr>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进口产品</w:t>
            </w:r>
          </w:p>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（实质性要求）</w:t>
            </w:r>
          </w:p>
        </w:tc>
        <w:tc>
          <w:tcPr>
            <w:tcW w:w="3417" w:type="pct"/>
            <w:vAlign w:val="center"/>
          </w:tcPr>
          <w:p>
            <w:pPr>
              <w:spacing w:line="360" w:lineRule="auto"/>
              <w:ind w:right="105" w:rightChars="50"/>
              <w:rPr>
                <w:rFonts w:asciiTheme="minorEastAsia" w:hAnsiTheme="minorEastAsia" w:eastAsiaTheme="minorEastAsia"/>
                <w:sz w:val="24"/>
              </w:rPr>
            </w:pPr>
            <w:r>
              <w:rPr>
                <w:rFonts w:hint="eastAsia" w:asciiTheme="minorEastAsia" w:hAnsiTheme="minorEastAsia" w:eastAsiaTheme="minorEastAsia"/>
                <w:sz w:val="24"/>
              </w:rPr>
              <w:t>本项目不允许进口产品参与投标。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6</w:t>
            </w:r>
          </w:p>
        </w:tc>
        <w:tc>
          <w:tcPr>
            <w:tcW w:w="1192" w:type="pct"/>
            <w:vAlign w:val="center"/>
          </w:tcPr>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信息安全产品</w:t>
            </w:r>
          </w:p>
          <w:p>
            <w:pPr>
              <w:pStyle w:val="62"/>
              <w:spacing w:line="360" w:lineRule="auto"/>
              <w:jc w:val="center"/>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（实质性要求）</w:t>
            </w:r>
          </w:p>
        </w:tc>
        <w:tc>
          <w:tcPr>
            <w:tcW w:w="3417" w:type="pct"/>
            <w:vAlign w:val="center"/>
          </w:tcPr>
          <w:p>
            <w:pPr>
              <w:spacing w:line="360" w:lineRule="auto"/>
              <w:ind w:right="105" w:rightChars="5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根据关于信息安全产品实施政府采购的通知（财库〔2010〕48号），如投标产品中涉及信息安全产品，应提供由中国信息安全认证中心按国家标准认证颁发的有效认证证书。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7</w:t>
            </w:r>
          </w:p>
        </w:tc>
        <w:tc>
          <w:tcPr>
            <w:tcW w:w="1192" w:type="pct"/>
            <w:vAlign w:val="center"/>
          </w:tcPr>
          <w:p>
            <w:pPr>
              <w:spacing w:line="360" w:lineRule="auto"/>
              <w:ind w:left="105" w:leftChars="50" w:right="105" w:rightChars="50"/>
              <w:jc w:val="center"/>
              <w:rPr>
                <w:rFonts w:asciiTheme="minorEastAsia" w:hAnsiTheme="minorEastAsia" w:eastAsiaTheme="minorEastAsia"/>
                <w:b/>
                <w:bCs/>
                <w:sz w:val="24"/>
              </w:rPr>
            </w:pPr>
            <w:r>
              <w:rPr>
                <w:rFonts w:hint="eastAsia" w:asciiTheme="minorEastAsia" w:hAnsiTheme="minorEastAsia" w:eastAsiaTheme="minorEastAsia"/>
                <w:b/>
                <w:kern w:val="0"/>
                <w:sz w:val="24"/>
              </w:rPr>
              <w:t>中标结果公告</w:t>
            </w:r>
          </w:p>
        </w:tc>
        <w:tc>
          <w:tcPr>
            <w:tcW w:w="3417" w:type="pct"/>
            <w:vAlign w:val="center"/>
          </w:tcPr>
          <w:p>
            <w:pPr>
              <w:widowControl/>
              <w:spacing w:line="360" w:lineRule="auto"/>
              <w:jc w:val="left"/>
              <w:rPr>
                <w:rFonts w:asciiTheme="minorEastAsia" w:hAnsiTheme="minorEastAsia" w:eastAsiaTheme="minorEastAsia"/>
                <w:kern w:val="0"/>
                <w:sz w:val="24"/>
              </w:rPr>
            </w:pPr>
            <w:r>
              <w:rPr>
                <w:rFonts w:hint="eastAsia" w:asciiTheme="minorEastAsia" w:hAnsiTheme="minorEastAsia" w:eastAsiaTheme="minorEastAsia"/>
                <w:kern w:val="0"/>
                <w:sz w:val="24"/>
              </w:rPr>
              <w:t>中标结果</w:t>
            </w:r>
            <w:r>
              <w:rPr>
                <w:rFonts w:hint="eastAsia" w:cs="宋体" w:asciiTheme="minorEastAsia" w:hAnsiTheme="minorEastAsia" w:eastAsiaTheme="minorEastAsia"/>
                <w:sz w:val="24"/>
              </w:rPr>
              <w:t>将在</w:t>
            </w:r>
            <w:r>
              <w:rPr>
                <w:rFonts w:hint="eastAsia" w:cs="宋体" w:asciiTheme="minorEastAsia" w:hAnsiTheme="minorEastAsia" w:eastAsiaTheme="minorEastAsia"/>
                <w:b/>
                <w:bCs/>
                <w:sz w:val="24"/>
              </w:rPr>
              <w:t>四川政府采购网（</w:t>
            </w:r>
            <w:r>
              <w:fldChar w:fldCharType="begin"/>
            </w:r>
            <w:r>
              <w:instrText xml:space="preserve"> HYPERLINK "http://www.ccgp-sichuan.gov.cn）/" </w:instrText>
            </w:r>
            <w:r>
              <w:fldChar w:fldCharType="separate"/>
            </w:r>
            <w:r>
              <w:rPr>
                <w:rStyle w:val="55"/>
                <w:rFonts w:cs="宋体" w:asciiTheme="minorEastAsia" w:hAnsiTheme="minorEastAsia" w:eastAsiaTheme="minorEastAsia"/>
                <w:b/>
                <w:bCs/>
                <w:color w:val="auto"/>
                <w:sz w:val="24"/>
              </w:rPr>
              <w:t>www.ccgp-sichuan.gov.cn</w:t>
            </w:r>
            <w:r>
              <w:rPr>
                <w:rStyle w:val="55"/>
                <w:rFonts w:hint="eastAsia" w:cs="宋体" w:asciiTheme="minorEastAsia" w:hAnsiTheme="minorEastAsia" w:eastAsiaTheme="minorEastAsia"/>
                <w:b/>
                <w:bCs/>
                <w:color w:val="auto"/>
                <w:sz w:val="24"/>
              </w:rPr>
              <w:t>）</w:t>
            </w:r>
            <w:r>
              <w:rPr>
                <w:rStyle w:val="55"/>
                <w:rFonts w:hint="eastAsia" w:cs="宋体" w:asciiTheme="minorEastAsia" w:hAnsiTheme="minorEastAsia" w:eastAsiaTheme="minorEastAsia"/>
                <w:b/>
                <w:bCs/>
                <w:color w:val="auto"/>
                <w:sz w:val="24"/>
              </w:rPr>
              <w:fldChar w:fldCharType="end"/>
            </w:r>
            <w:r>
              <w:rPr>
                <w:rFonts w:hint="eastAsia" w:cs="宋体" w:asciiTheme="minorEastAsia" w:hAnsiTheme="minorEastAsia" w:eastAsiaTheme="minorEastAsia"/>
                <w:sz w:val="24"/>
              </w:rPr>
              <w:t>上发布</w:t>
            </w:r>
            <w:r>
              <w:rPr>
                <w:rFonts w:hint="eastAsia" w:asciiTheme="minorEastAsia" w:hAnsiTheme="minorEastAsia" w:eastAsiaTheme="minorEastAsia"/>
                <w:kern w:val="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8</w:t>
            </w:r>
          </w:p>
        </w:tc>
        <w:tc>
          <w:tcPr>
            <w:tcW w:w="1192" w:type="pct"/>
            <w:vAlign w:val="center"/>
          </w:tcPr>
          <w:p>
            <w:pPr>
              <w:pStyle w:val="62"/>
              <w:spacing w:line="360" w:lineRule="auto"/>
              <w:jc w:val="center"/>
              <w:rPr>
                <w:rFonts w:asciiTheme="minorEastAsia" w:hAnsiTheme="minorEastAsia" w:eastAsiaTheme="minorEastAsia"/>
                <w:b/>
              </w:rPr>
            </w:pPr>
            <w:r>
              <w:rPr>
                <w:rFonts w:hint="eastAsia" w:cs="Times New Roman" w:asciiTheme="minorEastAsia" w:hAnsiTheme="minorEastAsia" w:eastAsiaTheme="minorEastAsia"/>
                <w:b/>
                <w:kern w:val="2"/>
              </w:rPr>
              <w:t>招标文件咨询</w:t>
            </w:r>
          </w:p>
        </w:tc>
        <w:tc>
          <w:tcPr>
            <w:tcW w:w="3417" w:type="pct"/>
            <w:vAlign w:val="center"/>
          </w:tcPr>
          <w:p>
            <w:pPr>
              <w:spacing w:line="360" w:lineRule="auto"/>
              <w:rPr>
                <w:rFonts w:cs="宋体" w:asciiTheme="minorEastAsia" w:hAnsiTheme="minorEastAsia" w:eastAsiaTheme="minorEastAsia"/>
                <w:sz w:val="24"/>
              </w:rPr>
            </w:pPr>
            <w:r>
              <w:rPr>
                <w:rFonts w:hint="eastAsia" w:asciiTheme="minorEastAsia" w:hAnsiTheme="minorEastAsia" w:eastAsiaTheme="minorEastAsia"/>
                <w:sz w:val="24"/>
              </w:rPr>
              <w:t>联系人：万新、</w:t>
            </w:r>
            <w:r>
              <w:rPr>
                <w:rFonts w:hint="eastAsia" w:cs="宋体" w:asciiTheme="minorEastAsia" w:hAnsiTheme="minorEastAsia" w:eastAsiaTheme="minorEastAsia"/>
                <w:sz w:val="24"/>
              </w:rPr>
              <w:t>肖坤良</w:t>
            </w:r>
          </w:p>
          <w:p>
            <w:pPr>
              <w:spacing w:line="360" w:lineRule="auto"/>
              <w:ind w:right="105" w:rightChars="50"/>
              <w:jc w:val="left"/>
              <w:rPr>
                <w:rFonts w:asciiTheme="minorEastAsia" w:hAnsiTheme="minorEastAsia" w:eastAsiaTheme="minorEastAsia"/>
                <w:sz w:val="24"/>
              </w:rPr>
            </w:pPr>
            <w:r>
              <w:rPr>
                <w:rFonts w:hint="eastAsia" w:asciiTheme="minorEastAsia" w:hAnsiTheme="minorEastAsia" w:eastAsiaTheme="minorEastAsia"/>
                <w:sz w:val="24"/>
              </w:rPr>
              <w:t>联系电话：028-86266522/86266520/86246522-</w:t>
            </w:r>
            <w:r>
              <w:rPr>
                <w:rFonts w:hint="eastAsia" w:cs="宋体" w:asciiTheme="minorEastAsia" w:hAnsiTheme="minorEastAsia" w:eastAsiaTheme="minorEastAsia"/>
                <w:sz w:val="24"/>
              </w:rPr>
              <w:t>607、630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19</w:t>
            </w:r>
          </w:p>
        </w:tc>
        <w:tc>
          <w:tcPr>
            <w:tcW w:w="1192" w:type="pct"/>
            <w:vAlign w:val="center"/>
          </w:tcPr>
          <w:p>
            <w:pPr>
              <w:spacing w:line="360" w:lineRule="auto"/>
              <w:ind w:left="105" w:leftChars="50" w:right="105" w:rightChars="50"/>
              <w:jc w:val="center"/>
              <w:rPr>
                <w:rFonts w:asciiTheme="minorEastAsia" w:hAnsiTheme="minorEastAsia" w:eastAsiaTheme="minorEastAsia"/>
                <w:b/>
                <w:sz w:val="24"/>
                <w:lang w:val="zh-CN"/>
              </w:rPr>
            </w:pPr>
            <w:r>
              <w:rPr>
                <w:rFonts w:hint="eastAsia" w:asciiTheme="minorEastAsia" w:hAnsiTheme="minorEastAsia" w:eastAsiaTheme="minorEastAsia"/>
                <w:b/>
                <w:sz w:val="24"/>
              </w:rPr>
              <w:t>中标通知书领取</w:t>
            </w:r>
          </w:p>
        </w:tc>
        <w:tc>
          <w:tcPr>
            <w:tcW w:w="3417" w:type="pct"/>
            <w:vAlign w:val="center"/>
          </w:tcPr>
          <w:p>
            <w:pPr>
              <w:tabs>
                <w:tab w:val="left" w:pos="7665"/>
              </w:tabs>
              <w:spacing w:line="360" w:lineRule="auto"/>
              <w:rPr>
                <w:rFonts w:asciiTheme="minorEastAsia" w:hAnsiTheme="minorEastAsia" w:eastAsiaTheme="minorEastAsia"/>
                <w:sz w:val="24"/>
              </w:rPr>
            </w:pPr>
            <w:r>
              <w:rPr>
                <w:rFonts w:hint="eastAsia" w:asciiTheme="minorEastAsia" w:hAnsiTheme="minorEastAsia" w:eastAsiaTheme="minorEastAsia"/>
                <w:sz w:val="24"/>
              </w:rPr>
              <w:t>中标结果公告发布后，请中标供应商按照采购代理机构要求（邮件通知）到</w:t>
            </w:r>
            <w:r>
              <w:rPr>
                <w:rFonts w:hint="eastAsia" w:asciiTheme="minorEastAsia" w:hAnsiTheme="minorEastAsia" w:eastAsiaTheme="minorEastAsia"/>
                <w:sz w:val="24"/>
                <w:lang w:val="zh-CN"/>
              </w:rPr>
              <w:t>中航技国际经贸发展有限公司</w:t>
            </w:r>
            <w:r>
              <w:rPr>
                <w:rFonts w:hint="eastAsia" w:asciiTheme="minorEastAsia" w:hAnsiTheme="minorEastAsia" w:eastAsiaTheme="minorEastAsia"/>
                <w:sz w:val="24"/>
              </w:rPr>
              <w:t>领取中标通知书。</w:t>
            </w:r>
          </w:p>
          <w:p>
            <w:pPr>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联系人：何女士</w:t>
            </w:r>
          </w:p>
          <w:p>
            <w:pPr>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联系电话：028-86266522/86266520/86246522-60</w:t>
            </w:r>
            <w:r>
              <w:rPr>
                <w:rFonts w:asciiTheme="minorEastAsia" w:hAnsiTheme="minorEastAsia" w:eastAsiaTheme="minorEastAsia"/>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20</w:t>
            </w:r>
          </w:p>
        </w:tc>
        <w:tc>
          <w:tcPr>
            <w:tcW w:w="1192" w:type="pct"/>
            <w:vAlign w:val="center"/>
          </w:tcPr>
          <w:p>
            <w:pPr>
              <w:pStyle w:val="62"/>
              <w:spacing w:line="360" w:lineRule="auto"/>
              <w:jc w:val="center"/>
              <w:rPr>
                <w:rFonts w:asciiTheme="minorEastAsia" w:hAnsiTheme="minorEastAsia" w:eastAsiaTheme="minorEastAsia"/>
                <w:b/>
                <w:lang w:val="zh-CN"/>
              </w:rPr>
            </w:pPr>
            <w:r>
              <w:rPr>
                <w:rFonts w:hint="eastAsia" w:cs="Times New Roman" w:asciiTheme="minorEastAsia" w:hAnsiTheme="minorEastAsia" w:eastAsiaTheme="minorEastAsia"/>
                <w:b/>
                <w:kern w:val="2"/>
              </w:rPr>
              <w:t>供应商询问</w:t>
            </w:r>
          </w:p>
        </w:tc>
        <w:tc>
          <w:tcPr>
            <w:tcW w:w="3417" w:type="pct"/>
          </w:tcPr>
          <w:p>
            <w:pPr>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rPr>
              <w:t>根据委托代理协议约定，对于采购文件技术参数部分的询问由</w:t>
            </w:r>
            <w:r>
              <w:rPr>
                <w:rFonts w:hint="eastAsia" w:asciiTheme="minorEastAsia" w:hAnsiTheme="minorEastAsia" w:eastAsiaTheme="minorEastAsia"/>
                <w:sz w:val="24"/>
                <w:lang w:val="zh-CN"/>
              </w:rPr>
              <w:t>采购人负责答复，其他部分的询问由代理机构负责答复。</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sz w:val="24"/>
              </w:rPr>
              <w:t>联系人：万新、</w:t>
            </w:r>
            <w:r>
              <w:rPr>
                <w:rFonts w:hint="eastAsia" w:cs="宋体" w:asciiTheme="minorEastAsia" w:hAnsiTheme="minorEastAsia" w:eastAsiaTheme="minorEastAsia"/>
                <w:sz w:val="24"/>
              </w:rPr>
              <w:t>肖坤良</w:t>
            </w:r>
          </w:p>
          <w:p>
            <w:pPr>
              <w:spacing w:line="360" w:lineRule="auto"/>
              <w:ind w:right="105" w:rightChars="50"/>
              <w:rPr>
                <w:rFonts w:asciiTheme="minorEastAsia" w:hAnsiTheme="minorEastAsia" w:eastAsiaTheme="minorEastAsia"/>
                <w:sz w:val="24"/>
              </w:rPr>
            </w:pPr>
            <w:r>
              <w:rPr>
                <w:rFonts w:hint="eastAsia" w:asciiTheme="minorEastAsia" w:hAnsiTheme="minorEastAsia" w:eastAsiaTheme="minorEastAsia"/>
                <w:sz w:val="24"/>
              </w:rPr>
              <w:t>联系电话：028-86266522/86266520/86246522-</w:t>
            </w:r>
            <w:r>
              <w:rPr>
                <w:rFonts w:hint="eastAsia" w:cs="宋体" w:asciiTheme="minorEastAsia" w:hAnsiTheme="minorEastAsia" w:eastAsiaTheme="minorEastAsia"/>
                <w:sz w:val="24"/>
              </w:rPr>
              <w:t>607、630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21</w:t>
            </w:r>
          </w:p>
        </w:tc>
        <w:tc>
          <w:tcPr>
            <w:tcW w:w="1192" w:type="pct"/>
            <w:vAlign w:val="center"/>
          </w:tcPr>
          <w:p>
            <w:pPr>
              <w:pStyle w:val="62"/>
              <w:spacing w:line="360" w:lineRule="auto"/>
              <w:jc w:val="center"/>
              <w:rPr>
                <w:rFonts w:asciiTheme="minorEastAsia" w:hAnsiTheme="minorEastAsia" w:eastAsiaTheme="minorEastAsia"/>
                <w:b/>
              </w:rPr>
            </w:pPr>
            <w:r>
              <w:rPr>
                <w:rFonts w:hint="eastAsia" w:cs="Times New Roman" w:asciiTheme="minorEastAsia" w:hAnsiTheme="minorEastAsia" w:eastAsiaTheme="minorEastAsia"/>
                <w:b/>
                <w:kern w:val="2"/>
              </w:rPr>
              <w:t>供应商质疑</w:t>
            </w:r>
          </w:p>
        </w:tc>
        <w:tc>
          <w:tcPr>
            <w:tcW w:w="3417" w:type="pct"/>
            <w:vAlign w:val="center"/>
          </w:tcPr>
          <w:p>
            <w:pPr>
              <w:spacing w:line="360" w:lineRule="auto"/>
              <w:ind w:right="105" w:rightChars="50"/>
              <w:jc w:val="left"/>
              <w:rPr>
                <w:rFonts w:asciiTheme="minorEastAsia" w:hAnsiTheme="minorEastAsia" w:eastAsiaTheme="minorEastAsia"/>
                <w:sz w:val="24"/>
              </w:rPr>
            </w:pPr>
            <w:r>
              <w:rPr>
                <w:rFonts w:hint="eastAsia" w:asciiTheme="minorEastAsia" w:hAnsiTheme="minorEastAsia" w:eastAsiaTheme="minorEastAsia"/>
                <w:sz w:val="24"/>
              </w:rPr>
              <w:t>根据委托代理协议约定，对于采购文件技术参数部分的质疑由</w:t>
            </w:r>
            <w:r>
              <w:rPr>
                <w:rFonts w:hint="eastAsia" w:asciiTheme="minorEastAsia" w:hAnsiTheme="minorEastAsia" w:eastAsiaTheme="minorEastAsia"/>
                <w:sz w:val="24"/>
                <w:lang w:val="zh-CN"/>
              </w:rPr>
              <w:t>采购人负责答复（代理机构可转达），其他部分的质疑由代理机构负责答复</w:t>
            </w:r>
            <w:r>
              <w:rPr>
                <w:rFonts w:hint="eastAsia"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sz w:val="24"/>
              </w:rPr>
              <w:t>联系人：万新、</w:t>
            </w:r>
            <w:r>
              <w:rPr>
                <w:rFonts w:hint="eastAsia" w:cs="宋体" w:asciiTheme="minorEastAsia" w:hAnsiTheme="minorEastAsia" w:eastAsiaTheme="minorEastAsia"/>
                <w:sz w:val="24"/>
              </w:rPr>
              <w:t>肖坤良</w:t>
            </w:r>
          </w:p>
          <w:p>
            <w:pPr>
              <w:spacing w:line="360" w:lineRule="auto"/>
              <w:ind w:right="105" w:rightChars="50"/>
              <w:jc w:val="left"/>
              <w:rPr>
                <w:rFonts w:asciiTheme="minorEastAsia" w:hAnsiTheme="minorEastAsia" w:eastAsiaTheme="minorEastAsia"/>
                <w:sz w:val="24"/>
              </w:rPr>
            </w:pPr>
            <w:r>
              <w:rPr>
                <w:rFonts w:hint="eastAsia" w:asciiTheme="minorEastAsia" w:hAnsiTheme="minorEastAsia" w:eastAsiaTheme="minorEastAsia"/>
                <w:sz w:val="24"/>
              </w:rPr>
              <w:t>联系电话：028-86266522/86266520/86246522-</w:t>
            </w:r>
            <w:r>
              <w:rPr>
                <w:rFonts w:hint="eastAsia" w:cs="宋体" w:asciiTheme="minorEastAsia" w:hAnsiTheme="minorEastAsia" w:eastAsiaTheme="minorEastAsia"/>
                <w:sz w:val="24"/>
              </w:rPr>
              <w:t>607、630</w:t>
            </w:r>
            <w:r>
              <w:rPr>
                <w:rFonts w:hint="eastAsia" w:asciiTheme="minorEastAsia" w:hAnsiTheme="minorEastAsia" w:eastAsiaTheme="minorEastAsia"/>
                <w:sz w:val="24"/>
              </w:rPr>
              <w:t xml:space="preserve"> </w:t>
            </w:r>
          </w:p>
          <w:p>
            <w:pPr>
              <w:spacing w:line="360" w:lineRule="auto"/>
              <w:ind w:right="105" w:rightChars="5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注：</w:t>
            </w:r>
            <w:r>
              <w:rPr>
                <w:rFonts w:hint="eastAsia" w:asciiTheme="minorEastAsia" w:hAnsiTheme="minorEastAsia" w:eastAsiaTheme="minorEastAsia"/>
                <w:sz w:val="24"/>
              </w:rPr>
              <w:t>1.</w:t>
            </w:r>
            <w:r>
              <w:rPr>
                <w:rFonts w:hint="eastAsia" w:asciiTheme="minorEastAsia" w:hAnsiTheme="minorEastAsia" w:eastAsiaTheme="minorEastAsia"/>
                <w:sz w:val="24"/>
                <w:lang w:val="zh-CN"/>
              </w:rPr>
              <w:t>根据《中华人民共和国政府采购法》的规定，供应商质疑不得超出采购文件、采购过程、采购结果的范围。</w:t>
            </w:r>
          </w:p>
          <w:p>
            <w:pPr>
              <w:spacing w:line="360" w:lineRule="auto"/>
              <w:ind w:right="105" w:rightChars="50"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rPr>
              <w:t>2.</w:t>
            </w:r>
            <w:r>
              <w:rPr>
                <w:rFonts w:hint="eastAsia" w:asciiTheme="minorEastAsia" w:hAnsiTheme="minorEastAsia" w:eastAsiaTheme="minorEastAsia"/>
                <w:sz w:val="24"/>
                <w:lang w:val="zh-CN"/>
              </w:rPr>
              <w:t>供应商在法定质疑期内一次性提出针对同一采购程序环节的质疑。</w:t>
            </w:r>
          </w:p>
          <w:p>
            <w:pPr>
              <w:spacing w:line="360" w:lineRule="auto"/>
              <w:ind w:right="105" w:rightChars="50"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3.供应商质疑须符合《政府采购质疑和投诉办法》（财政部令第94号），并使用财政部下发的《质疑函》范本。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22</w:t>
            </w:r>
          </w:p>
        </w:tc>
        <w:tc>
          <w:tcPr>
            <w:tcW w:w="1192" w:type="pct"/>
            <w:vAlign w:val="center"/>
          </w:tcPr>
          <w:p>
            <w:pPr>
              <w:pStyle w:val="62"/>
              <w:spacing w:line="360" w:lineRule="auto"/>
              <w:jc w:val="center"/>
              <w:rPr>
                <w:rFonts w:asciiTheme="minorEastAsia" w:hAnsiTheme="minorEastAsia" w:eastAsiaTheme="minorEastAsia"/>
                <w:b/>
              </w:rPr>
            </w:pPr>
            <w:r>
              <w:rPr>
                <w:rFonts w:hint="eastAsia" w:cs="Times New Roman" w:asciiTheme="minorEastAsia" w:hAnsiTheme="minorEastAsia" w:eastAsiaTheme="minorEastAsia"/>
                <w:b/>
                <w:kern w:val="2"/>
              </w:rPr>
              <w:t>供应商投诉</w:t>
            </w:r>
          </w:p>
        </w:tc>
        <w:tc>
          <w:tcPr>
            <w:tcW w:w="3417" w:type="pct"/>
            <w:vAlign w:val="center"/>
          </w:tcPr>
          <w:p>
            <w:pPr>
              <w:spacing w:line="360" w:lineRule="auto"/>
              <w:ind w:right="105" w:rightChars="50"/>
              <w:rPr>
                <w:rFonts w:asciiTheme="minorEastAsia" w:hAnsiTheme="minorEastAsia" w:eastAsiaTheme="minorEastAsia"/>
                <w:sz w:val="24"/>
                <w:lang w:val="zh-CN"/>
              </w:rPr>
            </w:pPr>
            <w:r>
              <w:rPr>
                <w:rFonts w:hint="eastAsia" w:asciiTheme="minorEastAsia" w:hAnsiTheme="minorEastAsia" w:eastAsiaTheme="minorEastAsia"/>
                <w:sz w:val="24"/>
              </w:rPr>
              <w:t>投诉</w:t>
            </w:r>
            <w:r>
              <w:rPr>
                <w:rFonts w:hint="eastAsia" w:asciiTheme="minorEastAsia" w:hAnsiTheme="minorEastAsia" w:eastAsiaTheme="minorEastAsia"/>
                <w:sz w:val="24"/>
                <w:lang w:val="zh-CN"/>
              </w:rPr>
              <w:t>受理单位：成都市青羊区财政局</w:t>
            </w:r>
          </w:p>
          <w:p>
            <w:pPr>
              <w:spacing w:line="360" w:lineRule="auto"/>
              <w:ind w:right="105" w:rightChars="50"/>
              <w:rPr>
                <w:rFonts w:asciiTheme="minorEastAsia" w:hAnsiTheme="minorEastAsia" w:eastAsiaTheme="minorEastAsia"/>
                <w:sz w:val="24"/>
                <w:lang w:val="zh-CN"/>
              </w:rPr>
            </w:pPr>
            <w:r>
              <w:rPr>
                <w:rFonts w:hint="eastAsia" w:asciiTheme="minorEastAsia" w:hAnsiTheme="minorEastAsia" w:eastAsiaTheme="minorEastAsia"/>
                <w:sz w:val="24"/>
                <w:lang w:val="zh-CN"/>
              </w:rPr>
              <w:t>联系</w:t>
            </w:r>
            <w:r>
              <w:rPr>
                <w:rFonts w:asciiTheme="minorEastAsia" w:hAnsiTheme="minorEastAsia" w:eastAsiaTheme="minorEastAsia"/>
                <w:sz w:val="24"/>
                <w:lang w:val="zh-CN"/>
              </w:rPr>
              <w:t>电话：028-86699817</w:t>
            </w:r>
            <w:r>
              <w:rPr>
                <w:rFonts w:hint="eastAsia" w:asciiTheme="minorEastAsia" w:hAnsiTheme="minorEastAsia" w:eastAsiaTheme="minorEastAsia"/>
                <w:sz w:val="24"/>
                <w:lang w:val="zh-CN"/>
              </w:rPr>
              <w:t>；</w:t>
            </w:r>
          </w:p>
          <w:p>
            <w:pPr>
              <w:pStyle w:val="2"/>
              <w:spacing w:before="0" w:after="0" w:line="360" w:lineRule="auto"/>
              <w:jc w:val="both"/>
              <w:rPr>
                <w:lang w:val="zh-CN"/>
              </w:rPr>
            </w:pPr>
            <w:r>
              <w:rPr>
                <w:rFonts w:hint="eastAsia" w:asciiTheme="minorEastAsia" w:hAnsiTheme="minorEastAsia" w:eastAsiaTheme="minorEastAsia"/>
                <w:b w:val="0"/>
                <w:bCs w:val="0"/>
                <w:sz w:val="24"/>
                <w:szCs w:val="24"/>
                <w:lang w:val="zh-CN"/>
              </w:rPr>
              <w:t>地址：四川省成都市青羊区西华门街19号。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91" w:type="pct"/>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23</w:t>
            </w:r>
          </w:p>
        </w:tc>
        <w:tc>
          <w:tcPr>
            <w:tcW w:w="1192" w:type="pct"/>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代理服务费</w:t>
            </w:r>
          </w:p>
        </w:tc>
        <w:tc>
          <w:tcPr>
            <w:tcW w:w="3417" w:type="pct"/>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根据《四川省政府采购营商环境指标提升专项行动工作方案》中“成本+合理利润”原则，</w:t>
            </w:r>
            <w:r>
              <w:rPr>
                <w:rFonts w:asciiTheme="minorEastAsia" w:hAnsiTheme="minorEastAsia" w:eastAsiaTheme="minorEastAsia"/>
                <w:sz w:val="24"/>
              </w:rPr>
              <w:t>以</w:t>
            </w:r>
            <w:r>
              <w:rPr>
                <w:rFonts w:hint="eastAsia" w:asciiTheme="minorEastAsia" w:hAnsiTheme="minorEastAsia" w:eastAsiaTheme="minorEastAsia"/>
                <w:sz w:val="24"/>
              </w:rPr>
              <w:t>中标</w:t>
            </w:r>
            <w:r>
              <w:rPr>
                <w:rFonts w:asciiTheme="minorEastAsia" w:hAnsiTheme="minorEastAsia" w:eastAsiaTheme="minorEastAsia"/>
                <w:sz w:val="24"/>
              </w:rPr>
              <w:t>金额作为计算基数，按照以下收费标准</w:t>
            </w:r>
            <w:r>
              <w:rPr>
                <w:rFonts w:hint="eastAsia" w:asciiTheme="minorEastAsia" w:hAnsiTheme="minorEastAsia" w:eastAsiaTheme="minorEastAsia"/>
                <w:sz w:val="24"/>
              </w:rPr>
              <w:t>下浮20%</w:t>
            </w:r>
            <w:r>
              <w:rPr>
                <w:rFonts w:asciiTheme="minorEastAsia" w:hAnsiTheme="minorEastAsia" w:eastAsiaTheme="minorEastAsia"/>
                <w:sz w:val="24"/>
              </w:rPr>
              <w:t>计算进行收取。</w:t>
            </w:r>
            <w:r>
              <w:rPr>
                <w:rFonts w:hint="eastAsia" w:asciiTheme="minorEastAsia" w:hAnsiTheme="minorEastAsia" w:eastAsiaTheme="minorEastAsia"/>
                <w:sz w:val="24"/>
              </w:rPr>
              <w:t>由中标人向采购代理机构支付。</w:t>
            </w:r>
            <w:r>
              <w:rPr>
                <w:rFonts w:asciiTheme="minorEastAsia" w:hAnsiTheme="minorEastAsia" w:eastAsiaTheme="minorEastAsia"/>
                <w:sz w:val="24"/>
              </w:rPr>
              <w:t>收费标准（费率）：</w:t>
            </w:r>
          </w:p>
          <w:p>
            <w:pPr>
              <w:spacing w:line="360" w:lineRule="auto"/>
              <w:jc w:val="center"/>
              <w:rPr>
                <w:rFonts w:asciiTheme="minorEastAsia" w:hAnsiTheme="minorEastAsia" w:eastAsiaTheme="minorEastAsia"/>
                <w:sz w:val="24"/>
              </w:rPr>
            </w:pPr>
            <w:r>
              <w:rPr>
                <w:rFonts w:asciiTheme="minorEastAsia" w:hAnsiTheme="minorEastAsia" w:eastAsiaTheme="minorEastAsia"/>
                <w:sz w:val="24"/>
              </w:rPr>
              <w:drawing>
                <wp:inline distT="0" distB="0" distL="0" distR="0">
                  <wp:extent cx="3578225" cy="14560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cstate="print"/>
                          <a:srcRect/>
                          <a:stretch>
                            <a:fillRect/>
                          </a:stretch>
                        </pic:blipFill>
                        <pic:spPr>
                          <a:xfrm>
                            <a:off x="0" y="0"/>
                            <a:ext cx="3589318" cy="1460782"/>
                          </a:xfrm>
                          <a:prstGeom prst="rect">
                            <a:avLst/>
                          </a:prstGeom>
                          <a:noFill/>
                          <a:ln w="9525">
                            <a:noFill/>
                            <a:miter lim="800000"/>
                            <a:headEnd/>
                            <a:tailEnd/>
                          </a:ln>
                        </pic:spPr>
                      </pic:pic>
                    </a:graphicData>
                  </a:graphic>
                </wp:inline>
              </w:drawing>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Cs/>
                <w:sz w:val="24"/>
              </w:rPr>
              <w:t>注: ①按本表费率计算的收费为采购代理服务全过程的收费基准价格。②采购代理服务收费按差额定率累进法计算。</w:t>
            </w:r>
          </w:p>
          <w:p>
            <w:pPr>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缴费账户：</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账户名称：中航技国际经贸发展有限公司成都分公司</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银行名称：招商银行成都锦官城支行</w:t>
            </w:r>
          </w:p>
          <w:p>
            <w:pPr>
              <w:spacing w:line="360" w:lineRule="auto"/>
              <w:jc w:val="left"/>
              <w:rPr>
                <w:rFonts w:asciiTheme="minorEastAsia" w:hAnsiTheme="minorEastAsia" w:eastAsiaTheme="minorEastAsia"/>
                <w:sz w:val="24"/>
                <w:lang w:val="zh-CN"/>
              </w:rPr>
            </w:pPr>
            <w:r>
              <w:rPr>
                <w:rFonts w:hint="eastAsia" w:asciiTheme="minorEastAsia" w:hAnsiTheme="minorEastAsia" w:eastAsiaTheme="minorEastAsia"/>
                <w:sz w:val="24"/>
              </w:rPr>
              <w:t>账号：128903954510601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4</w:t>
            </w:r>
          </w:p>
        </w:tc>
        <w:tc>
          <w:tcPr>
            <w:tcW w:w="1192" w:type="pct"/>
            <w:vAlign w:val="center"/>
          </w:tcPr>
          <w:p>
            <w:pPr>
              <w:pStyle w:val="62"/>
              <w:spacing w:line="360" w:lineRule="auto"/>
              <w:jc w:val="center"/>
              <w:rPr>
                <w:rFonts w:asciiTheme="minorEastAsia" w:hAnsiTheme="minorEastAsia" w:eastAsiaTheme="minorEastAsia"/>
                <w:b/>
              </w:rPr>
            </w:pPr>
            <w:r>
              <w:rPr>
                <w:rFonts w:hint="eastAsia" w:cs="Times New Roman" w:asciiTheme="minorEastAsia" w:hAnsiTheme="minorEastAsia" w:eastAsiaTheme="minorEastAsia"/>
                <w:b/>
                <w:kern w:val="2"/>
              </w:rPr>
              <w:t>中小企业信用融资</w:t>
            </w:r>
          </w:p>
        </w:tc>
        <w:tc>
          <w:tcPr>
            <w:tcW w:w="3417" w:type="pct"/>
            <w:vAlign w:val="center"/>
          </w:tcPr>
          <w:p>
            <w:pPr>
              <w:spacing w:line="360" w:lineRule="auto"/>
              <w:ind w:right="105" w:rightChars="50"/>
              <w:rPr>
                <w:rFonts w:asciiTheme="minorEastAsia" w:hAnsiTheme="minorEastAsia" w:eastAsiaTheme="minorEastAsia"/>
                <w:sz w:val="24"/>
              </w:rPr>
            </w:pPr>
            <w:r>
              <w:rPr>
                <w:rFonts w:hint="eastAsia" w:asciiTheme="minorEastAsia" w:hAnsiTheme="minorEastAsia" w:eastAsiaTheme="minorEastAsia"/>
                <w:sz w:val="24"/>
              </w:rPr>
              <w:t>根据成都市财政局、中国人民银行成都分行营业管理部关于印发《成都市中小企业政府采购信用融资暂行办法》和《成都市级支持中小企业政府采购信用融资实施方案》的通知，供应商自愿选择是否申请“蓉采贷”。有融资需求的供应商可根据成都市财政局公示的银行及其“蓉采贷”产品，自行选择符合自身情况的“蓉采贷”银行及其产品，可依据政府采购合同向银行提出政府采购信用融资。</w:t>
            </w:r>
          </w:p>
        </w:tc>
      </w:tr>
    </w:tbl>
    <w:p>
      <w:pPr>
        <w:rPr>
          <w:rFonts w:asciiTheme="minorEastAsia" w:hAnsiTheme="minorEastAsia" w:eastAsiaTheme="minorEastAsia"/>
          <w:b/>
          <w:bCs/>
        </w:rPr>
      </w:pPr>
      <w:r>
        <w:rPr>
          <w:rFonts w:hint="eastAsia" w:asciiTheme="minorEastAsia" w:hAnsiTheme="minorEastAsia" w:eastAsiaTheme="minorEastAsia"/>
          <w:b/>
          <w:bCs/>
        </w:rPr>
        <w:t>特别说明：如本须知前附表内容与招标文件其他部分相应内容不一致的，以本须知前附表内容为准。</w:t>
      </w:r>
    </w:p>
    <w:p>
      <w:pPr>
        <w:rPr>
          <w:rFonts w:asciiTheme="minorEastAsia" w:hAnsiTheme="minorEastAsia" w:eastAsiaTheme="minorEastAsia"/>
        </w:rPr>
      </w:pPr>
    </w:p>
    <w:p>
      <w:pPr>
        <w:pStyle w:val="4"/>
        <w:spacing w:before="120" w:after="120" w:line="400" w:lineRule="exact"/>
        <w:jc w:val="center"/>
        <w:rPr>
          <w:rFonts w:asciiTheme="minorEastAsia" w:hAnsiTheme="minorEastAsia" w:eastAsiaTheme="minorEastAsia"/>
          <w:bCs w:val="0"/>
        </w:rPr>
      </w:pPr>
      <w:bookmarkStart w:id="17" w:name="_Toc81405132"/>
      <w:bookmarkStart w:id="18" w:name="_Toc6308650"/>
      <w:bookmarkStart w:id="19" w:name="_Toc69141775"/>
      <w:bookmarkStart w:id="20" w:name="_Toc6308478"/>
      <w:r>
        <w:rPr>
          <w:rFonts w:hint="eastAsia" w:asciiTheme="minorEastAsia" w:hAnsiTheme="minorEastAsia" w:eastAsiaTheme="minorEastAsia"/>
          <w:bCs w:val="0"/>
        </w:rPr>
        <w:t>二、总则</w:t>
      </w:r>
      <w:bookmarkEnd w:id="17"/>
      <w:bookmarkEnd w:id="18"/>
      <w:bookmarkEnd w:id="19"/>
      <w:bookmarkEnd w:id="20"/>
    </w:p>
    <w:p>
      <w:pPr>
        <w:pStyle w:val="5"/>
        <w:spacing w:line="400" w:lineRule="exact"/>
        <w:ind w:firstLine="482" w:firstLineChars="200"/>
        <w:rPr>
          <w:rFonts w:asciiTheme="minorEastAsia" w:hAnsiTheme="minorEastAsia" w:eastAsiaTheme="minorEastAsia"/>
          <w:sz w:val="24"/>
        </w:rPr>
      </w:pPr>
      <w:bookmarkStart w:id="21" w:name="_Toc183582205"/>
      <w:bookmarkStart w:id="22" w:name="_Toc183682342"/>
      <w:bookmarkStart w:id="23" w:name="_Toc69141776"/>
      <w:bookmarkStart w:id="24" w:name="_Toc6308479"/>
      <w:bookmarkStart w:id="25" w:name="_Toc6308651"/>
      <w:bookmarkStart w:id="26" w:name="_Toc217446034"/>
      <w:bookmarkStart w:id="27" w:name="_Toc81405133"/>
      <w:r>
        <w:rPr>
          <w:rFonts w:hint="eastAsia" w:asciiTheme="minorEastAsia" w:hAnsiTheme="minorEastAsia" w:eastAsiaTheme="minorEastAsia"/>
          <w:sz w:val="24"/>
        </w:rPr>
        <w:t>1.</w:t>
      </w:r>
      <w:bookmarkEnd w:id="21"/>
      <w:bookmarkEnd w:id="22"/>
      <w:r>
        <w:rPr>
          <w:rFonts w:hint="eastAsia" w:asciiTheme="minorEastAsia" w:hAnsiTheme="minorEastAsia" w:eastAsiaTheme="minorEastAsia"/>
          <w:sz w:val="24"/>
          <w:szCs w:val="24"/>
        </w:rPr>
        <w:t>适用范围</w:t>
      </w:r>
      <w:bookmarkEnd w:id="23"/>
      <w:bookmarkEnd w:id="24"/>
      <w:bookmarkEnd w:id="25"/>
      <w:bookmarkEnd w:id="26"/>
      <w:bookmarkEnd w:id="27"/>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 本招标文件仅适用于本次招标采购项目。</w:t>
      </w:r>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本招标文件的解释权归采购人和采购代理机构所有。</w:t>
      </w:r>
    </w:p>
    <w:p>
      <w:pPr>
        <w:pStyle w:val="5"/>
        <w:spacing w:line="400" w:lineRule="exact"/>
        <w:ind w:firstLine="482" w:firstLineChars="200"/>
        <w:rPr>
          <w:rFonts w:asciiTheme="minorEastAsia" w:hAnsiTheme="minorEastAsia" w:eastAsiaTheme="minorEastAsia"/>
          <w:sz w:val="24"/>
        </w:rPr>
      </w:pPr>
      <w:bookmarkStart w:id="28" w:name="_Toc183582206"/>
      <w:bookmarkStart w:id="29" w:name="_Toc183682343"/>
      <w:bookmarkStart w:id="30" w:name="_Toc6308480"/>
      <w:bookmarkStart w:id="31" w:name="_Toc217446035"/>
      <w:bookmarkStart w:id="32" w:name="_Toc69141777"/>
      <w:bookmarkStart w:id="33" w:name="_Toc6308652"/>
      <w:bookmarkStart w:id="34" w:name="_Toc81405134"/>
      <w:r>
        <w:rPr>
          <w:rFonts w:hint="eastAsia" w:asciiTheme="minorEastAsia" w:hAnsiTheme="minorEastAsia" w:eastAsiaTheme="minorEastAsia"/>
          <w:sz w:val="24"/>
        </w:rPr>
        <w:t>2.</w:t>
      </w:r>
      <w:bookmarkEnd w:id="28"/>
      <w:bookmarkEnd w:id="29"/>
      <w:r>
        <w:rPr>
          <w:rFonts w:hint="eastAsia" w:asciiTheme="minorEastAsia" w:hAnsiTheme="minorEastAsia" w:eastAsiaTheme="minorEastAsia"/>
          <w:sz w:val="24"/>
        </w:rPr>
        <w:t>有关</w:t>
      </w:r>
      <w:r>
        <w:rPr>
          <w:rFonts w:hint="eastAsia" w:asciiTheme="minorEastAsia" w:hAnsiTheme="minorEastAsia" w:eastAsiaTheme="minorEastAsia"/>
          <w:sz w:val="24"/>
          <w:szCs w:val="24"/>
        </w:rPr>
        <w:t>定义</w:t>
      </w:r>
      <w:bookmarkEnd w:id="30"/>
      <w:bookmarkEnd w:id="31"/>
      <w:bookmarkEnd w:id="32"/>
      <w:bookmarkEnd w:id="33"/>
      <w:bookmarkEnd w:id="34"/>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2.1 “采购人”系指依法进行政府采购的国家机关、事业单位、团体组织。本次招标的采购人是</w:t>
      </w:r>
      <w:r>
        <w:rPr>
          <w:rFonts w:hint="eastAsia" w:asciiTheme="minorEastAsia" w:hAnsiTheme="minorEastAsia" w:eastAsiaTheme="minorEastAsia"/>
          <w:sz w:val="24"/>
          <w:u w:val="single"/>
        </w:rPr>
        <w:t>成都第一骨科医院</w:t>
      </w:r>
      <w:r>
        <w:rPr>
          <w:rFonts w:hint="eastAsia" w:asciiTheme="minorEastAsia" w:hAnsiTheme="minorEastAsia" w:eastAsiaTheme="minorEastAsia"/>
          <w:sz w:val="24"/>
        </w:rPr>
        <w:t>。</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2.2 “采购代理机构” 系指根据采购人的委托依法办理招标事宜的采购机构。本次招标的采购代理机构是</w:t>
      </w:r>
      <w:r>
        <w:rPr>
          <w:rFonts w:hint="eastAsia" w:asciiTheme="minorEastAsia" w:hAnsiTheme="minorEastAsia" w:eastAsiaTheme="minorEastAsia"/>
          <w:sz w:val="24"/>
          <w:u w:val="single"/>
        </w:rPr>
        <w:t>中航技国际经贸发展有限公司</w:t>
      </w:r>
      <w:r>
        <w:rPr>
          <w:rFonts w:hint="eastAsia" w:asciiTheme="minorEastAsia" w:hAnsiTheme="minorEastAsia" w:eastAsiaTheme="minorEastAsia"/>
          <w:sz w:val="24"/>
        </w:rPr>
        <w:t>。</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2.3 “投标人”系指是指响应招标、参加投标竞争的法人、其他组织或者自然人。</w:t>
      </w:r>
    </w:p>
    <w:p>
      <w:pPr>
        <w:pStyle w:val="5"/>
        <w:spacing w:line="400" w:lineRule="exact"/>
        <w:ind w:firstLine="482" w:firstLineChars="200"/>
        <w:rPr>
          <w:rFonts w:asciiTheme="minorEastAsia" w:hAnsiTheme="minorEastAsia" w:eastAsiaTheme="minorEastAsia"/>
          <w:sz w:val="24"/>
        </w:rPr>
      </w:pPr>
      <w:bookmarkStart w:id="35" w:name="_Toc183582207"/>
      <w:bookmarkStart w:id="36" w:name="_Toc217446036"/>
      <w:bookmarkStart w:id="37" w:name="_Toc183682344"/>
      <w:bookmarkStart w:id="38" w:name="_Toc217390843"/>
      <w:bookmarkStart w:id="39" w:name="_Toc6308481"/>
      <w:bookmarkStart w:id="40" w:name="_Toc69141778"/>
      <w:bookmarkStart w:id="41" w:name="_Toc6308653"/>
      <w:bookmarkStart w:id="42" w:name="_Toc81405135"/>
      <w:r>
        <w:rPr>
          <w:rFonts w:hint="eastAsia" w:asciiTheme="minorEastAsia" w:hAnsiTheme="minorEastAsia" w:eastAsiaTheme="minorEastAsia"/>
          <w:sz w:val="24"/>
        </w:rPr>
        <w:t>3.合格的投标人</w:t>
      </w:r>
      <w:bookmarkEnd w:id="35"/>
      <w:bookmarkEnd w:id="36"/>
      <w:bookmarkEnd w:id="37"/>
      <w:bookmarkEnd w:id="38"/>
      <w:r>
        <w:rPr>
          <w:rFonts w:hint="eastAsia" w:asciiTheme="minorEastAsia" w:hAnsiTheme="minorEastAsia" w:eastAsiaTheme="minorEastAsia"/>
          <w:sz w:val="24"/>
          <w:szCs w:val="24"/>
        </w:rPr>
        <w:t>（实质性要求）</w:t>
      </w:r>
      <w:bookmarkEnd w:id="39"/>
      <w:bookmarkEnd w:id="40"/>
      <w:bookmarkEnd w:id="41"/>
      <w:bookmarkEnd w:id="42"/>
    </w:p>
    <w:p>
      <w:pPr>
        <w:tabs>
          <w:tab w:val="left" w:pos="7665"/>
        </w:tabs>
        <w:spacing w:line="400" w:lineRule="exact"/>
        <w:ind w:firstLine="480" w:firstLineChars="200"/>
        <w:rPr>
          <w:rFonts w:asciiTheme="minorEastAsia" w:hAnsiTheme="minorEastAsia" w:eastAsiaTheme="minorEastAsia"/>
          <w:spacing w:val="-4"/>
          <w:sz w:val="24"/>
        </w:rPr>
      </w:pPr>
      <w:bookmarkStart w:id="43" w:name="_Toc183682345"/>
      <w:bookmarkStart w:id="44" w:name="_Toc217446037"/>
      <w:bookmarkStart w:id="45" w:name="_Toc183582208"/>
      <w:bookmarkStart w:id="46" w:name="_Toc6308482"/>
      <w:bookmarkStart w:id="47" w:name="_Toc6308654"/>
      <w:r>
        <w:rPr>
          <w:rFonts w:hint="eastAsia" w:asciiTheme="minorEastAsia" w:hAnsiTheme="minorEastAsia" w:eastAsiaTheme="minorEastAsia"/>
          <w:sz w:val="24"/>
        </w:rPr>
        <w:t>3.1 具备法律法规和本招标文件规定的资格条件</w:t>
      </w:r>
      <w:r>
        <w:rPr>
          <w:rFonts w:hint="eastAsia" w:asciiTheme="minorEastAsia" w:hAnsiTheme="minorEastAsia" w:eastAsiaTheme="minorEastAsia"/>
          <w:spacing w:val="-4"/>
          <w:sz w:val="24"/>
        </w:rPr>
        <w:t>；</w:t>
      </w:r>
    </w:p>
    <w:p>
      <w:pPr>
        <w:tabs>
          <w:tab w:val="left" w:pos="7665"/>
        </w:tabs>
        <w:spacing w:line="400" w:lineRule="exact"/>
        <w:ind w:firstLine="464" w:firstLineChars="200"/>
        <w:rPr>
          <w:rFonts w:asciiTheme="minorEastAsia" w:hAnsiTheme="minorEastAsia" w:eastAsiaTheme="minorEastAsia"/>
          <w:spacing w:val="-4"/>
          <w:sz w:val="24"/>
        </w:rPr>
      </w:pPr>
      <w:r>
        <w:rPr>
          <w:rFonts w:hint="eastAsia" w:asciiTheme="minorEastAsia" w:hAnsiTheme="minorEastAsia" w:eastAsiaTheme="minorEastAsia"/>
          <w:spacing w:val="-4"/>
          <w:sz w:val="24"/>
        </w:rPr>
        <w:t>3.2 不属于禁止参加本项目采购活动的供应商；</w:t>
      </w:r>
    </w:p>
    <w:p>
      <w:pPr>
        <w:tabs>
          <w:tab w:val="left" w:pos="7665"/>
        </w:tabs>
        <w:spacing w:line="400" w:lineRule="exact"/>
        <w:ind w:firstLine="464" w:firstLineChars="200"/>
        <w:rPr>
          <w:rFonts w:asciiTheme="minorEastAsia" w:hAnsiTheme="minorEastAsia" w:eastAsiaTheme="minorEastAsia"/>
          <w:spacing w:val="-4"/>
          <w:sz w:val="24"/>
        </w:rPr>
      </w:pPr>
      <w:r>
        <w:rPr>
          <w:rFonts w:hint="eastAsia" w:asciiTheme="minorEastAsia" w:hAnsiTheme="minorEastAsia" w:eastAsiaTheme="minorEastAsia"/>
          <w:spacing w:val="-4"/>
          <w:sz w:val="24"/>
        </w:rPr>
        <w:t>3.3 按照规定</w:t>
      </w:r>
      <w:r>
        <w:rPr>
          <w:rFonts w:hint="eastAsia" w:asciiTheme="minorEastAsia" w:hAnsiTheme="minorEastAsia" w:eastAsiaTheme="minorEastAsia"/>
          <w:sz w:val="24"/>
        </w:rPr>
        <w:t>获取了招标文件，属于实质性参加政府采购活动的供应商。</w:t>
      </w:r>
    </w:p>
    <w:p>
      <w:pPr>
        <w:pStyle w:val="5"/>
        <w:spacing w:line="400" w:lineRule="exact"/>
        <w:ind w:firstLine="482" w:firstLineChars="200"/>
        <w:rPr>
          <w:rFonts w:asciiTheme="minorEastAsia" w:hAnsiTheme="minorEastAsia" w:eastAsiaTheme="minorEastAsia"/>
          <w:sz w:val="24"/>
        </w:rPr>
      </w:pPr>
      <w:bookmarkStart w:id="48" w:name="_Toc81405136"/>
      <w:bookmarkStart w:id="49" w:name="_Toc69141779"/>
      <w:r>
        <w:rPr>
          <w:rFonts w:hint="eastAsia" w:asciiTheme="minorEastAsia" w:hAnsiTheme="minorEastAsia" w:eastAsiaTheme="minorEastAsia"/>
          <w:sz w:val="24"/>
        </w:rPr>
        <w:t>4.投标费用</w:t>
      </w:r>
      <w:bookmarkEnd w:id="43"/>
      <w:bookmarkEnd w:id="44"/>
      <w:bookmarkEnd w:id="45"/>
      <w:r>
        <w:rPr>
          <w:rFonts w:hint="eastAsia" w:asciiTheme="minorEastAsia" w:hAnsiTheme="minorEastAsia" w:eastAsiaTheme="minorEastAsia"/>
          <w:sz w:val="24"/>
          <w:szCs w:val="24"/>
        </w:rPr>
        <w:t>（实质性要求）</w:t>
      </w:r>
      <w:bookmarkEnd w:id="46"/>
      <w:bookmarkEnd w:id="47"/>
      <w:bookmarkEnd w:id="48"/>
      <w:bookmarkEnd w:id="49"/>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投标人参加投标的有关费用由投标人自行承担。</w:t>
      </w:r>
    </w:p>
    <w:p>
      <w:pPr>
        <w:pStyle w:val="5"/>
        <w:spacing w:line="400" w:lineRule="exact"/>
        <w:ind w:firstLine="482" w:firstLineChars="200"/>
        <w:rPr>
          <w:rFonts w:asciiTheme="minorEastAsia" w:hAnsiTheme="minorEastAsia" w:eastAsiaTheme="minorEastAsia"/>
          <w:sz w:val="24"/>
        </w:rPr>
      </w:pPr>
      <w:bookmarkStart w:id="50" w:name="_Toc69141780"/>
      <w:bookmarkStart w:id="51" w:name="_Toc6308655"/>
      <w:bookmarkStart w:id="52" w:name="_Toc6308483"/>
      <w:bookmarkStart w:id="53" w:name="_Toc81405137"/>
      <w:r>
        <w:rPr>
          <w:rFonts w:hint="eastAsia" w:asciiTheme="minorEastAsia" w:hAnsiTheme="minorEastAsia" w:eastAsiaTheme="minorEastAsia"/>
          <w:sz w:val="24"/>
        </w:rPr>
        <w:t>5.充分、公平竞争保障措施</w:t>
      </w:r>
      <w:r>
        <w:rPr>
          <w:rFonts w:hint="eastAsia" w:asciiTheme="minorEastAsia" w:hAnsiTheme="minorEastAsia" w:eastAsiaTheme="minorEastAsia"/>
          <w:sz w:val="24"/>
          <w:szCs w:val="24"/>
        </w:rPr>
        <w:t>（实质性要求）</w:t>
      </w:r>
      <w:bookmarkEnd w:id="50"/>
      <w:bookmarkEnd w:id="51"/>
      <w:bookmarkEnd w:id="52"/>
      <w:bookmarkEnd w:id="53"/>
    </w:p>
    <w:p>
      <w:pPr>
        <w:tabs>
          <w:tab w:val="left" w:pos="1134"/>
        </w:tabs>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5.1提供相同品牌产品处理。</w:t>
      </w:r>
      <w:r>
        <w:rPr>
          <w:rFonts w:hint="eastAsia" w:asciiTheme="minorEastAsia" w:hAnsiTheme="minorEastAsia" w:eastAsiaTheme="minorEastAsia"/>
          <w:sz w:val="24"/>
        </w:rPr>
        <w:t>见投标人须知前附表。</w:t>
      </w:r>
    </w:p>
    <w:p>
      <w:pPr>
        <w:tabs>
          <w:tab w:val="left" w:pos="1134"/>
        </w:tabs>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5.2利害关系供应商处理。</w:t>
      </w:r>
      <w:r>
        <w:rPr>
          <w:rFonts w:hint="eastAsia" w:asciiTheme="minorEastAsia" w:hAnsiTheme="minorEastAsia" w:eastAsiaTheme="minorEastAsia"/>
          <w:sz w:val="24"/>
        </w:rPr>
        <w:t>单位负责人为同一人或者存在直接控股、管理关系的不同供应商不得参加同一合同项下的政府采购活动。同一集团</w:t>
      </w:r>
      <w:r>
        <w:rPr>
          <w:rFonts w:asciiTheme="minorEastAsia" w:hAnsiTheme="minorEastAsia" w:eastAsiaTheme="minorEastAsia"/>
          <w:sz w:val="24"/>
        </w:rPr>
        <w:t>、总公司或母公司等，连同其下属的全资子公司或（</w:t>
      </w:r>
      <w:r>
        <w:rPr>
          <w:rFonts w:hint="eastAsia" w:asciiTheme="minorEastAsia" w:hAnsiTheme="minorEastAsia" w:eastAsiaTheme="minorEastAsia"/>
          <w:sz w:val="24"/>
        </w:rPr>
        <w:t>持股50</w:t>
      </w:r>
      <w:r>
        <w:rPr>
          <w:rFonts w:asciiTheme="minorEastAsia" w:hAnsiTheme="minorEastAsia" w:eastAsiaTheme="minorEastAsia"/>
          <w:sz w:val="24"/>
        </w:rPr>
        <w:t>%以上的）</w:t>
      </w:r>
      <w:r>
        <w:rPr>
          <w:rFonts w:hint="eastAsia" w:asciiTheme="minorEastAsia" w:hAnsiTheme="minorEastAsia" w:eastAsiaTheme="minorEastAsia"/>
          <w:sz w:val="24"/>
        </w:rPr>
        <w:t>绝对</w:t>
      </w:r>
      <w:r>
        <w:rPr>
          <w:rFonts w:asciiTheme="minorEastAsia" w:hAnsiTheme="minorEastAsia" w:eastAsiaTheme="minorEastAsia"/>
          <w:sz w:val="24"/>
        </w:rPr>
        <w:t>控股子公司等（</w:t>
      </w:r>
      <w:r>
        <w:rPr>
          <w:rFonts w:hint="eastAsia" w:asciiTheme="minorEastAsia" w:hAnsiTheme="minorEastAsia" w:eastAsiaTheme="minorEastAsia"/>
          <w:sz w:val="24"/>
        </w:rPr>
        <w:t>非</w:t>
      </w:r>
      <w:r>
        <w:rPr>
          <w:rFonts w:asciiTheme="minorEastAsia" w:hAnsiTheme="minorEastAsia" w:eastAsiaTheme="minorEastAsia"/>
          <w:sz w:val="24"/>
        </w:rPr>
        <w:t>控股子公司除外）</w:t>
      </w:r>
      <w:r>
        <w:rPr>
          <w:rFonts w:hint="eastAsia" w:asciiTheme="minorEastAsia" w:hAnsiTheme="minorEastAsia" w:eastAsiaTheme="minorEastAsia"/>
          <w:sz w:val="24"/>
        </w:rPr>
        <w:t>，</w:t>
      </w:r>
      <w:r>
        <w:rPr>
          <w:rFonts w:asciiTheme="minorEastAsia" w:hAnsiTheme="minorEastAsia" w:eastAsiaTheme="minorEastAsia"/>
          <w:sz w:val="24"/>
        </w:rPr>
        <w:t>只能由一家参加同一分包的投标。</w:t>
      </w:r>
    </w:p>
    <w:p>
      <w:pPr>
        <w:tabs>
          <w:tab w:val="left" w:pos="1134"/>
        </w:tabs>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5.3前期参与供应商处理。</w:t>
      </w:r>
      <w:r>
        <w:rPr>
          <w:rFonts w:hint="eastAsia" w:asciiTheme="minorEastAsia" w:hAnsiTheme="minorEastAsia" w:eastAsiaTheme="minorEastAsia"/>
          <w:sz w:val="24"/>
        </w:rPr>
        <w:t>为采购项目提供整体设计、规范编制或者项目管理、监理、检测等服务的供应商，不得再参加该采购项目的其他采购活动。</w:t>
      </w:r>
    </w:p>
    <w:p>
      <w:pPr>
        <w:tabs>
          <w:tab w:val="left" w:pos="1134"/>
        </w:tabs>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5.4利害关系代理人处理。</w:t>
      </w:r>
      <w:r>
        <w:rPr>
          <w:rFonts w:hint="eastAsia" w:asciiTheme="minorEastAsia" w:hAnsiTheme="minorEastAsia" w:eastAsiaTheme="minorEastAsia"/>
          <w:sz w:val="24"/>
        </w:rPr>
        <w:t>2家以上的供应商不得在同一合同项下的采购项目中，同时委托同一个自然人、同一单位的人员作为其代理人，否则，其投标文件作为无效处理。</w:t>
      </w:r>
    </w:p>
    <w:p>
      <w:pPr>
        <w:pStyle w:val="72"/>
        <w:spacing w:line="400" w:lineRule="exact"/>
        <w:ind w:left="1"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5.5回避。</w:t>
      </w:r>
      <w:r>
        <w:rPr>
          <w:rFonts w:hint="eastAsia" w:asciiTheme="minorEastAsia" w:hAnsiTheme="minorEastAsia" w:eastAsiaTheme="minorEastAsia"/>
          <w:sz w:val="24"/>
        </w:rPr>
        <w:t>政府采购活动中，采购人员及相关人员与供应商有下列利害关系之一的，应当回避：</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72"/>
        <w:spacing w:line="400" w:lineRule="exact"/>
        <w:ind w:left="1"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1134"/>
        </w:tabs>
        <w:spacing w:line="360" w:lineRule="auto"/>
        <w:ind w:firstLine="480" w:firstLineChars="200"/>
        <w:jc w:val="left"/>
        <w:rPr>
          <w:rFonts w:asciiTheme="minorEastAsia" w:hAnsiTheme="minorEastAsia" w:eastAsiaTheme="minorEastAsia"/>
          <w:sz w:val="24"/>
        </w:rPr>
      </w:pPr>
    </w:p>
    <w:p>
      <w:pPr>
        <w:pStyle w:val="4"/>
        <w:spacing w:line="400" w:lineRule="exact"/>
        <w:jc w:val="center"/>
        <w:rPr>
          <w:rFonts w:asciiTheme="minorEastAsia" w:hAnsiTheme="minorEastAsia" w:eastAsiaTheme="minorEastAsia"/>
          <w:bCs w:val="0"/>
        </w:rPr>
      </w:pPr>
      <w:bookmarkStart w:id="54" w:name="_Toc183682346"/>
      <w:bookmarkStart w:id="55" w:name="_Toc69141781"/>
      <w:bookmarkStart w:id="56" w:name="_Toc217446038"/>
      <w:bookmarkStart w:id="57" w:name="_Toc77400779"/>
      <w:bookmarkStart w:id="58" w:name="_Toc183582209"/>
      <w:bookmarkStart w:id="59" w:name="_Toc6308656"/>
      <w:bookmarkStart w:id="60" w:name="_Toc89075875"/>
      <w:bookmarkStart w:id="61" w:name="_Toc6308484"/>
      <w:bookmarkStart w:id="62" w:name="_Toc81405138"/>
      <w:r>
        <w:rPr>
          <w:rFonts w:hint="eastAsia" w:asciiTheme="minorEastAsia" w:hAnsiTheme="minorEastAsia" w:eastAsiaTheme="minorEastAsia"/>
          <w:bCs w:val="0"/>
        </w:rPr>
        <w:t>三、招标文件</w:t>
      </w:r>
      <w:bookmarkEnd w:id="54"/>
      <w:bookmarkEnd w:id="55"/>
      <w:bookmarkEnd w:id="56"/>
      <w:bookmarkEnd w:id="57"/>
      <w:bookmarkEnd w:id="58"/>
      <w:bookmarkEnd w:id="59"/>
      <w:bookmarkEnd w:id="60"/>
      <w:bookmarkEnd w:id="61"/>
      <w:bookmarkEnd w:id="62"/>
    </w:p>
    <w:p>
      <w:pPr>
        <w:pStyle w:val="5"/>
        <w:spacing w:line="400" w:lineRule="exact"/>
        <w:ind w:firstLine="482" w:firstLineChars="200"/>
        <w:rPr>
          <w:rFonts w:asciiTheme="minorEastAsia" w:hAnsiTheme="minorEastAsia" w:eastAsiaTheme="minorEastAsia"/>
          <w:sz w:val="24"/>
        </w:rPr>
      </w:pPr>
      <w:bookmarkStart w:id="63" w:name="_Toc69141782"/>
      <w:bookmarkStart w:id="64" w:name="_Toc217446039"/>
      <w:bookmarkStart w:id="65" w:name="_Toc6308657"/>
      <w:bookmarkStart w:id="66" w:name="_Toc6308485"/>
      <w:bookmarkStart w:id="67" w:name="_Toc183582210"/>
      <w:bookmarkStart w:id="68" w:name="_Toc183682347"/>
      <w:bookmarkStart w:id="69" w:name="_Toc81405139"/>
      <w:r>
        <w:rPr>
          <w:rFonts w:hint="eastAsia" w:asciiTheme="minorEastAsia" w:hAnsiTheme="minorEastAsia" w:eastAsiaTheme="minorEastAsia"/>
          <w:sz w:val="24"/>
        </w:rPr>
        <w:t>6.招标文件的构成</w:t>
      </w:r>
      <w:bookmarkEnd w:id="63"/>
      <w:bookmarkEnd w:id="64"/>
      <w:bookmarkEnd w:id="65"/>
      <w:bookmarkEnd w:id="66"/>
      <w:bookmarkEnd w:id="67"/>
      <w:bookmarkEnd w:id="68"/>
      <w:bookmarkEnd w:id="69"/>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招标文件用以阐明招标项目所需的资质、技术、服务及报价等要求、招标投标程序、有关规定和注意事项以及合同主要条款等。本招标文件包括以下内容：</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（一）投标邀请；</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（二）投标人须知；</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（三）投标文件格式；</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（四）供应商应当提供的资格证明材料；</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（五）招标项目技术、商务及其他要求；</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（六）评标办法；</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（七）拟签订的合同文本。</w:t>
      </w:r>
    </w:p>
    <w:p>
      <w:pPr>
        <w:pStyle w:val="5"/>
        <w:spacing w:line="400" w:lineRule="exact"/>
        <w:ind w:firstLine="482" w:firstLineChars="200"/>
        <w:rPr>
          <w:rFonts w:asciiTheme="minorEastAsia" w:hAnsiTheme="minorEastAsia" w:eastAsiaTheme="minorEastAsia"/>
          <w:sz w:val="24"/>
        </w:rPr>
      </w:pPr>
      <w:bookmarkStart w:id="70" w:name="_Toc183582211"/>
      <w:bookmarkStart w:id="71" w:name="_Toc183682348"/>
      <w:bookmarkStart w:id="72" w:name="_Toc6308486"/>
      <w:bookmarkStart w:id="73" w:name="_Toc69141783"/>
      <w:bookmarkStart w:id="74" w:name="_Toc217446040"/>
      <w:bookmarkStart w:id="75" w:name="_Toc6308658"/>
      <w:bookmarkStart w:id="76" w:name="_Toc81405140"/>
      <w:r>
        <w:rPr>
          <w:rFonts w:hint="eastAsia" w:asciiTheme="minorEastAsia" w:hAnsiTheme="minorEastAsia" w:eastAsiaTheme="minorEastAsia"/>
          <w:sz w:val="24"/>
        </w:rPr>
        <w:t>7.招标文件的澄清</w:t>
      </w:r>
      <w:bookmarkEnd w:id="70"/>
      <w:bookmarkEnd w:id="71"/>
      <w:r>
        <w:rPr>
          <w:rFonts w:hint="eastAsia" w:asciiTheme="minorEastAsia" w:hAnsiTheme="minorEastAsia" w:eastAsiaTheme="minorEastAsia"/>
          <w:sz w:val="24"/>
        </w:rPr>
        <w:t>和修改</w:t>
      </w:r>
      <w:bookmarkEnd w:id="72"/>
      <w:bookmarkEnd w:id="73"/>
      <w:bookmarkEnd w:id="74"/>
      <w:bookmarkEnd w:id="75"/>
      <w:bookmarkEnd w:id="76"/>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7.1 采购人、采购代理机构可以依法对招标文件进行澄清或者修改。</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7.2 采购人、采购代理机构对已发出的招标文件进行澄清或者修改，将以书面形式将澄清或者修改的内容通知所有购买了招标文件的供应商，同时在四川</w:t>
      </w:r>
      <w:r>
        <w:rPr>
          <w:rFonts w:asciiTheme="minorEastAsia" w:hAnsiTheme="minorEastAsia" w:eastAsiaTheme="minorEastAsia"/>
          <w:sz w:val="24"/>
        </w:rPr>
        <w:t>政府采购网</w:t>
      </w:r>
      <w:r>
        <w:rPr>
          <w:rFonts w:hint="eastAsia" w:asciiTheme="minorEastAsia" w:hAnsiTheme="minorEastAsia" w:eastAsiaTheme="minorEastAsia"/>
          <w:sz w:val="24"/>
        </w:rPr>
        <w:t>上发布澄清公告。该澄清或者修改的内容为招标文件的组成部分，澄清或者修改的内容可能影响投标文件编制的，采购代理机构将在投标截止时间至少1</w:t>
      </w:r>
      <w:r>
        <w:rPr>
          <w:rFonts w:asciiTheme="minorEastAsia" w:hAnsiTheme="minorEastAsia" w:eastAsiaTheme="minorEastAsia"/>
          <w:sz w:val="24"/>
        </w:rPr>
        <w:t>5</w:t>
      </w:r>
      <w:r>
        <w:rPr>
          <w:rFonts w:hint="eastAsia" w:asciiTheme="minorEastAsia" w:hAnsiTheme="minorEastAsia" w:eastAsiaTheme="minorEastAsia"/>
          <w:sz w:val="24"/>
        </w:rPr>
        <w:t>日前，发布公告并书面通知供应商；不足上述时间的，将顺延提交投标文件的截止时间。</w:t>
      </w:r>
    </w:p>
    <w:p>
      <w:pPr>
        <w:pStyle w:val="5"/>
        <w:spacing w:line="400" w:lineRule="exact"/>
        <w:ind w:firstLine="482" w:firstLineChars="200"/>
        <w:rPr>
          <w:rFonts w:asciiTheme="minorEastAsia" w:hAnsiTheme="minorEastAsia" w:eastAsiaTheme="minorEastAsia"/>
          <w:sz w:val="24"/>
        </w:rPr>
      </w:pPr>
      <w:bookmarkStart w:id="77" w:name="_Toc6308487"/>
      <w:bookmarkStart w:id="78" w:name="_Toc208848971"/>
      <w:bookmarkStart w:id="79" w:name="_Toc217446041"/>
      <w:bookmarkStart w:id="80" w:name="_Toc69141784"/>
      <w:bookmarkStart w:id="81" w:name="_Toc6308659"/>
      <w:bookmarkStart w:id="82" w:name="_Toc81405141"/>
      <w:r>
        <w:rPr>
          <w:rFonts w:hint="eastAsia" w:asciiTheme="minorEastAsia" w:hAnsiTheme="minorEastAsia" w:eastAsiaTheme="minorEastAsia"/>
          <w:sz w:val="24"/>
        </w:rPr>
        <w:t>8.答疑会和现场考察</w:t>
      </w:r>
      <w:bookmarkEnd w:id="77"/>
      <w:bookmarkEnd w:id="78"/>
      <w:bookmarkEnd w:id="79"/>
      <w:bookmarkEnd w:id="80"/>
      <w:bookmarkEnd w:id="81"/>
      <w:bookmarkEnd w:id="82"/>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8.1 采购人、采购代理机构可以视采购项目的具体情况，组织投标人进行现场考察或者召开开标前答疑会。具体情况以投标人须知前附表为准。</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8.2 供应商考察现场所发生的一切费用由供应商自己承担。</w:t>
      </w:r>
    </w:p>
    <w:p>
      <w:pPr>
        <w:pStyle w:val="4"/>
        <w:spacing w:line="400" w:lineRule="exact"/>
        <w:jc w:val="center"/>
        <w:rPr>
          <w:rFonts w:asciiTheme="minorEastAsia" w:hAnsiTheme="minorEastAsia" w:eastAsiaTheme="minorEastAsia"/>
          <w:bCs w:val="0"/>
        </w:rPr>
      </w:pPr>
      <w:bookmarkStart w:id="83" w:name="_Toc77400780"/>
      <w:bookmarkStart w:id="84" w:name="_Toc89075876"/>
      <w:bookmarkStart w:id="85" w:name="_Toc183582214"/>
      <w:bookmarkStart w:id="86" w:name="_Toc217446042"/>
      <w:bookmarkStart w:id="87" w:name="_Toc183682351"/>
      <w:bookmarkStart w:id="88" w:name="_Toc6308660"/>
      <w:bookmarkStart w:id="89" w:name="_Toc69141785"/>
      <w:bookmarkStart w:id="90" w:name="_Toc6308488"/>
      <w:bookmarkStart w:id="91" w:name="_Toc81405142"/>
      <w:r>
        <w:rPr>
          <w:rFonts w:hint="eastAsia" w:asciiTheme="minorEastAsia" w:hAnsiTheme="minorEastAsia" w:eastAsiaTheme="minorEastAsia"/>
          <w:bCs w:val="0"/>
        </w:rPr>
        <w:t>四、投标文件</w:t>
      </w:r>
      <w:bookmarkEnd w:id="83"/>
      <w:bookmarkEnd w:id="84"/>
      <w:bookmarkEnd w:id="85"/>
      <w:bookmarkEnd w:id="86"/>
      <w:bookmarkEnd w:id="87"/>
      <w:r>
        <w:rPr>
          <w:rFonts w:hint="eastAsia" w:asciiTheme="minorEastAsia" w:hAnsiTheme="minorEastAsia" w:eastAsiaTheme="minorEastAsia"/>
          <w:bCs w:val="0"/>
        </w:rPr>
        <w:t>的编制</w:t>
      </w:r>
      <w:bookmarkEnd w:id="88"/>
      <w:bookmarkEnd w:id="89"/>
      <w:bookmarkEnd w:id="90"/>
      <w:bookmarkEnd w:id="91"/>
    </w:p>
    <w:p>
      <w:pPr>
        <w:pStyle w:val="5"/>
        <w:spacing w:line="400" w:lineRule="exact"/>
        <w:ind w:firstLine="482" w:firstLineChars="200"/>
        <w:rPr>
          <w:rFonts w:asciiTheme="minorEastAsia" w:hAnsiTheme="minorEastAsia" w:eastAsiaTheme="minorEastAsia"/>
          <w:bCs w:val="0"/>
          <w:sz w:val="24"/>
        </w:rPr>
      </w:pPr>
      <w:bookmarkStart w:id="92" w:name="_Toc183682352"/>
      <w:bookmarkStart w:id="93" w:name="_Toc217446043"/>
      <w:bookmarkStart w:id="94" w:name="_Toc183582215"/>
      <w:bookmarkStart w:id="95" w:name="_Toc6308661"/>
      <w:bookmarkStart w:id="96" w:name="_Toc6308489"/>
      <w:bookmarkStart w:id="97" w:name="_Toc69141786"/>
      <w:bookmarkStart w:id="98" w:name="_Toc81405143"/>
      <w:r>
        <w:rPr>
          <w:rFonts w:hint="eastAsia" w:asciiTheme="minorEastAsia" w:hAnsiTheme="minorEastAsia" w:eastAsiaTheme="minorEastAsia"/>
          <w:bCs w:val="0"/>
          <w:sz w:val="24"/>
        </w:rPr>
        <w:t>9.投标文件的语言</w:t>
      </w:r>
      <w:bookmarkEnd w:id="92"/>
      <w:bookmarkEnd w:id="93"/>
      <w:bookmarkEnd w:id="94"/>
      <w:r>
        <w:rPr>
          <w:rFonts w:hint="eastAsia" w:asciiTheme="minorEastAsia" w:hAnsiTheme="minorEastAsia" w:eastAsiaTheme="minorEastAsia"/>
          <w:sz w:val="24"/>
          <w:szCs w:val="24"/>
        </w:rPr>
        <w:t>（实质性要求）</w:t>
      </w:r>
      <w:bookmarkEnd w:id="95"/>
      <w:bookmarkEnd w:id="96"/>
      <w:bookmarkEnd w:id="97"/>
      <w:bookmarkEnd w:id="98"/>
    </w:p>
    <w:p>
      <w:pPr>
        <w:tabs>
          <w:tab w:val="left" w:pos="1134"/>
        </w:tabs>
        <w:spacing w:line="360" w:lineRule="auto"/>
        <w:ind w:firstLine="480" w:firstLineChars="200"/>
        <w:jc w:val="left"/>
        <w:rPr>
          <w:rFonts w:asciiTheme="minorEastAsia" w:hAnsiTheme="minorEastAsia" w:eastAsiaTheme="minorEastAsia"/>
          <w:sz w:val="24"/>
        </w:rPr>
      </w:pPr>
      <w:bookmarkStart w:id="99" w:name="_Toc217446044"/>
      <w:bookmarkStart w:id="100" w:name="_Toc183582216"/>
      <w:bookmarkStart w:id="101" w:name="_Toc183682353"/>
      <w:r>
        <w:rPr>
          <w:rFonts w:hint="eastAsia" w:asciiTheme="minorEastAsia" w:hAnsiTheme="minorEastAsia" w:eastAsiaTheme="minor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9.2 翻译的中文资料与外文资料如果出现差异和矛盾时，以中文为准。涉嫌虚假响应的按照相关法律法规处理。</w:t>
      </w:r>
    </w:p>
    <w:p>
      <w:pPr>
        <w:pStyle w:val="5"/>
        <w:spacing w:line="400" w:lineRule="exact"/>
        <w:ind w:firstLine="482" w:firstLineChars="200"/>
        <w:rPr>
          <w:rFonts w:asciiTheme="minorEastAsia" w:hAnsiTheme="minorEastAsia" w:eastAsiaTheme="minorEastAsia"/>
          <w:sz w:val="24"/>
        </w:rPr>
      </w:pPr>
      <w:bookmarkStart w:id="102" w:name="_Toc69141787"/>
      <w:bookmarkStart w:id="103" w:name="_Toc6308490"/>
      <w:bookmarkStart w:id="104" w:name="_Toc6308662"/>
      <w:bookmarkStart w:id="105" w:name="_Toc81405144"/>
      <w:r>
        <w:rPr>
          <w:rFonts w:hint="eastAsia" w:asciiTheme="minorEastAsia" w:hAnsiTheme="minorEastAsia" w:eastAsiaTheme="minorEastAsia"/>
          <w:sz w:val="24"/>
        </w:rPr>
        <w:t>10.计量单位</w:t>
      </w:r>
      <w:bookmarkEnd w:id="99"/>
      <w:bookmarkEnd w:id="100"/>
      <w:bookmarkEnd w:id="101"/>
      <w:r>
        <w:rPr>
          <w:rFonts w:hint="eastAsia" w:asciiTheme="minorEastAsia" w:hAnsiTheme="minorEastAsia" w:eastAsiaTheme="minorEastAsia"/>
          <w:sz w:val="24"/>
          <w:szCs w:val="24"/>
        </w:rPr>
        <w:t>（实质性要求）</w:t>
      </w:r>
      <w:bookmarkEnd w:id="102"/>
      <w:bookmarkEnd w:id="103"/>
      <w:bookmarkEnd w:id="104"/>
      <w:bookmarkEnd w:id="105"/>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除招标文件中另有规定外，本次采购项目所有合同项下的投标均采用国家法定的计量单位。</w:t>
      </w:r>
    </w:p>
    <w:p>
      <w:pPr>
        <w:pStyle w:val="5"/>
        <w:spacing w:line="400" w:lineRule="exact"/>
        <w:ind w:firstLine="482" w:firstLineChars="200"/>
        <w:rPr>
          <w:rFonts w:asciiTheme="minorEastAsia" w:hAnsiTheme="minorEastAsia" w:eastAsiaTheme="minorEastAsia"/>
          <w:sz w:val="24"/>
        </w:rPr>
      </w:pPr>
      <w:bookmarkStart w:id="106" w:name="_Toc217446045"/>
      <w:bookmarkStart w:id="107" w:name="_Toc69141788"/>
      <w:bookmarkStart w:id="108" w:name="_Toc6308663"/>
      <w:bookmarkStart w:id="109" w:name="_Toc6308491"/>
      <w:bookmarkStart w:id="110" w:name="_Toc81405145"/>
      <w:r>
        <w:rPr>
          <w:rFonts w:hint="eastAsia" w:asciiTheme="minorEastAsia" w:hAnsiTheme="minorEastAsia" w:eastAsiaTheme="minorEastAsia"/>
          <w:sz w:val="24"/>
        </w:rPr>
        <w:t>11.投标货币</w:t>
      </w:r>
      <w:bookmarkEnd w:id="106"/>
      <w:r>
        <w:rPr>
          <w:rFonts w:hint="eastAsia" w:asciiTheme="minorEastAsia" w:hAnsiTheme="minorEastAsia" w:eastAsiaTheme="minorEastAsia"/>
          <w:sz w:val="24"/>
        </w:rPr>
        <w:t>（实质性要求）</w:t>
      </w:r>
      <w:bookmarkEnd w:id="107"/>
      <w:bookmarkEnd w:id="108"/>
      <w:bookmarkEnd w:id="109"/>
      <w:bookmarkEnd w:id="110"/>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本次招标项目的投标均以人民币报价。</w:t>
      </w:r>
    </w:p>
    <w:p>
      <w:pPr>
        <w:pStyle w:val="5"/>
        <w:spacing w:line="400" w:lineRule="exact"/>
        <w:ind w:firstLine="482" w:firstLineChars="200"/>
        <w:rPr>
          <w:rFonts w:asciiTheme="minorEastAsia" w:hAnsiTheme="minorEastAsia" w:eastAsiaTheme="minorEastAsia"/>
          <w:sz w:val="24"/>
        </w:rPr>
      </w:pPr>
      <w:bookmarkStart w:id="111" w:name="_Toc217446046"/>
      <w:bookmarkStart w:id="112" w:name="_Toc6308664"/>
      <w:bookmarkStart w:id="113" w:name="_Toc69141789"/>
      <w:bookmarkStart w:id="114" w:name="_Toc6308492"/>
      <w:bookmarkStart w:id="115" w:name="_Toc81405146"/>
      <w:r>
        <w:rPr>
          <w:rFonts w:hint="eastAsia" w:asciiTheme="minorEastAsia" w:hAnsiTheme="minorEastAsia" w:eastAsiaTheme="minorEastAsia"/>
          <w:sz w:val="24"/>
        </w:rPr>
        <w:t>12.联合体投标</w:t>
      </w:r>
      <w:bookmarkEnd w:id="111"/>
      <w:r>
        <w:rPr>
          <w:rFonts w:hint="eastAsia" w:asciiTheme="minorEastAsia" w:hAnsiTheme="minorEastAsia" w:eastAsiaTheme="minorEastAsia"/>
          <w:sz w:val="24"/>
        </w:rPr>
        <w:t>（实质性要求）</w:t>
      </w:r>
      <w:bookmarkEnd w:id="112"/>
      <w:bookmarkEnd w:id="113"/>
      <w:bookmarkEnd w:id="114"/>
      <w:bookmarkEnd w:id="115"/>
    </w:p>
    <w:p>
      <w:pPr>
        <w:tabs>
          <w:tab w:val="left" w:pos="1134"/>
        </w:tabs>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本项目不接受联合体投标。 </w:t>
      </w:r>
      <w:bookmarkStart w:id="116" w:name="_Toc217446047"/>
    </w:p>
    <w:p>
      <w:pPr>
        <w:pStyle w:val="5"/>
        <w:spacing w:line="400" w:lineRule="exact"/>
        <w:ind w:firstLine="482" w:firstLineChars="200"/>
        <w:rPr>
          <w:rFonts w:asciiTheme="minorEastAsia" w:hAnsiTheme="minorEastAsia" w:eastAsiaTheme="minorEastAsia"/>
          <w:sz w:val="24"/>
        </w:rPr>
      </w:pPr>
      <w:bookmarkStart w:id="117" w:name="_Toc308164797"/>
      <w:bookmarkStart w:id="118" w:name="_Toc6308493"/>
      <w:bookmarkStart w:id="119" w:name="_Toc6308665"/>
      <w:bookmarkStart w:id="120" w:name="_Toc69141790"/>
      <w:bookmarkStart w:id="121" w:name="_Toc81405147"/>
      <w:r>
        <w:rPr>
          <w:rFonts w:hint="eastAsia" w:asciiTheme="minorEastAsia" w:hAnsiTheme="minorEastAsia" w:eastAsiaTheme="minorEastAsia"/>
          <w:sz w:val="24"/>
        </w:rPr>
        <w:t>13.知识产权</w:t>
      </w:r>
      <w:bookmarkEnd w:id="116"/>
      <w:bookmarkEnd w:id="117"/>
      <w:r>
        <w:rPr>
          <w:rFonts w:hint="eastAsia" w:asciiTheme="minorEastAsia" w:hAnsiTheme="minorEastAsia" w:eastAsiaTheme="minorEastAsia"/>
          <w:sz w:val="24"/>
        </w:rPr>
        <w:t>（实质性要求）</w:t>
      </w:r>
      <w:bookmarkEnd w:id="118"/>
      <w:bookmarkEnd w:id="119"/>
      <w:bookmarkEnd w:id="120"/>
      <w:bookmarkEnd w:id="121"/>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13.2 采购人享有本项目实施过程中产生的知识成果及知识产权。</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13.3 投标人将在采购项目实施过程中采用自有或者第三方知识成果的，投标人应在投标文件中说明。使用该知识成果后，供应商需提供开发接口和开发手册等技术资料，并承诺提供无限期支持，采购人享有使用权（含采购人委托第三方在该项目后续开发的使用权）。</w:t>
      </w:r>
    </w:p>
    <w:p>
      <w:pPr>
        <w:tabs>
          <w:tab w:val="left" w:pos="1134"/>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Theme="minorEastAsia" w:hAnsiTheme="minorEastAsia" w:eastAsiaTheme="minorEastAsia"/>
          <w:sz w:val="24"/>
        </w:rPr>
      </w:pPr>
      <w:bookmarkStart w:id="122" w:name="_Toc183682354"/>
      <w:bookmarkStart w:id="123" w:name="_Toc217446048"/>
      <w:bookmarkStart w:id="124" w:name="_Toc183582217"/>
      <w:bookmarkStart w:id="125" w:name="_Toc6308494"/>
      <w:bookmarkStart w:id="126" w:name="_Toc308164798"/>
      <w:bookmarkStart w:id="127" w:name="_Toc69141791"/>
      <w:bookmarkStart w:id="128" w:name="_Toc6308666"/>
      <w:bookmarkStart w:id="129" w:name="_Toc81405148"/>
      <w:r>
        <w:rPr>
          <w:rFonts w:hint="eastAsia" w:asciiTheme="minorEastAsia" w:hAnsiTheme="minorEastAsia" w:eastAsiaTheme="minorEastAsia"/>
          <w:sz w:val="24"/>
        </w:rPr>
        <w:t>14.投标文件的组成</w:t>
      </w:r>
      <w:bookmarkEnd w:id="122"/>
      <w:bookmarkEnd w:id="123"/>
      <w:bookmarkEnd w:id="124"/>
      <w:bookmarkEnd w:id="125"/>
      <w:bookmarkEnd w:id="126"/>
      <w:bookmarkEnd w:id="127"/>
      <w:bookmarkEnd w:id="128"/>
      <w:bookmarkEnd w:id="129"/>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投标人应按照招标文件的规定和要求编制投标文件。投标人编写的投标文件应包括以下部分：</w:t>
      </w:r>
    </w:p>
    <w:p>
      <w:pPr>
        <w:spacing w:line="400" w:lineRule="exact"/>
        <w:ind w:firstLine="472" w:firstLineChars="196"/>
        <w:rPr>
          <w:rFonts w:asciiTheme="minorEastAsia" w:hAnsiTheme="minorEastAsia" w:eastAsiaTheme="minorEastAsia"/>
          <w:b/>
          <w:bCs/>
          <w:sz w:val="24"/>
        </w:rPr>
      </w:pPr>
      <w:r>
        <w:rPr>
          <w:rFonts w:hint="eastAsia" w:asciiTheme="minorEastAsia" w:hAnsiTheme="minorEastAsia" w:eastAsiaTheme="minorEastAsia"/>
          <w:b/>
          <w:bCs/>
          <w:sz w:val="24"/>
        </w:rPr>
        <w:t>14.1 资格性响应文件（实质性要求）。开标结束后，采购人或采购代理机构将按照招标文件第四章要求对投标人的资格进行审查。</w:t>
      </w:r>
    </w:p>
    <w:p>
      <w:pPr>
        <w:spacing w:line="400" w:lineRule="exact"/>
        <w:ind w:firstLine="482" w:firstLineChars="200"/>
        <w:rPr>
          <w:rFonts w:asciiTheme="minorEastAsia" w:hAnsiTheme="minorEastAsia" w:eastAsiaTheme="minorEastAsia"/>
          <w:b/>
          <w:bCs/>
          <w:sz w:val="24"/>
        </w:rPr>
      </w:pPr>
    </w:p>
    <w:p>
      <w:pPr>
        <w:spacing w:line="40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14.2 其他响应文件</w:t>
      </w:r>
    </w:p>
    <w:p>
      <w:pPr>
        <w:spacing w:line="400" w:lineRule="exact"/>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14.2.1报价部分。</w:t>
      </w:r>
      <w:r>
        <w:rPr>
          <w:rFonts w:hint="eastAsia" w:asciiTheme="minorEastAsia" w:hAnsiTheme="minorEastAsia" w:eastAsiaTheme="minorEastAsia"/>
          <w:bCs/>
          <w:sz w:val="24"/>
        </w:rPr>
        <w:t>投标人</w:t>
      </w:r>
      <w:r>
        <w:rPr>
          <w:rFonts w:hint="eastAsia" w:asciiTheme="minorEastAsia" w:hAnsiTheme="minorEastAsia" w:eastAsiaTheme="minorEastAsia"/>
          <w:sz w:val="24"/>
        </w:rPr>
        <w:t>按照招标文件要求填写相关报价表。 本次招标报价要求：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（1）投标人的报价是投标人响应招标项目要求的全部工作内容的价格体现，包括投标人完成本项目所需的一切费用</w:t>
      </w:r>
      <w:r>
        <w:rPr>
          <w:rFonts w:hint="eastAsia" w:asciiTheme="minorEastAsia" w:hAnsiTheme="minorEastAsia" w:eastAsiaTheme="minorEastAsia"/>
          <w:b/>
          <w:bCs/>
          <w:sz w:val="24"/>
        </w:rPr>
        <w:t>（实质性要求）</w:t>
      </w:r>
      <w:r>
        <w:rPr>
          <w:rFonts w:hint="eastAsia" w:asciiTheme="minorEastAsia" w:hAnsiTheme="minorEastAsia" w:eastAsiaTheme="minorEastAsia"/>
          <w:sz w:val="24"/>
        </w:rPr>
        <w:t>。</w:t>
      </w:r>
    </w:p>
    <w:p>
      <w:pPr>
        <w:spacing w:line="400" w:lineRule="exact"/>
        <w:ind w:left="2" w:firstLine="352" w:firstLineChars="147"/>
        <w:rPr>
          <w:rFonts w:asciiTheme="minorEastAsia" w:hAnsiTheme="minorEastAsia" w:eastAsiaTheme="minorEastAsia"/>
          <w:sz w:val="24"/>
        </w:rPr>
      </w:pPr>
      <w:r>
        <w:rPr>
          <w:rFonts w:hint="eastAsia" w:asciiTheme="minorEastAsia" w:hAnsiTheme="minorEastAsia" w:eastAsiaTheme="minorEastAsia"/>
          <w:sz w:val="24"/>
        </w:rPr>
        <w:t xml:space="preserve"> （2）投标人的报价在合同履行过程中是固定不变的，任何可调整的报价将不予接受，并按无效投标处理</w:t>
      </w:r>
      <w:r>
        <w:rPr>
          <w:rFonts w:hint="eastAsia" w:asciiTheme="minorEastAsia" w:hAnsiTheme="minorEastAsia" w:eastAsiaTheme="minorEastAsia"/>
          <w:b/>
          <w:bCs/>
          <w:sz w:val="24"/>
        </w:rPr>
        <w:t>（实质性要求）。</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14.2.2技术部分</w:t>
      </w:r>
      <w:r>
        <w:rPr>
          <w:rFonts w:hint="eastAsia" w:asciiTheme="minorEastAsia" w:hAnsiTheme="minorEastAsia" w:eastAsiaTheme="minorEastAsia"/>
          <w:sz w:val="24"/>
        </w:rPr>
        <w:t>。投标人按照招标文件要求做出的技术应答，主要是针对招标项目的技术指标、参数和技术服务要求做出的响应和满足。投标人的技术应答包括下列内容：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（1）投标产品的品牌、型号、配置、</w:t>
      </w:r>
      <w:r>
        <w:rPr>
          <w:rFonts w:asciiTheme="minorEastAsia" w:hAnsiTheme="minorEastAsia" w:eastAsiaTheme="minorEastAsia"/>
          <w:sz w:val="24"/>
        </w:rPr>
        <w:t>医疗器械生产许可证、医疗器械产品注册证（</w:t>
      </w:r>
      <w:r>
        <w:rPr>
          <w:rFonts w:hint="eastAsia" w:asciiTheme="minorEastAsia" w:hAnsiTheme="minorEastAsia" w:eastAsiaTheme="minorEastAsia"/>
          <w:sz w:val="24"/>
        </w:rPr>
        <w:t>备案表</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（2）投标产品本身的详细的技术指标和参数（应当尽可能提供检测报告、产品使用说明书、用户手册等材料予以佐证）；</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）技术/服务应答表；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）产品彩页资料；（如涉及）</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）产品工作环境条件；（如有要求的提供）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）产品验收标准和验收方法；</w:t>
      </w:r>
    </w:p>
    <w:p>
      <w:pPr>
        <w:spacing w:line="400" w:lineRule="exact"/>
        <w:ind w:left="105" w:leftChars="50"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）产品验收清单（注明各部件的品名、数量、价格、规格型号和原产地或生产厂家）；</w:t>
      </w:r>
    </w:p>
    <w:p>
      <w:pPr>
        <w:spacing w:line="400" w:lineRule="exact"/>
        <w:ind w:left="1" w:firstLine="352" w:firstLineChars="147"/>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8</w:t>
      </w:r>
      <w:r>
        <w:rPr>
          <w:rFonts w:hint="eastAsia" w:asciiTheme="minorEastAsia" w:hAnsiTheme="minorEastAsia" w:eastAsiaTheme="minorEastAsia"/>
          <w:sz w:val="24"/>
        </w:rPr>
        <w:t>）投标人认为需要提供的文件和资料。</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14.2.3其他部分。</w:t>
      </w:r>
      <w:r>
        <w:rPr>
          <w:rFonts w:hint="eastAsia" w:asciiTheme="minorEastAsia" w:hAnsiTheme="minorEastAsia" w:eastAsiaTheme="minorEastAsia"/>
          <w:sz w:val="24"/>
        </w:rPr>
        <w:t>投标人按照招标文件的要求提供以下有关文件</w:t>
      </w:r>
      <w:r>
        <w:rPr>
          <w:rFonts w:hint="eastAsia" w:asciiTheme="minorEastAsia" w:hAnsiTheme="minorEastAsia" w:eastAsiaTheme="minorEastAsia"/>
          <w:bCs/>
          <w:sz w:val="24"/>
        </w:rPr>
        <w:t>：</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（1）投标函；</w:t>
      </w:r>
    </w:p>
    <w:p>
      <w:pPr>
        <w:spacing w:line="400" w:lineRule="exact"/>
        <w:ind w:firstLine="480" w:firstLineChars="200"/>
        <w:rPr>
          <w:rFonts w:asciiTheme="minorEastAsia" w:hAnsiTheme="minorEastAsia" w:eastAsiaTheme="minorEastAsia"/>
          <w:sz w:val="24"/>
        </w:rPr>
      </w:pPr>
      <w:r>
        <w:rPr>
          <w:rFonts w:hint="eastAsia" w:cs="Arial" w:asciiTheme="minorEastAsia" w:hAnsiTheme="minorEastAsia" w:eastAsiaTheme="minorEastAsia"/>
          <w:kern w:val="0"/>
          <w:sz w:val="24"/>
        </w:rPr>
        <w:t>（2）</w:t>
      </w:r>
      <w:r>
        <w:rPr>
          <w:rFonts w:hint="eastAsia" w:asciiTheme="minorEastAsia" w:hAnsiTheme="minorEastAsia" w:eastAsiaTheme="minorEastAsia"/>
          <w:sz w:val="24"/>
        </w:rPr>
        <w:t>投标人基本情况表；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（3）投标人类似项目业绩一览表；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（4）商务应答表；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（5）投标人本项目管理、技术、服务人员情况表；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（6）售后服务；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（8）投标人认为需要提供的其他文件和资料。</w:t>
      </w:r>
    </w:p>
    <w:p>
      <w:pPr>
        <w:pStyle w:val="5"/>
        <w:tabs>
          <w:tab w:val="left" w:pos="3480"/>
        </w:tabs>
        <w:spacing w:line="400" w:lineRule="exact"/>
        <w:ind w:firstLine="482" w:firstLineChars="200"/>
        <w:rPr>
          <w:rFonts w:asciiTheme="minorEastAsia" w:hAnsiTheme="minorEastAsia" w:eastAsiaTheme="minorEastAsia"/>
          <w:sz w:val="24"/>
        </w:rPr>
      </w:pPr>
      <w:bookmarkStart w:id="130" w:name="_Toc217446049"/>
      <w:bookmarkStart w:id="131" w:name="_Toc6308495"/>
      <w:bookmarkStart w:id="132" w:name="_Toc183682355"/>
      <w:bookmarkStart w:id="133" w:name="_Toc183582218"/>
      <w:bookmarkStart w:id="134" w:name="_Toc69141792"/>
      <w:bookmarkStart w:id="135" w:name="_Toc308164799"/>
      <w:bookmarkStart w:id="136" w:name="_Toc6308667"/>
      <w:bookmarkStart w:id="137" w:name="_Toc81405149"/>
      <w:r>
        <w:rPr>
          <w:rFonts w:hint="eastAsia" w:asciiTheme="minorEastAsia" w:hAnsiTheme="minorEastAsia" w:eastAsiaTheme="minorEastAsia"/>
          <w:sz w:val="24"/>
        </w:rPr>
        <w:t>15.投标文件格式</w:t>
      </w:r>
      <w:bookmarkEnd w:id="130"/>
      <w:bookmarkEnd w:id="131"/>
      <w:bookmarkEnd w:id="132"/>
      <w:bookmarkEnd w:id="133"/>
      <w:bookmarkEnd w:id="134"/>
      <w:bookmarkEnd w:id="135"/>
      <w:bookmarkEnd w:id="136"/>
      <w:bookmarkEnd w:id="137"/>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15.1 投标人应执行招标文件第三章的规定要求。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15.2 对于没有格式要求的由投标人自行编写。</w:t>
      </w:r>
    </w:p>
    <w:p>
      <w:pPr>
        <w:pStyle w:val="5"/>
        <w:spacing w:line="400" w:lineRule="exact"/>
        <w:ind w:firstLine="482" w:firstLineChars="200"/>
        <w:rPr>
          <w:rFonts w:asciiTheme="minorEastAsia" w:hAnsiTheme="minorEastAsia" w:eastAsiaTheme="minorEastAsia"/>
          <w:sz w:val="24"/>
        </w:rPr>
      </w:pPr>
      <w:bookmarkStart w:id="138" w:name="_Toc183582223"/>
      <w:bookmarkStart w:id="139" w:name="_Toc6308496"/>
      <w:bookmarkStart w:id="140" w:name="_Toc183682360"/>
      <w:bookmarkStart w:id="141" w:name="_Toc217446050"/>
      <w:bookmarkStart w:id="142" w:name="_Toc6308668"/>
      <w:bookmarkStart w:id="143" w:name="_Toc69141793"/>
      <w:bookmarkStart w:id="144" w:name="_Toc308164800"/>
      <w:bookmarkStart w:id="145" w:name="_Toc81405150"/>
      <w:r>
        <w:rPr>
          <w:rFonts w:hint="eastAsia" w:asciiTheme="minorEastAsia" w:hAnsiTheme="minorEastAsia" w:eastAsiaTheme="minorEastAsia"/>
          <w:bCs w:val="0"/>
          <w:sz w:val="24"/>
        </w:rPr>
        <w:t>16.投标保证金</w:t>
      </w:r>
      <w:bookmarkEnd w:id="138"/>
      <w:bookmarkEnd w:id="139"/>
      <w:bookmarkEnd w:id="140"/>
      <w:bookmarkEnd w:id="141"/>
      <w:bookmarkEnd w:id="142"/>
      <w:bookmarkEnd w:id="143"/>
      <w:bookmarkEnd w:id="144"/>
      <w:bookmarkEnd w:id="145"/>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本项目不收取投标保证金。</w:t>
      </w:r>
    </w:p>
    <w:p>
      <w:pPr>
        <w:pStyle w:val="5"/>
        <w:spacing w:line="400" w:lineRule="exact"/>
        <w:ind w:firstLine="482" w:firstLineChars="200"/>
        <w:rPr>
          <w:rFonts w:asciiTheme="minorEastAsia" w:hAnsiTheme="minorEastAsia" w:eastAsiaTheme="minorEastAsia"/>
          <w:bCs w:val="0"/>
          <w:sz w:val="24"/>
        </w:rPr>
      </w:pPr>
      <w:bookmarkStart w:id="146" w:name="_Toc6308669"/>
      <w:bookmarkStart w:id="147" w:name="_Toc6308497"/>
      <w:bookmarkStart w:id="148" w:name="_Toc69141794"/>
      <w:bookmarkStart w:id="149" w:name="_Toc81405151"/>
      <w:r>
        <w:rPr>
          <w:rFonts w:hint="eastAsia" w:asciiTheme="minorEastAsia" w:hAnsiTheme="minorEastAsia" w:eastAsiaTheme="minorEastAsia"/>
          <w:bCs w:val="0"/>
          <w:sz w:val="24"/>
        </w:rPr>
        <w:t>17.投标人信用信息查询</w:t>
      </w:r>
      <w:r>
        <w:rPr>
          <w:rFonts w:hint="eastAsia" w:asciiTheme="minorEastAsia" w:hAnsiTheme="minorEastAsia" w:eastAsiaTheme="minorEastAsia"/>
          <w:sz w:val="24"/>
          <w:szCs w:val="24"/>
        </w:rPr>
        <w:t>（实质性要求）</w:t>
      </w:r>
      <w:bookmarkEnd w:id="146"/>
      <w:bookmarkEnd w:id="147"/>
      <w:bookmarkEnd w:id="148"/>
      <w:bookmarkEnd w:id="149"/>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17.1资格审查人员将于资格审查时查询投标人信用信息。</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17.2 查询渠道及截止时点：详见投标人须知前附表。</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17.3 资格审查时对于被</w:t>
      </w:r>
      <w:r>
        <w:rPr>
          <w:rFonts w:cs="宋体" w:asciiTheme="minorEastAsia" w:hAnsiTheme="minorEastAsia" w:eastAsiaTheme="minorEastAsia"/>
          <w:kern w:val="0"/>
          <w:sz w:val="24"/>
        </w:rPr>
        <w:t>列入失信被执行人、重大税收违法案件当事人名单、政府采购严重违法失信行为记录名单的供应商</w:t>
      </w:r>
      <w:r>
        <w:rPr>
          <w:rFonts w:hint="eastAsia" w:cs="宋体" w:asciiTheme="minorEastAsia" w:hAnsiTheme="minorEastAsia" w:eastAsiaTheme="minorEastAsia"/>
          <w:kern w:val="0"/>
          <w:sz w:val="24"/>
        </w:rPr>
        <w:t>，其资格审查不通过</w:t>
      </w:r>
      <w:r>
        <w:rPr>
          <w:rFonts w:cs="宋体" w:asciiTheme="minorEastAsia" w:hAnsiTheme="minorEastAsia" w:eastAsiaTheme="minorEastAsia"/>
          <w:kern w:val="0"/>
          <w:sz w:val="24"/>
        </w:rPr>
        <w:t>。（失信处罚如有有效期，在有效期外的除外）</w:t>
      </w:r>
    </w:p>
    <w:p>
      <w:pPr>
        <w:widowControl/>
        <w:spacing w:line="360" w:lineRule="auto"/>
        <w:ind w:firstLine="482" w:firstLineChars="200"/>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17.4 由于投标人单位性质无法按投标人须知前附表进行信用信息查询的，投标人应就单位的信用进行书面承诺。</w:t>
      </w:r>
    </w:p>
    <w:p>
      <w:pPr>
        <w:pStyle w:val="5"/>
        <w:spacing w:line="400" w:lineRule="exact"/>
        <w:ind w:firstLine="482" w:firstLineChars="200"/>
        <w:rPr>
          <w:rFonts w:asciiTheme="minorEastAsia" w:hAnsiTheme="minorEastAsia" w:eastAsiaTheme="minorEastAsia"/>
          <w:bCs w:val="0"/>
          <w:sz w:val="24"/>
        </w:rPr>
      </w:pPr>
      <w:bookmarkStart w:id="150" w:name="_Toc217446051"/>
      <w:bookmarkStart w:id="151" w:name="_Toc183582224"/>
      <w:bookmarkStart w:id="152" w:name="_Toc308164801"/>
      <w:bookmarkStart w:id="153" w:name="_Toc183682361"/>
      <w:bookmarkStart w:id="154" w:name="_Toc6308498"/>
      <w:bookmarkStart w:id="155" w:name="_Toc69141795"/>
      <w:bookmarkStart w:id="156" w:name="_Toc6308670"/>
      <w:bookmarkStart w:id="157" w:name="_Toc81405152"/>
      <w:r>
        <w:rPr>
          <w:rFonts w:hint="eastAsia" w:asciiTheme="minorEastAsia" w:hAnsiTheme="minorEastAsia" w:eastAsiaTheme="minorEastAsia"/>
          <w:bCs w:val="0"/>
          <w:sz w:val="24"/>
        </w:rPr>
        <w:t>18.投标有效期</w:t>
      </w:r>
      <w:bookmarkEnd w:id="150"/>
      <w:bookmarkEnd w:id="151"/>
      <w:bookmarkEnd w:id="152"/>
      <w:bookmarkEnd w:id="153"/>
      <w:r>
        <w:rPr>
          <w:rFonts w:hint="eastAsia" w:asciiTheme="minorEastAsia" w:hAnsiTheme="minorEastAsia" w:eastAsiaTheme="minorEastAsia"/>
          <w:sz w:val="24"/>
          <w:szCs w:val="24"/>
        </w:rPr>
        <w:t>（实质性要求）</w:t>
      </w:r>
      <w:bookmarkEnd w:id="154"/>
      <w:bookmarkEnd w:id="155"/>
      <w:bookmarkEnd w:id="156"/>
      <w:bookmarkEnd w:id="157"/>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18.1 投标人投标文件中必须载明投标有效期，投标文件中载明的投标有效期可以长于招标文件规定的期限，但不得短于招标文件规定的期限。否则，其投标文件将作为无效投标处理。</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pPr>
        <w:pStyle w:val="5"/>
        <w:spacing w:line="400" w:lineRule="exact"/>
        <w:ind w:firstLine="482" w:firstLineChars="200"/>
        <w:rPr>
          <w:rFonts w:asciiTheme="minorEastAsia" w:hAnsiTheme="minorEastAsia" w:eastAsiaTheme="minorEastAsia"/>
          <w:bCs w:val="0"/>
          <w:sz w:val="24"/>
        </w:rPr>
      </w:pPr>
      <w:bookmarkStart w:id="158" w:name="_Toc183682362"/>
      <w:bookmarkStart w:id="159" w:name="_Toc69141796"/>
      <w:bookmarkStart w:id="160" w:name="_Toc217446052"/>
      <w:bookmarkStart w:id="161" w:name="_Toc6308499"/>
      <w:bookmarkStart w:id="162" w:name="_Toc308164802"/>
      <w:bookmarkStart w:id="163" w:name="_Toc183582225"/>
      <w:bookmarkStart w:id="164" w:name="_Toc6308671"/>
      <w:bookmarkStart w:id="165" w:name="_Toc81405153"/>
      <w:r>
        <w:rPr>
          <w:rFonts w:hint="eastAsia" w:asciiTheme="minorEastAsia" w:hAnsiTheme="minorEastAsia" w:eastAsiaTheme="minorEastAsia"/>
          <w:bCs w:val="0"/>
          <w:sz w:val="24"/>
        </w:rPr>
        <w:t>19.投标文件的印制和签署</w:t>
      </w:r>
      <w:bookmarkEnd w:id="158"/>
      <w:bookmarkEnd w:id="159"/>
      <w:bookmarkEnd w:id="160"/>
      <w:bookmarkEnd w:id="161"/>
      <w:bookmarkEnd w:id="162"/>
      <w:bookmarkEnd w:id="163"/>
      <w:bookmarkEnd w:id="164"/>
      <w:bookmarkEnd w:id="165"/>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19.1 </w:t>
      </w:r>
      <w:r>
        <w:rPr>
          <w:rFonts w:cs="宋体" w:asciiTheme="minorEastAsia" w:hAnsiTheme="minorEastAsia" w:eastAsiaTheme="minorEastAsia"/>
          <w:kern w:val="0"/>
          <w:sz w:val="24"/>
        </w:rPr>
        <w:t>投标人提交的</w:t>
      </w:r>
      <w:r>
        <w:rPr>
          <w:rFonts w:hint="eastAsia" w:cs="宋体" w:asciiTheme="minorEastAsia" w:hAnsiTheme="minorEastAsia" w:eastAsiaTheme="minorEastAsia"/>
          <w:kern w:val="0"/>
          <w:sz w:val="24"/>
        </w:rPr>
        <w:t>投标文件包含资格性响应文件（正本壹份、副本贰份）、其他响应文件（正本壹份、副本贰份）、单独用于开标唱标的“开标一览表”（贰份）、电子文档（壹份）。</w:t>
      </w:r>
      <w:r>
        <w:rPr>
          <w:rFonts w:hint="eastAsia" w:cs="宋体" w:asciiTheme="minorEastAsia" w:hAnsiTheme="minorEastAsia" w:eastAsiaTheme="minorEastAsia"/>
          <w:b/>
          <w:bCs/>
          <w:kern w:val="0"/>
          <w:sz w:val="24"/>
        </w:rPr>
        <w:t>（实质性要求）</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19.2资格性响应文件和其他响应文件单独装订。</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19.3 “开标一览表”除单独密封提交外，还应编制于投标文件内，如有遗漏或不一致，以现场开标一览表为准。</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19.4 投标文件的正本和副本均需打印或用不褪色、不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19.5 用于开标唱标单独提交的“开标一览表”应为原件</w:t>
      </w:r>
      <w:r>
        <w:rPr>
          <w:rFonts w:hint="eastAsia" w:cs="宋体" w:asciiTheme="minorEastAsia" w:hAnsiTheme="minorEastAsia" w:eastAsiaTheme="minorEastAsia"/>
          <w:b/>
          <w:bCs/>
          <w:kern w:val="0"/>
          <w:sz w:val="24"/>
        </w:rPr>
        <w:t>（实质性要求）</w:t>
      </w:r>
      <w:r>
        <w:rPr>
          <w:rFonts w:hint="eastAsia" w:cs="宋体" w:asciiTheme="minorEastAsia" w:hAnsiTheme="minorEastAsia" w:eastAsiaTheme="minorEastAsia"/>
          <w:kern w:val="0"/>
          <w:sz w:val="24"/>
        </w:rPr>
        <w:t>。</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19.6 投标文件的打印和书写应清楚工整，任何行间插字、涂改或增删，必须由投标人的法定代表人或其授权代表签字或盖个人印鉴。</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19.7 资格性响应</w:t>
      </w:r>
      <w:r>
        <w:rPr>
          <w:rFonts w:cs="宋体" w:asciiTheme="minorEastAsia" w:hAnsiTheme="minorEastAsia" w:eastAsiaTheme="minorEastAsia"/>
          <w:kern w:val="0"/>
          <w:sz w:val="24"/>
        </w:rPr>
        <w:t>文件和其他响应文件</w:t>
      </w:r>
      <w:r>
        <w:rPr>
          <w:rFonts w:hint="eastAsia" w:cs="宋体" w:asciiTheme="minorEastAsia" w:hAnsiTheme="minorEastAsia" w:eastAsiaTheme="minorEastAsia"/>
          <w:kern w:val="0"/>
          <w:sz w:val="24"/>
        </w:rPr>
        <w:t>的正本、副本不得散装或者合页装订，否则投标人自行承担由此造成的后果。</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19.8 投标文件统一用A4幅面纸印制（图、表及证件等除外），逐页编码。</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19.9 电子文档应为正本扫描件。</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19.10本招标文件要求中的复印件是指对图文进行复制后的文件，包括扫描、复印、影印等方式复制的材料。</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19.11招标文件中要求盖章的部分均应当为供应商单位公章，不得使用其他专用章代替。</w:t>
      </w:r>
      <w:r>
        <w:rPr>
          <w:rFonts w:hint="eastAsia" w:cs="宋体" w:asciiTheme="minorEastAsia" w:hAnsiTheme="minorEastAsia" w:eastAsiaTheme="minorEastAsia"/>
          <w:b/>
          <w:bCs/>
          <w:kern w:val="0"/>
          <w:sz w:val="24"/>
        </w:rPr>
        <w:t>（实质性要求）</w:t>
      </w:r>
    </w:p>
    <w:p>
      <w:pPr>
        <w:pStyle w:val="5"/>
        <w:spacing w:line="400" w:lineRule="exact"/>
        <w:ind w:firstLine="482" w:firstLineChars="200"/>
        <w:rPr>
          <w:rFonts w:asciiTheme="minorEastAsia" w:hAnsiTheme="minorEastAsia" w:eastAsiaTheme="minorEastAsia"/>
          <w:sz w:val="24"/>
          <w:szCs w:val="24"/>
        </w:rPr>
      </w:pPr>
      <w:bookmarkStart w:id="166" w:name="_Toc183682363"/>
      <w:bookmarkStart w:id="167" w:name="_Toc183582226"/>
      <w:bookmarkStart w:id="168" w:name="_Toc77400781"/>
      <w:bookmarkStart w:id="169" w:name="_Toc89075877"/>
      <w:bookmarkStart w:id="170" w:name="_Toc6308500"/>
      <w:bookmarkStart w:id="171" w:name="_Toc217446053"/>
      <w:bookmarkStart w:id="172" w:name="_Toc69141797"/>
      <w:bookmarkStart w:id="173" w:name="_Toc6308672"/>
      <w:bookmarkStart w:id="174" w:name="_Toc308164803"/>
      <w:bookmarkStart w:id="175" w:name="_Toc81405154"/>
      <w:r>
        <w:rPr>
          <w:rFonts w:hint="eastAsia" w:asciiTheme="minorEastAsia" w:hAnsiTheme="minorEastAsia" w:eastAsiaTheme="minorEastAsia"/>
          <w:bCs w:val="0"/>
          <w:sz w:val="24"/>
          <w:szCs w:val="24"/>
        </w:rPr>
        <w:t>20.</w:t>
      </w:r>
      <w:r>
        <w:rPr>
          <w:rFonts w:hint="eastAsia" w:asciiTheme="minorEastAsia" w:hAnsiTheme="minorEastAsia" w:eastAsiaTheme="minorEastAsia"/>
          <w:sz w:val="24"/>
          <w:szCs w:val="24"/>
        </w:rPr>
        <w:t>投标文件的密封和标</w:t>
      </w:r>
      <w:bookmarkEnd w:id="166"/>
      <w:bookmarkEnd w:id="167"/>
      <w:bookmarkEnd w:id="168"/>
      <w:bookmarkEnd w:id="169"/>
      <w:r>
        <w:rPr>
          <w:rFonts w:hint="eastAsia" w:asciiTheme="minorEastAsia" w:hAnsiTheme="minorEastAsia" w:eastAsiaTheme="minorEastAsia"/>
          <w:sz w:val="24"/>
          <w:szCs w:val="24"/>
        </w:rPr>
        <w:t>注</w:t>
      </w:r>
      <w:bookmarkEnd w:id="170"/>
      <w:bookmarkEnd w:id="171"/>
      <w:bookmarkEnd w:id="172"/>
      <w:bookmarkEnd w:id="173"/>
      <w:bookmarkEnd w:id="174"/>
      <w:bookmarkEnd w:id="175"/>
    </w:p>
    <w:p>
      <w:pPr>
        <w:widowControl/>
        <w:spacing w:line="360" w:lineRule="auto"/>
        <w:ind w:firstLine="482" w:firstLineChars="200"/>
        <w:jc w:val="left"/>
        <w:rPr>
          <w:rFonts w:asciiTheme="minorEastAsia" w:hAnsiTheme="minorEastAsia" w:eastAsiaTheme="minorEastAsia"/>
          <w:b/>
          <w:bCs/>
          <w:sz w:val="24"/>
        </w:rPr>
      </w:pPr>
      <w:r>
        <w:rPr>
          <w:rFonts w:hint="eastAsia" w:cs="宋体" w:asciiTheme="minorEastAsia" w:hAnsiTheme="minorEastAsia" w:eastAsiaTheme="minorEastAsia"/>
          <w:b/>
          <w:kern w:val="0"/>
          <w:sz w:val="24"/>
        </w:rPr>
        <w:t xml:space="preserve">20.1 </w:t>
      </w:r>
      <w:r>
        <w:rPr>
          <w:rFonts w:hint="eastAsia" w:asciiTheme="minorEastAsia" w:hAnsiTheme="minorEastAsia" w:eastAsiaTheme="minorEastAsia"/>
          <w:b/>
          <w:bCs/>
          <w:sz w:val="24"/>
        </w:rPr>
        <w:t>密封</w:t>
      </w:r>
      <w:r>
        <w:rPr>
          <w:rFonts w:hint="eastAsia" w:cs="宋体" w:asciiTheme="minorEastAsia" w:hAnsiTheme="minorEastAsia" w:eastAsiaTheme="minorEastAsia"/>
          <w:b/>
          <w:bCs/>
          <w:kern w:val="0"/>
          <w:sz w:val="24"/>
        </w:rPr>
        <w:t>（实质性要求）</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投标人应将</w:t>
      </w:r>
      <w:r>
        <w:rPr>
          <w:rFonts w:hint="eastAsia" w:cs="宋体" w:asciiTheme="minorEastAsia" w:hAnsiTheme="minorEastAsia" w:eastAsiaTheme="minorEastAsia"/>
          <w:kern w:val="0"/>
          <w:sz w:val="24"/>
        </w:rPr>
        <w:t>资格性响应文件、其他响应文件、电子文档、用于开标唱标提交的“开标一览表”</w:t>
      </w:r>
      <w:r>
        <w:rPr>
          <w:rFonts w:cs="宋体" w:asciiTheme="minorEastAsia" w:hAnsiTheme="minorEastAsia" w:eastAsiaTheme="minorEastAsia"/>
          <w:kern w:val="0"/>
          <w:sz w:val="24"/>
        </w:rPr>
        <w:t>分开密封装在单独的信封中，信封上正确标明</w:t>
      </w:r>
      <w:r>
        <w:rPr>
          <w:rFonts w:hint="eastAsia" w:cs="宋体" w:asciiTheme="minorEastAsia" w:hAnsiTheme="minorEastAsia" w:eastAsiaTheme="minorEastAsia"/>
          <w:kern w:val="0"/>
          <w:sz w:val="24"/>
        </w:rPr>
        <w:t>“资格性响应文件”</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“其他响应文件”、“开标一览表”、“电子文档”</w:t>
      </w:r>
      <w:r>
        <w:rPr>
          <w:rFonts w:cs="宋体" w:asciiTheme="minorEastAsia" w:hAnsiTheme="minorEastAsia" w:eastAsiaTheme="minorEastAsia"/>
          <w:kern w:val="0"/>
          <w:sz w:val="24"/>
        </w:rPr>
        <w:t>字样。</w:t>
      </w:r>
    </w:p>
    <w:p>
      <w:pPr>
        <w:widowControl/>
        <w:spacing w:line="360" w:lineRule="auto"/>
        <w:ind w:firstLine="482" w:firstLineChars="200"/>
        <w:jc w:val="left"/>
        <w:rPr>
          <w:rFonts w:asciiTheme="minorEastAsia" w:hAnsiTheme="minorEastAsia" w:eastAsiaTheme="minorEastAsia"/>
          <w:b/>
          <w:bCs/>
          <w:sz w:val="24"/>
        </w:rPr>
      </w:pPr>
      <w:r>
        <w:rPr>
          <w:rFonts w:hint="eastAsia" w:cs="宋体" w:asciiTheme="minorEastAsia" w:hAnsiTheme="minorEastAsia" w:eastAsiaTheme="minorEastAsia"/>
          <w:b/>
          <w:kern w:val="0"/>
          <w:sz w:val="24"/>
        </w:rPr>
        <w:t xml:space="preserve">20.2 </w:t>
      </w:r>
      <w:r>
        <w:rPr>
          <w:rFonts w:hint="eastAsia" w:asciiTheme="minorEastAsia" w:hAnsiTheme="minorEastAsia" w:eastAsiaTheme="minorEastAsia"/>
          <w:b/>
          <w:bCs/>
          <w:sz w:val="24"/>
        </w:rPr>
        <w:t>标注</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w:t>
      </w:r>
      <w:r>
        <w:rPr>
          <w:rFonts w:cs="宋体" w:asciiTheme="minorEastAsia" w:hAnsiTheme="minorEastAsia" w:eastAsiaTheme="minorEastAsia"/>
          <w:kern w:val="0"/>
          <w:sz w:val="24"/>
        </w:rPr>
        <w:t>外</w:t>
      </w:r>
      <w:r>
        <w:rPr>
          <w:rFonts w:hint="eastAsia" w:cs="宋体" w:asciiTheme="minorEastAsia" w:hAnsiTheme="minorEastAsia" w:eastAsiaTheme="minorEastAsia"/>
          <w:kern w:val="0"/>
          <w:sz w:val="24"/>
        </w:rPr>
        <w:t>包</w:t>
      </w:r>
      <w:r>
        <w:rPr>
          <w:rFonts w:cs="宋体" w:asciiTheme="minorEastAsia" w:hAnsiTheme="minorEastAsia" w:eastAsiaTheme="minorEastAsia"/>
          <w:kern w:val="0"/>
          <w:sz w:val="24"/>
        </w:rPr>
        <w:t>装信封应注明以下内容：</w:t>
      </w:r>
    </w:p>
    <w:p>
      <w:pPr>
        <w:spacing w:line="400" w:lineRule="exact"/>
        <w:ind w:firstLine="900"/>
        <w:rPr>
          <w:rFonts w:cs="Arial"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cs="Arial" w:asciiTheme="minorEastAsia" w:hAnsiTheme="minorEastAsia" w:eastAsiaTheme="minorEastAsia"/>
          <w:kern w:val="0"/>
          <w:sz w:val="24"/>
        </w:rPr>
        <w:t>招 标 编 号 ：</w:t>
      </w:r>
    </w:p>
    <w:p>
      <w:pPr>
        <w:spacing w:line="400" w:lineRule="exact"/>
        <w:ind w:firstLine="900"/>
        <w:rPr>
          <w:rFonts w:cs="Arial"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Arial" w:asciiTheme="minorEastAsia" w:hAnsiTheme="minorEastAsia" w:eastAsiaTheme="minorEastAsia"/>
          <w:kern w:val="0"/>
          <w:sz w:val="24"/>
        </w:rPr>
        <w:t xml:space="preserve">项 目 </w:t>
      </w:r>
      <w:r>
        <w:rPr>
          <w:rFonts w:cs="Arial" w:asciiTheme="minorEastAsia" w:hAnsiTheme="minorEastAsia" w:eastAsiaTheme="minorEastAsia"/>
          <w:kern w:val="0"/>
          <w:sz w:val="24"/>
        </w:rPr>
        <w:t>名称</w:t>
      </w:r>
      <w:r>
        <w:rPr>
          <w:rFonts w:hint="eastAsia" w:cs="Arial" w:asciiTheme="minorEastAsia" w:hAnsiTheme="minorEastAsia" w:eastAsiaTheme="minorEastAsia"/>
          <w:kern w:val="0"/>
          <w:sz w:val="24"/>
        </w:rPr>
        <w:t xml:space="preserve"> ：</w:t>
      </w:r>
    </w:p>
    <w:p>
      <w:pPr>
        <w:spacing w:line="400" w:lineRule="exact"/>
        <w:ind w:firstLine="9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w:t>
      </w:r>
      <w:r>
        <w:rPr>
          <w:rFonts w:hint="eastAsia" w:cs="宋体" w:asciiTheme="minorEastAsia" w:hAnsiTheme="minorEastAsia" w:eastAsiaTheme="minorEastAsia"/>
          <w:kern w:val="0"/>
          <w:sz w:val="24"/>
        </w:rPr>
        <w:t>3</w:t>
      </w:r>
      <w:r>
        <w:rPr>
          <w:rFonts w:hint="eastAsia" w:cs="Arial" w:asciiTheme="minorEastAsia" w:hAnsiTheme="minorEastAsia" w:eastAsiaTheme="minorEastAsia"/>
          <w:kern w:val="0"/>
          <w:sz w:val="24"/>
        </w:rPr>
        <w:t>）分 包 号：（多个包时填写）</w:t>
      </w:r>
    </w:p>
    <w:p>
      <w:pPr>
        <w:spacing w:line="400" w:lineRule="exact"/>
        <w:ind w:firstLine="900"/>
        <w:rPr>
          <w:rFonts w:cs="Arial" w:asciiTheme="minorEastAsia" w:hAnsiTheme="minorEastAsia" w:eastAsiaTheme="minorEastAsia"/>
          <w:kern w:val="0"/>
          <w:sz w:val="24"/>
        </w:rPr>
      </w:pPr>
      <w:r>
        <w:rPr>
          <w:rFonts w:hint="eastAsia" w:cs="宋体" w:asciiTheme="minorEastAsia" w:hAnsiTheme="minorEastAsia" w:eastAsiaTheme="minorEastAsia"/>
          <w:kern w:val="0"/>
          <w:sz w:val="24"/>
        </w:rPr>
        <w:t>（4）</w:t>
      </w:r>
      <w:r>
        <w:rPr>
          <w:rFonts w:hint="eastAsia" w:cs="Arial" w:asciiTheme="minorEastAsia" w:hAnsiTheme="minorEastAsia" w:eastAsiaTheme="minorEastAsia"/>
          <w:kern w:val="0"/>
          <w:sz w:val="24"/>
        </w:rPr>
        <w:t>投标单位名称：</w:t>
      </w:r>
    </w:p>
    <w:p>
      <w:pPr>
        <w:spacing w:line="400" w:lineRule="exact"/>
        <w:ind w:firstLine="9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w:t>
      </w:r>
      <w:r>
        <w:rPr>
          <w:rFonts w:hint="eastAsia" w:cs="宋体" w:asciiTheme="minorEastAsia" w:hAnsiTheme="minorEastAsia" w:eastAsiaTheme="minorEastAsia"/>
          <w:kern w:val="0"/>
          <w:sz w:val="24"/>
        </w:rPr>
        <w:t>5</w:t>
      </w:r>
      <w:r>
        <w:rPr>
          <w:rFonts w:hint="eastAsia" w:cs="Arial" w:asciiTheme="minorEastAsia" w:hAnsiTheme="minorEastAsia" w:eastAsiaTheme="minorEastAsia"/>
          <w:kern w:val="0"/>
          <w:sz w:val="24"/>
        </w:rPr>
        <w:t>）</w:t>
      </w:r>
      <w:r>
        <w:rPr>
          <w:rFonts w:cs="Arial" w:asciiTheme="minorEastAsia" w:hAnsiTheme="minorEastAsia" w:eastAsiaTheme="minorEastAsia"/>
          <w:kern w:val="0"/>
          <w:sz w:val="24"/>
        </w:rPr>
        <w:t>“</w:t>
      </w:r>
      <w:r>
        <w:rPr>
          <w:rFonts w:hint="eastAsia" w:cs="Arial" w:asciiTheme="minorEastAsia" w:hAnsiTheme="minorEastAsia" w:eastAsiaTheme="minorEastAsia"/>
          <w:kern w:val="0"/>
          <w:sz w:val="24"/>
        </w:rPr>
        <w:t xml:space="preserve">投标截止时间          </w:t>
      </w:r>
      <w:r>
        <w:rPr>
          <w:rFonts w:cs="Arial" w:asciiTheme="minorEastAsia" w:hAnsiTheme="minorEastAsia" w:eastAsiaTheme="minorEastAsia"/>
          <w:kern w:val="0"/>
          <w:sz w:val="24"/>
        </w:rPr>
        <w:t>前不得开封”的字样。</w:t>
      </w:r>
    </w:p>
    <w:p>
      <w:pPr>
        <w:spacing w:line="400" w:lineRule="exact"/>
        <w:ind w:firstLine="900"/>
        <w:rPr>
          <w:rFonts w:cs="Arial" w:asciiTheme="minorEastAsia" w:hAnsiTheme="minorEastAsia" w:eastAsiaTheme="minorEastAsia"/>
          <w:kern w:val="0"/>
          <w:sz w:val="24"/>
        </w:rPr>
      </w:pPr>
    </w:p>
    <w:p>
      <w:pPr>
        <w:pStyle w:val="5"/>
        <w:spacing w:line="400" w:lineRule="exact"/>
        <w:ind w:firstLine="482" w:firstLineChars="200"/>
        <w:rPr>
          <w:rFonts w:asciiTheme="minorEastAsia" w:hAnsiTheme="minorEastAsia" w:eastAsiaTheme="minorEastAsia"/>
          <w:bCs w:val="0"/>
          <w:sz w:val="24"/>
          <w:szCs w:val="24"/>
        </w:rPr>
      </w:pPr>
      <w:bookmarkStart w:id="176" w:name="_Toc183582227"/>
      <w:bookmarkStart w:id="177" w:name="_Toc183682364"/>
      <w:bookmarkStart w:id="178" w:name="_Toc69141798"/>
      <w:bookmarkStart w:id="179" w:name="_Toc217446054"/>
      <w:bookmarkStart w:id="180" w:name="_Toc6308501"/>
      <w:bookmarkStart w:id="181" w:name="_Toc308164804"/>
      <w:bookmarkStart w:id="182" w:name="_Toc6308673"/>
      <w:bookmarkStart w:id="183" w:name="_Toc81405155"/>
      <w:r>
        <w:rPr>
          <w:rFonts w:hint="eastAsia" w:asciiTheme="minorEastAsia" w:hAnsiTheme="minorEastAsia" w:eastAsiaTheme="minorEastAsia"/>
          <w:bCs w:val="0"/>
          <w:sz w:val="24"/>
          <w:szCs w:val="24"/>
        </w:rPr>
        <w:t>21</w:t>
      </w:r>
      <w:r>
        <w:rPr>
          <w:rFonts w:hint="eastAsia" w:asciiTheme="minorEastAsia" w:hAnsiTheme="minorEastAsia" w:eastAsiaTheme="minorEastAsia"/>
          <w:bCs w:val="0"/>
          <w:sz w:val="28"/>
          <w:szCs w:val="28"/>
        </w:rPr>
        <w:t>.</w:t>
      </w:r>
      <w:r>
        <w:rPr>
          <w:rFonts w:hint="eastAsia" w:asciiTheme="minorEastAsia" w:hAnsiTheme="minorEastAsia" w:eastAsiaTheme="minorEastAsia"/>
          <w:bCs w:val="0"/>
          <w:sz w:val="24"/>
          <w:szCs w:val="24"/>
        </w:rPr>
        <w:t>投标文件的</w:t>
      </w:r>
      <w:bookmarkEnd w:id="176"/>
      <w:bookmarkEnd w:id="177"/>
      <w:r>
        <w:rPr>
          <w:rFonts w:hint="eastAsia" w:asciiTheme="minorEastAsia" w:hAnsiTheme="minorEastAsia" w:eastAsiaTheme="minorEastAsia"/>
          <w:bCs w:val="0"/>
          <w:sz w:val="24"/>
          <w:szCs w:val="24"/>
        </w:rPr>
        <w:t>递交</w:t>
      </w:r>
      <w:bookmarkEnd w:id="178"/>
      <w:bookmarkEnd w:id="179"/>
      <w:bookmarkEnd w:id="180"/>
      <w:bookmarkEnd w:id="181"/>
      <w:bookmarkEnd w:id="182"/>
      <w:bookmarkEnd w:id="183"/>
    </w:p>
    <w:p>
      <w:pPr>
        <w:widowControl/>
        <w:spacing w:line="360" w:lineRule="auto"/>
        <w:ind w:firstLine="480"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Pr>
          <w:rFonts w:hint="eastAsia" w:cs="宋体" w:asciiTheme="minorEastAsia" w:hAnsiTheme="minorEastAsia" w:eastAsiaTheme="minorEastAsia"/>
          <w:b/>
          <w:bCs/>
          <w:kern w:val="0"/>
          <w:sz w:val="24"/>
        </w:rPr>
        <w:t>逾期送达或者未按照招标文件要求密封的投标文件，采购代理机构将拒收。</w:t>
      </w:r>
      <w:r>
        <w:rPr>
          <w:rFonts w:hint="eastAsia" w:asciiTheme="minorEastAsia" w:hAnsiTheme="minorEastAsia" w:eastAsiaTheme="minorEastAsia"/>
          <w:b/>
          <w:sz w:val="24"/>
        </w:rPr>
        <w:t>（实质性要求）</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21.2 递交投标文件时，投标供应商名称和所投项目名称、招标编号、分包号（若有）应当与报名供应商名称和所报项目的名称、招标编号、分包号（若有）一致。</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21.3 本次招标不接收邮寄的投标文件。</w:t>
      </w:r>
    </w:p>
    <w:p>
      <w:pPr>
        <w:pStyle w:val="5"/>
        <w:spacing w:line="400" w:lineRule="exact"/>
        <w:ind w:firstLine="482" w:firstLineChars="200"/>
        <w:rPr>
          <w:rFonts w:asciiTheme="minorEastAsia" w:hAnsiTheme="minorEastAsia" w:eastAsiaTheme="minorEastAsia"/>
          <w:bCs w:val="0"/>
          <w:sz w:val="24"/>
          <w:szCs w:val="24"/>
        </w:rPr>
      </w:pPr>
      <w:bookmarkStart w:id="184" w:name="_Toc183582228"/>
      <w:bookmarkStart w:id="185" w:name="_Toc183682365"/>
      <w:bookmarkStart w:id="186" w:name="_Toc217446055"/>
      <w:bookmarkStart w:id="187" w:name="_Toc6308502"/>
      <w:bookmarkStart w:id="188" w:name="_Toc69141799"/>
      <w:bookmarkStart w:id="189" w:name="_Toc6308674"/>
      <w:bookmarkStart w:id="190" w:name="_Toc81405156"/>
      <w:r>
        <w:rPr>
          <w:rFonts w:hint="eastAsia" w:asciiTheme="minorEastAsia" w:hAnsiTheme="minorEastAsia" w:eastAsiaTheme="minorEastAsia"/>
          <w:bCs w:val="0"/>
          <w:sz w:val="24"/>
          <w:szCs w:val="24"/>
        </w:rPr>
        <w:t>22.投标文件的修改和撤</w:t>
      </w:r>
      <w:bookmarkEnd w:id="184"/>
      <w:bookmarkEnd w:id="185"/>
      <w:r>
        <w:rPr>
          <w:rFonts w:hint="eastAsia" w:asciiTheme="minorEastAsia" w:hAnsiTheme="minorEastAsia" w:eastAsiaTheme="minorEastAsia"/>
          <w:bCs w:val="0"/>
          <w:sz w:val="24"/>
          <w:szCs w:val="24"/>
        </w:rPr>
        <w:t>回</w:t>
      </w:r>
      <w:bookmarkEnd w:id="186"/>
      <w:r>
        <w:rPr>
          <w:rFonts w:hint="eastAsia" w:asciiTheme="minorEastAsia" w:hAnsiTheme="minorEastAsia" w:eastAsiaTheme="minorEastAsia"/>
          <w:bCs w:val="0"/>
          <w:sz w:val="24"/>
          <w:szCs w:val="24"/>
        </w:rPr>
        <w:t>（实质性要求）</w:t>
      </w:r>
      <w:bookmarkEnd w:id="187"/>
      <w:bookmarkEnd w:id="188"/>
      <w:bookmarkEnd w:id="189"/>
      <w:bookmarkEnd w:id="190"/>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22.1 投标人在递交了投标文件后，可以修改或撤回其投标文件，但必须在规定的投标截止时间前，以书面形式通知采购代理机构。</w:t>
      </w:r>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22.2 投标人的修改书或撤回通知书，应由其法定代表人或授权代表签署并盖单位印章。修改书应按投标须知规定进行密封和标注，并在密封袋上标注“修改”字样。</w:t>
      </w:r>
    </w:p>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22.3 在投标截止时间之后，投标人不得对其递交的投标文件做任何修改，投标有效期内投标人撤销投标文件的，可以不退还投标保证金。</w:t>
      </w:r>
    </w:p>
    <w:p>
      <w:pPr>
        <w:pStyle w:val="4"/>
        <w:spacing w:line="400" w:lineRule="exact"/>
        <w:jc w:val="center"/>
        <w:rPr>
          <w:rFonts w:asciiTheme="minorEastAsia" w:hAnsiTheme="minorEastAsia" w:eastAsiaTheme="minorEastAsia"/>
        </w:rPr>
      </w:pPr>
      <w:bookmarkStart w:id="191" w:name="_Toc77400782"/>
      <w:bookmarkStart w:id="192" w:name="_Toc6308503"/>
      <w:bookmarkStart w:id="193" w:name="_Toc217446056"/>
      <w:bookmarkStart w:id="194" w:name="_Toc308164805"/>
      <w:bookmarkStart w:id="195" w:name="_Toc69141800"/>
      <w:bookmarkStart w:id="196" w:name="_Toc183582231"/>
      <w:bookmarkStart w:id="197" w:name="_Toc183682368"/>
      <w:bookmarkStart w:id="198" w:name="_Toc89075878"/>
      <w:bookmarkStart w:id="199" w:name="_Toc6308675"/>
      <w:bookmarkStart w:id="200" w:name="_Toc81405157"/>
      <w:r>
        <w:rPr>
          <w:rFonts w:hint="eastAsia" w:asciiTheme="minorEastAsia" w:hAnsiTheme="minorEastAsia" w:eastAsiaTheme="minorEastAsia"/>
        </w:rPr>
        <w:t>五、开标和中标</w:t>
      </w:r>
      <w:bookmarkEnd w:id="191"/>
      <w:bookmarkEnd w:id="192"/>
      <w:bookmarkEnd w:id="193"/>
      <w:bookmarkEnd w:id="194"/>
      <w:bookmarkEnd w:id="195"/>
      <w:bookmarkEnd w:id="196"/>
      <w:bookmarkEnd w:id="197"/>
      <w:bookmarkEnd w:id="198"/>
      <w:bookmarkEnd w:id="199"/>
      <w:bookmarkEnd w:id="200"/>
    </w:p>
    <w:p>
      <w:pPr>
        <w:pStyle w:val="5"/>
        <w:spacing w:line="400" w:lineRule="exact"/>
        <w:ind w:firstLine="482" w:firstLineChars="200"/>
        <w:rPr>
          <w:rFonts w:asciiTheme="minorEastAsia" w:hAnsiTheme="minorEastAsia" w:eastAsiaTheme="minorEastAsia"/>
          <w:bCs w:val="0"/>
          <w:sz w:val="24"/>
        </w:rPr>
      </w:pPr>
      <w:bookmarkStart w:id="201" w:name="_Toc183582232"/>
      <w:bookmarkStart w:id="202" w:name="_Toc6308676"/>
      <w:bookmarkStart w:id="203" w:name="_Toc69141801"/>
      <w:bookmarkStart w:id="204" w:name="_Toc217446057"/>
      <w:bookmarkStart w:id="205" w:name="_Toc308164806"/>
      <w:bookmarkStart w:id="206" w:name="_Toc183682369"/>
      <w:bookmarkStart w:id="207" w:name="_Toc6308504"/>
      <w:bookmarkStart w:id="208" w:name="_Toc81405158"/>
      <w:r>
        <w:rPr>
          <w:rFonts w:hint="eastAsia" w:asciiTheme="minorEastAsia" w:hAnsiTheme="minorEastAsia" w:eastAsiaTheme="minorEastAsia"/>
          <w:bCs w:val="0"/>
          <w:sz w:val="24"/>
        </w:rPr>
        <w:t>23.开标</w:t>
      </w:r>
      <w:bookmarkEnd w:id="201"/>
      <w:bookmarkEnd w:id="202"/>
      <w:bookmarkEnd w:id="203"/>
      <w:bookmarkEnd w:id="204"/>
      <w:bookmarkEnd w:id="205"/>
      <w:bookmarkEnd w:id="206"/>
      <w:bookmarkEnd w:id="207"/>
      <w:bookmarkEnd w:id="208"/>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投标人不足3家的，不开标。（实质性要求）</w:t>
      </w:r>
    </w:p>
    <w:p>
      <w:pPr>
        <w:spacing w:before="12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 开标在招标文件规定的时间和地点公开进行。采购人（监督代表）、投标人应派代表参加并签到以证明其出席。开标会由采购代理机构主持。评标委员会成员不参加开标活动。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23.2 开标时，由投标人或者其推选的代表检查投标文件的密封情况，经确认无误后，由采购代理机构工作人员将投标人单独递交的“开标一览表”当众拆封，并由唱标人员宣布投标人名称、投标产品信息、投标价格、交货（履约）时间。</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pPr>
        <w:spacing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同时出现两种以上不一致的，按照前款规定的顺序修正。修正后的报价经投标人确认签字或盖章确认后产生约束力，投标人不确认的，其投标无效。</w:t>
      </w:r>
      <w:r>
        <w:rPr>
          <w:rFonts w:hint="eastAsia" w:asciiTheme="minorEastAsia" w:hAnsiTheme="minorEastAsia" w:eastAsiaTheme="minorEastAsia"/>
          <w:b/>
          <w:sz w:val="24"/>
        </w:rPr>
        <w:t>（实质性要求）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23.4 投标文件中开标一览表（报价表）内容与投标文件中相应内容不一致的，以开标现场的开标一览表（报价表）为准。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23.5 所有投标唱标完毕，如投标人代表对宣读的“开标一览表”上的内容有异议的，应在获得开标会主持人同意后当场提出。如确实属于唱标人员宣读错了的，经现场监督人员核实后，当场予以更正。</w:t>
      </w:r>
    </w:p>
    <w:p>
      <w:pPr>
        <w:pStyle w:val="5"/>
        <w:spacing w:line="400" w:lineRule="exact"/>
        <w:ind w:firstLine="482" w:firstLineChars="200"/>
        <w:rPr>
          <w:rFonts w:asciiTheme="minorEastAsia" w:hAnsiTheme="minorEastAsia" w:eastAsiaTheme="minorEastAsia"/>
          <w:bCs w:val="0"/>
          <w:sz w:val="24"/>
        </w:rPr>
      </w:pPr>
      <w:bookmarkStart w:id="209" w:name="_Toc6308677"/>
      <w:bookmarkStart w:id="210" w:name="_Toc6308505"/>
      <w:bookmarkStart w:id="211" w:name="_Toc217446058"/>
      <w:bookmarkStart w:id="212" w:name="_Toc69141802"/>
      <w:bookmarkStart w:id="213" w:name="_Toc308164807"/>
      <w:bookmarkStart w:id="214" w:name="_Toc81405159"/>
      <w:r>
        <w:rPr>
          <w:rFonts w:hint="eastAsia" w:asciiTheme="minorEastAsia" w:hAnsiTheme="minorEastAsia" w:eastAsiaTheme="minorEastAsia"/>
          <w:bCs w:val="0"/>
          <w:sz w:val="24"/>
        </w:rPr>
        <w:t>24.开标程序</w:t>
      </w:r>
      <w:bookmarkEnd w:id="209"/>
      <w:bookmarkEnd w:id="210"/>
      <w:bookmarkEnd w:id="211"/>
      <w:bookmarkEnd w:id="212"/>
      <w:bookmarkEnd w:id="213"/>
      <w:bookmarkEnd w:id="214"/>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24.1 开标会主持人按照招标文件规定的开标时间宣布开标，按照规定要求主持开标会。开标将按以下程序进行：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（1）宣布开标会开始。当众宣布开标会主持人、唱标人、其他现场工作人员以及根据情况邀请的现场监督人等，根据“供应商签到表”宣布参加投标的供应商名单。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（2）根据投标人授权代表对投标文件密封的检查结果，当众宣布投标文件的密封情况。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开标唱标。由现场工作人员按任意顺序对投标人的“开标一览表”当众进行拆封，并宣布投标人名称、投标价格、交货（履约）时间，同时，做好开标记录。唱标完毕后投标人需现场对开标记录进行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投标人代表对开标过程和开标记录有疑义，以及认为采购人、采购代理机构相关工作人员有需要回避的情形的，应当场提出询问或者回避申请。</w:t>
      </w:r>
      <w:r>
        <w:rPr>
          <w:rFonts w:hint="eastAsia" w:asciiTheme="minorEastAsia" w:hAnsiTheme="minorEastAsia" w:eastAsiaTheme="minorEastAsia"/>
          <w:b/>
          <w:bCs/>
          <w:sz w:val="24"/>
        </w:rPr>
        <w:t>（实质性要求）</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投标人未参加开标的，视同认可开标结果。（实质性要求）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pPr>
        <w:pStyle w:val="5"/>
        <w:spacing w:line="400" w:lineRule="exact"/>
        <w:ind w:firstLine="482" w:firstLineChars="200"/>
        <w:rPr>
          <w:rFonts w:asciiTheme="minorEastAsia" w:hAnsiTheme="minorEastAsia" w:eastAsiaTheme="minorEastAsia"/>
          <w:bCs w:val="0"/>
          <w:sz w:val="24"/>
        </w:rPr>
      </w:pPr>
      <w:bookmarkStart w:id="215" w:name="_Toc69141803"/>
      <w:bookmarkStart w:id="216" w:name="_Toc6308506"/>
      <w:bookmarkStart w:id="217" w:name="_Toc6308678"/>
      <w:bookmarkStart w:id="218" w:name="_Toc81405160"/>
      <w:bookmarkStart w:id="219" w:name="_Toc183582238"/>
      <w:bookmarkStart w:id="220" w:name="_Toc183682375"/>
      <w:bookmarkStart w:id="221" w:name="_Toc217446063"/>
      <w:bookmarkStart w:id="222" w:name="_Toc308164809"/>
      <w:r>
        <w:rPr>
          <w:rFonts w:hint="eastAsia" w:asciiTheme="minorEastAsia" w:hAnsiTheme="minorEastAsia" w:eastAsiaTheme="minorEastAsia"/>
          <w:bCs w:val="0"/>
          <w:sz w:val="24"/>
        </w:rPr>
        <w:t>25.开评标过程存档</w:t>
      </w:r>
      <w:bookmarkEnd w:id="215"/>
      <w:bookmarkEnd w:id="216"/>
      <w:bookmarkEnd w:id="217"/>
      <w:bookmarkEnd w:id="218"/>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开标和评标过程进行全过程电子监控，并将电子监控资料存储介质留存归档。</w:t>
      </w:r>
    </w:p>
    <w:p>
      <w:pPr>
        <w:pStyle w:val="5"/>
        <w:spacing w:line="400" w:lineRule="exact"/>
        <w:ind w:firstLine="482" w:firstLineChars="200"/>
        <w:rPr>
          <w:rFonts w:asciiTheme="minorEastAsia" w:hAnsiTheme="minorEastAsia" w:eastAsiaTheme="minorEastAsia"/>
          <w:bCs w:val="0"/>
          <w:sz w:val="24"/>
        </w:rPr>
      </w:pPr>
      <w:bookmarkStart w:id="223" w:name="_Toc6308507"/>
      <w:bookmarkStart w:id="224" w:name="_Toc6308679"/>
      <w:bookmarkStart w:id="225" w:name="_Toc69141804"/>
      <w:bookmarkStart w:id="226" w:name="_Toc81405161"/>
      <w:r>
        <w:rPr>
          <w:rFonts w:hint="eastAsia" w:asciiTheme="minorEastAsia" w:hAnsiTheme="minorEastAsia" w:eastAsiaTheme="minorEastAsia"/>
          <w:bCs w:val="0"/>
          <w:sz w:val="24"/>
        </w:rPr>
        <w:t>26.评标情况公告</w:t>
      </w:r>
      <w:bookmarkEnd w:id="223"/>
      <w:bookmarkEnd w:id="224"/>
      <w:bookmarkEnd w:id="225"/>
      <w:bookmarkEnd w:id="226"/>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中标结果在四川</w:t>
      </w:r>
      <w:r>
        <w:rPr>
          <w:rFonts w:asciiTheme="minorEastAsia" w:hAnsiTheme="minorEastAsia" w:eastAsiaTheme="minorEastAsia"/>
          <w:sz w:val="24"/>
        </w:rPr>
        <w:t>政府采购网（www.ccgp-sichuan.gov.cn）</w:t>
      </w:r>
      <w:r>
        <w:rPr>
          <w:rFonts w:hint="eastAsia" w:asciiTheme="minorEastAsia" w:hAnsiTheme="minorEastAsia" w:eastAsiaTheme="minorEastAsia"/>
          <w:sz w:val="24"/>
        </w:rPr>
        <w:t>上予以公告。</w:t>
      </w:r>
    </w:p>
    <w:p>
      <w:pPr>
        <w:pStyle w:val="5"/>
        <w:spacing w:line="400" w:lineRule="exact"/>
        <w:ind w:firstLine="482" w:firstLineChars="200"/>
        <w:rPr>
          <w:rFonts w:asciiTheme="minorEastAsia" w:hAnsiTheme="minorEastAsia" w:eastAsiaTheme="minorEastAsia"/>
          <w:bCs w:val="0"/>
          <w:sz w:val="24"/>
          <w:szCs w:val="24"/>
        </w:rPr>
      </w:pPr>
      <w:bookmarkStart w:id="227" w:name="_Toc6308508"/>
      <w:bookmarkStart w:id="228" w:name="_Toc6308680"/>
      <w:bookmarkStart w:id="229" w:name="_Toc69141805"/>
      <w:bookmarkStart w:id="230" w:name="_Toc81405162"/>
      <w:r>
        <w:rPr>
          <w:rFonts w:hint="eastAsia" w:asciiTheme="minorEastAsia" w:hAnsiTheme="minorEastAsia" w:eastAsiaTheme="minorEastAsia"/>
          <w:bCs w:val="0"/>
          <w:sz w:val="24"/>
          <w:szCs w:val="24"/>
        </w:rPr>
        <w:t>27.中标通知</w:t>
      </w:r>
      <w:bookmarkEnd w:id="219"/>
      <w:bookmarkEnd w:id="220"/>
      <w:r>
        <w:rPr>
          <w:rFonts w:hint="eastAsia" w:asciiTheme="minorEastAsia" w:hAnsiTheme="minorEastAsia" w:eastAsiaTheme="minorEastAsia"/>
          <w:bCs w:val="0"/>
          <w:sz w:val="24"/>
          <w:szCs w:val="24"/>
        </w:rPr>
        <w:t>书</w:t>
      </w:r>
      <w:bookmarkEnd w:id="221"/>
      <w:bookmarkEnd w:id="222"/>
      <w:bookmarkEnd w:id="227"/>
      <w:bookmarkEnd w:id="228"/>
      <w:bookmarkEnd w:id="229"/>
      <w:bookmarkEnd w:id="230"/>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27</w:t>
      </w:r>
      <w:r>
        <w:rPr>
          <w:rFonts w:hint="eastAsia" w:asciiTheme="minorEastAsia" w:hAnsiTheme="minorEastAsia" w:eastAsiaTheme="minorEastAsia"/>
          <w:bCs/>
          <w:sz w:val="24"/>
        </w:rPr>
        <w:t>.</w:t>
      </w:r>
      <w:r>
        <w:rPr>
          <w:rFonts w:hint="eastAsia" w:asciiTheme="minorEastAsia" w:hAnsiTheme="minorEastAsia" w:eastAsiaTheme="minorEastAsia"/>
          <w:sz w:val="24"/>
        </w:rPr>
        <w:t>1 中标通知书为签订政府采购合同的依据之一，是合同的有效组成部分。</w:t>
      </w:r>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27.2 投标人中标后，拒绝领取中标通知书的，采购代理机构将按照相关规定予以处理。无故拒绝领取的将不退还其投标保证金。因故不领取的需要书面说明理由。</w:t>
      </w:r>
    </w:p>
    <w:p>
      <w:pPr>
        <w:tabs>
          <w:tab w:val="left" w:pos="7665"/>
        </w:tabs>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27.3 中标通知书发出后，采购人不得违法改变中标结果，中标人无正当理由不得放弃中标。</w:t>
      </w:r>
    </w:p>
    <w:p>
      <w:pPr>
        <w:tabs>
          <w:tab w:val="left" w:pos="7665"/>
        </w:tabs>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27.4 中标或者成交供应商拒绝与采购人签订合同的，采购人可以按照评审报告推荐的中标或者成交候选人名单排序，确定下一候选人为中标或者成交供应商，也可以重新开展政府采购活动。</w:t>
      </w:r>
    </w:p>
    <w:p>
      <w:pPr>
        <w:tabs>
          <w:tab w:val="left" w:pos="7665"/>
        </w:tabs>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27.5 中标公告发出后，中标供应商按采购代理机构要求领取中标通知书，领取要求以电子邮件形式通知。</w:t>
      </w:r>
    </w:p>
    <w:p>
      <w:pPr>
        <w:pStyle w:val="4"/>
        <w:spacing w:line="400" w:lineRule="exact"/>
        <w:jc w:val="center"/>
        <w:rPr>
          <w:rFonts w:asciiTheme="minorEastAsia" w:hAnsiTheme="minorEastAsia" w:eastAsiaTheme="minorEastAsia"/>
          <w:szCs w:val="28"/>
        </w:rPr>
      </w:pPr>
      <w:bookmarkStart w:id="231" w:name="_Toc6308509"/>
      <w:bookmarkStart w:id="232" w:name="_Toc6308681"/>
      <w:bookmarkStart w:id="233" w:name="_Toc217446064"/>
      <w:bookmarkStart w:id="234" w:name="_Toc308164810"/>
      <w:bookmarkStart w:id="235" w:name="_Toc69141806"/>
      <w:bookmarkStart w:id="236" w:name="_Toc81405163"/>
      <w:bookmarkStart w:id="237" w:name="_Toc183582240"/>
      <w:bookmarkStart w:id="238" w:name="_Toc183682377"/>
      <w:r>
        <w:rPr>
          <w:rFonts w:hint="eastAsia" w:asciiTheme="minorEastAsia" w:hAnsiTheme="minorEastAsia" w:eastAsiaTheme="minorEastAsia"/>
          <w:szCs w:val="28"/>
        </w:rPr>
        <w:t>六、签订及履行合同和验收</w:t>
      </w:r>
      <w:bookmarkEnd w:id="231"/>
      <w:bookmarkEnd w:id="232"/>
      <w:bookmarkEnd w:id="233"/>
      <w:bookmarkEnd w:id="234"/>
      <w:bookmarkEnd w:id="235"/>
      <w:bookmarkEnd w:id="236"/>
    </w:p>
    <w:p>
      <w:pPr>
        <w:pStyle w:val="5"/>
        <w:spacing w:line="400" w:lineRule="exact"/>
        <w:ind w:firstLine="482" w:firstLineChars="200"/>
        <w:rPr>
          <w:rFonts w:asciiTheme="minorEastAsia" w:hAnsiTheme="minorEastAsia" w:eastAsiaTheme="minorEastAsia"/>
          <w:b w:val="0"/>
          <w:sz w:val="24"/>
          <w:szCs w:val="24"/>
        </w:rPr>
      </w:pPr>
      <w:bookmarkStart w:id="239" w:name="_Toc308164811"/>
      <w:bookmarkStart w:id="240" w:name="_Toc6308682"/>
      <w:bookmarkStart w:id="241" w:name="_Toc69141807"/>
      <w:bookmarkStart w:id="242" w:name="_Toc6308510"/>
      <w:bookmarkStart w:id="243" w:name="_Toc217446065"/>
      <w:bookmarkStart w:id="244" w:name="_Toc81405164"/>
      <w:r>
        <w:rPr>
          <w:rFonts w:hint="eastAsia" w:asciiTheme="minorEastAsia" w:hAnsiTheme="minorEastAsia" w:eastAsiaTheme="minorEastAsia"/>
          <w:sz w:val="24"/>
        </w:rPr>
        <w:t>28.</w:t>
      </w:r>
      <w:r>
        <w:rPr>
          <w:rFonts w:hint="eastAsia" w:asciiTheme="minorEastAsia" w:hAnsiTheme="minorEastAsia" w:eastAsiaTheme="minorEastAsia"/>
          <w:sz w:val="24"/>
          <w:szCs w:val="24"/>
        </w:rPr>
        <w:t>签订合同</w:t>
      </w:r>
      <w:bookmarkEnd w:id="239"/>
      <w:bookmarkEnd w:id="240"/>
      <w:bookmarkEnd w:id="241"/>
      <w:bookmarkEnd w:id="242"/>
      <w:bookmarkEnd w:id="243"/>
      <w:bookmarkEnd w:id="244"/>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28.3 中标人因不可抗力原因不能履行采购合同或放弃中标的，采购人可以与排在中标人之后第一位的中标候选人签订采购合同或重新开展采购活动。</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28.4中标人应在合同签订后2个工作日内，将签订的采购合同交采购代理机构，原件和扫描件均可。（扫描件发送至</w:t>
      </w:r>
      <w:r>
        <w:rPr>
          <w:rFonts w:asciiTheme="minorEastAsia" w:hAnsiTheme="minorEastAsia" w:eastAsiaTheme="minorEastAsia"/>
          <w:b/>
          <w:bCs/>
          <w:sz w:val="24"/>
        </w:rPr>
        <w:t>2941741850</w:t>
      </w:r>
      <w:r>
        <w:rPr>
          <w:rFonts w:hint="eastAsia" w:asciiTheme="minorEastAsia" w:hAnsiTheme="minorEastAsia" w:eastAsiaTheme="minorEastAsia"/>
          <w:b/>
          <w:bCs/>
          <w:sz w:val="24"/>
        </w:rPr>
        <w:t xml:space="preserve"> @qq.co</w:t>
      </w:r>
      <w:r>
        <w:rPr>
          <w:rFonts w:asciiTheme="minorEastAsia" w:hAnsiTheme="minorEastAsia" w:eastAsiaTheme="minorEastAsia"/>
          <w:b/>
          <w:bCs/>
          <w:sz w:val="24"/>
        </w:rPr>
        <w:t>m</w:t>
      </w:r>
      <w:r>
        <w:rPr>
          <w:rFonts w:hint="eastAsia" w:asciiTheme="minorEastAsia" w:hAnsiTheme="minorEastAsia" w:eastAsiaTheme="minorEastAsia"/>
          <w:b/>
          <w:bCs/>
          <w:sz w:val="24"/>
        </w:rPr>
        <w:t>，邮件命名为“采购合同-项目名称-供应商名称”）</w:t>
      </w:r>
    </w:p>
    <w:p>
      <w:pPr>
        <w:pStyle w:val="5"/>
        <w:spacing w:line="400" w:lineRule="exact"/>
        <w:ind w:firstLine="482" w:firstLineChars="200"/>
        <w:rPr>
          <w:rFonts w:asciiTheme="minorEastAsia" w:hAnsiTheme="minorEastAsia" w:eastAsiaTheme="minorEastAsia"/>
          <w:sz w:val="24"/>
        </w:rPr>
      </w:pPr>
      <w:bookmarkStart w:id="245" w:name="_Toc6308683"/>
      <w:bookmarkStart w:id="246" w:name="_Toc6308511"/>
      <w:bookmarkStart w:id="247" w:name="_Toc69141808"/>
      <w:bookmarkStart w:id="248" w:name="_Toc81405165"/>
      <w:r>
        <w:rPr>
          <w:rFonts w:hint="eastAsia" w:asciiTheme="minorEastAsia" w:hAnsiTheme="minorEastAsia" w:eastAsiaTheme="minorEastAsia"/>
          <w:sz w:val="24"/>
        </w:rPr>
        <w:t>29.合同分包（实质性要求）</w:t>
      </w:r>
      <w:bookmarkEnd w:id="245"/>
      <w:bookmarkEnd w:id="246"/>
      <w:bookmarkEnd w:id="247"/>
      <w:bookmarkEnd w:id="248"/>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若项目</w:t>
      </w:r>
      <w:r>
        <w:rPr>
          <w:rFonts w:asciiTheme="minorEastAsia" w:hAnsiTheme="minorEastAsia" w:eastAsiaTheme="minorEastAsia"/>
          <w:b/>
          <w:sz w:val="24"/>
        </w:rPr>
        <w:t>允许分包，则</w:t>
      </w:r>
      <w:r>
        <w:rPr>
          <w:rFonts w:hint="eastAsia" w:asciiTheme="minorEastAsia" w:hAnsiTheme="minorEastAsia" w:eastAsiaTheme="minorEastAsia"/>
          <w:b/>
          <w:sz w:val="24"/>
        </w:rPr>
        <w:t>按</w:t>
      </w:r>
      <w:r>
        <w:rPr>
          <w:rFonts w:asciiTheme="minorEastAsia" w:hAnsiTheme="minorEastAsia" w:eastAsiaTheme="minorEastAsia"/>
          <w:b/>
          <w:sz w:val="24"/>
        </w:rPr>
        <w:t>以下要求执行。</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29.2</w:t>
      </w:r>
      <w:r>
        <w:rPr>
          <w:rFonts w:hint="eastAsia" w:asciiTheme="minorEastAsia" w:hAnsiTheme="minorEastAsia" w:eastAsiaTheme="minorEastAsia"/>
          <w:sz w:val="24"/>
        </w:rPr>
        <w:t>中标供应商可以依法采取分包方式履行合同。分包履行合同的部分应当为采购项目的非主体、非关键性工作，不属于成交供应商的主要合同义务。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9</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 xml:space="preserve"> 采购合同实行分包履行的，成交供应商就采购项目和分包项目向采购人负责，分包供应商就分包项目承担责任。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9</w:t>
      </w: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 xml:space="preserve"> 中小企业依据《政府采购促进中小企业发展管理办法》规定的政策获取政府采购合同后，小微企业不得将合同分包给大中型企业，中型企业不得将合同分包给大型企业。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9</w:t>
      </w: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接受分包合同的中小企业与分包企业之间不得存在直接控股、管理关系。</w:t>
      </w:r>
    </w:p>
    <w:p>
      <w:pPr>
        <w:spacing w:line="400" w:lineRule="exact"/>
        <w:rPr>
          <w:rFonts w:asciiTheme="minorEastAsia" w:hAnsiTheme="minorEastAsia" w:eastAsiaTheme="minorEastAsia"/>
          <w:sz w:val="24"/>
        </w:rPr>
      </w:pPr>
    </w:p>
    <w:p>
      <w:pPr>
        <w:pStyle w:val="5"/>
        <w:spacing w:line="400" w:lineRule="exact"/>
        <w:ind w:firstLine="482" w:firstLineChars="200"/>
        <w:rPr>
          <w:rFonts w:asciiTheme="minorEastAsia" w:hAnsiTheme="minorEastAsia" w:eastAsiaTheme="minorEastAsia"/>
          <w:sz w:val="24"/>
        </w:rPr>
      </w:pPr>
      <w:bookmarkStart w:id="249" w:name="_Toc6308512"/>
      <w:bookmarkStart w:id="250" w:name="_Toc6308684"/>
      <w:bookmarkStart w:id="251" w:name="_Toc69141809"/>
      <w:bookmarkStart w:id="252" w:name="_Toc81405166"/>
      <w:r>
        <w:rPr>
          <w:rFonts w:hint="eastAsia" w:asciiTheme="minorEastAsia" w:hAnsiTheme="minorEastAsia" w:eastAsiaTheme="minorEastAsia"/>
          <w:sz w:val="24"/>
        </w:rPr>
        <w:t>30.合同转包（实质性要求）</w:t>
      </w:r>
      <w:bookmarkEnd w:id="249"/>
      <w:bookmarkEnd w:id="250"/>
      <w:bookmarkEnd w:id="251"/>
      <w:bookmarkEnd w:id="252"/>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中标人转包的，视同拒绝履行政府采购合同义务，将依法追究法律责任。</w:t>
      </w:r>
    </w:p>
    <w:p>
      <w:pPr>
        <w:pStyle w:val="5"/>
        <w:spacing w:line="400" w:lineRule="exact"/>
        <w:ind w:firstLine="482" w:firstLineChars="200"/>
        <w:rPr>
          <w:rFonts w:asciiTheme="minorEastAsia" w:hAnsiTheme="minorEastAsia" w:eastAsiaTheme="minorEastAsia"/>
          <w:sz w:val="24"/>
        </w:rPr>
      </w:pPr>
      <w:bookmarkStart w:id="253" w:name="_Toc217446066"/>
      <w:bookmarkStart w:id="254" w:name="_Toc69141810"/>
      <w:bookmarkStart w:id="255" w:name="_Toc6308685"/>
      <w:bookmarkStart w:id="256" w:name="_Toc6308513"/>
      <w:bookmarkStart w:id="257" w:name="_Toc81405167"/>
      <w:r>
        <w:rPr>
          <w:rFonts w:hint="eastAsia" w:asciiTheme="minorEastAsia" w:hAnsiTheme="minorEastAsia" w:eastAsiaTheme="minorEastAsia"/>
          <w:sz w:val="24"/>
        </w:rPr>
        <w:t>31.</w:t>
      </w:r>
      <w:bookmarkEnd w:id="253"/>
      <w:r>
        <w:rPr>
          <w:rFonts w:hint="eastAsia" w:asciiTheme="minorEastAsia" w:hAnsiTheme="minorEastAsia" w:eastAsiaTheme="minorEastAsia"/>
          <w:sz w:val="24"/>
        </w:rPr>
        <w:t>补充合同</w:t>
      </w:r>
      <w:bookmarkEnd w:id="254"/>
      <w:bookmarkEnd w:id="255"/>
      <w:bookmarkEnd w:id="256"/>
      <w:bookmarkEnd w:id="257"/>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pStyle w:val="5"/>
        <w:spacing w:line="400" w:lineRule="exact"/>
        <w:ind w:firstLine="482" w:firstLineChars="200"/>
        <w:rPr>
          <w:rFonts w:asciiTheme="minorEastAsia" w:hAnsiTheme="minorEastAsia" w:eastAsiaTheme="minorEastAsia"/>
          <w:b w:val="0"/>
          <w:sz w:val="24"/>
          <w:szCs w:val="24"/>
        </w:rPr>
      </w:pPr>
      <w:bookmarkStart w:id="258" w:name="_Toc308164812"/>
      <w:bookmarkStart w:id="259" w:name="_Toc217446068"/>
      <w:bookmarkStart w:id="260" w:name="_Toc69141811"/>
      <w:bookmarkStart w:id="261" w:name="_Toc6308686"/>
      <w:bookmarkStart w:id="262" w:name="_Toc6308514"/>
      <w:bookmarkStart w:id="263" w:name="_Toc81405168"/>
      <w:r>
        <w:rPr>
          <w:rFonts w:hint="eastAsia" w:asciiTheme="minorEastAsia" w:hAnsiTheme="minorEastAsia" w:eastAsiaTheme="minorEastAsia"/>
          <w:sz w:val="24"/>
          <w:szCs w:val="24"/>
        </w:rPr>
        <w:t>32</w:t>
      </w:r>
      <w:r>
        <w:rPr>
          <w:rFonts w:hint="eastAsia" w:asciiTheme="minorEastAsia" w:hAnsiTheme="minorEastAsia" w:eastAsiaTheme="minorEastAsia"/>
          <w:b w:val="0"/>
          <w:sz w:val="24"/>
          <w:szCs w:val="24"/>
        </w:rPr>
        <w:t>.</w:t>
      </w:r>
      <w:r>
        <w:rPr>
          <w:rFonts w:hint="eastAsia" w:asciiTheme="minorEastAsia" w:hAnsiTheme="minorEastAsia" w:eastAsiaTheme="minorEastAsia"/>
          <w:sz w:val="24"/>
          <w:szCs w:val="24"/>
        </w:rPr>
        <w:t>履约保证金</w:t>
      </w:r>
      <w:bookmarkEnd w:id="258"/>
      <w:bookmarkEnd w:id="259"/>
      <w:r>
        <w:rPr>
          <w:rFonts w:hint="eastAsia" w:asciiTheme="minorEastAsia" w:hAnsiTheme="minorEastAsia" w:eastAsiaTheme="minorEastAsia"/>
          <w:sz w:val="24"/>
          <w:szCs w:val="24"/>
        </w:rPr>
        <w:t>（实质性要求）</w:t>
      </w:r>
      <w:bookmarkEnd w:id="260"/>
      <w:bookmarkEnd w:id="261"/>
      <w:bookmarkEnd w:id="262"/>
      <w:bookmarkEnd w:id="263"/>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如项目要求缴纳履约保证金的，应按以下要求执行：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 中标人应按照投标人</w:t>
      </w:r>
      <w:r>
        <w:rPr>
          <w:rFonts w:asciiTheme="minorEastAsia" w:hAnsiTheme="minorEastAsia" w:eastAsiaTheme="minorEastAsia"/>
          <w:sz w:val="24"/>
        </w:rPr>
        <w:t>须知前附表要求</w:t>
      </w:r>
      <w:r>
        <w:rPr>
          <w:rFonts w:hint="eastAsia" w:asciiTheme="minorEastAsia" w:hAnsiTheme="minorEastAsia" w:eastAsiaTheme="minorEastAsia"/>
          <w:sz w:val="24"/>
        </w:rPr>
        <w:t>交纳规定数额的履约保证金。</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 如果中标人在规定的时间内，没有按照招标文件的规定交纳履约保证金，且又无正当理由的，将视为放弃中标。</w:t>
      </w:r>
    </w:p>
    <w:p>
      <w:pPr>
        <w:pStyle w:val="5"/>
        <w:spacing w:line="400" w:lineRule="exact"/>
        <w:ind w:firstLine="482" w:firstLineChars="200"/>
        <w:rPr>
          <w:rFonts w:asciiTheme="minorEastAsia" w:hAnsiTheme="minorEastAsia" w:eastAsiaTheme="minorEastAsia"/>
          <w:sz w:val="24"/>
          <w:szCs w:val="24"/>
        </w:rPr>
      </w:pPr>
      <w:bookmarkStart w:id="264" w:name="_Toc6308516"/>
      <w:bookmarkStart w:id="265" w:name="_Toc308164813"/>
      <w:bookmarkStart w:id="266" w:name="_Toc69141812"/>
      <w:bookmarkStart w:id="267" w:name="_Toc6308688"/>
      <w:bookmarkStart w:id="268" w:name="_Toc217446069"/>
      <w:bookmarkStart w:id="269" w:name="_Toc81405169"/>
      <w:r>
        <w:rPr>
          <w:rFonts w:hint="eastAsia" w:asciiTheme="minorEastAsia" w:hAnsiTheme="minorEastAsia" w:eastAsiaTheme="minorEastAsia"/>
          <w:sz w:val="24"/>
          <w:szCs w:val="24"/>
        </w:rPr>
        <w:t>33.合同履行</w:t>
      </w:r>
      <w:bookmarkEnd w:id="264"/>
      <w:bookmarkEnd w:id="265"/>
      <w:bookmarkEnd w:id="266"/>
      <w:bookmarkEnd w:id="267"/>
      <w:bookmarkEnd w:id="268"/>
      <w:bookmarkEnd w:id="269"/>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 中标人与采购人签订合同后，合同双方应严格执行合同条款，履行合同规定的义务，保证合同的顺利完成。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33.2 在合同履行过程中，如发生合同纠纷，合同双方应按照《中华人民共和国民法典》的有关规定进行处理。</w:t>
      </w:r>
    </w:p>
    <w:p>
      <w:pPr>
        <w:pStyle w:val="5"/>
        <w:spacing w:line="400" w:lineRule="exact"/>
        <w:ind w:firstLine="482" w:firstLineChars="200"/>
        <w:rPr>
          <w:rFonts w:asciiTheme="minorEastAsia" w:hAnsiTheme="minorEastAsia" w:eastAsiaTheme="minorEastAsia"/>
          <w:b w:val="0"/>
          <w:sz w:val="24"/>
          <w:szCs w:val="24"/>
        </w:rPr>
      </w:pPr>
      <w:bookmarkStart w:id="270" w:name="_Toc308164814"/>
      <w:bookmarkStart w:id="271" w:name="_Toc217446070"/>
      <w:bookmarkStart w:id="272" w:name="_Toc69141813"/>
      <w:bookmarkStart w:id="273" w:name="_Toc6308689"/>
      <w:bookmarkStart w:id="274" w:name="_Toc6308517"/>
      <w:bookmarkStart w:id="275" w:name="_Toc81405170"/>
      <w:r>
        <w:rPr>
          <w:rFonts w:hint="eastAsia" w:asciiTheme="minorEastAsia" w:hAnsiTheme="minorEastAsia" w:eastAsiaTheme="minorEastAsia"/>
          <w:sz w:val="24"/>
          <w:szCs w:val="24"/>
        </w:rPr>
        <w:t>34.验收</w:t>
      </w:r>
      <w:bookmarkEnd w:id="270"/>
      <w:bookmarkEnd w:id="271"/>
      <w:bookmarkEnd w:id="272"/>
      <w:bookmarkEnd w:id="273"/>
      <w:bookmarkEnd w:id="274"/>
      <w:bookmarkEnd w:id="275"/>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34.1本项目采购人将严格按照政府采购相关法律法规及招标文件的要求进行验收。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76" w:name="_Toc217446071"/>
    </w:p>
    <w:p>
      <w:pPr>
        <w:pStyle w:val="5"/>
        <w:spacing w:line="400" w:lineRule="exact"/>
        <w:ind w:firstLine="482" w:firstLineChars="200"/>
        <w:rPr>
          <w:rFonts w:asciiTheme="minorEastAsia" w:hAnsiTheme="minorEastAsia" w:eastAsiaTheme="minorEastAsia"/>
          <w:sz w:val="24"/>
          <w:szCs w:val="24"/>
        </w:rPr>
      </w:pPr>
      <w:bookmarkStart w:id="277" w:name="_Toc69141814"/>
      <w:bookmarkStart w:id="278" w:name="_Toc308164818"/>
      <w:bookmarkStart w:id="279" w:name="_Toc217446077"/>
      <w:bookmarkStart w:id="280" w:name="_Toc6308518"/>
      <w:bookmarkStart w:id="281" w:name="_Toc6308690"/>
      <w:bookmarkStart w:id="282" w:name="_Toc81405171"/>
      <w:r>
        <w:rPr>
          <w:rFonts w:hint="eastAsia" w:asciiTheme="minorEastAsia" w:hAnsiTheme="minorEastAsia" w:eastAsiaTheme="minorEastAsia"/>
          <w:sz w:val="24"/>
          <w:szCs w:val="24"/>
        </w:rPr>
        <w:t>35.资金支付</w:t>
      </w:r>
      <w:bookmarkEnd w:id="277"/>
      <w:bookmarkEnd w:id="278"/>
      <w:bookmarkEnd w:id="279"/>
      <w:bookmarkEnd w:id="280"/>
      <w:bookmarkEnd w:id="281"/>
      <w:bookmarkEnd w:id="282"/>
    </w:p>
    <w:p>
      <w:pPr>
        <w:spacing w:line="400" w:lineRule="exact"/>
        <w:ind w:firstLine="480" w:firstLineChars="200"/>
        <w:rPr>
          <w:rFonts w:asciiTheme="minorEastAsia" w:hAnsiTheme="minorEastAsia" w:eastAsiaTheme="minorEastAsia"/>
          <w:szCs w:val="28"/>
        </w:rPr>
      </w:pPr>
      <w:r>
        <w:rPr>
          <w:rFonts w:hint="eastAsia" w:asciiTheme="minorEastAsia" w:hAnsiTheme="minorEastAsia" w:eastAsiaTheme="minorEastAsia"/>
          <w:sz w:val="24"/>
        </w:rPr>
        <w:t>采购人将按照本项目招标文件的规定，及时向中标供应商支付采购资金。</w:t>
      </w:r>
      <w:bookmarkEnd w:id="237"/>
      <w:bookmarkEnd w:id="238"/>
      <w:bookmarkEnd w:id="276"/>
      <w:bookmarkStart w:id="283" w:name="_Toc183582243"/>
      <w:bookmarkStart w:id="284" w:name="_Toc183682380"/>
    </w:p>
    <w:p>
      <w:pPr>
        <w:pStyle w:val="5"/>
        <w:spacing w:line="400" w:lineRule="exact"/>
        <w:ind w:firstLine="482" w:firstLineChars="200"/>
        <w:rPr>
          <w:rFonts w:asciiTheme="minorEastAsia" w:hAnsiTheme="minorEastAsia" w:eastAsiaTheme="minorEastAsia"/>
          <w:bCs w:val="0"/>
          <w:sz w:val="24"/>
          <w:szCs w:val="24"/>
        </w:rPr>
      </w:pPr>
      <w:bookmarkStart w:id="285" w:name="_Toc6308519"/>
      <w:bookmarkStart w:id="286" w:name="_Toc69141815"/>
      <w:bookmarkStart w:id="287" w:name="_Toc217446075"/>
      <w:bookmarkStart w:id="288" w:name="_Toc308164816"/>
      <w:bookmarkStart w:id="289" w:name="_Toc6308691"/>
      <w:bookmarkStart w:id="290" w:name="_Toc81405172"/>
      <w:r>
        <w:rPr>
          <w:rFonts w:hint="eastAsia" w:asciiTheme="minorEastAsia" w:hAnsiTheme="minorEastAsia" w:eastAsiaTheme="minorEastAsia"/>
          <w:sz w:val="24"/>
        </w:rPr>
        <w:t>36.</w:t>
      </w:r>
      <w:r>
        <w:rPr>
          <w:rFonts w:hint="eastAsia" w:asciiTheme="minorEastAsia" w:hAnsiTheme="minorEastAsia" w:eastAsiaTheme="minorEastAsia"/>
          <w:bCs w:val="0"/>
          <w:sz w:val="24"/>
          <w:szCs w:val="24"/>
        </w:rPr>
        <w:t>投标人不得具有的情形</w:t>
      </w:r>
      <w:bookmarkEnd w:id="285"/>
      <w:bookmarkEnd w:id="286"/>
      <w:bookmarkEnd w:id="287"/>
      <w:bookmarkEnd w:id="288"/>
      <w:bookmarkEnd w:id="289"/>
      <w:bookmarkEnd w:id="290"/>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（一）投标人参加本项目投标不得有下列情形：</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（1）提供虚假材料谋取中标；</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（2）采取不正当手段诋毁、排挤其他投标人；</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（3）与采购人、其他投标人或者采购代理机构恶意串通；</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（4）向采购人、评标委员会成员、采购代理机构行贿或者提供其他不正当利益；</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（5）在招标采购过程中与采购人进行协商谈判；</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（6）中标或者成交后无正当理由拒不与采购人签订政府采购合同；</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（7）未按照采购文件确定的事项签订政府采购合同；</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（8）将政府采购合同转包或者违规分包；</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（9）提供假冒伪劣产品；</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（10）擅自变更、中止或者终止政府采购合同；</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（11）拒绝有关部门的监督检查或者向监督检查部门提供虚假情况；</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（12）法律法规规定的其他情形。</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投标人有上述情形的，中标无效，同时按照相关规定追究法律责任。</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（二）投标人有下列情形之一的，视为投标人串通投标，其投标无效：</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 不同投标人的投标文件由同一单位或者个人编制；</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（2） 不同投标人委托同一单位或者个人办理投标事宜；</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（3） 不同投标人的投标文件载明的项目管理成员或者联系人员为同一人；</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（4） 不同投标人的投标文件异常一致或者投标报价呈规律性差异；</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（5） 不同投标人的投标文件相互混装；</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（6） 不同投标人的投标保证金从同一单位或者个人的账户转出。</w:t>
      </w:r>
    </w:p>
    <w:p>
      <w:pPr>
        <w:pStyle w:val="4"/>
        <w:keepNext w:val="0"/>
        <w:keepLines w:val="0"/>
        <w:spacing w:before="0" w:after="0" w:line="400" w:lineRule="exact"/>
        <w:ind w:firstLine="482" w:firstLineChars="200"/>
        <w:rPr>
          <w:rFonts w:asciiTheme="minorEastAsia" w:hAnsiTheme="minorEastAsia" w:eastAsiaTheme="minorEastAsia"/>
          <w:sz w:val="24"/>
        </w:rPr>
      </w:pPr>
    </w:p>
    <w:p>
      <w:pPr>
        <w:pStyle w:val="4"/>
        <w:keepNext w:val="0"/>
        <w:keepLines w:val="0"/>
        <w:spacing w:before="0" w:after="0" w:line="400" w:lineRule="exact"/>
        <w:ind w:firstLine="482" w:firstLineChars="200"/>
        <w:rPr>
          <w:rFonts w:asciiTheme="minorEastAsia" w:hAnsiTheme="minorEastAsia" w:eastAsiaTheme="minorEastAsia"/>
          <w:sz w:val="24"/>
          <w:szCs w:val="24"/>
        </w:rPr>
      </w:pPr>
      <w:bookmarkStart w:id="291" w:name="_Toc69141816"/>
      <w:bookmarkStart w:id="292" w:name="_Toc81405173"/>
      <w:r>
        <w:rPr>
          <w:rFonts w:hint="eastAsia" w:asciiTheme="minorEastAsia" w:hAnsiTheme="minorEastAsia" w:eastAsiaTheme="minorEastAsia"/>
          <w:sz w:val="24"/>
        </w:rPr>
        <w:t>37.</w:t>
      </w:r>
      <w:r>
        <w:rPr>
          <w:rFonts w:hint="eastAsia" w:asciiTheme="minorEastAsia" w:hAnsiTheme="minorEastAsia" w:eastAsiaTheme="minorEastAsia"/>
          <w:sz w:val="24"/>
          <w:szCs w:val="24"/>
        </w:rPr>
        <w:t>行贿犯罪记录</w:t>
      </w:r>
      <w:bookmarkEnd w:id="291"/>
      <w:bookmarkEnd w:id="292"/>
    </w:p>
    <w:p>
      <w:pPr>
        <w:pStyle w:val="4"/>
        <w:keepNext w:val="0"/>
        <w:keepLines w:val="0"/>
        <w:spacing w:before="0" w:after="0" w:line="400" w:lineRule="exact"/>
        <w:ind w:firstLine="480" w:firstLineChars="200"/>
        <w:rPr>
          <w:rFonts w:asciiTheme="minorEastAsia" w:hAnsiTheme="minorEastAsia" w:eastAsiaTheme="minorEastAsia"/>
          <w:b w:val="0"/>
          <w:sz w:val="24"/>
          <w:szCs w:val="24"/>
        </w:rPr>
      </w:pPr>
      <w:bookmarkStart w:id="293" w:name="_Toc69141817"/>
      <w:bookmarkStart w:id="294" w:name="_Toc78985020"/>
      <w:bookmarkStart w:id="295" w:name="_Toc79755860"/>
      <w:bookmarkStart w:id="296" w:name="_Toc81405174"/>
      <w:r>
        <w:rPr>
          <w:rFonts w:hint="eastAsia" w:asciiTheme="minorEastAsia" w:hAnsiTheme="minorEastAsia" w:eastAsiaTheme="minorEastAsia"/>
          <w:b w:val="0"/>
          <w:sz w:val="24"/>
          <w:szCs w:val="24"/>
        </w:rPr>
        <w:t>中标候选供应商单位及其现任法定代表人、单位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93"/>
      <w:bookmarkEnd w:id="294"/>
      <w:bookmarkEnd w:id="295"/>
      <w:bookmarkEnd w:id="296"/>
    </w:p>
    <w:p>
      <w:pPr>
        <w:pStyle w:val="12"/>
        <w:spacing w:line="400" w:lineRule="exact"/>
        <w:ind w:firstLine="480"/>
        <w:rPr>
          <w:rFonts w:asciiTheme="minorEastAsia" w:hAnsiTheme="minorEastAsia" w:eastAsiaTheme="minorEastAsia"/>
          <w:sz w:val="24"/>
        </w:rPr>
      </w:pPr>
    </w:p>
    <w:p>
      <w:pPr>
        <w:pStyle w:val="4"/>
        <w:spacing w:line="400" w:lineRule="exact"/>
        <w:jc w:val="center"/>
        <w:rPr>
          <w:rFonts w:asciiTheme="minorEastAsia" w:hAnsiTheme="minorEastAsia" w:eastAsiaTheme="minorEastAsia"/>
          <w:bCs w:val="0"/>
          <w:szCs w:val="28"/>
        </w:rPr>
      </w:pPr>
      <w:bookmarkStart w:id="297" w:name="_Toc217446078"/>
      <w:bookmarkStart w:id="298" w:name="_Toc308164819"/>
      <w:bookmarkStart w:id="299" w:name="_Toc6308692"/>
      <w:bookmarkStart w:id="300" w:name="_Toc6308520"/>
      <w:bookmarkStart w:id="301" w:name="_Toc69141818"/>
      <w:bookmarkStart w:id="302" w:name="_Toc81405175"/>
      <w:r>
        <w:rPr>
          <w:rFonts w:hint="eastAsia" w:asciiTheme="minorEastAsia" w:hAnsiTheme="minorEastAsia" w:eastAsiaTheme="minorEastAsia"/>
          <w:bCs w:val="0"/>
          <w:szCs w:val="28"/>
        </w:rPr>
        <w:t>七、询问、质疑和投诉</w:t>
      </w:r>
      <w:bookmarkEnd w:id="297"/>
      <w:bookmarkEnd w:id="298"/>
      <w:bookmarkEnd w:id="299"/>
      <w:bookmarkEnd w:id="300"/>
      <w:bookmarkEnd w:id="301"/>
      <w:bookmarkEnd w:id="302"/>
      <w:bookmarkStart w:id="303" w:name="_Toc217446079"/>
    </w:p>
    <w:bookmarkEnd w:id="283"/>
    <w:bookmarkEnd w:id="284"/>
    <w:bookmarkEnd w:id="303"/>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询问、质疑、投诉的接收和处理按照《中华人民共和国政府采购法》、《中华人民共和国政府采购法实施条例》、《政府采购货物和服务招标投标管理办法》、《政府采购质疑和投诉办法》的规定办理。</w:t>
      </w:r>
    </w:p>
    <w:p>
      <w:pPr>
        <w:pStyle w:val="4"/>
        <w:spacing w:line="400" w:lineRule="exact"/>
        <w:jc w:val="center"/>
        <w:rPr>
          <w:rFonts w:asciiTheme="minorEastAsia" w:hAnsiTheme="minorEastAsia" w:eastAsiaTheme="minorEastAsia"/>
          <w:bCs w:val="0"/>
          <w:szCs w:val="28"/>
        </w:rPr>
      </w:pPr>
      <w:bookmarkStart w:id="304" w:name="_Toc69141819"/>
      <w:bookmarkStart w:id="305" w:name="_Toc6308521"/>
      <w:bookmarkStart w:id="306" w:name="_Toc6308693"/>
      <w:bookmarkStart w:id="307" w:name="_Toc81405176"/>
      <w:r>
        <w:rPr>
          <w:rFonts w:hint="eastAsia" w:asciiTheme="minorEastAsia" w:hAnsiTheme="minorEastAsia" w:eastAsiaTheme="minorEastAsia"/>
          <w:bCs w:val="0"/>
          <w:szCs w:val="28"/>
        </w:rPr>
        <w:t>八、其他</w:t>
      </w:r>
      <w:bookmarkEnd w:id="304"/>
      <w:bookmarkEnd w:id="305"/>
      <w:bookmarkEnd w:id="306"/>
      <w:bookmarkEnd w:id="307"/>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（一）本招标文件中作为实质性要求的内容，除明确要求需要在投标时提供相应证明材料外，资格审查小组或评审委员会在评审时仅对投标文件是否违背实质性要求进行审查。</w:t>
      </w:r>
    </w:p>
    <w:p>
      <w:pPr>
        <w:pStyle w:val="12"/>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12"/>
        <w:spacing w:line="400" w:lineRule="exact"/>
        <w:ind w:firstLine="480"/>
        <w:rPr>
          <w:rFonts w:asciiTheme="minorEastAsia" w:hAnsiTheme="minorEastAsia" w:eastAsiaTheme="minorEastAsia"/>
          <w:sz w:val="24"/>
        </w:rPr>
      </w:pPr>
    </w:p>
    <w:p>
      <w:pPr>
        <w:pStyle w:val="60"/>
        <w:rPr>
          <w:rFonts w:asciiTheme="minorEastAsia" w:hAnsiTheme="minorEastAsia" w:eastAsiaTheme="minorEastAsia"/>
        </w:rPr>
      </w:pPr>
      <w:bookmarkStart w:id="308" w:name="_Toc6308694"/>
      <w:bookmarkStart w:id="309" w:name="_Toc6308522"/>
      <w:bookmarkStart w:id="310" w:name="_Toc217446083"/>
      <w:r>
        <w:rPr>
          <w:rFonts w:hint="eastAsia" w:asciiTheme="minorEastAsia" w:hAnsiTheme="minorEastAsia" w:eastAsiaTheme="minorEastAsia"/>
        </w:rPr>
        <w:br w:type="page"/>
      </w:r>
      <w:bookmarkStart w:id="311" w:name="_Toc81405177"/>
      <w:r>
        <w:rPr>
          <w:rFonts w:hint="eastAsia" w:asciiTheme="minorEastAsia" w:hAnsiTheme="minorEastAsia" w:eastAsiaTheme="minorEastAsia"/>
        </w:rPr>
        <w:t xml:space="preserve">第三章 </w:t>
      </w:r>
      <w:bookmarkStart w:id="312" w:name="_Toc308164821"/>
      <w:bookmarkStart w:id="313" w:name="_Toc217446082"/>
      <w:r>
        <w:rPr>
          <w:rFonts w:hint="eastAsia" w:asciiTheme="minorEastAsia" w:hAnsiTheme="minorEastAsia" w:eastAsiaTheme="minorEastAsia"/>
        </w:rPr>
        <w:t>投标文件格式</w:t>
      </w:r>
      <w:bookmarkEnd w:id="308"/>
      <w:bookmarkEnd w:id="309"/>
      <w:bookmarkEnd w:id="311"/>
    </w:p>
    <w:p>
      <w:pPr>
        <w:spacing w:line="360" w:lineRule="auto"/>
        <w:ind w:firstLine="480" w:firstLineChars="200"/>
        <w:rPr>
          <w:rFonts w:asciiTheme="minorEastAsia" w:hAnsiTheme="minorEastAsia" w:eastAsiaTheme="minorEastAsia"/>
          <w:sz w:val="24"/>
        </w:rPr>
      </w:pPr>
      <w:bookmarkStart w:id="314" w:name="_Toc491724391"/>
      <w:r>
        <w:rPr>
          <w:rFonts w:hint="eastAsia" w:asciiTheme="minorEastAsia" w:hAnsiTheme="minorEastAsia" w:eastAsiaTheme="minorEastAsia"/>
          <w:sz w:val="24"/>
        </w:rPr>
        <w:t>一、本章所制投标文件格式，除格式中明确将该格式作为实质性要求的，一律不具有强制性，但应体现格式中主要内容。</w:t>
      </w:r>
      <w:bookmarkEnd w:id="314"/>
    </w:p>
    <w:p>
      <w:pPr>
        <w:spacing w:line="360" w:lineRule="auto"/>
        <w:ind w:firstLine="480" w:firstLineChars="200"/>
        <w:rPr>
          <w:rFonts w:asciiTheme="minorEastAsia" w:hAnsiTheme="minorEastAsia" w:eastAsiaTheme="minorEastAsia"/>
          <w:sz w:val="24"/>
        </w:rPr>
      </w:pPr>
      <w:bookmarkStart w:id="315" w:name="_Toc491724392"/>
      <w:r>
        <w:rPr>
          <w:rFonts w:hint="eastAsia" w:asciiTheme="minorEastAsia" w:hAnsiTheme="minorEastAsia" w:eastAsiaTheme="minorEastAsia"/>
          <w:sz w:val="24"/>
        </w:rPr>
        <w:t>二、本章所制投标文件格式有关表格中的备注栏，由投标人根据自身投标情况作解释性说明，不作为必填项。</w:t>
      </w:r>
      <w:bookmarkEnd w:id="315"/>
    </w:p>
    <w:p>
      <w:pPr>
        <w:spacing w:line="360" w:lineRule="auto"/>
        <w:ind w:firstLine="480" w:firstLineChars="200"/>
        <w:rPr>
          <w:rFonts w:asciiTheme="minorEastAsia" w:hAnsiTheme="minorEastAsia" w:eastAsiaTheme="minorEastAsia"/>
          <w:sz w:val="24"/>
        </w:rPr>
      </w:pPr>
      <w:bookmarkStart w:id="316" w:name="_Toc491724393"/>
      <w:r>
        <w:rPr>
          <w:rFonts w:hint="eastAsia" w:asciiTheme="minorEastAsia" w:hAnsiTheme="minorEastAsia" w:eastAsiaTheme="minorEastAsia"/>
          <w:sz w:val="24"/>
        </w:rPr>
        <w:t>三、本章所制投标文件格式中需要填写的相关内容事项，与本采购项目无关的，在不改变投标文件原义、不影响本项目采购需求的情况下，投标人可以不予填写。</w:t>
      </w:r>
      <w:bookmarkEnd w:id="316"/>
    </w:p>
    <w:p>
      <w:pPr>
        <w:rPr>
          <w:rFonts w:asciiTheme="minorEastAsia" w:hAnsiTheme="minorEastAsia" w:eastAsiaTheme="minorEastAsia"/>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sz w:val="24"/>
        </w:rPr>
      </w:pPr>
    </w:p>
    <w:p>
      <w:pPr>
        <w:pStyle w:val="4"/>
        <w:jc w:val="center"/>
        <w:rPr>
          <w:rFonts w:asciiTheme="minorEastAsia" w:hAnsiTheme="minorEastAsia" w:eastAsiaTheme="minorEastAsia"/>
        </w:rPr>
      </w:pPr>
      <w:bookmarkStart w:id="317" w:name="_Toc6308695"/>
      <w:bookmarkStart w:id="318" w:name="_Toc6308523"/>
      <w:bookmarkStart w:id="319" w:name="_Toc81405178"/>
      <w:r>
        <w:rPr>
          <w:rFonts w:hint="eastAsia" w:asciiTheme="minorEastAsia" w:hAnsiTheme="minorEastAsia" w:eastAsiaTheme="minorEastAsia"/>
        </w:rPr>
        <w:t>一、资格性响应文件（格式）</w:t>
      </w:r>
      <w:bookmarkEnd w:id="317"/>
      <w:bookmarkEnd w:id="318"/>
      <w:bookmarkEnd w:id="319"/>
    </w:p>
    <w:p>
      <w:pPr>
        <w:rPr>
          <w:rFonts w:asciiTheme="minorEastAsia" w:hAnsiTheme="minorEastAsia" w:eastAsiaTheme="minorEastAsia"/>
        </w:rPr>
      </w:pPr>
    </w:p>
    <w:p>
      <w:pPr>
        <w:rPr>
          <w:rFonts w:asciiTheme="minorEastAsia" w:hAnsiTheme="minorEastAsia" w:eastAsiaTheme="minorEastAsia"/>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spacing w:line="360" w:lineRule="auto"/>
        <w:ind w:firstLine="482" w:firstLineChars="200"/>
        <w:jc w:val="center"/>
        <w:rPr>
          <w:rFonts w:asciiTheme="minorEastAsia" w:hAnsiTheme="minorEastAsia" w:eastAsiaTheme="minorEastAsia"/>
          <w:b/>
          <w:bCs/>
          <w:sz w:val="24"/>
        </w:rPr>
      </w:pPr>
    </w:p>
    <w:p>
      <w:pPr>
        <w:pStyle w:val="5"/>
        <w:spacing w:line="400" w:lineRule="exact"/>
        <w:jc w:val="center"/>
        <w:rPr>
          <w:rFonts w:asciiTheme="minorEastAsia" w:hAnsiTheme="minorEastAsia" w:eastAsiaTheme="minorEastAsia"/>
          <w:sz w:val="24"/>
        </w:rPr>
      </w:pPr>
      <w:bookmarkStart w:id="320" w:name="_Toc6308524"/>
      <w:bookmarkStart w:id="321" w:name="_Toc6308696"/>
      <w:r>
        <w:rPr>
          <w:rFonts w:asciiTheme="minorEastAsia" w:hAnsiTheme="minorEastAsia" w:eastAsiaTheme="minorEastAsia"/>
          <w:sz w:val="24"/>
        </w:rPr>
        <w:br w:type="page"/>
      </w:r>
    </w:p>
    <w:p>
      <w:pPr>
        <w:pStyle w:val="5"/>
        <w:spacing w:line="400" w:lineRule="exact"/>
        <w:jc w:val="center"/>
        <w:rPr>
          <w:rFonts w:asciiTheme="minorEastAsia" w:hAnsiTheme="minorEastAsia" w:eastAsiaTheme="minorEastAsia"/>
          <w:sz w:val="24"/>
        </w:rPr>
      </w:pPr>
      <w:bookmarkStart w:id="322" w:name="_Toc81405179"/>
      <w:r>
        <w:rPr>
          <w:rFonts w:hint="eastAsia" w:asciiTheme="minorEastAsia" w:hAnsiTheme="minorEastAsia" w:eastAsiaTheme="minorEastAsia"/>
          <w:sz w:val="24"/>
        </w:rPr>
        <w:t>1.法人或者其他组织的营业执照等证明文件复印件或扫描件</w:t>
      </w:r>
      <w:bookmarkStart w:id="323" w:name="_Toc491724395"/>
      <w:r>
        <w:rPr>
          <w:rFonts w:hint="eastAsia" w:asciiTheme="minorEastAsia" w:hAnsiTheme="minorEastAsia" w:eastAsiaTheme="minorEastAsia"/>
          <w:sz w:val="24"/>
        </w:rPr>
        <w:t>（实质性要求）</w:t>
      </w:r>
      <w:bookmarkEnd w:id="320"/>
      <w:bookmarkEnd w:id="321"/>
      <w:bookmarkEnd w:id="322"/>
      <w:bookmarkEnd w:id="323"/>
    </w:p>
    <w:p>
      <w:pPr>
        <w:widowControl/>
        <w:spacing w:line="360" w:lineRule="atLeast"/>
        <w:outlineLvl w:val="1"/>
        <w:rPr>
          <w:rFonts w:asciiTheme="minorEastAsia" w:hAnsiTheme="minorEastAsia" w:eastAsiaTheme="minorEastAsia"/>
          <w:b/>
          <w:sz w:val="32"/>
          <w:szCs w:val="32"/>
        </w:rPr>
      </w:pPr>
    </w:p>
    <w:p>
      <w:pPr>
        <w:spacing w:line="360" w:lineRule="auto"/>
        <w:rPr>
          <w:rFonts w:asciiTheme="minorEastAsia" w:hAnsiTheme="minorEastAsia" w:eastAsiaTheme="minorEastAsia"/>
          <w:sz w:val="24"/>
        </w:rPr>
      </w:pPr>
      <w:bookmarkStart w:id="324" w:name="_Toc491724396"/>
      <w:r>
        <w:rPr>
          <w:rFonts w:hint="eastAsia" w:asciiTheme="minorEastAsia" w:hAnsiTheme="minorEastAsia" w:eastAsiaTheme="minorEastAsia"/>
          <w:sz w:val="24"/>
        </w:rPr>
        <w:t>注：</w:t>
      </w:r>
      <w:bookmarkEnd w:id="324"/>
    </w:p>
    <w:p>
      <w:pPr>
        <w:spacing w:line="360" w:lineRule="auto"/>
        <w:rPr>
          <w:rFonts w:asciiTheme="minorEastAsia" w:hAnsiTheme="minorEastAsia" w:eastAsiaTheme="minorEastAsia"/>
          <w:sz w:val="24"/>
        </w:rPr>
      </w:pPr>
      <w:bookmarkStart w:id="325" w:name="_Toc491724397"/>
      <w:r>
        <w:rPr>
          <w:rFonts w:hint="eastAsia" w:asciiTheme="minorEastAsia" w:hAnsiTheme="minorEastAsia" w:eastAsiaTheme="minorEastAsia"/>
          <w:sz w:val="24"/>
        </w:rPr>
        <w:t>(1)营业执照副本复印件/扫描件或事业单位法人证书(注：在有效期内)；</w:t>
      </w:r>
      <w:bookmarkEnd w:id="325"/>
    </w:p>
    <w:p>
      <w:pPr>
        <w:spacing w:line="360" w:lineRule="auto"/>
        <w:rPr>
          <w:rFonts w:asciiTheme="minorEastAsia" w:hAnsiTheme="minorEastAsia" w:eastAsiaTheme="minorEastAsia"/>
          <w:sz w:val="24"/>
        </w:rPr>
      </w:pPr>
      <w:bookmarkStart w:id="326" w:name="_Toc491724398"/>
      <w:r>
        <w:rPr>
          <w:rFonts w:hint="eastAsia" w:asciiTheme="minorEastAsia" w:hAnsiTheme="minorEastAsia" w:eastAsiaTheme="minorEastAsia"/>
          <w:sz w:val="24"/>
        </w:rPr>
        <w:t>(2)组织机构代码证副本复印件/扫描件(注：①发证机关有年检要求的，应按规定通过年检；②在有效期内。)；</w:t>
      </w:r>
      <w:bookmarkEnd w:id="326"/>
      <w:bookmarkStart w:id="327" w:name="_Toc491724399"/>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(3)税务登记证副本复印件/扫描件(注：在有效期内)；</w:t>
      </w:r>
      <w:bookmarkEnd w:id="327"/>
      <w:bookmarkStart w:id="328" w:name="_Toc491724400"/>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bookmarkEnd w:id="328"/>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以上三款要求：已实行三证合一或五证合一的只须提供具有统一社会信用代码的营业执照复印件或扫描件，即具有以上三点效力。</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5"/>
        <w:jc w:val="center"/>
        <w:rPr>
          <w:rFonts w:asciiTheme="minorEastAsia" w:hAnsiTheme="minorEastAsia" w:eastAsiaTheme="minorEastAsia"/>
          <w:sz w:val="24"/>
          <w:szCs w:val="24"/>
        </w:rPr>
      </w:pPr>
      <w:bookmarkStart w:id="329" w:name="_Toc6308525"/>
      <w:bookmarkStart w:id="330" w:name="_Toc6308697"/>
      <w:r>
        <w:rPr>
          <w:rFonts w:asciiTheme="minorEastAsia" w:hAnsiTheme="minorEastAsia" w:eastAsiaTheme="minorEastAsia"/>
          <w:sz w:val="24"/>
          <w:szCs w:val="24"/>
        </w:rPr>
        <w:br w:type="page"/>
      </w:r>
    </w:p>
    <w:p>
      <w:pPr>
        <w:pStyle w:val="5"/>
        <w:jc w:val="center"/>
        <w:rPr>
          <w:rFonts w:asciiTheme="minorEastAsia" w:hAnsiTheme="minorEastAsia" w:eastAsiaTheme="minorEastAsia"/>
          <w:sz w:val="24"/>
          <w:szCs w:val="24"/>
        </w:rPr>
      </w:pPr>
      <w:bookmarkStart w:id="331" w:name="_Toc81405180"/>
      <w:r>
        <w:rPr>
          <w:rFonts w:hint="eastAsia" w:asciiTheme="minorEastAsia" w:hAnsiTheme="minorEastAsia" w:eastAsiaTheme="minorEastAsia"/>
          <w:sz w:val="24"/>
          <w:szCs w:val="24"/>
        </w:rPr>
        <w:t>2.法定代表人（单位负责人）授权书（实质性要求）</w:t>
      </w:r>
      <w:bookmarkEnd w:id="329"/>
      <w:bookmarkEnd w:id="330"/>
      <w:bookmarkEnd w:id="331"/>
    </w:p>
    <w:p>
      <w:pPr>
        <w:spacing w:line="360" w:lineRule="auto"/>
        <w:rPr>
          <w:rFonts w:asciiTheme="minorEastAsia" w:hAnsiTheme="minorEastAsia" w:eastAsiaTheme="minorEastAsia"/>
          <w:sz w:val="24"/>
        </w:rPr>
      </w:pPr>
      <w:bookmarkStart w:id="332" w:name="_Toc491724402"/>
      <w:r>
        <w:rPr>
          <w:rFonts w:hint="eastAsia" w:asciiTheme="minorEastAsia" w:hAnsiTheme="minorEastAsia" w:eastAsiaTheme="minorEastAsia"/>
          <w:sz w:val="24"/>
        </w:rPr>
        <w:t>中航技国际经贸发展有限公司：</w:t>
      </w:r>
      <w:bookmarkEnd w:id="332"/>
    </w:p>
    <w:p>
      <w:pPr>
        <w:spacing w:line="360" w:lineRule="auto"/>
        <w:ind w:firstLine="720" w:firstLineChars="300"/>
        <w:rPr>
          <w:rFonts w:asciiTheme="minorEastAsia" w:hAnsiTheme="minorEastAsia" w:eastAsiaTheme="minorEastAsia"/>
          <w:sz w:val="24"/>
        </w:rPr>
      </w:pPr>
      <w:bookmarkStart w:id="333" w:name="_Toc491724403"/>
      <w:r>
        <w:rPr>
          <w:rFonts w:hint="eastAsia" w:asciiTheme="minorEastAsia" w:hAnsiTheme="minorEastAsia" w:eastAsiaTheme="minor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33"/>
    </w:p>
    <w:p>
      <w:pPr>
        <w:spacing w:line="360" w:lineRule="auto"/>
        <w:rPr>
          <w:rFonts w:asciiTheme="minorEastAsia" w:hAnsiTheme="minorEastAsia" w:eastAsiaTheme="minorEastAsia"/>
          <w:sz w:val="24"/>
        </w:rPr>
      </w:pPr>
      <w:bookmarkStart w:id="334" w:name="_Toc491724404"/>
      <w:r>
        <w:rPr>
          <w:rFonts w:hint="eastAsia" w:asciiTheme="minorEastAsia" w:hAnsiTheme="minorEastAsia" w:eastAsiaTheme="minorEastAsia"/>
          <w:sz w:val="24"/>
        </w:rPr>
        <w:t>特此声明。</w:t>
      </w:r>
      <w:bookmarkEnd w:id="334"/>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335" w:name="_Toc491724405"/>
      <w:r>
        <w:rPr>
          <w:rFonts w:hint="eastAsia" w:asciiTheme="minorEastAsia" w:hAnsiTheme="minorEastAsia" w:eastAsiaTheme="minorEastAsia"/>
          <w:sz w:val="24"/>
        </w:rPr>
        <w:t>法定代表人（单位负责人）签字或者加盖个人名章：XXXX。</w:t>
      </w:r>
      <w:bookmarkEnd w:id="335"/>
    </w:p>
    <w:p>
      <w:pPr>
        <w:spacing w:line="360" w:lineRule="auto"/>
        <w:rPr>
          <w:rFonts w:asciiTheme="minorEastAsia" w:hAnsiTheme="minorEastAsia" w:eastAsiaTheme="minorEastAsia"/>
          <w:sz w:val="24"/>
        </w:rPr>
      </w:pPr>
      <w:bookmarkStart w:id="336" w:name="_Toc491724406"/>
      <w:r>
        <w:rPr>
          <w:rFonts w:hint="eastAsia" w:asciiTheme="minorEastAsia" w:hAnsiTheme="minorEastAsia" w:eastAsiaTheme="minorEastAsia"/>
          <w:sz w:val="24"/>
        </w:rPr>
        <w:t>授权代表签字：XXXX。</w:t>
      </w:r>
      <w:bookmarkEnd w:id="336"/>
    </w:p>
    <w:p>
      <w:pPr>
        <w:spacing w:line="360" w:lineRule="auto"/>
        <w:rPr>
          <w:rFonts w:asciiTheme="minorEastAsia" w:hAnsiTheme="minorEastAsia" w:eastAsiaTheme="minorEastAsia"/>
          <w:sz w:val="24"/>
        </w:rPr>
      </w:pPr>
      <w:bookmarkStart w:id="337" w:name="_Toc491724407"/>
      <w:r>
        <w:rPr>
          <w:rFonts w:hint="eastAsia" w:asciiTheme="minorEastAsia" w:hAnsiTheme="minorEastAsia" w:eastAsiaTheme="minorEastAsia"/>
          <w:sz w:val="24"/>
        </w:rPr>
        <w:t>投标人名称：XXXX（盖单位公章）。</w:t>
      </w:r>
      <w:bookmarkEnd w:id="337"/>
    </w:p>
    <w:p>
      <w:pPr>
        <w:spacing w:line="360" w:lineRule="auto"/>
        <w:rPr>
          <w:rFonts w:asciiTheme="minorEastAsia" w:hAnsiTheme="minorEastAsia" w:eastAsiaTheme="minorEastAsia"/>
          <w:sz w:val="24"/>
        </w:rPr>
      </w:pPr>
      <w:bookmarkStart w:id="338" w:name="_Toc491724408"/>
      <w:r>
        <w:rPr>
          <w:rFonts w:hint="eastAsia" w:asciiTheme="minorEastAsia" w:hAnsiTheme="minorEastAsia" w:eastAsiaTheme="minorEastAsia"/>
          <w:sz w:val="24"/>
        </w:rPr>
        <w:t>日期：XXXX。</w:t>
      </w:r>
      <w:bookmarkEnd w:id="338"/>
    </w:p>
    <w:p>
      <w:pPr>
        <w:spacing w:line="360" w:lineRule="auto"/>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w:t>
      </w:r>
      <w:r>
        <w:rPr>
          <w:rFonts w:hint="eastAsia" w:asciiTheme="minorEastAsia" w:hAnsiTheme="minorEastAsia" w:eastAsiaTheme="minorEastAsia"/>
          <w:sz w:val="24"/>
        </w:rPr>
        <w:t>委托其他人</w:t>
      </w:r>
      <w:r>
        <w:rPr>
          <w:rFonts w:asciiTheme="minorEastAsia" w:hAnsiTheme="minorEastAsia" w:eastAsiaTheme="minorEastAsia"/>
          <w:sz w:val="24"/>
        </w:rPr>
        <w:t>（</w:t>
      </w:r>
      <w:r>
        <w:rPr>
          <w:rFonts w:hint="eastAsia" w:asciiTheme="minorEastAsia" w:hAnsiTheme="minorEastAsia" w:eastAsiaTheme="minorEastAsia"/>
          <w:sz w:val="24"/>
        </w:rPr>
        <w:t>非</w:t>
      </w:r>
      <w:r>
        <w:rPr>
          <w:rFonts w:asciiTheme="minorEastAsia" w:hAnsiTheme="minorEastAsia" w:eastAsiaTheme="minorEastAsia"/>
          <w:sz w:val="24"/>
        </w:rPr>
        <w:t>法定代表人</w:t>
      </w:r>
      <w:r>
        <w:rPr>
          <w:rFonts w:hint="eastAsia" w:asciiTheme="minorEastAsia" w:hAnsiTheme="minorEastAsia" w:eastAsiaTheme="minorEastAsia"/>
          <w:sz w:val="24"/>
        </w:rPr>
        <w:t>或</w:t>
      </w:r>
      <w:r>
        <w:rPr>
          <w:rFonts w:asciiTheme="minorEastAsia" w:hAnsiTheme="minorEastAsia" w:eastAsiaTheme="minorEastAsia"/>
          <w:sz w:val="24"/>
        </w:rPr>
        <w:t>单位负责人）</w:t>
      </w:r>
      <w:r>
        <w:rPr>
          <w:rFonts w:hint="eastAsia" w:asciiTheme="minorEastAsia" w:hAnsiTheme="minorEastAsia" w:eastAsiaTheme="minorEastAsia"/>
          <w:sz w:val="24"/>
        </w:rPr>
        <w:t>参与</w:t>
      </w:r>
      <w:r>
        <w:rPr>
          <w:rFonts w:asciiTheme="minorEastAsia" w:hAnsiTheme="minorEastAsia" w:eastAsiaTheme="minorEastAsia"/>
          <w:sz w:val="24"/>
        </w:rPr>
        <w:t>本项目投标时适用此格式</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、供应商为法人单位时提供“法定代表人授权书”，供应商为其他组织时提供“单位负责人授权书”，供应商为自然人时提供“自然人身份证明材料”。</w:t>
      </w:r>
    </w:p>
    <w:p>
      <w:pPr>
        <w:spacing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、应附法定代表人（单位负责人）身份证明材料复印件和授权代表身份证明材料复印件。</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、身份证明材料包括居民身份证或户口本或军官证或护照。</w:t>
      </w:r>
    </w:p>
    <w:p>
      <w:pPr>
        <w:spacing w:line="360" w:lineRule="auto"/>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、身份证明材料应同时提供其在有效期的材料，如居民身份证正、反面复印件。</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4"/>
        <w:spacing w:line="400" w:lineRule="exact"/>
        <w:jc w:val="center"/>
        <w:rPr>
          <w:rFonts w:cs="宋体" w:asciiTheme="minorEastAsia" w:hAnsiTheme="minorEastAsia" w:eastAsiaTheme="minorEastAsia"/>
          <w:sz w:val="24"/>
          <w:szCs w:val="24"/>
        </w:rPr>
      </w:pPr>
      <w:bookmarkStart w:id="339" w:name="_Toc69141824"/>
      <w:bookmarkStart w:id="340" w:name="_Toc23164789"/>
      <w:r>
        <w:rPr>
          <w:rFonts w:cs="宋体" w:asciiTheme="minorEastAsia" w:hAnsiTheme="minorEastAsia" w:eastAsiaTheme="minorEastAsia"/>
          <w:sz w:val="24"/>
          <w:szCs w:val="24"/>
        </w:rPr>
        <w:br w:type="page"/>
      </w:r>
    </w:p>
    <w:p>
      <w:pPr>
        <w:pStyle w:val="4"/>
        <w:spacing w:line="400" w:lineRule="exact"/>
        <w:jc w:val="center"/>
        <w:rPr>
          <w:rFonts w:cs="宋体" w:asciiTheme="minorEastAsia" w:hAnsiTheme="minorEastAsia" w:eastAsiaTheme="minorEastAsia"/>
          <w:sz w:val="24"/>
          <w:szCs w:val="24"/>
        </w:rPr>
      </w:pPr>
      <w:bookmarkStart w:id="341" w:name="_Toc81405181"/>
      <w:r>
        <w:rPr>
          <w:rFonts w:hint="eastAsia" w:cs="宋体" w:asciiTheme="minorEastAsia" w:hAnsiTheme="minorEastAsia" w:eastAsiaTheme="minorEastAsia"/>
          <w:sz w:val="24"/>
          <w:szCs w:val="24"/>
        </w:rPr>
        <w:t>法定代表人（单位</w:t>
      </w:r>
      <w:r>
        <w:rPr>
          <w:rFonts w:cs="宋体" w:asciiTheme="minorEastAsia" w:hAnsiTheme="minorEastAsia" w:eastAsiaTheme="minorEastAsia"/>
          <w:sz w:val="24"/>
          <w:szCs w:val="24"/>
        </w:rPr>
        <w:t>负责人</w:t>
      </w:r>
      <w:r>
        <w:rPr>
          <w:rFonts w:hint="eastAsia" w:cs="宋体" w:asciiTheme="minorEastAsia" w:hAnsiTheme="minorEastAsia" w:eastAsiaTheme="minorEastAsia"/>
          <w:sz w:val="24"/>
          <w:szCs w:val="24"/>
        </w:rPr>
        <w:t>）身份证明</w:t>
      </w:r>
      <w:bookmarkEnd w:id="339"/>
      <w:bookmarkEnd w:id="340"/>
      <w:bookmarkEnd w:id="341"/>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单位性质：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地址：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成立时间：          年        月        日</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经营期限：                               </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系                              </w:t>
      </w:r>
      <w:r>
        <w:rPr>
          <w:rFonts w:hint="eastAsia" w:cs="宋体" w:asciiTheme="minorEastAsia" w:hAnsiTheme="minorEastAsia" w:eastAsiaTheme="minorEastAsia"/>
          <w:sz w:val="24"/>
          <w:u w:val="single"/>
        </w:rPr>
        <w:t>（投标人名称）</w:t>
      </w:r>
      <w:r>
        <w:rPr>
          <w:rFonts w:hint="eastAsia" w:cs="宋体" w:asciiTheme="minorEastAsia" w:hAnsiTheme="minorEastAsia" w:eastAsiaTheme="minorEastAsia"/>
          <w:sz w:val="24"/>
        </w:rPr>
        <w:t>的法定代表</w:t>
      </w:r>
      <w:r>
        <w:rPr>
          <w:rFonts w:hint="eastAsia" w:cs="宋体" w:asciiTheme="minorEastAsia" w:hAnsiTheme="minorEastAsia" w:eastAsiaTheme="minorEastAsia"/>
          <w:bCs/>
          <w:sz w:val="24"/>
        </w:rPr>
        <w:t>人（单位</w:t>
      </w:r>
      <w:r>
        <w:rPr>
          <w:rFonts w:cs="宋体" w:asciiTheme="minorEastAsia" w:hAnsiTheme="minorEastAsia" w:eastAsiaTheme="minorEastAsia"/>
          <w:bCs/>
          <w:sz w:val="24"/>
        </w:rPr>
        <w:t>负责人</w:t>
      </w:r>
      <w:r>
        <w:rPr>
          <w:rFonts w:hint="eastAsia" w:cs="宋体" w:asciiTheme="minorEastAsia" w:hAnsiTheme="minorEastAsia" w:eastAsiaTheme="minorEastAsia"/>
          <w:bCs/>
          <w:sz w:val="24"/>
        </w:rPr>
        <w:t>）。</w:t>
      </w:r>
    </w:p>
    <w:p>
      <w:pPr>
        <w:spacing w:line="5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560" w:lineRule="exact"/>
        <w:ind w:firstLine="420" w:firstLineChars="200"/>
        <w:rPr>
          <w:rFonts w:cs="宋体" w:asciiTheme="minorEastAsia" w:hAnsiTheme="minorEastAsia" w:eastAsiaTheme="minorEastAsia"/>
          <w:szCs w:val="32"/>
        </w:rPr>
      </w:pPr>
      <w:r>
        <w:rPr>
          <w:rFonts w:cs="宋体" w:asciiTheme="minorEastAsia" w:hAnsiTheme="minorEastAsia" w:eastAsiaTheme="minorEastAsia"/>
          <w:szCs w:val="21"/>
        </w:rPr>
        <w:pict>
          <v:rect id="_x0000_s1026" o:spid="_x0000_s1026" o:spt="1" style="position:absolute;left:0pt;margin-left:25.5pt;margin-top:28pt;height:187.2pt;width:364.35pt;z-index:-251657216;mso-width-relative:page;mso-height-relative:page;"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path/>
            <v:fill focussize="0,0"/>
            <v:stroke/>
            <v:imagedata o:title=""/>
            <o:lock v:ext="edit"/>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）身份证明材料复印件</w:t>
                  </w:r>
                </w:p>
              </w:txbxContent>
            </v:textbox>
          </v:rect>
        </w:pict>
      </w: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56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投标人名称：                 （盖单位公章）</w:t>
      </w:r>
    </w:p>
    <w:p>
      <w:pPr>
        <w:spacing w:line="400" w:lineRule="exact"/>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年       月       日 </w:t>
      </w: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注</w:t>
      </w:r>
      <w:r>
        <w:rPr>
          <w:rFonts w:asciiTheme="minorEastAsia" w:hAnsiTheme="minorEastAsia" w:eastAsiaTheme="minorEastAsia"/>
          <w:b/>
          <w:sz w:val="24"/>
        </w:rPr>
        <w:t>：</w:t>
      </w:r>
      <w:r>
        <w:rPr>
          <w:rFonts w:hint="eastAsia" w:asciiTheme="minorEastAsia" w:hAnsiTheme="minorEastAsia" w:eastAsiaTheme="minorEastAsia"/>
          <w:b/>
          <w:sz w:val="24"/>
        </w:rPr>
        <w:t>法定代表人或</w:t>
      </w:r>
      <w:r>
        <w:rPr>
          <w:rFonts w:asciiTheme="minorEastAsia" w:hAnsiTheme="minorEastAsia" w:eastAsiaTheme="minorEastAsia"/>
          <w:b/>
          <w:sz w:val="24"/>
        </w:rPr>
        <w:t>单位负责人亲自参与</w:t>
      </w:r>
      <w:r>
        <w:rPr>
          <w:rFonts w:hint="eastAsia" w:asciiTheme="minorEastAsia" w:hAnsiTheme="minorEastAsia" w:eastAsiaTheme="minorEastAsia"/>
          <w:b/>
          <w:sz w:val="24"/>
        </w:rPr>
        <w:t>本项目</w:t>
      </w:r>
      <w:r>
        <w:rPr>
          <w:rFonts w:asciiTheme="minorEastAsia" w:hAnsiTheme="minorEastAsia" w:eastAsiaTheme="minorEastAsia"/>
          <w:b/>
          <w:sz w:val="24"/>
        </w:rPr>
        <w:t>投标时适用</w:t>
      </w:r>
      <w:r>
        <w:rPr>
          <w:rFonts w:hint="eastAsia" w:asciiTheme="minorEastAsia" w:hAnsiTheme="minorEastAsia" w:eastAsiaTheme="minorEastAsia"/>
          <w:b/>
          <w:sz w:val="24"/>
        </w:rPr>
        <w:t>此格式。</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5"/>
        <w:spacing w:line="400" w:lineRule="exact"/>
        <w:ind w:firstLine="482" w:firstLineChars="200"/>
        <w:jc w:val="center"/>
        <w:rPr>
          <w:rFonts w:asciiTheme="minorEastAsia" w:hAnsiTheme="minorEastAsia" w:eastAsiaTheme="minorEastAsia"/>
          <w:sz w:val="24"/>
        </w:rPr>
      </w:pPr>
      <w:bookmarkStart w:id="342" w:name="_Toc6308698"/>
      <w:bookmarkStart w:id="343" w:name="_Toc6308526"/>
      <w:r>
        <w:rPr>
          <w:rFonts w:hint="eastAsia" w:asciiTheme="minorEastAsia" w:hAnsiTheme="minorEastAsia" w:eastAsiaTheme="minorEastAsia"/>
          <w:sz w:val="24"/>
        </w:rPr>
        <w:br w:type="page"/>
      </w:r>
      <w:bookmarkStart w:id="344" w:name="_Toc81405182"/>
      <w:r>
        <w:rPr>
          <w:rFonts w:hint="eastAsia" w:asciiTheme="minorEastAsia" w:hAnsiTheme="minorEastAsia" w:eastAsiaTheme="minorEastAsia"/>
          <w:sz w:val="24"/>
        </w:rPr>
        <w:t>3.财务状况证明（实质性要求）</w:t>
      </w:r>
      <w:bookmarkEnd w:id="342"/>
      <w:bookmarkEnd w:id="343"/>
      <w:bookmarkEnd w:id="344"/>
    </w:p>
    <w:p>
      <w:pPr>
        <w:widowControl/>
        <w:spacing w:line="360" w:lineRule="auto"/>
        <w:jc w:val="center"/>
        <w:outlineLvl w:val="1"/>
        <w:rPr>
          <w:rFonts w:asciiTheme="minorEastAsia" w:hAnsiTheme="minorEastAsia" w:eastAsiaTheme="minorEastAsia"/>
          <w:b/>
          <w:bCs/>
          <w:sz w:val="24"/>
        </w:rPr>
      </w:pPr>
      <w:bookmarkStart w:id="345" w:name="_Toc491724411"/>
    </w:p>
    <w:bookmarkEnd w:id="345"/>
    <w:p>
      <w:pPr>
        <w:spacing w:line="360" w:lineRule="auto"/>
        <w:rPr>
          <w:rFonts w:asciiTheme="minorEastAsia" w:hAnsiTheme="minorEastAsia" w:eastAsiaTheme="minorEastAsia"/>
          <w:b/>
          <w:bCs/>
          <w:sz w:val="24"/>
        </w:rPr>
      </w:pPr>
      <w:bookmarkStart w:id="346" w:name="_Toc521313708"/>
      <w:bookmarkStart w:id="347" w:name="_Toc522892279"/>
      <w:bookmarkStart w:id="348" w:name="_Toc6308702"/>
      <w:bookmarkStart w:id="349" w:name="_Toc6308530"/>
      <w:bookmarkStart w:id="350" w:name="_Toc522892281"/>
      <w:r>
        <w:rPr>
          <w:rFonts w:hint="eastAsia" w:asciiTheme="minorEastAsia" w:hAnsiTheme="minorEastAsia" w:eastAsiaTheme="minorEastAsia"/>
          <w:b/>
          <w:bCs/>
          <w:sz w:val="24"/>
        </w:rPr>
        <w:t>供应商提供以下证明材料中任意一项均可：</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2020年度经第三方会计师事务所审计的财务报告复印件（包括报告及报告中所附的完整内容，并由注册会计师签名、盖章以及会计师事务所盖章）；</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供应商2020年财务报表复印件（包含资产负债表、利润表和</w:t>
      </w:r>
      <w:r>
        <w:rPr>
          <w:rFonts w:asciiTheme="minorEastAsia" w:hAnsiTheme="minorEastAsia" w:eastAsiaTheme="minorEastAsia"/>
          <w:sz w:val="24"/>
        </w:rPr>
        <w:t>现金流量表</w:t>
      </w:r>
      <w:r>
        <w:rPr>
          <w:rFonts w:hint="eastAsia" w:asciiTheme="minorEastAsia" w:hAnsiTheme="minorEastAsia" w:eastAsiaTheme="minorEastAsia"/>
          <w:sz w:val="24"/>
        </w:rPr>
        <w:t>）；</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w:t>
      </w:r>
      <w:r>
        <w:rPr>
          <w:rFonts w:hint="eastAsia" w:asciiTheme="minorEastAsia" w:hAnsiTheme="minorEastAsia" w:eastAsiaTheme="minorEastAsia"/>
          <w:sz w:val="24"/>
        </w:rPr>
        <w:t>年基本开户银行出具的资信证明复印件。</w:t>
      </w:r>
    </w:p>
    <w:bookmarkEnd w:id="346"/>
    <w:bookmarkEnd w:id="347"/>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注：事业单位及其他组织因</w:t>
      </w:r>
      <w:r>
        <w:rPr>
          <w:rFonts w:asciiTheme="minorEastAsia" w:hAnsiTheme="minorEastAsia" w:eastAsiaTheme="minorEastAsia"/>
          <w:sz w:val="24"/>
        </w:rPr>
        <w:t>经费来源</w:t>
      </w:r>
      <w:r>
        <w:rPr>
          <w:rFonts w:hint="eastAsia" w:asciiTheme="minorEastAsia" w:hAnsiTheme="minorEastAsia" w:eastAsiaTheme="minorEastAsia"/>
          <w:sz w:val="24"/>
        </w:rPr>
        <w:t>不一样</w:t>
      </w:r>
      <w:r>
        <w:rPr>
          <w:rFonts w:asciiTheme="minorEastAsia" w:hAnsiTheme="minorEastAsia" w:eastAsiaTheme="minorEastAsia"/>
          <w:sz w:val="24"/>
        </w:rPr>
        <w:t>，</w:t>
      </w:r>
      <w:r>
        <w:rPr>
          <w:rFonts w:hint="eastAsia" w:asciiTheme="minorEastAsia" w:hAnsiTheme="minorEastAsia" w:eastAsiaTheme="minorEastAsia"/>
          <w:sz w:val="24"/>
        </w:rPr>
        <w:t>此处不做</w:t>
      </w:r>
      <w:r>
        <w:rPr>
          <w:rFonts w:asciiTheme="minorEastAsia" w:hAnsiTheme="minorEastAsia" w:eastAsiaTheme="minorEastAsia"/>
          <w:sz w:val="24"/>
        </w:rPr>
        <w:t>统一要求，投标人根据单位</w:t>
      </w:r>
      <w:r>
        <w:rPr>
          <w:rFonts w:hint="eastAsia" w:asciiTheme="minorEastAsia" w:hAnsiTheme="minorEastAsia" w:eastAsiaTheme="minorEastAsia"/>
          <w:sz w:val="24"/>
        </w:rPr>
        <w:t>实际情况</w:t>
      </w:r>
      <w:r>
        <w:rPr>
          <w:rFonts w:asciiTheme="minorEastAsia" w:hAnsiTheme="minorEastAsia" w:eastAsiaTheme="minorEastAsia"/>
          <w:sz w:val="24"/>
        </w:rPr>
        <w:t>，提供完整的财务</w:t>
      </w:r>
      <w:r>
        <w:rPr>
          <w:rFonts w:hint="eastAsia" w:asciiTheme="minorEastAsia" w:hAnsiTheme="minorEastAsia" w:eastAsiaTheme="minorEastAsia"/>
          <w:sz w:val="24"/>
        </w:rPr>
        <w:t>状况证明</w:t>
      </w:r>
      <w:r>
        <w:rPr>
          <w:rFonts w:asciiTheme="minorEastAsia" w:hAnsiTheme="minorEastAsia" w:eastAsiaTheme="minorEastAsia"/>
          <w:sz w:val="24"/>
        </w:rPr>
        <w:t>即可</w:t>
      </w:r>
      <w:r>
        <w:rPr>
          <w:rFonts w:hint="eastAsia" w:asciiTheme="minorEastAsia" w:hAnsiTheme="minorEastAsia" w:eastAsiaTheme="minorEastAsia"/>
          <w:sz w:val="24"/>
        </w:rPr>
        <w:t>。</w:t>
      </w:r>
      <w:bookmarkEnd w:id="348"/>
      <w:bookmarkEnd w:id="349"/>
      <w:bookmarkEnd w:id="350"/>
    </w:p>
    <w:p>
      <w:pPr>
        <w:widowControl/>
        <w:spacing w:line="360" w:lineRule="auto"/>
        <w:ind w:firstLine="480" w:firstLineChars="200"/>
        <w:jc w:val="lef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widowControl/>
        <w:spacing w:line="360" w:lineRule="atLeast"/>
        <w:outlineLvl w:val="1"/>
        <w:rPr>
          <w:rFonts w:asciiTheme="minorEastAsia" w:hAnsiTheme="minorEastAsia" w:eastAsiaTheme="minorEastAsia"/>
        </w:rPr>
      </w:pPr>
    </w:p>
    <w:p>
      <w:pPr>
        <w:pStyle w:val="5"/>
        <w:jc w:val="center"/>
        <w:rPr>
          <w:rFonts w:asciiTheme="minorEastAsia" w:hAnsiTheme="minorEastAsia" w:eastAsiaTheme="minorEastAsia"/>
          <w:sz w:val="24"/>
          <w:szCs w:val="24"/>
        </w:rPr>
      </w:pPr>
      <w:bookmarkStart w:id="351" w:name="_Toc6308703"/>
      <w:bookmarkStart w:id="352" w:name="_Toc6308531"/>
      <w:r>
        <w:rPr>
          <w:rFonts w:hint="eastAsia" w:asciiTheme="minorEastAsia" w:hAnsiTheme="minorEastAsia" w:eastAsiaTheme="minorEastAsia"/>
          <w:sz w:val="24"/>
          <w:szCs w:val="24"/>
        </w:rPr>
        <w:br w:type="page"/>
      </w:r>
      <w:bookmarkStart w:id="353" w:name="_Toc81405183"/>
      <w:r>
        <w:rPr>
          <w:rFonts w:hint="eastAsia" w:asciiTheme="minorEastAsia" w:hAnsiTheme="minorEastAsia" w:eastAsiaTheme="minorEastAsia"/>
          <w:sz w:val="24"/>
          <w:szCs w:val="24"/>
        </w:rPr>
        <w:t>4.社保和纳税证明（实质性</w:t>
      </w:r>
      <w:r>
        <w:rPr>
          <w:rFonts w:asciiTheme="minorEastAsia" w:hAnsiTheme="minorEastAsia" w:eastAsiaTheme="minorEastAsia"/>
          <w:sz w:val="24"/>
          <w:szCs w:val="24"/>
        </w:rPr>
        <w:t>要求</w:t>
      </w:r>
      <w:r>
        <w:rPr>
          <w:rFonts w:hint="eastAsia" w:asciiTheme="minorEastAsia" w:hAnsiTheme="minorEastAsia" w:eastAsiaTheme="minorEastAsia"/>
          <w:sz w:val="24"/>
          <w:szCs w:val="24"/>
        </w:rPr>
        <w:t>）</w:t>
      </w:r>
      <w:bookmarkEnd w:id="353"/>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b/>
          <w:bCs/>
          <w:sz w:val="24"/>
        </w:rPr>
        <w:t>社保证明材料：</w:t>
      </w:r>
      <w:r>
        <w:rPr>
          <w:rFonts w:hint="eastAsia" w:asciiTheme="minorEastAsia" w:hAnsiTheme="minorEastAsia" w:eastAsiaTheme="minorEastAsia"/>
          <w:sz w:val="24"/>
        </w:rPr>
        <w:t>供应商提供2021年以来任意一个月缴纳社保的银行电子回单或社保部门或税务部门出具的社保缴纳证明材料或有效票据复印件。</w:t>
      </w:r>
    </w:p>
    <w:p>
      <w:pPr>
        <w:spacing w:line="360" w:lineRule="auto"/>
        <w:rPr>
          <w:rFonts w:asciiTheme="minorEastAsia" w:hAnsiTheme="minorEastAsia" w:eastAsiaTheme="minorEastAsia"/>
          <w:sz w:val="24"/>
        </w:rPr>
      </w:pPr>
      <w:r>
        <w:rPr>
          <w:rFonts w:hint="eastAsia" w:asciiTheme="minorEastAsia" w:hAnsiTheme="minorEastAsia" w:eastAsiaTheme="minorEastAsia"/>
          <w:b/>
          <w:bCs/>
          <w:sz w:val="24"/>
        </w:rPr>
        <w:t>纳税证明材料：</w:t>
      </w:r>
      <w:r>
        <w:rPr>
          <w:rFonts w:hint="eastAsia" w:asciiTheme="minorEastAsia" w:hAnsiTheme="minorEastAsia" w:eastAsiaTheme="minorEastAsia"/>
          <w:sz w:val="24"/>
        </w:rPr>
        <w:t>供应商提供2021年以来任意一个月缴纳税收的银行电子回单或者税务部门出具的纳税证明或完税证明或有效票据的复印件。</w:t>
      </w:r>
    </w:p>
    <w:p>
      <w:pPr>
        <w:spacing w:line="360" w:lineRule="auto"/>
        <w:rPr>
          <w:rFonts w:asciiTheme="minorEastAsia" w:hAnsiTheme="minorEastAsia" w:eastAsiaTheme="minorEastAsia"/>
          <w:sz w:val="24"/>
        </w:rPr>
      </w:pPr>
    </w:p>
    <w:p>
      <w:pPr>
        <w:pStyle w:val="2"/>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注：依法免税的供应商，应提供相应文件证明其依法免税。</w:t>
      </w:r>
    </w:p>
    <w:p>
      <w:pPr>
        <w:pStyle w:val="5"/>
        <w:jc w:val="center"/>
        <w:rPr>
          <w:rFonts w:cs="Arial" w:asciiTheme="minorEastAsia" w:hAnsiTheme="minorEastAsia" w:eastAsiaTheme="minorEastAsia"/>
          <w:kern w:val="0"/>
          <w:sz w:val="24"/>
          <w:szCs w:val="24"/>
        </w:rPr>
      </w:pPr>
      <w:r>
        <w:rPr>
          <w:rFonts w:hint="eastAsia" w:asciiTheme="minorEastAsia" w:hAnsiTheme="minorEastAsia" w:eastAsiaTheme="minorEastAsia"/>
          <w:sz w:val="24"/>
          <w:szCs w:val="24"/>
        </w:rPr>
        <w:br w:type="column"/>
      </w:r>
      <w:bookmarkEnd w:id="351"/>
      <w:bookmarkEnd w:id="352"/>
      <w:bookmarkStart w:id="354" w:name="_Toc6308534"/>
      <w:bookmarkStart w:id="355" w:name="_Toc6308706"/>
      <w:bookmarkStart w:id="356" w:name="_Toc81405184"/>
      <w:r>
        <w:rPr>
          <w:rFonts w:hint="eastAsia" w:asciiTheme="minorEastAsia" w:hAnsiTheme="minorEastAsia" w:eastAsiaTheme="minorEastAsia"/>
          <w:sz w:val="24"/>
          <w:szCs w:val="24"/>
        </w:rPr>
        <w:t>5.信用信息查询记录和证据（实质性要求）</w:t>
      </w:r>
      <w:bookmarkEnd w:id="354"/>
      <w:bookmarkEnd w:id="355"/>
      <w:bookmarkEnd w:id="356"/>
    </w:p>
    <w:p>
      <w:pPr>
        <w:rPr>
          <w:rFonts w:asciiTheme="minorEastAsia" w:hAnsiTheme="minorEastAsia" w:eastAsiaTheme="minorEastAsia"/>
          <w:sz w:val="24"/>
        </w:rPr>
      </w:pP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注：</w:t>
      </w:r>
    </w:p>
    <w:p>
      <w:pPr>
        <w:widowControl/>
        <w:numPr>
          <w:ilvl w:val="0"/>
          <w:numId w:val="7"/>
        </w:numPr>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pPr>
        <w:widowControl/>
        <w:numPr>
          <w:ilvl w:val="0"/>
          <w:numId w:val="7"/>
        </w:numPr>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由于投标人单位性质无法按投标人须知前附表进行信用信息查询的，投标人应就单位的信用进行书面承诺，此处提供承诺函原件，格式自拟。</w:t>
      </w: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jc w:val="center"/>
        <w:rPr>
          <w:rFonts w:asciiTheme="minorEastAsia" w:hAnsiTheme="minorEastAsia" w:eastAsiaTheme="minorEastAsia"/>
          <w:bCs/>
        </w:rPr>
      </w:pPr>
    </w:p>
    <w:p>
      <w:pPr>
        <w:pStyle w:val="5"/>
        <w:jc w:val="center"/>
        <w:rPr>
          <w:rFonts w:asciiTheme="minorEastAsia" w:hAnsiTheme="minorEastAsia" w:eastAsiaTheme="minorEastAsia"/>
          <w:sz w:val="24"/>
          <w:szCs w:val="24"/>
        </w:rPr>
      </w:pPr>
      <w:bookmarkStart w:id="357" w:name="_Toc6308535"/>
      <w:bookmarkStart w:id="358" w:name="_Toc6308707"/>
      <w:bookmarkStart w:id="359" w:name="_Toc81405185"/>
      <w:r>
        <w:rPr>
          <w:rFonts w:hint="eastAsia" w:asciiTheme="minorEastAsia" w:hAnsiTheme="minorEastAsia" w:eastAsiaTheme="minorEastAsia"/>
          <w:sz w:val="24"/>
          <w:szCs w:val="24"/>
        </w:rPr>
        <w:t>6.承诺函（实质性要求）</w:t>
      </w:r>
      <w:bookmarkEnd w:id="357"/>
      <w:bookmarkEnd w:id="358"/>
      <w:bookmarkEnd w:id="359"/>
    </w:p>
    <w:p>
      <w:pPr>
        <w:spacing w:line="360" w:lineRule="auto"/>
        <w:rPr>
          <w:rFonts w:asciiTheme="minorEastAsia" w:hAnsiTheme="minorEastAsia" w:eastAsiaTheme="minorEastAsia"/>
          <w:sz w:val="24"/>
        </w:rPr>
      </w:pPr>
      <w:bookmarkStart w:id="360" w:name="_Toc491724426"/>
      <w:r>
        <w:rPr>
          <w:rFonts w:hint="eastAsia" w:asciiTheme="minorEastAsia" w:hAnsiTheme="minorEastAsia" w:eastAsiaTheme="minorEastAsia"/>
          <w:sz w:val="24"/>
        </w:rPr>
        <w:t>中航技国际经贸发展有限公司：</w:t>
      </w:r>
      <w:bookmarkEnd w:id="360"/>
    </w:p>
    <w:p>
      <w:pPr>
        <w:spacing w:line="360" w:lineRule="auto"/>
        <w:ind w:firstLine="480" w:firstLineChars="200"/>
        <w:rPr>
          <w:rFonts w:asciiTheme="minorEastAsia" w:hAnsiTheme="minorEastAsia" w:eastAsiaTheme="minorEastAsia"/>
          <w:sz w:val="24"/>
        </w:rPr>
      </w:pPr>
      <w:bookmarkStart w:id="361" w:name="_Toc491724427"/>
      <w:r>
        <w:rPr>
          <w:rFonts w:hint="eastAsia" w:asciiTheme="minorEastAsia" w:hAnsiTheme="minorEastAsia" w:eastAsiaTheme="minorEastAsia"/>
          <w:sz w:val="24"/>
        </w:rPr>
        <w:t>我公司作为本次采购项目的投标人，根据招标文件要求，现郑重承诺如下：</w:t>
      </w:r>
      <w:bookmarkEnd w:id="361"/>
    </w:p>
    <w:p>
      <w:pPr>
        <w:spacing w:line="360" w:lineRule="auto"/>
        <w:ind w:firstLine="480" w:firstLineChars="200"/>
        <w:rPr>
          <w:rFonts w:asciiTheme="minorEastAsia" w:hAnsiTheme="minorEastAsia" w:eastAsiaTheme="minorEastAsia"/>
          <w:sz w:val="24"/>
        </w:rPr>
      </w:pPr>
      <w:bookmarkStart w:id="362" w:name="_Toc491724428"/>
      <w:r>
        <w:rPr>
          <w:rFonts w:hint="eastAsia" w:asciiTheme="minorEastAsia" w:hAnsiTheme="minorEastAsia" w:eastAsiaTheme="minorEastAsia"/>
          <w:sz w:val="24"/>
        </w:rPr>
        <w:t>一、具备本项目规定的条件：</w:t>
      </w:r>
      <w:bookmarkEnd w:id="362"/>
    </w:p>
    <w:p>
      <w:pPr>
        <w:spacing w:line="360" w:lineRule="auto"/>
        <w:ind w:left="239" w:leftChars="114"/>
        <w:rPr>
          <w:rFonts w:asciiTheme="minorEastAsia" w:hAnsiTheme="minorEastAsia" w:eastAsiaTheme="minorEastAsia"/>
          <w:sz w:val="24"/>
        </w:rPr>
      </w:pPr>
      <w:bookmarkStart w:id="363" w:name="_Toc491724429"/>
      <w:r>
        <w:rPr>
          <w:rFonts w:hint="eastAsia" w:asciiTheme="minorEastAsia" w:hAnsiTheme="minorEastAsia" w:eastAsiaTheme="minorEastAsia"/>
          <w:sz w:val="24"/>
        </w:rPr>
        <w:t xml:space="preserve">（一）具有独立承担民事责任的能力； </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xml:space="preserve">（二）具有良好的商业信誉和健全的财务会计制度； </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xml:space="preserve">（三）具有履行合同所必需的设备和专业技术能力； </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xml:space="preserve">（四）有依法缴纳税收和社会保障资金的良好记录； </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（五）参加政府采购活动前三年内，在经营活动中没有重大违法记录；</w:t>
      </w:r>
      <w:bookmarkEnd w:id="363"/>
    </w:p>
    <w:p>
      <w:pPr>
        <w:spacing w:line="360" w:lineRule="auto"/>
        <w:ind w:firstLine="240" w:firstLineChars="100"/>
        <w:rPr>
          <w:rFonts w:asciiTheme="minorEastAsia" w:hAnsiTheme="minorEastAsia" w:eastAsiaTheme="minorEastAsia"/>
          <w:sz w:val="24"/>
        </w:rPr>
      </w:pPr>
      <w:bookmarkStart w:id="364" w:name="_Toc491724430"/>
      <w:r>
        <w:rPr>
          <w:rFonts w:hint="eastAsia" w:asciiTheme="minorEastAsia" w:hAnsiTheme="minorEastAsia" w:eastAsiaTheme="minorEastAsia"/>
          <w:sz w:val="24"/>
        </w:rPr>
        <w:t>（六）法律、行政法规规定的其他条件</w:t>
      </w:r>
      <w:bookmarkEnd w:id="364"/>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bookmarkStart w:id="365" w:name="_Toc491724433"/>
      <w:r>
        <w:rPr>
          <w:rFonts w:hint="eastAsia" w:asciiTheme="minorEastAsia" w:hAnsiTheme="minorEastAsia" w:eastAsiaTheme="minorEastAsia"/>
          <w:sz w:val="24"/>
        </w:rPr>
        <w:t>二、参加本次招标采购活动，不存在与单位负责人为同一人或者存在直接控股、管理关系的其他供应商参与同一合同项下的政府采购活动的行为。</w:t>
      </w:r>
      <w:bookmarkEnd w:id="365"/>
    </w:p>
    <w:p>
      <w:pPr>
        <w:spacing w:line="360" w:lineRule="auto"/>
        <w:ind w:firstLine="480" w:firstLineChars="200"/>
        <w:rPr>
          <w:rFonts w:asciiTheme="minorEastAsia" w:hAnsiTheme="minorEastAsia" w:eastAsiaTheme="minorEastAsia"/>
          <w:sz w:val="24"/>
        </w:rPr>
      </w:pPr>
      <w:bookmarkStart w:id="366" w:name="_Toc491724434"/>
      <w:r>
        <w:rPr>
          <w:rFonts w:hint="eastAsia" w:asciiTheme="minorEastAsia" w:hAnsiTheme="minorEastAsia" w:eastAsiaTheme="minorEastAsia"/>
          <w:sz w:val="24"/>
        </w:rPr>
        <w:t>三、参加本次招标采购活动，不存在和其他供应商在同一合同项下的采购项目中，同时委托同一个自然人、同一单位的人员作为代理人的行为。</w:t>
      </w:r>
      <w:bookmarkEnd w:id="366"/>
    </w:p>
    <w:p>
      <w:pPr>
        <w:spacing w:line="360" w:lineRule="auto"/>
        <w:ind w:firstLine="480" w:firstLineChars="200"/>
        <w:rPr>
          <w:rFonts w:asciiTheme="minorEastAsia" w:hAnsiTheme="minorEastAsia" w:eastAsiaTheme="minorEastAsia"/>
          <w:sz w:val="24"/>
        </w:rPr>
      </w:pPr>
      <w:bookmarkStart w:id="367" w:name="_Toc491724436"/>
      <w:r>
        <w:rPr>
          <w:rFonts w:hint="eastAsia" w:asciiTheme="minorEastAsia" w:hAnsiTheme="minorEastAsia" w:eastAsiaTheme="minorEastAsia"/>
          <w:sz w:val="24"/>
        </w:rPr>
        <w:t>四、投标文件中提供的能够给予我公司带来优惠、好处的任何材料资料和技术、服务、商务等响应承诺情况都是真实的、有效的、合法的。</w:t>
      </w:r>
      <w:bookmarkEnd w:id="367"/>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bookmarkStart w:id="368" w:name="_Toc491724438"/>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bookmarkEnd w:id="368"/>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369" w:name="_Toc491724439"/>
      <w:r>
        <w:rPr>
          <w:rFonts w:hint="eastAsia" w:asciiTheme="minorEastAsia" w:hAnsiTheme="minorEastAsia" w:eastAsiaTheme="minorEastAsia"/>
          <w:sz w:val="24"/>
        </w:rPr>
        <w:t>投标人名称：XXXX（盖单位公章）。</w:t>
      </w:r>
      <w:bookmarkEnd w:id="369"/>
    </w:p>
    <w:p>
      <w:pPr>
        <w:spacing w:line="360" w:lineRule="auto"/>
        <w:rPr>
          <w:rFonts w:asciiTheme="minorEastAsia" w:hAnsiTheme="minorEastAsia" w:eastAsiaTheme="minorEastAsia"/>
          <w:sz w:val="24"/>
        </w:rPr>
      </w:pPr>
      <w:bookmarkStart w:id="370" w:name="_Toc491724440"/>
      <w:r>
        <w:rPr>
          <w:rFonts w:hint="eastAsia" w:asciiTheme="minorEastAsia" w:hAnsiTheme="minorEastAsia" w:eastAsiaTheme="minorEastAsia"/>
          <w:sz w:val="24"/>
        </w:rPr>
        <w:t>法定代表人（单位负责人）或授权代表（签字或加盖个人名章）：XXXX。</w:t>
      </w:r>
      <w:bookmarkEnd w:id="370"/>
    </w:p>
    <w:p>
      <w:pPr>
        <w:spacing w:line="360" w:lineRule="auto"/>
        <w:rPr>
          <w:rFonts w:asciiTheme="minorEastAsia" w:hAnsiTheme="minorEastAsia" w:eastAsiaTheme="minorEastAsia"/>
          <w:sz w:val="24"/>
        </w:rPr>
      </w:pPr>
      <w:bookmarkStart w:id="371" w:name="_Toc491724441"/>
      <w:r>
        <w:rPr>
          <w:rFonts w:hint="eastAsia" w:asciiTheme="minorEastAsia" w:hAnsiTheme="minorEastAsia" w:eastAsiaTheme="minorEastAsia"/>
          <w:sz w:val="24"/>
        </w:rPr>
        <w:t>日期：XXXX。</w:t>
      </w:r>
      <w:bookmarkEnd w:id="371"/>
    </w:p>
    <w:p>
      <w:pPr>
        <w:spacing w:line="360" w:lineRule="exact"/>
        <w:rPr>
          <w:rFonts w:asciiTheme="minorEastAsia" w:hAnsiTheme="minorEastAsia" w:eastAsiaTheme="minorEastAsia"/>
          <w:bCs/>
        </w:rPr>
      </w:pPr>
    </w:p>
    <w:p>
      <w:pPr>
        <w:spacing w:line="360" w:lineRule="exact"/>
        <w:rPr>
          <w:rFonts w:asciiTheme="minorEastAsia" w:hAnsiTheme="minorEastAsia" w:eastAsiaTheme="minorEastAsia"/>
          <w:bCs/>
        </w:rPr>
      </w:pPr>
    </w:p>
    <w:p>
      <w:pPr>
        <w:spacing w:line="360" w:lineRule="exact"/>
        <w:rPr>
          <w:rFonts w:asciiTheme="minorEastAsia" w:hAnsiTheme="minorEastAsia" w:eastAsiaTheme="minorEastAsia"/>
          <w:bCs/>
        </w:rPr>
      </w:pPr>
    </w:p>
    <w:p>
      <w:pPr>
        <w:spacing w:line="360" w:lineRule="exact"/>
        <w:rPr>
          <w:rFonts w:asciiTheme="minorEastAsia" w:hAnsiTheme="minorEastAsia" w:eastAsiaTheme="minorEastAsia"/>
          <w:bCs/>
        </w:rPr>
      </w:pPr>
    </w:p>
    <w:p>
      <w:pPr>
        <w:spacing w:line="360" w:lineRule="exact"/>
        <w:rPr>
          <w:rFonts w:asciiTheme="minorEastAsia" w:hAnsiTheme="minorEastAsia" w:eastAsiaTheme="minorEastAsia"/>
          <w:bCs/>
        </w:rPr>
      </w:pPr>
    </w:p>
    <w:p>
      <w:pPr>
        <w:pStyle w:val="5"/>
        <w:jc w:val="center"/>
        <w:rPr>
          <w:rFonts w:asciiTheme="minorEastAsia" w:hAnsiTheme="minorEastAsia" w:eastAsiaTheme="minorEastAsia"/>
          <w:sz w:val="24"/>
          <w:szCs w:val="24"/>
        </w:rPr>
      </w:pPr>
      <w:bookmarkStart w:id="372" w:name="_Toc6308536"/>
      <w:bookmarkStart w:id="373" w:name="_Toc6308708"/>
      <w:bookmarkStart w:id="374" w:name="_Toc81405186"/>
      <w:r>
        <w:rPr>
          <w:rFonts w:hint="eastAsia" w:asciiTheme="minorEastAsia" w:hAnsiTheme="minorEastAsia" w:eastAsiaTheme="minorEastAsia"/>
          <w:sz w:val="24"/>
          <w:szCs w:val="24"/>
        </w:rPr>
        <w:t>7.无行贿犯罪记录的承诺函（实质性要求）</w:t>
      </w:r>
      <w:bookmarkEnd w:id="372"/>
      <w:bookmarkEnd w:id="373"/>
      <w:bookmarkEnd w:id="374"/>
    </w:p>
    <w:p>
      <w:pPr>
        <w:spacing w:line="360" w:lineRule="auto"/>
        <w:jc w:val="center"/>
        <w:rPr>
          <w:rFonts w:asciiTheme="minorEastAsia" w:hAnsiTheme="minorEastAsia" w:eastAsiaTheme="minorEastAsia"/>
          <w:b/>
          <w:sz w:val="24"/>
        </w:rPr>
      </w:pPr>
      <w:bookmarkStart w:id="375" w:name="_Toc491724443"/>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格式一</w:t>
      </w:r>
    </w:p>
    <w:p>
      <w:pPr>
        <w:tabs>
          <w:tab w:val="center" w:pos="4479"/>
        </w:tabs>
        <w:spacing w:line="360" w:lineRule="auto"/>
        <w:rPr>
          <w:rFonts w:asciiTheme="minorEastAsia" w:hAnsiTheme="minorEastAsia" w:eastAsiaTheme="minorEastAsia"/>
          <w:sz w:val="24"/>
        </w:rPr>
      </w:pPr>
      <w:r>
        <w:rPr>
          <w:rFonts w:hint="eastAsia" w:asciiTheme="minorEastAsia" w:hAnsiTheme="minorEastAsia" w:eastAsiaTheme="minorEastAsia"/>
          <w:b/>
          <w:sz w:val="24"/>
        </w:rPr>
        <w:t>中航技国际经贸发展有限公司</w:t>
      </w:r>
      <w:r>
        <w:rPr>
          <w:rFonts w:hint="eastAsia" w:asciiTheme="minorEastAsia" w:hAnsiTheme="minorEastAsia" w:eastAsiaTheme="minorEastAsia"/>
          <w:sz w:val="24"/>
        </w:rPr>
        <w:t>：</w:t>
      </w:r>
      <w:bookmarkEnd w:id="375"/>
      <w:r>
        <w:rPr>
          <w:rFonts w:asciiTheme="minorEastAsia" w:hAnsiTheme="minorEastAsia" w:eastAsiaTheme="minorEastAsia"/>
          <w:sz w:val="24"/>
        </w:rPr>
        <w:tab/>
      </w:r>
    </w:p>
    <w:p>
      <w:pPr>
        <w:spacing w:line="360" w:lineRule="auto"/>
        <w:ind w:firstLine="720" w:firstLineChars="300"/>
        <w:rPr>
          <w:rFonts w:asciiTheme="minorEastAsia" w:hAnsiTheme="minorEastAsia" w:eastAsiaTheme="minorEastAsia"/>
          <w:sz w:val="24"/>
        </w:rPr>
      </w:pPr>
      <w:bookmarkStart w:id="376" w:name="_Toc491724444"/>
      <w:r>
        <w:rPr>
          <w:rFonts w:hint="eastAsia" w:asciiTheme="minorEastAsia" w:hAnsiTheme="minorEastAsia" w:eastAsiaTheme="minorEastAsia"/>
          <w:sz w:val="24"/>
        </w:rPr>
        <w:t>我公司作为本次采购项目的投标人，根据招标文件要求，现郑重承诺如下：</w:t>
      </w:r>
      <w:bookmarkEnd w:id="376"/>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我公司</w:t>
      </w:r>
      <w:r>
        <w:rPr>
          <w:rFonts w:hint="eastAsia" w:asciiTheme="minorEastAsia" w:hAnsiTheme="minorEastAsia" w:eastAsiaTheme="minorEastAsia"/>
          <w:sz w:val="24"/>
          <w:u w:val="single"/>
        </w:rPr>
        <w:t xml:space="preserve">   （公司名称） </w:t>
      </w:r>
      <w:r>
        <w:rPr>
          <w:rFonts w:hint="eastAsia" w:asciiTheme="minorEastAsia" w:hAnsiTheme="minorEastAsia" w:eastAsiaTheme="minorEastAsia"/>
          <w:sz w:val="24"/>
        </w:rPr>
        <w:t xml:space="preserve">及法定代表人 </w:t>
      </w:r>
      <w:r>
        <w:rPr>
          <w:rFonts w:hint="eastAsia" w:asciiTheme="minorEastAsia" w:hAnsiTheme="minorEastAsia" w:eastAsiaTheme="minorEastAsia"/>
          <w:sz w:val="24"/>
          <w:u w:val="single"/>
        </w:rPr>
        <w:t xml:space="preserve"> （法定代表人名字） </w:t>
      </w:r>
      <w:r>
        <w:rPr>
          <w:rFonts w:hint="eastAsia" w:asciiTheme="minorEastAsia" w:hAnsiTheme="minorEastAsia" w:eastAsiaTheme="minorEastAsia"/>
          <w:sz w:val="24"/>
        </w:rPr>
        <w:t>无行贿犯罪记录。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377" w:name="_Toc491724447"/>
      <w:r>
        <w:rPr>
          <w:rFonts w:hint="eastAsia" w:asciiTheme="minorEastAsia" w:hAnsiTheme="minorEastAsia" w:eastAsiaTheme="minorEastAsia"/>
          <w:sz w:val="24"/>
        </w:rPr>
        <w:t>法定代表人/授权代表签字或者加盖个人名章：XXXX。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bookmarkEnd w:id="377"/>
    </w:p>
    <w:p>
      <w:pPr>
        <w:spacing w:line="360" w:lineRule="auto"/>
        <w:rPr>
          <w:rFonts w:asciiTheme="minorEastAsia" w:hAnsiTheme="minorEastAsia" w:eastAsiaTheme="minorEastAsia"/>
          <w:sz w:val="24"/>
        </w:rPr>
      </w:pPr>
      <w:bookmarkStart w:id="378" w:name="_Toc491724448"/>
      <w:r>
        <w:rPr>
          <w:rFonts w:hint="eastAsia" w:asciiTheme="minorEastAsia" w:hAnsiTheme="minorEastAsia" w:eastAsiaTheme="minorEastAsia"/>
          <w:sz w:val="24"/>
        </w:rPr>
        <w:t>日期：XXXX。</w:t>
      </w:r>
      <w:bookmarkEnd w:id="378"/>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格式二（因</w:t>
      </w:r>
      <w:r>
        <w:rPr>
          <w:rFonts w:asciiTheme="minorEastAsia" w:hAnsiTheme="minorEastAsia" w:eastAsiaTheme="minorEastAsia"/>
          <w:b/>
          <w:sz w:val="24"/>
        </w:rPr>
        <w:t>单位性质，无法定代表人的</w:t>
      </w:r>
      <w:r>
        <w:rPr>
          <w:rFonts w:hint="eastAsia" w:asciiTheme="minorEastAsia" w:hAnsiTheme="minorEastAsia" w:eastAsiaTheme="minorEastAsia"/>
          <w:b/>
          <w:sz w:val="24"/>
        </w:rPr>
        <w:t>，</w:t>
      </w:r>
      <w:r>
        <w:rPr>
          <w:rFonts w:asciiTheme="minorEastAsia" w:hAnsiTheme="minorEastAsia" w:eastAsiaTheme="minorEastAsia"/>
          <w:b/>
          <w:sz w:val="24"/>
        </w:rPr>
        <w:t>采用</w:t>
      </w:r>
      <w:r>
        <w:rPr>
          <w:rFonts w:hint="eastAsia" w:asciiTheme="minorEastAsia" w:hAnsiTheme="minorEastAsia" w:eastAsiaTheme="minorEastAsia"/>
          <w:b/>
          <w:sz w:val="24"/>
        </w:rPr>
        <w:t>该</w:t>
      </w:r>
      <w:r>
        <w:rPr>
          <w:rFonts w:asciiTheme="minorEastAsia" w:hAnsiTheme="minorEastAsia" w:eastAsiaTheme="minorEastAsia"/>
          <w:b/>
          <w:sz w:val="24"/>
        </w:rPr>
        <w:t>格式</w:t>
      </w:r>
      <w:r>
        <w:rPr>
          <w:rFonts w:hint="eastAsia" w:asciiTheme="minorEastAsia" w:hAnsiTheme="minorEastAsia" w:eastAsiaTheme="minorEastAsia"/>
          <w:b/>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中航技国际经贸发展有限公司</w:t>
      </w:r>
      <w:r>
        <w:rPr>
          <w:rFonts w:hint="eastAsia" w:asciiTheme="minorEastAsia" w:hAnsiTheme="minorEastAsia" w:eastAsiaTheme="minorEastAsia"/>
          <w:sz w:val="24"/>
        </w:rPr>
        <w:t>：</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我单位作为本次采购项目的投标人，根据招标文件要求，现郑重承诺如下：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我单位</w:t>
      </w:r>
      <w:r>
        <w:rPr>
          <w:rFonts w:hint="eastAsia" w:asciiTheme="minorEastAsia" w:hAnsiTheme="minorEastAsia" w:eastAsiaTheme="minorEastAsia"/>
          <w:sz w:val="24"/>
          <w:u w:val="single"/>
        </w:rPr>
        <w:t xml:space="preserve">   （单位名称） </w:t>
      </w:r>
      <w:r>
        <w:rPr>
          <w:rFonts w:hint="eastAsia" w:asciiTheme="minorEastAsia" w:hAnsiTheme="minorEastAsia" w:eastAsiaTheme="minorEastAsia"/>
          <w:sz w:val="24"/>
        </w:rPr>
        <w:t>及单位负责人</w:t>
      </w:r>
      <w:r>
        <w:rPr>
          <w:rFonts w:hint="eastAsia" w:asciiTheme="minorEastAsia" w:hAnsiTheme="minorEastAsia" w:eastAsiaTheme="minorEastAsia"/>
          <w:sz w:val="24"/>
          <w:u w:val="single"/>
        </w:rPr>
        <w:t xml:space="preserve">  （单位负责人名字） </w:t>
      </w:r>
      <w:r>
        <w:rPr>
          <w:rFonts w:hint="eastAsia" w:asciiTheme="minorEastAsia" w:hAnsiTheme="minorEastAsia" w:eastAsiaTheme="minorEastAsia"/>
          <w:sz w:val="24"/>
        </w:rPr>
        <w:t>无行贿犯罪记录。</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单位负责人/授权代表签字或者加盖个人名章：XXXX。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日期：XXXX。</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5"/>
        <w:jc w:val="center"/>
        <w:rPr>
          <w:rFonts w:asciiTheme="minorEastAsia" w:hAnsiTheme="minorEastAsia" w:eastAsiaTheme="minorEastAsia"/>
          <w:sz w:val="24"/>
          <w:szCs w:val="24"/>
        </w:rPr>
      </w:pPr>
      <w:bookmarkStart w:id="379" w:name="_Toc6308709"/>
      <w:bookmarkStart w:id="380" w:name="_Toc6308537"/>
      <w:bookmarkStart w:id="381" w:name="_Toc81405187"/>
      <w:r>
        <w:rPr>
          <w:rFonts w:hint="eastAsia" w:asciiTheme="minorEastAsia" w:hAnsiTheme="minorEastAsia" w:eastAsiaTheme="minorEastAsia"/>
          <w:sz w:val="24"/>
          <w:szCs w:val="24"/>
        </w:rPr>
        <w:t>8.无重大违法记录的承诺函（实质性要求）</w:t>
      </w:r>
      <w:bookmarkEnd w:id="379"/>
      <w:bookmarkEnd w:id="380"/>
      <w:bookmarkEnd w:id="381"/>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中航技国际经贸发展有限公司：</w:t>
      </w:r>
    </w:p>
    <w:p>
      <w:p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我公司（单位）承诺：</w:t>
      </w:r>
      <w:r>
        <w:rPr>
          <w:rFonts w:hint="eastAsia"/>
          <w:sz w:val="24"/>
        </w:rPr>
        <w:t>参加本次政府采购活动前三年内，在</w:t>
      </w:r>
      <w:r>
        <w:rPr>
          <w:sz w:val="24"/>
        </w:rPr>
        <w:t>经营活动中</w:t>
      </w:r>
      <w:r>
        <w:rPr>
          <w:rFonts w:hint="eastAsia"/>
          <w:sz w:val="24"/>
        </w:rPr>
        <w:t>没有</w:t>
      </w:r>
      <w:r>
        <w:rPr>
          <w:sz w:val="24"/>
        </w:rPr>
        <w:t>重大违法记录，</w:t>
      </w:r>
      <w:r>
        <w:rPr>
          <w:rFonts w:hint="eastAsia"/>
          <w:sz w:val="24"/>
        </w:rPr>
        <w:t>没有因违法经营受到刑事处罚或者责令停产停业、吊销许可证或者执照、较大数额罚款等行政处罚。</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法定代表人（单位负责人）/授权代表签字或者加盖个人名章：XXXX。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日期：XXXX。</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pStyle w:val="5"/>
        <w:jc w:val="center"/>
        <w:rPr>
          <w:rFonts w:asciiTheme="minorEastAsia" w:hAnsiTheme="minorEastAsia" w:eastAsiaTheme="minorEastAsia"/>
          <w:sz w:val="24"/>
          <w:szCs w:val="24"/>
          <w:shd w:val="clear" w:color="FFFFFF" w:fill="D9D9D9"/>
        </w:rPr>
      </w:pPr>
      <w:bookmarkStart w:id="382" w:name="_Toc6308711"/>
      <w:bookmarkStart w:id="383" w:name="_Toc6308539"/>
      <w:bookmarkStart w:id="384" w:name="_Toc81405188"/>
      <w:r>
        <w:rPr>
          <w:rFonts w:hint="eastAsia" w:asciiTheme="minorEastAsia" w:hAnsiTheme="minorEastAsia" w:eastAsiaTheme="minorEastAsia"/>
          <w:sz w:val="24"/>
          <w:szCs w:val="24"/>
        </w:rPr>
        <w:t>9.其他资格证明材料</w:t>
      </w:r>
      <w:bookmarkEnd w:id="382"/>
      <w:bookmarkEnd w:id="383"/>
      <w:bookmarkEnd w:id="384"/>
    </w:p>
    <w:p>
      <w:pPr>
        <w:widowControl/>
        <w:spacing w:line="360" w:lineRule="atLeast"/>
        <w:outlineLvl w:val="1"/>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hd w:val="clear" w:color="FFFFFF" w:fill="D9D9D9"/>
        </w:rPr>
      </w:pPr>
      <w:r>
        <w:rPr>
          <w:rFonts w:hint="eastAsia" w:asciiTheme="minorEastAsia" w:hAnsiTheme="minorEastAsia" w:eastAsiaTheme="minorEastAsia"/>
          <w:b/>
          <w:sz w:val="24"/>
        </w:rPr>
        <w:t>提供有效的中华人民共和国医疗器械经营许可证复印件。</w:t>
      </w: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widowControl/>
        <w:spacing w:line="360" w:lineRule="atLeast"/>
        <w:outlineLvl w:val="1"/>
        <w:rPr>
          <w:rFonts w:asciiTheme="minorEastAsia" w:hAnsiTheme="minorEastAsia" w:eastAsiaTheme="minorEastAsia"/>
          <w:b/>
          <w:bCs/>
          <w:sz w:val="24"/>
          <w:shd w:val="clear" w:color="FFFFFF" w:fill="D9D9D9"/>
        </w:rPr>
      </w:pPr>
    </w:p>
    <w:p>
      <w:pPr>
        <w:pStyle w:val="4"/>
        <w:jc w:val="center"/>
        <w:rPr>
          <w:rFonts w:asciiTheme="minorEastAsia" w:hAnsiTheme="minorEastAsia" w:eastAsiaTheme="minorEastAsia"/>
        </w:rPr>
      </w:pPr>
      <w:bookmarkStart w:id="385" w:name="_Toc6308712"/>
      <w:bookmarkStart w:id="386" w:name="_Toc6308540"/>
    </w:p>
    <w:p>
      <w:pPr>
        <w:pStyle w:val="4"/>
        <w:jc w:val="center"/>
        <w:rPr>
          <w:rFonts w:asciiTheme="minorEastAsia" w:hAnsiTheme="minorEastAsia" w:eastAsiaTheme="minorEastAsia"/>
        </w:rPr>
      </w:pPr>
    </w:p>
    <w:p>
      <w:pPr>
        <w:pStyle w:val="4"/>
        <w:jc w:val="center"/>
        <w:rPr>
          <w:rFonts w:asciiTheme="minorEastAsia" w:hAnsiTheme="minorEastAsia" w:eastAsiaTheme="minorEastAsia"/>
        </w:rPr>
      </w:pPr>
    </w:p>
    <w:p>
      <w:pPr>
        <w:pStyle w:val="4"/>
        <w:jc w:val="center"/>
        <w:rPr>
          <w:rFonts w:asciiTheme="minorEastAsia" w:hAnsiTheme="minorEastAsia" w:eastAsiaTheme="minorEastAsia"/>
        </w:rPr>
      </w:pPr>
      <w:bookmarkStart w:id="387" w:name="_Toc81405189"/>
      <w:r>
        <w:rPr>
          <w:rFonts w:hint="eastAsia" w:asciiTheme="minorEastAsia" w:hAnsiTheme="minorEastAsia" w:eastAsiaTheme="minorEastAsia"/>
        </w:rPr>
        <w:t>二、其他响应文件（格式）</w:t>
      </w:r>
      <w:bookmarkEnd w:id="385"/>
      <w:bookmarkEnd w:id="386"/>
      <w:bookmarkEnd w:id="387"/>
    </w:p>
    <w:p>
      <w:pPr>
        <w:widowControl/>
        <w:spacing w:line="360" w:lineRule="atLeast"/>
        <w:ind w:firstLine="470" w:firstLineChars="196"/>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widowControl/>
        <w:spacing w:line="360" w:lineRule="atLeast"/>
        <w:outlineLvl w:val="1"/>
        <w:rPr>
          <w:rFonts w:asciiTheme="minorEastAsia" w:hAnsiTheme="minorEastAsia" w:eastAsiaTheme="minorEastAsia"/>
          <w:sz w:val="24"/>
        </w:rPr>
      </w:pPr>
    </w:p>
    <w:p>
      <w:pPr>
        <w:pStyle w:val="5"/>
        <w:spacing w:line="400" w:lineRule="exact"/>
        <w:jc w:val="center"/>
        <w:rPr>
          <w:rFonts w:asciiTheme="minorEastAsia" w:hAnsiTheme="minorEastAsia" w:eastAsiaTheme="minorEastAsia"/>
          <w:sz w:val="24"/>
        </w:rPr>
      </w:pPr>
      <w:bookmarkStart w:id="388" w:name="_Toc6308541"/>
      <w:bookmarkStart w:id="389" w:name="_Toc6308713"/>
      <w:r>
        <w:rPr>
          <w:rFonts w:hint="eastAsia" w:asciiTheme="minorEastAsia" w:hAnsiTheme="minorEastAsia" w:eastAsiaTheme="minorEastAsia"/>
          <w:sz w:val="24"/>
        </w:rPr>
        <w:br w:type="page"/>
      </w:r>
      <w:bookmarkStart w:id="390" w:name="_Toc81405190"/>
      <w:r>
        <w:rPr>
          <w:rFonts w:hint="eastAsia" w:asciiTheme="minorEastAsia" w:hAnsiTheme="minorEastAsia" w:eastAsiaTheme="minorEastAsia"/>
          <w:sz w:val="24"/>
        </w:rPr>
        <w:t>10.投标函</w:t>
      </w:r>
      <w:bookmarkEnd w:id="312"/>
      <w:bookmarkEnd w:id="313"/>
      <w:bookmarkEnd w:id="388"/>
      <w:bookmarkEnd w:id="389"/>
      <w:bookmarkEnd w:id="390"/>
    </w:p>
    <w:p>
      <w:pPr>
        <w:widowControl/>
        <w:spacing w:line="360" w:lineRule="atLeast"/>
        <w:jc w:val="center"/>
        <w:outlineLvl w:val="1"/>
        <w:rPr>
          <w:rFonts w:asciiTheme="minorEastAsia" w:hAnsiTheme="minorEastAsia" w:eastAsiaTheme="minorEastAsia"/>
          <w:b/>
          <w:sz w:val="24"/>
        </w:rPr>
      </w:pPr>
    </w:p>
    <w:p>
      <w:pPr>
        <w:spacing w:line="360" w:lineRule="auto"/>
        <w:rPr>
          <w:rFonts w:asciiTheme="minorEastAsia" w:hAnsiTheme="minorEastAsia" w:eastAsiaTheme="minorEastAsia"/>
          <w:sz w:val="24"/>
        </w:rPr>
      </w:pPr>
      <w:bookmarkStart w:id="391" w:name="_Toc491724456"/>
      <w:r>
        <w:rPr>
          <w:rFonts w:hint="eastAsia" w:asciiTheme="minorEastAsia" w:hAnsiTheme="minorEastAsia" w:eastAsiaTheme="minorEastAsia"/>
          <w:sz w:val="24"/>
        </w:rPr>
        <w:t>中航技国际经贸发展有限公司：</w:t>
      </w:r>
      <w:bookmarkEnd w:id="391"/>
    </w:p>
    <w:p>
      <w:pPr>
        <w:spacing w:line="360" w:lineRule="auto"/>
        <w:ind w:firstLine="480" w:firstLineChars="200"/>
        <w:rPr>
          <w:rFonts w:asciiTheme="minorEastAsia" w:hAnsiTheme="minorEastAsia" w:eastAsiaTheme="minorEastAsia"/>
          <w:sz w:val="24"/>
        </w:rPr>
      </w:pPr>
      <w:bookmarkStart w:id="392" w:name="_Toc491724457"/>
      <w:r>
        <w:rPr>
          <w:rFonts w:hint="eastAsia" w:asciiTheme="minorEastAsia" w:hAnsiTheme="minorEastAsia" w:eastAsiaTheme="minorEastAsia"/>
          <w:sz w:val="24"/>
        </w:rPr>
        <w:t>我方全面研究了“XXXXXXXX”项目（招标编号：XXXX）招标文件，决定参加贵单位组织的本项目投标。我方授权XXXX（姓名、职务）代表我方XXXX（投标单位的名称）全权处理本项目投标的有关事宜。</w:t>
      </w:r>
      <w:bookmarkEnd w:id="392"/>
    </w:p>
    <w:p>
      <w:pPr>
        <w:numPr>
          <w:ilvl w:val="0"/>
          <w:numId w:val="8"/>
        </w:numPr>
        <w:spacing w:line="360" w:lineRule="exact"/>
        <w:ind w:firstLine="480" w:firstLineChars="200"/>
        <w:rPr>
          <w:rFonts w:asciiTheme="minorEastAsia" w:hAnsiTheme="minorEastAsia" w:eastAsiaTheme="minorEastAsia"/>
          <w:sz w:val="24"/>
        </w:rPr>
      </w:pPr>
      <w:bookmarkStart w:id="393" w:name="_Toc491724458"/>
      <w:r>
        <w:rPr>
          <w:rFonts w:hint="eastAsia" w:asciiTheme="minorEastAsia" w:hAnsiTheme="minorEastAsia" w:eastAsiaTheme="minorEastAsia"/>
          <w:sz w:val="24"/>
        </w:rPr>
        <w:t>我方自愿按照招标文件规定的各项要求向采购人提供所需货物和</w:t>
      </w:r>
      <w:r>
        <w:rPr>
          <w:rFonts w:asciiTheme="minorEastAsia" w:hAnsiTheme="minorEastAsia" w:eastAsiaTheme="minorEastAsia"/>
          <w:sz w:val="24"/>
        </w:rPr>
        <w:t>服务</w:t>
      </w:r>
      <w:r>
        <w:rPr>
          <w:rFonts w:hint="eastAsia" w:asciiTheme="minorEastAsia" w:hAnsiTheme="minorEastAsia" w:eastAsiaTheme="minorEastAsia"/>
          <w:sz w:val="24"/>
        </w:rPr>
        <w:t>。</w:t>
      </w:r>
      <w:bookmarkEnd w:id="393"/>
      <w:bookmarkStart w:id="394" w:name="_Toc491724459"/>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二、一旦我方中标，我方将严格履行政府采购合同规定的责任和义务。</w:t>
      </w:r>
      <w:bookmarkEnd w:id="394"/>
    </w:p>
    <w:p>
      <w:pPr>
        <w:spacing w:line="360" w:lineRule="exact"/>
        <w:ind w:firstLine="480" w:firstLineChars="200"/>
        <w:rPr>
          <w:rFonts w:asciiTheme="minorEastAsia" w:hAnsiTheme="minorEastAsia" w:eastAsiaTheme="minorEastAsia"/>
          <w:sz w:val="24"/>
        </w:rPr>
      </w:pPr>
      <w:bookmarkStart w:id="395" w:name="_Toc491724461"/>
      <w:r>
        <w:rPr>
          <w:rFonts w:hint="eastAsia" w:asciiTheme="minorEastAsia" w:hAnsiTheme="minorEastAsia" w:eastAsiaTheme="minorEastAsia"/>
          <w:sz w:val="24"/>
        </w:rPr>
        <w:t>三、我方为本项目提交的资格性响应文件正本1份、副本2份，其他响应文件正本1份、副本2份，电子文档1份，用于开标唱标的“开标一览表”一式两份。</w:t>
      </w:r>
      <w:bookmarkEnd w:id="395"/>
    </w:p>
    <w:p>
      <w:pPr>
        <w:spacing w:line="360" w:lineRule="exact"/>
        <w:ind w:firstLine="480" w:firstLineChars="200"/>
        <w:rPr>
          <w:rFonts w:asciiTheme="minorEastAsia" w:hAnsiTheme="minorEastAsia" w:eastAsiaTheme="minorEastAsia"/>
          <w:sz w:val="24"/>
        </w:rPr>
      </w:pPr>
      <w:bookmarkStart w:id="396" w:name="_Toc491724462"/>
      <w:r>
        <w:rPr>
          <w:rFonts w:hint="eastAsia" w:asciiTheme="minorEastAsia" w:hAnsiTheme="minorEastAsia" w:eastAsiaTheme="minorEastAsia"/>
          <w:sz w:val="24"/>
        </w:rPr>
        <w:t>四、我方同意本次招标的投标有效期为</w:t>
      </w:r>
      <w:r>
        <w:rPr>
          <w:rFonts w:asciiTheme="minorEastAsia" w:hAnsiTheme="minorEastAsia" w:eastAsiaTheme="minorEastAsia"/>
          <w:sz w:val="24"/>
        </w:rPr>
        <w:t>120</w:t>
      </w:r>
      <w:r>
        <w:rPr>
          <w:rFonts w:hint="eastAsia" w:asciiTheme="minorEastAsia" w:hAnsiTheme="minorEastAsia" w:eastAsiaTheme="minorEastAsia"/>
          <w:sz w:val="24"/>
        </w:rPr>
        <w:t>日历天。</w:t>
      </w:r>
      <w:bookmarkEnd w:id="396"/>
    </w:p>
    <w:p>
      <w:pPr>
        <w:spacing w:line="360" w:lineRule="exact"/>
        <w:ind w:firstLine="480" w:firstLineChars="200"/>
        <w:rPr>
          <w:rFonts w:asciiTheme="minorEastAsia" w:hAnsiTheme="minorEastAsia" w:eastAsiaTheme="minorEastAsia"/>
          <w:sz w:val="24"/>
        </w:rPr>
      </w:pPr>
      <w:bookmarkStart w:id="397" w:name="_Toc491724463"/>
      <w:r>
        <w:rPr>
          <w:rFonts w:hint="eastAsia" w:asciiTheme="minorEastAsia" w:hAnsiTheme="minorEastAsia" w:eastAsiaTheme="minorEastAsia"/>
          <w:sz w:val="24"/>
        </w:rPr>
        <w:t>五、我方愿意提供贵单位可能另外要求的，与投标有关的文件资料，并保证我方已提供和将要提供的文件资料是真实、准确的。</w:t>
      </w:r>
      <w:bookmarkEnd w:id="397"/>
    </w:p>
    <w:p>
      <w:pPr>
        <w:spacing w:line="360" w:lineRule="exact"/>
        <w:ind w:firstLine="480" w:firstLineChars="200"/>
        <w:rPr>
          <w:rFonts w:asciiTheme="minorEastAsia" w:hAnsiTheme="minorEastAsia" w:eastAsiaTheme="minorEastAsia"/>
          <w:sz w:val="24"/>
        </w:rPr>
      </w:pPr>
      <w:bookmarkStart w:id="398" w:name="_Toc491724464"/>
      <w:r>
        <w:rPr>
          <w:rFonts w:hint="eastAsia" w:asciiTheme="minorEastAsia" w:hAnsiTheme="minorEastAsia" w:eastAsiaTheme="minorEastAsia"/>
          <w:sz w:val="24"/>
        </w:rPr>
        <w:t>六、一旦我方中标，我方同意按招标文件要求缴纳代理服务费。</w:t>
      </w:r>
      <w:bookmarkEnd w:id="398"/>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八、我方承诺参加本项目所提供的产品或服务，凡国家或行业主管部门对采购产品或服务的技术标准、质量标准和资格资质条件等有强制性规定的，我方均符合其要求。</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九、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十、我方承诺没有为本次采购项目提供整体设计、规范编制或者项目管理、监理、检测等服务。</w:t>
      </w:r>
    </w:p>
    <w:p>
      <w:pPr>
        <w:spacing w:line="360" w:lineRule="exact"/>
        <w:rPr>
          <w:rFonts w:asciiTheme="minorEastAsia" w:hAnsiTheme="minorEastAsia" w:eastAsiaTheme="minorEastAsia"/>
          <w:sz w:val="24"/>
        </w:rPr>
      </w:pP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399" w:name="_Toc491724465"/>
      <w:r>
        <w:rPr>
          <w:rFonts w:hint="eastAsia" w:asciiTheme="minorEastAsia" w:hAnsiTheme="minorEastAsia" w:eastAsiaTheme="minorEastAsia"/>
          <w:sz w:val="24"/>
        </w:rPr>
        <w:t>投标人名称：XXXX（盖单位公章）。</w:t>
      </w:r>
      <w:bookmarkEnd w:id="399"/>
    </w:p>
    <w:p>
      <w:pPr>
        <w:spacing w:line="360" w:lineRule="auto"/>
        <w:rPr>
          <w:rFonts w:asciiTheme="minorEastAsia" w:hAnsiTheme="minorEastAsia" w:eastAsiaTheme="minorEastAsia"/>
          <w:sz w:val="24"/>
        </w:rPr>
      </w:pPr>
      <w:bookmarkStart w:id="400" w:name="_Toc491724466"/>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bookmarkEnd w:id="400"/>
    </w:p>
    <w:p>
      <w:pPr>
        <w:spacing w:line="360" w:lineRule="auto"/>
        <w:rPr>
          <w:rFonts w:asciiTheme="minorEastAsia" w:hAnsiTheme="minorEastAsia" w:eastAsiaTheme="minorEastAsia"/>
          <w:sz w:val="24"/>
        </w:rPr>
      </w:pPr>
      <w:bookmarkStart w:id="401" w:name="_Toc491724467"/>
      <w:r>
        <w:rPr>
          <w:rFonts w:hint="eastAsia" w:asciiTheme="minorEastAsia" w:hAnsiTheme="minorEastAsia" w:eastAsiaTheme="minorEastAsia"/>
          <w:sz w:val="24"/>
        </w:rPr>
        <w:t>通讯地址：XXXX。</w:t>
      </w:r>
      <w:bookmarkEnd w:id="401"/>
    </w:p>
    <w:p>
      <w:pPr>
        <w:spacing w:line="360" w:lineRule="auto"/>
        <w:rPr>
          <w:rFonts w:asciiTheme="minorEastAsia" w:hAnsiTheme="minorEastAsia" w:eastAsiaTheme="minorEastAsia"/>
          <w:sz w:val="24"/>
        </w:rPr>
      </w:pPr>
      <w:bookmarkStart w:id="402" w:name="_Toc491724468"/>
      <w:r>
        <w:rPr>
          <w:rFonts w:hint="eastAsia" w:asciiTheme="minorEastAsia" w:hAnsiTheme="minorEastAsia" w:eastAsiaTheme="minorEastAsia"/>
          <w:sz w:val="24"/>
        </w:rPr>
        <w:t>邮政编码：XXXX。</w:t>
      </w:r>
      <w:bookmarkEnd w:id="402"/>
    </w:p>
    <w:p>
      <w:pPr>
        <w:spacing w:line="360" w:lineRule="auto"/>
        <w:rPr>
          <w:rFonts w:asciiTheme="minorEastAsia" w:hAnsiTheme="minorEastAsia" w:eastAsiaTheme="minorEastAsia"/>
          <w:sz w:val="24"/>
        </w:rPr>
      </w:pPr>
      <w:bookmarkStart w:id="403" w:name="_Toc491724469"/>
      <w:r>
        <w:rPr>
          <w:rFonts w:hint="eastAsia" w:asciiTheme="minorEastAsia" w:hAnsiTheme="minorEastAsia" w:eastAsiaTheme="minorEastAsia"/>
          <w:sz w:val="24"/>
        </w:rPr>
        <w:t>联系电话：XXXX。</w:t>
      </w:r>
      <w:bookmarkEnd w:id="403"/>
    </w:p>
    <w:p>
      <w:pPr>
        <w:spacing w:line="360" w:lineRule="auto"/>
        <w:rPr>
          <w:rFonts w:asciiTheme="minorEastAsia" w:hAnsiTheme="minorEastAsia" w:eastAsiaTheme="minorEastAsia"/>
          <w:sz w:val="24"/>
        </w:rPr>
      </w:pPr>
      <w:bookmarkStart w:id="404" w:name="_Toc491724470"/>
      <w:r>
        <w:rPr>
          <w:rFonts w:hint="eastAsia" w:asciiTheme="minorEastAsia" w:hAnsiTheme="minorEastAsia" w:eastAsiaTheme="minorEastAsia"/>
          <w:sz w:val="24"/>
        </w:rPr>
        <w:t>传真：XXXX。</w:t>
      </w:r>
      <w:bookmarkEnd w:id="404"/>
    </w:p>
    <w:p>
      <w:pPr>
        <w:spacing w:line="360" w:lineRule="auto"/>
        <w:rPr>
          <w:rFonts w:asciiTheme="minorEastAsia" w:hAnsiTheme="minorEastAsia" w:eastAsiaTheme="minorEastAsia"/>
          <w:sz w:val="24"/>
        </w:rPr>
      </w:pPr>
      <w:bookmarkStart w:id="405" w:name="_Toc491724471"/>
      <w:r>
        <w:rPr>
          <w:rFonts w:hint="eastAsia" w:asciiTheme="minorEastAsia" w:hAnsiTheme="minorEastAsia" w:eastAsiaTheme="minorEastAsia"/>
          <w:sz w:val="24"/>
        </w:rPr>
        <w:t>日期：XXXX。</w:t>
      </w:r>
      <w:bookmarkEnd w:id="405"/>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ind w:firstLine="472" w:firstLineChars="196"/>
        <w:jc w:val="left"/>
        <w:outlineLvl w:val="1"/>
        <w:rPr>
          <w:rFonts w:asciiTheme="minorEastAsia" w:hAnsiTheme="minorEastAsia" w:eastAsiaTheme="minorEastAsia"/>
          <w:b/>
          <w:sz w:val="24"/>
        </w:rPr>
      </w:pPr>
    </w:p>
    <w:bookmarkEnd w:id="310"/>
    <w:p>
      <w:pPr>
        <w:widowControl/>
        <w:spacing w:line="360" w:lineRule="atLeast"/>
        <w:outlineLvl w:val="1"/>
        <w:rPr>
          <w:rFonts w:asciiTheme="minorEastAsia" w:hAnsiTheme="minorEastAsia" w:eastAsiaTheme="minorEastAsia"/>
          <w:b/>
          <w:sz w:val="32"/>
          <w:szCs w:val="32"/>
        </w:rPr>
      </w:pPr>
      <w:bookmarkStart w:id="406" w:name="_Toc217446085"/>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widowControl/>
        <w:spacing w:line="360" w:lineRule="atLeast"/>
        <w:outlineLvl w:val="1"/>
        <w:rPr>
          <w:rFonts w:asciiTheme="minorEastAsia" w:hAnsiTheme="minorEastAsia" w:eastAsiaTheme="minorEastAsia"/>
          <w:b/>
          <w:sz w:val="32"/>
          <w:szCs w:val="32"/>
        </w:rPr>
      </w:pPr>
    </w:p>
    <w:p>
      <w:pPr>
        <w:pStyle w:val="5"/>
        <w:spacing w:line="400" w:lineRule="exact"/>
        <w:ind w:firstLine="482" w:firstLineChars="200"/>
        <w:jc w:val="center"/>
        <w:rPr>
          <w:rFonts w:asciiTheme="minorEastAsia" w:hAnsiTheme="minorEastAsia" w:eastAsiaTheme="minorEastAsia"/>
          <w:sz w:val="24"/>
        </w:rPr>
      </w:pPr>
      <w:bookmarkStart w:id="407" w:name="_Toc6308714"/>
      <w:bookmarkStart w:id="408" w:name="_Toc6308542"/>
      <w:r>
        <w:rPr>
          <w:rFonts w:hint="eastAsia" w:asciiTheme="minorEastAsia" w:hAnsiTheme="minorEastAsia" w:eastAsiaTheme="minorEastAsia"/>
          <w:sz w:val="24"/>
        </w:rPr>
        <w:br w:type="page"/>
      </w:r>
      <w:bookmarkStart w:id="409" w:name="_Toc81405191"/>
      <w:r>
        <w:rPr>
          <w:rFonts w:hint="eastAsia" w:asciiTheme="minorEastAsia" w:hAnsiTheme="minorEastAsia" w:eastAsiaTheme="minorEastAsia"/>
          <w:sz w:val="24"/>
        </w:rPr>
        <w:t>11.开标一览表</w:t>
      </w:r>
      <w:bookmarkEnd w:id="406"/>
      <w:bookmarkEnd w:id="407"/>
      <w:bookmarkEnd w:id="408"/>
      <w:bookmarkEnd w:id="409"/>
    </w:p>
    <w:p>
      <w:pPr>
        <w:widowControl/>
        <w:spacing w:line="360" w:lineRule="atLeast"/>
        <w:ind w:firstLine="472" w:firstLineChars="196"/>
        <w:jc w:val="left"/>
        <w:outlineLvl w:val="1"/>
        <w:rPr>
          <w:rFonts w:asciiTheme="minorEastAsia" w:hAnsiTheme="minorEastAsia" w:eastAsiaTheme="minorEastAsia"/>
          <w:b/>
          <w:sz w:val="24"/>
        </w:rPr>
      </w:pPr>
    </w:p>
    <w:p>
      <w:pPr>
        <w:spacing w:line="360" w:lineRule="auto"/>
        <w:rPr>
          <w:rFonts w:asciiTheme="minorEastAsia" w:hAnsiTheme="minorEastAsia" w:eastAsiaTheme="minorEastAsia"/>
          <w:sz w:val="24"/>
        </w:rPr>
      </w:pPr>
      <w:bookmarkStart w:id="410" w:name="_Toc491724473"/>
      <w:r>
        <w:rPr>
          <w:rFonts w:hint="eastAsia" w:asciiTheme="minorEastAsia" w:hAnsiTheme="minorEastAsia" w:eastAsiaTheme="minorEastAsia"/>
          <w:sz w:val="24"/>
        </w:rPr>
        <w:t xml:space="preserve">招标编号：                                    </w:t>
      </w:r>
      <w:r>
        <w:rPr>
          <w:rFonts w:asciiTheme="minorEastAsia" w:hAnsiTheme="minorEastAsia" w:eastAsiaTheme="minorEastAsia"/>
          <w:sz w:val="24"/>
        </w:rPr>
        <w:t xml:space="preserve">     </w:t>
      </w:r>
      <w:bookmarkEnd w:id="410"/>
      <w:r>
        <w:rPr>
          <w:rFonts w:hint="eastAsia" w:asciiTheme="minorEastAsia" w:hAnsiTheme="minorEastAsia" w:eastAsiaTheme="minorEastAsia"/>
          <w:sz w:val="24"/>
        </w:rPr>
        <w:t xml:space="preserve">  </w:t>
      </w:r>
    </w:p>
    <w:tbl>
      <w:tblPr>
        <w:tblStyle w:val="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051"/>
        <w:gridCol w:w="1596"/>
        <w:gridCol w:w="620"/>
        <w:gridCol w:w="1469"/>
        <w:gridCol w:w="1276"/>
        <w:gridCol w:w="708"/>
        <w:gridCol w:w="103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vAlign w:val="center"/>
          </w:tcPr>
          <w:p>
            <w:pPr>
              <w:spacing w:line="360" w:lineRule="auto"/>
              <w:jc w:val="center"/>
              <w:rPr>
                <w:rFonts w:asciiTheme="minorEastAsia" w:hAnsiTheme="minorEastAsia" w:eastAsiaTheme="minorEastAsia"/>
                <w:sz w:val="24"/>
              </w:rPr>
            </w:pPr>
            <w:bookmarkStart w:id="411" w:name="_Toc491724474"/>
            <w:r>
              <w:rPr>
                <w:rFonts w:hint="eastAsia" w:asciiTheme="minorEastAsia" w:hAnsiTheme="minorEastAsia" w:eastAsiaTheme="minorEastAsia"/>
                <w:sz w:val="24"/>
              </w:rPr>
              <w:t>序号</w:t>
            </w:r>
            <w:bookmarkEnd w:id="411"/>
          </w:p>
        </w:tc>
        <w:tc>
          <w:tcPr>
            <w:tcW w:w="572" w:type="pct"/>
            <w:noWrap/>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标的</w:t>
            </w:r>
          </w:p>
          <w:p>
            <w:pPr>
              <w:spacing w:line="360" w:lineRule="auto"/>
              <w:jc w:val="center"/>
              <w:rPr>
                <w:rFonts w:asciiTheme="minorEastAsia" w:hAnsiTheme="minorEastAsia" w:eastAsiaTheme="minorEastAsia"/>
                <w:sz w:val="24"/>
              </w:rPr>
            </w:pPr>
            <w:bookmarkStart w:id="412" w:name="_Toc491724476"/>
            <w:r>
              <w:rPr>
                <w:rFonts w:hint="eastAsia" w:asciiTheme="minorEastAsia" w:hAnsiTheme="minorEastAsia" w:eastAsiaTheme="minorEastAsia"/>
                <w:sz w:val="24"/>
              </w:rPr>
              <w:t>名称</w:t>
            </w:r>
            <w:bookmarkEnd w:id="412"/>
          </w:p>
        </w:tc>
        <w:tc>
          <w:tcPr>
            <w:tcW w:w="868" w:type="pct"/>
            <w:noWrap/>
            <w:vAlign w:val="center"/>
          </w:tcPr>
          <w:p>
            <w:pPr>
              <w:spacing w:line="360" w:lineRule="auto"/>
              <w:jc w:val="center"/>
              <w:rPr>
                <w:rFonts w:asciiTheme="minorEastAsia" w:hAnsiTheme="minorEastAsia" w:eastAsiaTheme="minorEastAsia"/>
                <w:sz w:val="24"/>
              </w:rPr>
            </w:pPr>
            <w:bookmarkStart w:id="413" w:name="_Toc491724477"/>
            <w:r>
              <w:rPr>
                <w:rFonts w:hint="eastAsia" w:asciiTheme="minorEastAsia" w:hAnsiTheme="minorEastAsia" w:eastAsiaTheme="minorEastAsia"/>
                <w:sz w:val="24"/>
              </w:rPr>
              <w:t>制造商家及</w:t>
            </w:r>
            <w:bookmarkEnd w:id="413"/>
            <w:bookmarkStart w:id="414" w:name="_Toc491724478"/>
            <w:r>
              <w:rPr>
                <w:rFonts w:hint="eastAsia" w:asciiTheme="minorEastAsia" w:hAnsiTheme="minorEastAsia" w:eastAsiaTheme="minorEastAsia"/>
                <w:sz w:val="24"/>
              </w:rPr>
              <w:t>规格型号</w:t>
            </w:r>
            <w:bookmarkEnd w:id="414"/>
          </w:p>
        </w:tc>
        <w:tc>
          <w:tcPr>
            <w:tcW w:w="337" w:type="pct"/>
            <w:noWrap/>
            <w:vAlign w:val="center"/>
          </w:tcPr>
          <w:p>
            <w:pPr>
              <w:spacing w:line="360" w:lineRule="auto"/>
              <w:jc w:val="center"/>
              <w:rPr>
                <w:rFonts w:asciiTheme="minorEastAsia" w:hAnsiTheme="minorEastAsia" w:eastAsiaTheme="minorEastAsia"/>
                <w:sz w:val="24"/>
              </w:rPr>
            </w:pPr>
            <w:bookmarkStart w:id="415" w:name="_Toc491724479"/>
            <w:r>
              <w:rPr>
                <w:rFonts w:hint="eastAsia" w:asciiTheme="minorEastAsia" w:hAnsiTheme="minorEastAsia" w:eastAsiaTheme="minorEastAsia"/>
                <w:sz w:val="24"/>
              </w:rPr>
              <w:t>数量</w:t>
            </w:r>
            <w:bookmarkEnd w:id="415"/>
          </w:p>
        </w:tc>
        <w:tc>
          <w:tcPr>
            <w:tcW w:w="799" w:type="pct"/>
            <w:noWrap/>
            <w:vAlign w:val="center"/>
          </w:tcPr>
          <w:p>
            <w:pPr>
              <w:spacing w:line="360" w:lineRule="auto"/>
              <w:jc w:val="center"/>
              <w:rPr>
                <w:rFonts w:asciiTheme="minorEastAsia" w:hAnsiTheme="minorEastAsia" w:eastAsiaTheme="minorEastAsia"/>
                <w:sz w:val="24"/>
              </w:rPr>
            </w:pPr>
            <w:bookmarkStart w:id="416" w:name="_Toc491724480"/>
            <w:r>
              <w:rPr>
                <w:rFonts w:hint="eastAsia" w:asciiTheme="minorEastAsia" w:hAnsiTheme="minorEastAsia" w:eastAsiaTheme="minorEastAsia"/>
                <w:sz w:val="24"/>
              </w:rPr>
              <w:t>投标单价</w:t>
            </w:r>
            <w:bookmarkEnd w:id="416"/>
          </w:p>
          <w:p>
            <w:pPr>
              <w:spacing w:line="360" w:lineRule="auto"/>
              <w:jc w:val="center"/>
              <w:rPr>
                <w:rFonts w:asciiTheme="minorEastAsia" w:hAnsiTheme="minorEastAsia" w:eastAsiaTheme="minorEastAsia"/>
                <w:sz w:val="24"/>
              </w:rPr>
            </w:pPr>
            <w:bookmarkStart w:id="417" w:name="_Toc491724481"/>
            <w:r>
              <w:rPr>
                <w:rFonts w:hint="eastAsia" w:asciiTheme="minorEastAsia" w:hAnsiTheme="minorEastAsia" w:eastAsiaTheme="minorEastAsia"/>
                <w:sz w:val="24"/>
              </w:rPr>
              <w:t>（万元）</w:t>
            </w:r>
            <w:bookmarkEnd w:id="417"/>
          </w:p>
        </w:tc>
        <w:tc>
          <w:tcPr>
            <w:tcW w:w="694" w:type="pct"/>
            <w:noWrap/>
            <w:vAlign w:val="center"/>
          </w:tcPr>
          <w:p>
            <w:pPr>
              <w:spacing w:line="360" w:lineRule="auto"/>
              <w:jc w:val="center"/>
              <w:rPr>
                <w:rFonts w:asciiTheme="minorEastAsia" w:hAnsiTheme="minorEastAsia" w:eastAsiaTheme="minorEastAsia"/>
                <w:sz w:val="24"/>
              </w:rPr>
            </w:pPr>
            <w:bookmarkStart w:id="418" w:name="_Toc491724482"/>
            <w:r>
              <w:rPr>
                <w:rFonts w:hint="eastAsia" w:asciiTheme="minorEastAsia" w:hAnsiTheme="minorEastAsia" w:eastAsiaTheme="minorEastAsia"/>
                <w:sz w:val="24"/>
              </w:rPr>
              <w:t>投标总价</w:t>
            </w:r>
            <w:bookmarkEnd w:id="418"/>
          </w:p>
          <w:p>
            <w:pPr>
              <w:spacing w:line="360" w:lineRule="auto"/>
              <w:jc w:val="center"/>
              <w:rPr>
                <w:rFonts w:asciiTheme="minorEastAsia" w:hAnsiTheme="minorEastAsia" w:eastAsiaTheme="minorEastAsia"/>
                <w:sz w:val="24"/>
              </w:rPr>
            </w:pPr>
            <w:bookmarkStart w:id="419" w:name="_Toc491724483"/>
            <w:r>
              <w:rPr>
                <w:rFonts w:hint="eastAsia" w:asciiTheme="minorEastAsia" w:hAnsiTheme="minorEastAsia" w:eastAsiaTheme="minorEastAsia"/>
                <w:sz w:val="24"/>
              </w:rPr>
              <w:t>（万元）</w:t>
            </w:r>
            <w:bookmarkEnd w:id="419"/>
          </w:p>
        </w:tc>
        <w:tc>
          <w:tcPr>
            <w:tcW w:w="385" w:type="pct"/>
            <w:noWrap/>
            <w:vAlign w:val="center"/>
          </w:tcPr>
          <w:p>
            <w:pPr>
              <w:spacing w:line="360" w:lineRule="auto"/>
              <w:jc w:val="center"/>
              <w:rPr>
                <w:rFonts w:asciiTheme="minorEastAsia" w:hAnsiTheme="minorEastAsia" w:eastAsiaTheme="minorEastAsia"/>
                <w:sz w:val="24"/>
              </w:rPr>
            </w:pPr>
            <w:bookmarkStart w:id="420" w:name="_Toc491724484"/>
            <w:r>
              <w:rPr>
                <w:rFonts w:hint="eastAsia" w:asciiTheme="minorEastAsia" w:hAnsiTheme="minorEastAsia" w:eastAsiaTheme="minorEastAsia"/>
                <w:sz w:val="24"/>
              </w:rPr>
              <w:t>交货</w:t>
            </w:r>
            <w:bookmarkEnd w:id="420"/>
          </w:p>
          <w:p>
            <w:pPr>
              <w:spacing w:line="360" w:lineRule="auto"/>
              <w:jc w:val="center"/>
              <w:rPr>
                <w:rFonts w:asciiTheme="minorEastAsia" w:hAnsiTheme="minorEastAsia" w:eastAsiaTheme="minorEastAsia"/>
                <w:sz w:val="24"/>
              </w:rPr>
            </w:pPr>
            <w:bookmarkStart w:id="421" w:name="_Toc491724485"/>
            <w:r>
              <w:rPr>
                <w:rFonts w:hint="eastAsia" w:asciiTheme="minorEastAsia" w:hAnsiTheme="minorEastAsia" w:eastAsiaTheme="minorEastAsia"/>
                <w:sz w:val="24"/>
              </w:rPr>
              <w:t>时间</w:t>
            </w:r>
            <w:bookmarkEnd w:id="421"/>
          </w:p>
        </w:tc>
        <w:tc>
          <w:tcPr>
            <w:tcW w:w="562" w:type="pct"/>
            <w:noWrap/>
            <w:vAlign w:val="center"/>
          </w:tcPr>
          <w:p>
            <w:pPr>
              <w:spacing w:line="360" w:lineRule="auto"/>
              <w:jc w:val="center"/>
              <w:rPr>
                <w:rFonts w:asciiTheme="minorEastAsia" w:hAnsiTheme="minorEastAsia" w:eastAsiaTheme="minorEastAsia"/>
                <w:sz w:val="24"/>
              </w:rPr>
            </w:pPr>
            <w:bookmarkStart w:id="422" w:name="_Toc491724486"/>
            <w:r>
              <w:rPr>
                <w:rFonts w:hint="eastAsia" w:asciiTheme="minorEastAsia" w:hAnsiTheme="minorEastAsia" w:eastAsiaTheme="minorEastAsia"/>
                <w:sz w:val="24"/>
              </w:rPr>
              <w:t>是否属于进口产品</w:t>
            </w:r>
            <w:bookmarkEnd w:id="422"/>
          </w:p>
        </w:tc>
        <w:tc>
          <w:tcPr>
            <w:tcW w:w="447" w:type="pct"/>
            <w:noWrap/>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p>
        </w:tc>
        <w:tc>
          <w:tcPr>
            <w:tcW w:w="572" w:type="pct"/>
            <w:noWrap/>
            <w:vAlign w:val="center"/>
          </w:tcPr>
          <w:p>
            <w:pPr>
              <w:spacing w:line="360" w:lineRule="auto"/>
              <w:rPr>
                <w:rFonts w:asciiTheme="minorEastAsia" w:hAnsiTheme="minorEastAsia" w:eastAsiaTheme="minorEastAsia"/>
                <w:sz w:val="24"/>
              </w:rPr>
            </w:pPr>
          </w:p>
        </w:tc>
        <w:tc>
          <w:tcPr>
            <w:tcW w:w="868" w:type="pct"/>
            <w:noWrap/>
            <w:vAlign w:val="center"/>
          </w:tcPr>
          <w:p>
            <w:pPr>
              <w:spacing w:line="360" w:lineRule="auto"/>
              <w:rPr>
                <w:rFonts w:asciiTheme="minorEastAsia" w:hAnsiTheme="minorEastAsia" w:eastAsiaTheme="minorEastAsia"/>
                <w:sz w:val="24"/>
              </w:rPr>
            </w:pPr>
          </w:p>
        </w:tc>
        <w:tc>
          <w:tcPr>
            <w:tcW w:w="337" w:type="pct"/>
            <w:noWrap/>
            <w:vAlign w:val="center"/>
          </w:tcPr>
          <w:p>
            <w:pPr>
              <w:spacing w:line="360" w:lineRule="auto"/>
              <w:rPr>
                <w:rFonts w:asciiTheme="minorEastAsia" w:hAnsiTheme="minorEastAsia" w:eastAsiaTheme="minorEastAsia"/>
                <w:sz w:val="24"/>
              </w:rPr>
            </w:pPr>
          </w:p>
        </w:tc>
        <w:tc>
          <w:tcPr>
            <w:tcW w:w="799" w:type="pct"/>
            <w:noWrap/>
            <w:vAlign w:val="center"/>
          </w:tcPr>
          <w:p>
            <w:pPr>
              <w:spacing w:line="360" w:lineRule="auto"/>
              <w:rPr>
                <w:rFonts w:asciiTheme="minorEastAsia" w:hAnsiTheme="minorEastAsia" w:eastAsiaTheme="minorEastAsia"/>
                <w:sz w:val="24"/>
              </w:rPr>
            </w:pPr>
          </w:p>
        </w:tc>
        <w:tc>
          <w:tcPr>
            <w:tcW w:w="694" w:type="pct"/>
            <w:noWrap/>
            <w:vAlign w:val="center"/>
          </w:tcPr>
          <w:p>
            <w:pPr>
              <w:spacing w:line="360" w:lineRule="auto"/>
              <w:rPr>
                <w:rFonts w:asciiTheme="minorEastAsia" w:hAnsiTheme="minorEastAsia" w:eastAsiaTheme="minorEastAsia"/>
                <w:sz w:val="24"/>
              </w:rPr>
            </w:pPr>
          </w:p>
        </w:tc>
        <w:tc>
          <w:tcPr>
            <w:tcW w:w="385" w:type="pct"/>
            <w:noWrap/>
            <w:vAlign w:val="center"/>
          </w:tcPr>
          <w:p>
            <w:pPr>
              <w:spacing w:line="360" w:lineRule="auto"/>
              <w:rPr>
                <w:rFonts w:asciiTheme="minorEastAsia" w:hAnsiTheme="minorEastAsia" w:eastAsiaTheme="minorEastAsia"/>
                <w:sz w:val="24"/>
              </w:rPr>
            </w:pPr>
          </w:p>
        </w:tc>
        <w:tc>
          <w:tcPr>
            <w:tcW w:w="562" w:type="pct"/>
            <w:noWrap/>
            <w:vAlign w:val="center"/>
          </w:tcPr>
          <w:p>
            <w:pPr>
              <w:spacing w:line="360" w:lineRule="auto"/>
              <w:rPr>
                <w:rFonts w:asciiTheme="minorEastAsia" w:hAnsiTheme="minorEastAsia" w:eastAsiaTheme="minorEastAsia"/>
                <w:sz w:val="24"/>
              </w:rPr>
            </w:pPr>
          </w:p>
        </w:tc>
        <w:tc>
          <w:tcPr>
            <w:tcW w:w="447" w:type="pct"/>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noWrap/>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p>
        </w:tc>
        <w:tc>
          <w:tcPr>
            <w:tcW w:w="572" w:type="pct"/>
            <w:noWrap/>
            <w:vAlign w:val="center"/>
          </w:tcPr>
          <w:p>
            <w:pPr>
              <w:spacing w:line="360" w:lineRule="auto"/>
              <w:rPr>
                <w:rFonts w:asciiTheme="minorEastAsia" w:hAnsiTheme="minorEastAsia" w:eastAsiaTheme="minorEastAsia"/>
                <w:sz w:val="24"/>
              </w:rPr>
            </w:pPr>
          </w:p>
        </w:tc>
        <w:tc>
          <w:tcPr>
            <w:tcW w:w="868" w:type="pct"/>
            <w:noWrap/>
            <w:vAlign w:val="center"/>
          </w:tcPr>
          <w:p>
            <w:pPr>
              <w:spacing w:line="360" w:lineRule="auto"/>
              <w:rPr>
                <w:rFonts w:asciiTheme="minorEastAsia" w:hAnsiTheme="minorEastAsia" w:eastAsiaTheme="minorEastAsia"/>
                <w:sz w:val="24"/>
              </w:rPr>
            </w:pPr>
          </w:p>
        </w:tc>
        <w:tc>
          <w:tcPr>
            <w:tcW w:w="337" w:type="pct"/>
            <w:noWrap/>
            <w:vAlign w:val="center"/>
          </w:tcPr>
          <w:p>
            <w:pPr>
              <w:spacing w:line="360" w:lineRule="auto"/>
              <w:rPr>
                <w:rFonts w:asciiTheme="minorEastAsia" w:hAnsiTheme="minorEastAsia" w:eastAsiaTheme="minorEastAsia"/>
                <w:sz w:val="24"/>
              </w:rPr>
            </w:pPr>
          </w:p>
        </w:tc>
        <w:tc>
          <w:tcPr>
            <w:tcW w:w="799" w:type="pct"/>
            <w:noWrap/>
            <w:vAlign w:val="center"/>
          </w:tcPr>
          <w:p>
            <w:pPr>
              <w:spacing w:line="360" w:lineRule="auto"/>
              <w:rPr>
                <w:rFonts w:asciiTheme="minorEastAsia" w:hAnsiTheme="minorEastAsia" w:eastAsiaTheme="minorEastAsia"/>
                <w:sz w:val="24"/>
              </w:rPr>
            </w:pPr>
          </w:p>
        </w:tc>
        <w:tc>
          <w:tcPr>
            <w:tcW w:w="694" w:type="pct"/>
            <w:noWrap/>
            <w:vAlign w:val="center"/>
          </w:tcPr>
          <w:p>
            <w:pPr>
              <w:spacing w:line="360" w:lineRule="auto"/>
              <w:rPr>
                <w:rFonts w:asciiTheme="minorEastAsia" w:hAnsiTheme="minorEastAsia" w:eastAsiaTheme="minorEastAsia"/>
                <w:sz w:val="24"/>
              </w:rPr>
            </w:pPr>
          </w:p>
        </w:tc>
        <w:tc>
          <w:tcPr>
            <w:tcW w:w="385" w:type="pct"/>
            <w:noWrap/>
            <w:vAlign w:val="center"/>
          </w:tcPr>
          <w:p>
            <w:pPr>
              <w:spacing w:line="360" w:lineRule="auto"/>
              <w:rPr>
                <w:rFonts w:asciiTheme="minorEastAsia" w:hAnsiTheme="minorEastAsia" w:eastAsiaTheme="minorEastAsia"/>
                <w:sz w:val="24"/>
              </w:rPr>
            </w:pPr>
          </w:p>
        </w:tc>
        <w:tc>
          <w:tcPr>
            <w:tcW w:w="562" w:type="pct"/>
            <w:noWrap/>
            <w:vAlign w:val="center"/>
          </w:tcPr>
          <w:p>
            <w:pPr>
              <w:spacing w:line="360" w:lineRule="auto"/>
              <w:rPr>
                <w:rFonts w:asciiTheme="minorEastAsia" w:hAnsiTheme="minorEastAsia" w:eastAsiaTheme="minorEastAsia"/>
                <w:sz w:val="24"/>
              </w:rPr>
            </w:pPr>
          </w:p>
        </w:tc>
        <w:tc>
          <w:tcPr>
            <w:tcW w:w="447" w:type="pct"/>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6" w:type="pct"/>
            <w:tcBorders>
              <w:right w:val="single" w:color="auto" w:sz="4" w:space="0"/>
            </w:tcBorders>
            <w:noWrap/>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p>
        </w:tc>
        <w:tc>
          <w:tcPr>
            <w:tcW w:w="572" w:type="pct"/>
            <w:tcBorders>
              <w:left w:val="single" w:color="auto" w:sz="4" w:space="0"/>
            </w:tcBorders>
            <w:noWrap/>
            <w:vAlign w:val="center"/>
          </w:tcPr>
          <w:p>
            <w:pPr>
              <w:spacing w:line="360" w:lineRule="auto"/>
              <w:rPr>
                <w:rFonts w:asciiTheme="minorEastAsia" w:hAnsiTheme="minorEastAsia" w:eastAsiaTheme="minorEastAsia"/>
                <w:sz w:val="24"/>
              </w:rPr>
            </w:pPr>
          </w:p>
        </w:tc>
        <w:tc>
          <w:tcPr>
            <w:tcW w:w="868" w:type="pct"/>
            <w:noWrap/>
            <w:vAlign w:val="center"/>
          </w:tcPr>
          <w:p>
            <w:pPr>
              <w:spacing w:line="360" w:lineRule="auto"/>
              <w:rPr>
                <w:rFonts w:asciiTheme="minorEastAsia" w:hAnsiTheme="minorEastAsia" w:eastAsiaTheme="minorEastAsia"/>
                <w:sz w:val="24"/>
              </w:rPr>
            </w:pPr>
          </w:p>
        </w:tc>
        <w:tc>
          <w:tcPr>
            <w:tcW w:w="337" w:type="pct"/>
            <w:noWrap/>
            <w:vAlign w:val="center"/>
          </w:tcPr>
          <w:p>
            <w:pPr>
              <w:spacing w:line="360" w:lineRule="auto"/>
              <w:rPr>
                <w:rFonts w:asciiTheme="minorEastAsia" w:hAnsiTheme="minorEastAsia" w:eastAsiaTheme="minorEastAsia"/>
                <w:sz w:val="24"/>
              </w:rPr>
            </w:pPr>
          </w:p>
        </w:tc>
        <w:tc>
          <w:tcPr>
            <w:tcW w:w="799" w:type="pct"/>
            <w:noWrap/>
            <w:vAlign w:val="center"/>
          </w:tcPr>
          <w:p>
            <w:pPr>
              <w:spacing w:line="360" w:lineRule="auto"/>
              <w:rPr>
                <w:rFonts w:asciiTheme="minorEastAsia" w:hAnsiTheme="minorEastAsia" w:eastAsiaTheme="minorEastAsia"/>
                <w:sz w:val="24"/>
              </w:rPr>
            </w:pPr>
          </w:p>
        </w:tc>
        <w:tc>
          <w:tcPr>
            <w:tcW w:w="694" w:type="pct"/>
            <w:noWrap/>
            <w:vAlign w:val="center"/>
          </w:tcPr>
          <w:p>
            <w:pPr>
              <w:spacing w:line="360" w:lineRule="auto"/>
              <w:rPr>
                <w:rFonts w:asciiTheme="minorEastAsia" w:hAnsiTheme="minorEastAsia" w:eastAsiaTheme="minorEastAsia"/>
                <w:sz w:val="24"/>
              </w:rPr>
            </w:pPr>
          </w:p>
        </w:tc>
        <w:tc>
          <w:tcPr>
            <w:tcW w:w="385" w:type="pct"/>
            <w:noWrap/>
            <w:vAlign w:val="center"/>
          </w:tcPr>
          <w:p>
            <w:pPr>
              <w:spacing w:line="360" w:lineRule="auto"/>
              <w:rPr>
                <w:rFonts w:asciiTheme="minorEastAsia" w:hAnsiTheme="minorEastAsia" w:eastAsiaTheme="minorEastAsia"/>
                <w:sz w:val="24"/>
              </w:rPr>
            </w:pPr>
          </w:p>
        </w:tc>
        <w:tc>
          <w:tcPr>
            <w:tcW w:w="562" w:type="pct"/>
            <w:noWrap/>
            <w:vAlign w:val="center"/>
          </w:tcPr>
          <w:p>
            <w:pPr>
              <w:spacing w:line="360" w:lineRule="auto"/>
              <w:rPr>
                <w:rFonts w:asciiTheme="minorEastAsia" w:hAnsiTheme="minorEastAsia" w:eastAsiaTheme="minorEastAsia"/>
                <w:sz w:val="24"/>
              </w:rPr>
            </w:pPr>
          </w:p>
        </w:tc>
        <w:tc>
          <w:tcPr>
            <w:tcW w:w="447" w:type="pct"/>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00" w:type="pct"/>
            <w:gridSpan w:val="9"/>
            <w:noWrap/>
          </w:tcPr>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报价合计（小写）：</w:t>
            </w:r>
          </w:p>
          <w:p>
            <w:pPr>
              <w:spacing w:line="36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（大写）：</w:t>
            </w:r>
          </w:p>
        </w:tc>
      </w:tr>
    </w:tbl>
    <w:p>
      <w:pPr>
        <w:spacing w:line="360" w:lineRule="auto"/>
        <w:rPr>
          <w:rFonts w:asciiTheme="minorEastAsia" w:hAnsiTheme="minorEastAsia" w:eastAsiaTheme="minorEastAsia"/>
          <w:sz w:val="24"/>
        </w:rPr>
      </w:pPr>
      <w:bookmarkStart w:id="423" w:name="_Toc491724489"/>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 报价应是最终用户验收合格后的总价，包括货物及其运输、保险、代理、安装调试、培训、税费、系统集成费用和招标文件规定的其它费用。</w:t>
      </w:r>
      <w:bookmarkEnd w:id="423"/>
      <w:bookmarkStart w:id="424" w:name="_Toc491724490"/>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2.“开标一览表”为多页的，每页均需由法定代表人（单位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）或授权代表签字并盖投标人印章。</w:t>
      </w:r>
      <w:bookmarkEnd w:id="424"/>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3. 供应商应根据采购清单按开标一览表格式要求详细填写各项内容。</w:t>
      </w: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sz w:val="24"/>
        </w:rPr>
      </w:pPr>
      <w:bookmarkStart w:id="425" w:name="_Toc491724492"/>
      <w:r>
        <w:rPr>
          <w:rFonts w:hint="eastAsia" w:asciiTheme="minorEastAsia" w:hAnsiTheme="minorEastAsia" w:eastAsiaTheme="minorEastAsia"/>
          <w:sz w:val="24"/>
        </w:rPr>
        <w:t>投标人名称：XXXX（盖单位公章）。</w:t>
      </w:r>
      <w:bookmarkEnd w:id="425"/>
    </w:p>
    <w:p>
      <w:pPr>
        <w:spacing w:line="360" w:lineRule="auto"/>
        <w:rPr>
          <w:rFonts w:asciiTheme="minorEastAsia" w:hAnsiTheme="minorEastAsia" w:eastAsiaTheme="minorEastAsia"/>
          <w:sz w:val="24"/>
        </w:rPr>
      </w:pPr>
      <w:bookmarkStart w:id="426" w:name="_Toc491724493"/>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bookmarkEnd w:id="426"/>
    </w:p>
    <w:p>
      <w:pPr>
        <w:spacing w:line="360" w:lineRule="auto"/>
        <w:rPr>
          <w:rFonts w:asciiTheme="minorEastAsia" w:hAnsiTheme="minorEastAsia" w:eastAsiaTheme="minorEastAsia"/>
          <w:sz w:val="24"/>
        </w:rPr>
      </w:pPr>
      <w:bookmarkStart w:id="427" w:name="_Toc491724494"/>
      <w:r>
        <w:rPr>
          <w:rFonts w:hint="eastAsia" w:asciiTheme="minorEastAsia" w:hAnsiTheme="minorEastAsia" w:eastAsiaTheme="minorEastAsia"/>
          <w:sz w:val="24"/>
        </w:rPr>
        <w:t>日期：XXXX。</w:t>
      </w:r>
      <w:bookmarkEnd w:id="427"/>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5"/>
        <w:spacing w:line="400" w:lineRule="exact"/>
        <w:ind w:firstLine="482" w:firstLineChars="200"/>
        <w:jc w:val="center"/>
        <w:rPr>
          <w:rFonts w:asciiTheme="minorEastAsia" w:hAnsiTheme="minorEastAsia" w:eastAsiaTheme="minorEastAsia"/>
          <w:sz w:val="24"/>
        </w:rPr>
      </w:pPr>
      <w:bookmarkStart w:id="428" w:name="_Toc25480"/>
      <w:bookmarkStart w:id="429" w:name="_Toc217446086"/>
      <w:bookmarkStart w:id="430" w:name="_Toc6308715"/>
      <w:bookmarkStart w:id="431" w:name="_Toc6308543"/>
      <w:bookmarkStart w:id="432" w:name="_Toc81405192"/>
      <w:r>
        <w:rPr>
          <w:rFonts w:hint="eastAsia" w:asciiTheme="minorEastAsia" w:hAnsiTheme="minorEastAsia" w:eastAsiaTheme="minorEastAsia"/>
          <w:sz w:val="24"/>
        </w:rPr>
        <w:t>12.分项报价明细表</w:t>
      </w:r>
      <w:bookmarkEnd w:id="428"/>
      <w:bookmarkEnd w:id="429"/>
      <w:bookmarkEnd w:id="430"/>
      <w:bookmarkEnd w:id="431"/>
      <w:bookmarkEnd w:id="432"/>
    </w:p>
    <w:p>
      <w:pPr>
        <w:spacing w:line="360" w:lineRule="auto"/>
        <w:rPr>
          <w:rFonts w:asciiTheme="minorEastAsia" w:hAnsiTheme="minorEastAsia" w:eastAsiaTheme="minorEastAsia"/>
          <w:sz w:val="24"/>
        </w:rPr>
      </w:pPr>
      <w:bookmarkStart w:id="433" w:name="_Toc491724496"/>
      <w:r>
        <w:rPr>
          <w:rFonts w:hint="eastAsia" w:asciiTheme="minorEastAsia" w:hAnsiTheme="minorEastAsia" w:eastAsiaTheme="minorEastAsia"/>
          <w:sz w:val="24"/>
        </w:rPr>
        <w:t xml:space="preserve">招标编号：   </w:t>
      </w:r>
      <w:r>
        <w:rPr>
          <w:rFonts w:asciiTheme="minorEastAsia" w:hAnsiTheme="minorEastAsia" w:eastAsiaTheme="minorEastAsia"/>
          <w:sz w:val="24"/>
        </w:rPr>
        <w:t xml:space="preserve">                                    </w:t>
      </w:r>
    </w:p>
    <w:tbl>
      <w:tblPr>
        <w:tblStyle w:val="4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2395"/>
        <w:gridCol w:w="1416"/>
        <w:gridCol w:w="696"/>
        <w:gridCol w:w="141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45"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512"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标的名称</w:t>
            </w:r>
          </w:p>
        </w:tc>
        <w:tc>
          <w:tcPr>
            <w:tcW w:w="151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分项内容</w:t>
            </w:r>
          </w:p>
        </w:tc>
        <w:tc>
          <w:tcPr>
            <w:tcW w:w="486"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型号和规格</w:t>
            </w:r>
          </w:p>
        </w:tc>
        <w:tc>
          <w:tcPr>
            <w:tcW w:w="323"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70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原产地和</w:t>
            </w:r>
          </w:p>
          <w:p>
            <w:pPr>
              <w:jc w:val="center"/>
              <w:rPr>
                <w:rFonts w:asciiTheme="minorEastAsia" w:hAnsiTheme="minorEastAsia" w:eastAsiaTheme="minorEastAsia"/>
                <w:sz w:val="24"/>
              </w:rPr>
            </w:pPr>
            <w:r>
              <w:rPr>
                <w:rFonts w:hint="eastAsia" w:asciiTheme="minorEastAsia" w:hAnsiTheme="minorEastAsia" w:eastAsiaTheme="minorEastAsia"/>
                <w:sz w:val="24"/>
              </w:rPr>
              <w:t>制造商名称</w:t>
            </w:r>
          </w:p>
        </w:tc>
        <w:tc>
          <w:tcPr>
            <w:tcW w:w="572"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529" w:type="pct"/>
            <w:noWrap/>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45"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512" w:type="pct"/>
            <w:vMerge w:val="restar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 xml:space="preserve">品目1 </w:t>
            </w:r>
          </w:p>
        </w:tc>
        <w:tc>
          <w:tcPr>
            <w:tcW w:w="151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主机和标准附件</w:t>
            </w:r>
          </w:p>
        </w:tc>
        <w:tc>
          <w:tcPr>
            <w:tcW w:w="486" w:type="pct"/>
            <w:noWrap/>
            <w:vAlign w:val="center"/>
          </w:tcPr>
          <w:p>
            <w:pPr>
              <w:jc w:val="center"/>
              <w:rPr>
                <w:rFonts w:asciiTheme="minorEastAsia" w:hAnsiTheme="minorEastAsia" w:eastAsiaTheme="minorEastAsia"/>
                <w:sz w:val="24"/>
              </w:rPr>
            </w:pPr>
          </w:p>
        </w:tc>
        <w:tc>
          <w:tcPr>
            <w:tcW w:w="323" w:type="pct"/>
            <w:noWrap/>
            <w:vAlign w:val="center"/>
          </w:tcPr>
          <w:p>
            <w:pPr>
              <w:jc w:val="center"/>
              <w:rPr>
                <w:rFonts w:asciiTheme="minorEastAsia" w:hAnsiTheme="minorEastAsia" w:eastAsiaTheme="minorEastAsia"/>
                <w:sz w:val="24"/>
              </w:rPr>
            </w:pPr>
          </w:p>
        </w:tc>
        <w:tc>
          <w:tcPr>
            <w:tcW w:w="709" w:type="pct"/>
            <w:noWrap/>
            <w:vAlign w:val="center"/>
          </w:tcPr>
          <w:p>
            <w:pPr>
              <w:jc w:val="center"/>
              <w:rPr>
                <w:rFonts w:asciiTheme="minorEastAsia" w:hAnsiTheme="minorEastAsia" w:eastAsiaTheme="minorEastAsia"/>
                <w:sz w:val="24"/>
              </w:rPr>
            </w:pPr>
          </w:p>
        </w:tc>
        <w:tc>
          <w:tcPr>
            <w:tcW w:w="572" w:type="pct"/>
            <w:noWrap/>
            <w:vAlign w:val="center"/>
          </w:tcPr>
          <w:p>
            <w:pPr>
              <w:jc w:val="center"/>
              <w:rPr>
                <w:rFonts w:asciiTheme="minorEastAsia" w:hAnsiTheme="minorEastAsia" w:eastAsiaTheme="minorEastAsia"/>
                <w:sz w:val="24"/>
              </w:rPr>
            </w:pPr>
          </w:p>
        </w:tc>
        <w:tc>
          <w:tcPr>
            <w:tcW w:w="529" w:type="pct"/>
            <w:noWrap/>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45"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512" w:type="pct"/>
            <w:vMerge w:val="continue"/>
            <w:noWrap/>
            <w:vAlign w:val="center"/>
          </w:tcPr>
          <w:p>
            <w:pPr>
              <w:jc w:val="center"/>
              <w:rPr>
                <w:rFonts w:asciiTheme="minorEastAsia" w:hAnsiTheme="minorEastAsia" w:eastAsiaTheme="minorEastAsia"/>
                <w:sz w:val="24"/>
              </w:rPr>
            </w:pPr>
          </w:p>
        </w:tc>
        <w:tc>
          <w:tcPr>
            <w:tcW w:w="151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备品备件</w:t>
            </w:r>
          </w:p>
        </w:tc>
        <w:tc>
          <w:tcPr>
            <w:tcW w:w="486" w:type="pct"/>
            <w:noWrap/>
            <w:vAlign w:val="center"/>
          </w:tcPr>
          <w:p>
            <w:pPr>
              <w:jc w:val="center"/>
              <w:rPr>
                <w:rFonts w:asciiTheme="minorEastAsia" w:hAnsiTheme="minorEastAsia" w:eastAsiaTheme="minorEastAsia"/>
                <w:sz w:val="24"/>
              </w:rPr>
            </w:pPr>
          </w:p>
        </w:tc>
        <w:tc>
          <w:tcPr>
            <w:tcW w:w="323" w:type="pct"/>
            <w:noWrap/>
            <w:vAlign w:val="center"/>
          </w:tcPr>
          <w:p>
            <w:pPr>
              <w:jc w:val="center"/>
              <w:rPr>
                <w:rFonts w:asciiTheme="minorEastAsia" w:hAnsiTheme="minorEastAsia" w:eastAsiaTheme="minorEastAsia"/>
                <w:sz w:val="24"/>
              </w:rPr>
            </w:pPr>
          </w:p>
        </w:tc>
        <w:tc>
          <w:tcPr>
            <w:tcW w:w="709" w:type="pct"/>
            <w:noWrap/>
            <w:vAlign w:val="center"/>
          </w:tcPr>
          <w:p>
            <w:pPr>
              <w:jc w:val="center"/>
              <w:rPr>
                <w:rFonts w:asciiTheme="minorEastAsia" w:hAnsiTheme="minorEastAsia" w:eastAsiaTheme="minorEastAsia"/>
                <w:sz w:val="24"/>
              </w:rPr>
            </w:pPr>
          </w:p>
        </w:tc>
        <w:tc>
          <w:tcPr>
            <w:tcW w:w="572" w:type="pct"/>
            <w:noWrap/>
            <w:vAlign w:val="center"/>
          </w:tcPr>
          <w:p>
            <w:pPr>
              <w:jc w:val="center"/>
              <w:rPr>
                <w:rFonts w:asciiTheme="minorEastAsia" w:hAnsiTheme="minorEastAsia" w:eastAsiaTheme="minorEastAsia"/>
                <w:sz w:val="24"/>
              </w:rPr>
            </w:pPr>
          </w:p>
        </w:tc>
        <w:tc>
          <w:tcPr>
            <w:tcW w:w="529" w:type="pct"/>
            <w:noWrap/>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512" w:type="pct"/>
            <w:vMerge w:val="continue"/>
            <w:noWrap/>
            <w:vAlign w:val="center"/>
          </w:tcPr>
          <w:p>
            <w:pPr>
              <w:jc w:val="center"/>
              <w:rPr>
                <w:rFonts w:asciiTheme="minorEastAsia" w:hAnsiTheme="minorEastAsia" w:eastAsiaTheme="minorEastAsia"/>
                <w:sz w:val="24"/>
              </w:rPr>
            </w:pPr>
          </w:p>
        </w:tc>
        <w:tc>
          <w:tcPr>
            <w:tcW w:w="151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专用工具</w:t>
            </w:r>
          </w:p>
        </w:tc>
        <w:tc>
          <w:tcPr>
            <w:tcW w:w="486" w:type="pct"/>
            <w:noWrap/>
            <w:vAlign w:val="center"/>
          </w:tcPr>
          <w:p>
            <w:pPr>
              <w:jc w:val="center"/>
              <w:rPr>
                <w:rFonts w:asciiTheme="minorEastAsia" w:hAnsiTheme="minorEastAsia" w:eastAsiaTheme="minorEastAsia"/>
                <w:sz w:val="24"/>
              </w:rPr>
            </w:pPr>
          </w:p>
        </w:tc>
        <w:tc>
          <w:tcPr>
            <w:tcW w:w="323" w:type="pct"/>
            <w:noWrap/>
            <w:vAlign w:val="center"/>
          </w:tcPr>
          <w:p>
            <w:pPr>
              <w:jc w:val="center"/>
              <w:rPr>
                <w:rFonts w:asciiTheme="minorEastAsia" w:hAnsiTheme="minorEastAsia" w:eastAsiaTheme="minorEastAsia"/>
                <w:sz w:val="24"/>
              </w:rPr>
            </w:pPr>
          </w:p>
        </w:tc>
        <w:tc>
          <w:tcPr>
            <w:tcW w:w="709" w:type="pct"/>
            <w:noWrap/>
            <w:vAlign w:val="center"/>
          </w:tcPr>
          <w:p>
            <w:pPr>
              <w:jc w:val="center"/>
              <w:rPr>
                <w:rFonts w:asciiTheme="minorEastAsia" w:hAnsiTheme="minorEastAsia" w:eastAsiaTheme="minorEastAsia"/>
                <w:sz w:val="24"/>
              </w:rPr>
            </w:pPr>
          </w:p>
        </w:tc>
        <w:tc>
          <w:tcPr>
            <w:tcW w:w="572" w:type="pct"/>
            <w:noWrap/>
            <w:vAlign w:val="center"/>
          </w:tcPr>
          <w:p>
            <w:pPr>
              <w:jc w:val="center"/>
              <w:rPr>
                <w:rFonts w:asciiTheme="minorEastAsia" w:hAnsiTheme="minorEastAsia" w:eastAsiaTheme="minorEastAsia"/>
                <w:sz w:val="24"/>
              </w:rPr>
            </w:pPr>
          </w:p>
        </w:tc>
        <w:tc>
          <w:tcPr>
            <w:tcW w:w="529" w:type="pct"/>
            <w:noWrap/>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512" w:type="pct"/>
            <w:noWrap/>
            <w:vAlign w:val="center"/>
          </w:tcPr>
          <w:p>
            <w:pPr>
              <w:jc w:val="center"/>
              <w:rPr>
                <w:rFonts w:asciiTheme="minorEastAsia" w:hAnsiTheme="minorEastAsia" w:eastAsiaTheme="minorEastAsia"/>
                <w:sz w:val="24"/>
              </w:rPr>
            </w:pPr>
          </w:p>
        </w:tc>
        <w:tc>
          <w:tcPr>
            <w:tcW w:w="1519" w:type="pct"/>
            <w:noWrap/>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486" w:type="pct"/>
            <w:noWrap/>
            <w:vAlign w:val="center"/>
          </w:tcPr>
          <w:p>
            <w:pPr>
              <w:jc w:val="center"/>
              <w:rPr>
                <w:rFonts w:asciiTheme="minorEastAsia" w:hAnsiTheme="minorEastAsia" w:eastAsiaTheme="minorEastAsia"/>
                <w:sz w:val="24"/>
              </w:rPr>
            </w:pPr>
          </w:p>
        </w:tc>
        <w:tc>
          <w:tcPr>
            <w:tcW w:w="323" w:type="pct"/>
            <w:noWrap/>
            <w:vAlign w:val="center"/>
          </w:tcPr>
          <w:p>
            <w:pPr>
              <w:jc w:val="center"/>
              <w:rPr>
                <w:rFonts w:asciiTheme="minorEastAsia" w:hAnsiTheme="minorEastAsia" w:eastAsiaTheme="minorEastAsia"/>
                <w:sz w:val="24"/>
              </w:rPr>
            </w:pPr>
          </w:p>
        </w:tc>
        <w:tc>
          <w:tcPr>
            <w:tcW w:w="709" w:type="pct"/>
            <w:noWrap/>
            <w:vAlign w:val="center"/>
          </w:tcPr>
          <w:p>
            <w:pPr>
              <w:jc w:val="center"/>
              <w:rPr>
                <w:rFonts w:asciiTheme="minorEastAsia" w:hAnsiTheme="minorEastAsia" w:eastAsiaTheme="minorEastAsia"/>
                <w:sz w:val="24"/>
              </w:rPr>
            </w:pPr>
          </w:p>
        </w:tc>
        <w:tc>
          <w:tcPr>
            <w:tcW w:w="572" w:type="pct"/>
            <w:noWrap/>
            <w:vAlign w:val="center"/>
          </w:tcPr>
          <w:p>
            <w:pPr>
              <w:jc w:val="center"/>
              <w:rPr>
                <w:rFonts w:asciiTheme="minorEastAsia" w:hAnsiTheme="minorEastAsia" w:eastAsiaTheme="minorEastAsia"/>
                <w:sz w:val="24"/>
              </w:rPr>
            </w:pPr>
          </w:p>
        </w:tc>
        <w:tc>
          <w:tcPr>
            <w:tcW w:w="529" w:type="pct"/>
            <w:noWrap/>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5000" w:type="pct"/>
            <w:gridSpan w:val="8"/>
            <w:noWrap/>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总计</w:t>
            </w:r>
          </w:p>
        </w:tc>
      </w:tr>
      <w:bookmarkEnd w:id="433"/>
    </w:tbl>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434" w:name="_Toc491724507"/>
      <w:r>
        <w:rPr>
          <w:rFonts w:hint="eastAsia" w:asciiTheme="minorEastAsia" w:hAnsiTheme="minorEastAsia" w:eastAsiaTheme="minorEastAsia"/>
          <w:sz w:val="24"/>
        </w:rPr>
        <w:t>注：</w:t>
      </w:r>
    </w:p>
    <w:p>
      <w:pPr>
        <w:numPr>
          <w:ilvl w:val="0"/>
          <w:numId w:val="9"/>
        </w:num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投标人按“分项报价明细表”的格式详细报出投标总价的各个组成部分的报价。</w:t>
      </w:r>
      <w:bookmarkEnd w:id="434"/>
      <w:bookmarkStart w:id="435" w:name="_Toc491724508"/>
      <w:r>
        <w:rPr>
          <w:rFonts w:hint="eastAsia" w:asciiTheme="minorEastAsia" w:hAnsiTheme="minorEastAsia" w:eastAsiaTheme="minorEastAsia"/>
          <w:sz w:val="24"/>
        </w:rPr>
        <w:t>投标人可根据实际情况增加或修改表格内容。</w:t>
      </w:r>
    </w:p>
    <w:bookmarkEnd w:id="435"/>
    <w:p>
      <w:pPr>
        <w:numPr>
          <w:ilvl w:val="0"/>
          <w:numId w:val="9"/>
        </w:numPr>
        <w:spacing w:line="360" w:lineRule="auto"/>
        <w:rPr>
          <w:rFonts w:asciiTheme="minorEastAsia" w:hAnsiTheme="minorEastAsia" w:eastAsiaTheme="minorEastAsia"/>
          <w:sz w:val="24"/>
        </w:rPr>
      </w:pPr>
      <w:bookmarkStart w:id="436" w:name="_Toc491724509"/>
      <w:r>
        <w:rPr>
          <w:rFonts w:hint="eastAsia" w:asciiTheme="minorEastAsia" w:hAnsiTheme="minorEastAsia" w:eastAsiaTheme="minorEastAsia"/>
          <w:sz w:val="24"/>
        </w:rPr>
        <w:t>“分项报价明细表”汇总金额应与开标一览表总价一致。</w:t>
      </w:r>
    </w:p>
    <w:p>
      <w:pPr>
        <w:numPr>
          <w:ilvl w:val="0"/>
          <w:numId w:val="9"/>
        </w:num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如投标设备的组成不涉及以上分项内容的，可不必填写该表。</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bookmarkEnd w:id="436"/>
    </w:p>
    <w:p>
      <w:pPr>
        <w:spacing w:line="360" w:lineRule="auto"/>
        <w:rPr>
          <w:rFonts w:asciiTheme="minorEastAsia" w:hAnsiTheme="minorEastAsia" w:eastAsiaTheme="minorEastAsia"/>
          <w:sz w:val="24"/>
        </w:rPr>
      </w:pPr>
      <w:bookmarkStart w:id="437" w:name="_Toc491724510"/>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bookmarkEnd w:id="437"/>
    </w:p>
    <w:p>
      <w:pPr>
        <w:spacing w:line="360" w:lineRule="auto"/>
        <w:rPr>
          <w:rFonts w:asciiTheme="minorEastAsia" w:hAnsiTheme="minorEastAsia" w:eastAsiaTheme="minorEastAsia"/>
          <w:sz w:val="24"/>
        </w:rPr>
      </w:pPr>
      <w:bookmarkStart w:id="438" w:name="_Toc491724511"/>
      <w:r>
        <w:rPr>
          <w:rFonts w:hint="eastAsia" w:asciiTheme="minorEastAsia" w:hAnsiTheme="minorEastAsia" w:eastAsiaTheme="minorEastAsia"/>
          <w:sz w:val="24"/>
        </w:rPr>
        <w:t>日期：XXXX。</w:t>
      </w:r>
      <w:bookmarkEnd w:id="438"/>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pStyle w:val="5"/>
        <w:jc w:val="center"/>
        <w:rPr>
          <w:rFonts w:asciiTheme="minorEastAsia" w:hAnsiTheme="minorEastAsia" w:eastAsiaTheme="minorEastAsia"/>
          <w:sz w:val="24"/>
        </w:rPr>
      </w:pPr>
      <w:bookmarkStart w:id="439" w:name="_Toc6308716"/>
      <w:bookmarkStart w:id="440" w:name="_Toc6308544"/>
      <w:r>
        <w:rPr>
          <w:rFonts w:hint="eastAsia" w:asciiTheme="minorEastAsia" w:hAnsiTheme="minorEastAsia" w:eastAsiaTheme="minorEastAsia"/>
          <w:sz w:val="24"/>
          <w:szCs w:val="24"/>
        </w:rPr>
        <w:br w:type="page"/>
      </w:r>
      <w:bookmarkStart w:id="441" w:name="_Toc81405193"/>
      <w:r>
        <w:rPr>
          <w:rFonts w:hint="eastAsia" w:asciiTheme="minorEastAsia" w:hAnsiTheme="minorEastAsia" w:eastAsiaTheme="minorEastAsia"/>
          <w:sz w:val="24"/>
          <w:szCs w:val="24"/>
        </w:rPr>
        <w:t>13.</w:t>
      </w:r>
      <w:r>
        <w:rPr>
          <w:rFonts w:hint="eastAsia" w:asciiTheme="minorEastAsia" w:hAnsiTheme="minorEastAsia" w:eastAsiaTheme="minorEastAsia"/>
          <w:sz w:val="24"/>
        </w:rPr>
        <w:t>原厂零配件及易耗品报价清单</w:t>
      </w:r>
      <w:bookmarkEnd w:id="441"/>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r>
        <w:rPr>
          <w:rFonts w:hint="eastAsia" w:asciiTheme="minorEastAsia" w:hAnsiTheme="minorEastAsia" w:eastAsiaTheme="minorEastAsia"/>
          <w:sz w:val="24"/>
        </w:rPr>
        <w:t>格式自拟</w:t>
      </w:r>
    </w:p>
    <w:p>
      <w:pPr>
        <w:spacing w:line="360" w:lineRule="auto"/>
        <w:rPr>
          <w:rFonts w:asciiTheme="minorEastAsia" w:hAnsiTheme="minorEastAsia" w:eastAsiaTheme="minorEastAsia"/>
          <w:sz w:val="24"/>
        </w:rPr>
      </w:pPr>
    </w:p>
    <w:p>
      <w:pPr>
        <w:pStyle w:val="2"/>
      </w:pPr>
    </w:p>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说明：如投标设备不涉及的，可不必填写。</w:t>
      </w:r>
    </w:p>
    <w:p>
      <w:pPr>
        <w:pStyle w:val="4"/>
        <w:jc w:val="center"/>
        <w:rPr>
          <w:rFonts w:asciiTheme="minorEastAsia" w:hAnsiTheme="minorEastAsia" w:eastAsiaTheme="minorEastAsia"/>
          <w:b w:val="0"/>
          <w:bCs w:val="0"/>
          <w:sz w:val="24"/>
        </w:rPr>
      </w:pPr>
      <w:r>
        <w:rPr>
          <w:rFonts w:hint="eastAsia" w:asciiTheme="minorEastAsia" w:hAnsiTheme="minorEastAsia" w:eastAsiaTheme="minorEastAsia"/>
          <w:sz w:val="24"/>
          <w:szCs w:val="24"/>
        </w:rPr>
        <w:br w:type="page"/>
      </w:r>
      <w:bookmarkStart w:id="442" w:name="_Toc81405194"/>
      <w:r>
        <w:rPr>
          <w:rFonts w:hint="eastAsia" w:asciiTheme="minorEastAsia" w:hAnsiTheme="minorEastAsia" w:eastAsiaTheme="minorEastAsia"/>
          <w:sz w:val="24"/>
          <w:szCs w:val="24"/>
        </w:rPr>
        <w:t>14.</w:t>
      </w:r>
      <w:bookmarkEnd w:id="439"/>
      <w:bookmarkEnd w:id="440"/>
      <w:bookmarkStart w:id="443" w:name="_Toc477248543"/>
      <w:r>
        <w:rPr>
          <w:rFonts w:hint="eastAsia" w:asciiTheme="minorEastAsia" w:hAnsiTheme="minorEastAsia" w:eastAsiaTheme="minorEastAsia"/>
          <w:sz w:val="24"/>
        </w:rPr>
        <w:t>投标人基本情况表</w:t>
      </w:r>
      <w:bookmarkEnd w:id="442"/>
      <w:bookmarkEnd w:id="443"/>
    </w:p>
    <w:tbl>
      <w:tblPr>
        <w:tblStyle w:val="48"/>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34"/>
        <w:gridCol w:w="1053"/>
        <w:gridCol w:w="1310"/>
        <w:gridCol w:w="1345"/>
        <w:gridCol w:w="11"/>
        <w:gridCol w:w="1420"/>
        <w:gridCol w:w="167"/>
        <w:gridCol w:w="1093"/>
        <w:gridCol w:w="11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投标人名称</w:t>
            </w:r>
          </w:p>
        </w:tc>
        <w:tc>
          <w:tcPr>
            <w:tcW w:w="4110" w:type="pct"/>
            <w:gridSpan w:val="8"/>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注册地址</w:t>
            </w:r>
          </w:p>
        </w:tc>
        <w:tc>
          <w:tcPr>
            <w:tcW w:w="2023" w:type="pct"/>
            <w:gridSpan w:val="4"/>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73"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邮政编码</w:t>
            </w:r>
          </w:p>
        </w:tc>
        <w:tc>
          <w:tcPr>
            <w:tcW w:w="1314"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企业性质</w:t>
            </w:r>
          </w:p>
        </w:tc>
        <w:tc>
          <w:tcPr>
            <w:tcW w:w="4110" w:type="pct"/>
            <w:gridSpan w:val="8"/>
            <w:noWrap/>
            <w:vAlign w:val="center"/>
          </w:tcPr>
          <w:p>
            <w:pPr>
              <w:autoSpaceDE w:val="0"/>
              <w:autoSpaceDN w:val="0"/>
              <w:adjustRightInd w:val="0"/>
              <w:spacing w:line="4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国有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民营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其他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企业规模</w:t>
            </w:r>
          </w:p>
        </w:tc>
        <w:tc>
          <w:tcPr>
            <w:tcW w:w="4110" w:type="pct"/>
            <w:gridSpan w:val="8"/>
            <w:noWrap/>
            <w:vAlign w:val="center"/>
          </w:tcPr>
          <w:p>
            <w:pPr>
              <w:autoSpaceDE w:val="0"/>
              <w:autoSpaceDN w:val="0"/>
              <w:adjustRightInd w:val="0"/>
              <w:spacing w:line="4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大型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中型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 xml:space="preserve">小型    </w:t>
            </w:r>
            <w:r>
              <w:rPr>
                <w:rFonts w:hint="eastAsia" w:asciiTheme="minorEastAsia" w:hAnsiTheme="minorEastAsia" w:eastAsiaTheme="minorEastAsia"/>
                <w:kern w:val="0"/>
                <w:szCs w:val="21"/>
              </w:rPr>
              <w:sym w:font="Wingdings 2" w:char="00A3"/>
            </w:r>
            <w:r>
              <w:rPr>
                <w:rFonts w:hint="eastAsia" w:asciiTheme="minorEastAsia" w:hAnsiTheme="minorEastAsia" w:eastAsiaTheme="minorEastAsia"/>
                <w:kern w:val="0"/>
                <w:szCs w:val="21"/>
              </w:rPr>
              <w:t>微型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vMerge w:val="restar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联系方式</w:t>
            </w:r>
          </w:p>
        </w:tc>
        <w:tc>
          <w:tcPr>
            <w:tcW w:w="573"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联系人</w:t>
            </w:r>
          </w:p>
        </w:tc>
        <w:tc>
          <w:tcPr>
            <w:tcW w:w="1445"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78"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1314"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889" w:type="pct"/>
            <w:vMerge w:val="continue"/>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573"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传真</w:t>
            </w:r>
          </w:p>
        </w:tc>
        <w:tc>
          <w:tcPr>
            <w:tcW w:w="1445"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78"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邮箱</w:t>
            </w:r>
          </w:p>
        </w:tc>
        <w:tc>
          <w:tcPr>
            <w:tcW w:w="1314"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法定代表人</w:t>
            </w:r>
          </w:p>
        </w:tc>
        <w:tc>
          <w:tcPr>
            <w:tcW w:w="573"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713"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778"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6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627" w:type="pct"/>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889" w:type="pct"/>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技术负责人</w:t>
            </w:r>
          </w:p>
        </w:tc>
        <w:tc>
          <w:tcPr>
            <w:tcW w:w="573" w:type="pct"/>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713" w:type="pct"/>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778" w:type="pct"/>
            <w:gridSpan w:val="2"/>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686" w:type="pct"/>
            <w:gridSpan w:val="2"/>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627" w:type="pct"/>
            <w:tcBorders>
              <w:bottom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889" w:type="pct"/>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财务负责人</w:t>
            </w:r>
          </w:p>
        </w:tc>
        <w:tc>
          <w:tcPr>
            <w:tcW w:w="573" w:type="pct"/>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713" w:type="pct"/>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技术职称</w:t>
            </w:r>
          </w:p>
        </w:tc>
        <w:tc>
          <w:tcPr>
            <w:tcW w:w="778" w:type="pct"/>
            <w:gridSpan w:val="2"/>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686" w:type="pct"/>
            <w:gridSpan w:val="2"/>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电话</w:t>
            </w:r>
          </w:p>
        </w:tc>
        <w:tc>
          <w:tcPr>
            <w:tcW w:w="627" w:type="pct"/>
            <w:tcBorders>
              <w:top w:val="single" w:color="auto" w:sz="4" w:space="0"/>
            </w:tcBorders>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成立时间</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2824" w:type="pct"/>
            <w:gridSpan w:val="6"/>
            <w:noWrap/>
            <w:vAlign w:val="center"/>
          </w:tcPr>
          <w:p>
            <w:pPr>
              <w:autoSpaceDE w:val="0"/>
              <w:autoSpaceDN w:val="0"/>
              <w:adjustRightInd w:val="0"/>
              <w:spacing w:line="400" w:lineRule="exact"/>
              <w:ind w:firstLine="1470" w:firstLineChars="700"/>
              <w:rPr>
                <w:rFonts w:asciiTheme="minorEastAsia" w:hAnsiTheme="minorEastAsia" w:eastAsiaTheme="minorEastAsia"/>
                <w:kern w:val="0"/>
                <w:szCs w:val="21"/>
              </w:rPr>
            </w:pPr>
            <w:r>
              <w:rPr>
                <w:rFonts w:hint="eastAsia" w:asciiTheme="minorEastAsia" w:hAnsiTheme="minorEastAsia" w:eastAsiaTheme="minorEastAsia"/>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企业资质等级</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vMerge w:val="restar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其中</w:t>
            </w:r>
          </w:p>
        </w:tc>
        <w:tc>
          <w:tcPr>
            <w:tcW w:w="870"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项目经理</w:t>
            </w:r>
          </w:p>
        </w:tc>
        <w:tc>
          <w:tcPr>
            <w:tcW w:w="1221" w:type="pct"/>
            <w:gridSpan w:val="2"/>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营业执照号</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vMerge w:val="continue"/>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870"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高级职称人员</w:t>
            </w:r>
          </w:p>
        </w:tc>
        <w:tc>
          <w:tcPr>
            <w:tcW w:w="1221" w:type="pct"/>
            <w:gridSpan w:val="2"/>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注册资金</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vMerge w:val="continue"/>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870"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中级职称人员</w:t>
            </w:r>
          </w:p>
        </w:tc>
        <w:tc>
          <w:tcPr>
            <w:tcW w:w="1221" w:type="pct"/>
            <w:gridSpan w:val="2"/>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开户银行</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vMerge w:val="continue"/>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870"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初级职称人员</w:t>
            </w:r>
          </w:p>
        </w:tc>
        <w:tc>
          <w:tcPr>
            <w:tcW w:w="1221" w:type="pct"/>
            <w:gridSpan w:val="2"/>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账号</w:t>
            </w:r>
          </w:p>
        </w:tc>
        <w:tc>
          <w:tcPr>
            <w:tcW w:w="1286" w:type="pct"/>
            <w:gridSpan w:val="2"/>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731" w:type="pct"/>
            <w:vMerge w:val="continue"/>
            <w:noWrap/>
            <w:vAlign w:val="center"/>
          </w:tcPr>
          <w:p>
            <w:pPr>
              <w:autoSpaceDE w:val="0"/>
              <w:autoSpaceDN w:val="0"/>
              <w:adjustRightInd w:val="0"/>
              <w:spacing w:line="400" w:lineRule="exact"/>
              <w:jc w:val="center"/>
              <w:rPr>
                <w:rFonts w:asciiTheme="minorEastAsia" w:hAnsiTheme="minorEastAsia" w:eastAsiaTheme="minorEastAsia"/>
                <w:kern w:val="0"/>
                <w:szCs w:val="21"/>
              </w:rPr>
            </w:pPr>
          </w:p>
        </w:tc>
        <w:tc>
          <w:tcPr>
            <w:tcW w:w="870" w:type="pct"/>
            <w:gridSpan w:val="3"/>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技工</w:t>
            </w:r>
          </w:p>
        </w:tc>
        <w:tc>
          <w:tcPr>
            <w:tcW w:w="1221" w:type="pct"/>
            <w:gridSpan w:val="2"/>
            <w:noWrap/>
            <w:vAlign w:val="center"/>
          </w:tcPr>
          <w:p>
            <w:pPr>
              <w:autoSpaceDE w:val="0"/>
              <w:autoSpaceDN w:val="0"/>
              <w:adjustRightInd w:val="0"/>
              <w:spacing w:line="400" w:lineRule="exact"/>
              <w:jc w:val="center"/>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91" w:hRule="atLeast"/>
          <w:jc w:val="center"/>
        </w:trPr>
        <w:tc>
          <w:tcPr>
            <w:tcW w:w="889" w:type="pct"/>
            <w:noWrap/>
            <w:vAlign w:val="center"/>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经营范围</w:t>
            </w:r>
          </w:p>
        </w:tc>
        <w:tc>
          <w:tcPr>
            <w:tcW w:w="4110" w:type="pct"/>
            <w:gridSpan w:val="8"/>
            <w:noWrap/>
            <w:vAlign w:val="center"/>
          </w:tcPr>
          <w:p>
            <w:pPr>
              <w:autoSpaceDE w:val="0"/>
              <w:autoSpaceDN w:val="0"/>
              <w:adjustRightInd w:val="0"/>
              <w:spacing w:line="400" w:lineRule="exact"/>
              <w:rPr>
                <w:rFonts w:asciiTheme="minorEastAsia" w:hAnsiTheme="minorEastAsia" w:eastAsiaTheme="minorEastAsia"/>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89" w:type="pct"/>
            <w:noWrap/>
          </w:tcPr>
          <w:p>
            <w:pPr>
              <w:autoSpaceDE w:val="0"/>
              <w:autoSpaceDN w:val="0"/>
              <w:adjustRightInd w:val="0"/>
              <w:spacing w:line="40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备注</w:t>
            </w:r>
          </w:p>
        </w:tc>
        <w:tc>
          <w:tcPr>
            <w:tcW w:w="4110" w:type="pct"/>
            <w:gridSpan w:val="8"/>
            <w:noWrap/>
          </w:tcPr>
          <w:p>
            <w:pPr>
              <w:autoSpaceDE w:val="0"/>
              <w:autoSpaceDN w:val="0"/>
              <w:adjustRightInd w:val="0"/>
              <w:spacing w:line="400" w:lineRule="exact"/>
              <w:jc w:val="left"/>
              <w:rPr>
                <w:rFonts w:asciiTheme="minorEastAsia" w:hAnsiTheme="minorEastAsia" w:eastAsiaTheme="minorEastAsia"/>
                <w:kern w:val="0"/>
                <w:szCs w:val="21"/>
              </w:rPr>
            </w:pPr>
          </w:p>
        </w:tc>
      </w:tr>
    </w:tbl>
    <w:p>
      <w:pPr>
        <w:jc w:val="left"/>
        <w:rPr>
          <w:rFonts w:asciiTheme="minorEastAsia" w:hAnsiTheme="minorEastAsia" w:eastAsiaTheme="minorEastAsia"/>
          <w:sz w:val="24"/>
        </w:rPr>
      </w:pPr>
      <w:r>
        <w:rPr>
          <w:rFonts w:hint="eastAsia" w:asciiTheme="minorEastAsia" w:hAnsiTheme="minorEastAsia" w:eastAsiaTheme="minorEastAsia"/>
          <w:sz w:val="24"/>
        </w:rPr>
        <w:t>说明：本表中“企业性质”和“企业规模”将依照相关要求进行数据采集，供应商应如实勾选，并对其真实性负责。</w:t>
      </w: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日期：XXXX。</w:t>
      </w: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pStyle w:val="5"/>
        <w:jc w:val="center"/>
        <w:rPr>
          <w:rFonts w:asciiTheme="minorEastAsia" w:hAnsiTheme="minorEastAsia" w:eastAsiaTheme="minorEastAsia"/>
          <w:sz w:val="24"/>
        </w:rPr>
      </w:pPr>
      <w:bookmarkStart w:id="444" w:name="_Toc6308545"/>
      <w:bookmarkStart w:id="445" w:name="_Toc6308717"/>
      <w:bookmarkStart w:id="446" w:name="_Toc81405195"/>
      <w:r>
        <w:rPr>
          <w:rFonts w:hint="eastAsia" w:asciiTheme="minorEastAsia" w:hAnsiTheme="minorEastAsia" w:eastAsiaTheme="minorEastAsia"/>
          <w:sz w:val="24"/>
          <w:szCs w:val="24"/>
        </w:rPr>
        <w:t>15.投标人类似项目业绩一览表</w:t>
      </w:r>
      <w:bookmarkEnd w:id="444"/>
      <w:bookmarkEnd w:id="445"/>
      <w:bookmarkEnd w:id="446"/>
    </w:p>
    <w:tbl>
      <w:tblPr>
        <w:tblStyle w:val="48"/>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977"/>
        <w:gridCol w:w="1957"/>
        <w:gridCol w:w="1793"/>
        <w:gridCol w:w="1579"/>
        <w:gridCol w:w="1711"/>
        <w:gridCol w:w="10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top w:val="single" w:color="auto" w:sz="4" w:space="0"/>
            </w:tcBorders>
            <w:noWrap/>
            <w:vAlign w:val="center"/>
          </w:tcPr>
          <w:p>
            <w:pPr>
              <w:spacing w:line="360" w:lineRule="auto"/>
              <w:rPr>
                <w:rFonts w:asciiTheme="minorEastAsia" w:hAnsiTheme="minorEastAsia" w:eastAsiaTheme="minorEastAsia"/>
                <w:sz w:val="24"/>
              </w:rPr>
            </w:pPr>
            <w:bookmarkStart w:id="447" w:name="_Toc491724551"/>
            <w:r>
              <w:rPr>
                <w:rFonts w:hint="eastAsia" w:asciiTheme="minorEastAsia" w:hAnsiTheme="minorEastAsia" w:eastAsiaTheme="minorEastAsia"/>
                <w:sz w:val="24"/>
              </w:rPr>
              <w:t>年份</w:t>
            </w:r>
            <w:bookmarkEnd w:id="447"/>
          </w:p>
        </w:tc>
        <w:tc>
          <w:tcPr>
            <w:tcW w:w="1077" w:type="pct"/>
            <w:noWrap/>
            <w:vAlign w:val="center"/>
          </w:tcPr>
          <w:p>
            <w:pPr>
              <w:spacing w:line="360" w:lineRule="auto"/>
              <w:rPr>
                <w:rFonts w:asciiTheme="minorEastAsia" w:hAnsiTheme="minorEastAsia" w:eastAsiaTheme="minorEastAsia"/>
                <w:sz w:val="24"/>
              </w:rPr>
            </w:pPr>
            <w:bookmarkStart w:id="448" w:name="_Toc491724552"/>
            <w:r>
              <w:rPr>
                <w:rFonts w:hint="eastAsia" w:asciiTheme="minorEastAsia" w:hAnsiTheme="minorEastAsia" w:eastAsiaTheme="minorEastAsia"/>
                <w:sz w:val="24"/>
              </w:rPr>
              <w:t>采购人名称</w:t>
            </w:r>
            <w:bookmarkEnd w:id="448"/>
          </w:p>
        </w:tc>
        <w:tc>
          <w:tcPr>
            <w:tcW w:w="987" w:type="pct"/>
            <w:noWrap/>
            <w:vAlign w:val="center"/>
          </w:tcPr>
          <w:p>
            <w:pPr>
              <w:spacing w:line="360" w:lineRule="auto"/>
              <w:rPr>
                <w:rFonts w:asciiTheme="minorEastAsia" w:hAnsiTheme="minorEastAsia" w:eastAsiaTheme="minorEastAsia"/>
                <w:sz w:val="24"/>
              </w:rPr>
            </w:pPr>
            <w:bookmarkStart w:id="449" w:name="_Toc491724553"/>
            <w:r>
              <w:rPr>
                <w:rFonts w:hint="eastAsia" w:asciiTheme="minorEastAsia" w:hAnsiTheme="minorEastAsia" w:eastAsiaTheme="minorEastAsia"/>
                <w:sz w:val="24"/>
              </w:rPr>
              <w:t>项目名称</w:t>
            </w:r>
            <w:bookmarkEnd w:id="449"/>
          </w:p>
        </w:tc>
        <w:tc>
          <w:tcPr>
            <w:tcW w:w="869" w:type="pct"/>
            <w:noWrap/>
            <w:vAlign w:val="center"/>
          </w:tcPr>
          <w:p>
            <w:pPr>
              <w:spacing w:line="360" w:lineRule="auto"/>
              <w:rPr>
                <w:rFonts w:asciiTheme="minorEastAsia" w:hAnsiTheme="minorEastAsia" w:eastAsiaTheme="minorEastAsia"/>
                <w:sz w:val="24"/>
              </w:rPr>
            </w:pPr>
            <w:bookmarkStart w:id="450" w:name="_Toc491724554"/>
            <w:r>
              <w:rPr>
                <w:rFonts w:hint="eastAsia" w:asciiTheme="minorEastAsia" w:hAnsiTheme="minorEastAsia" w:eastAsiaTheme="minorEastAsia"/>
                <w:sz w:val="24"/>
              </w:rPr>
              <w:t>完成时间</w:t>
            </w:r>
            <w:bookmarkEnd w:id="450"/>
          </w:p>
        </w:tc>
        <w:tc>
          <w:tcPr>
            <w:tcW w:w="942" w:type="pct"/>
            <w:noWrap/>
            <w:vAlign w:val="center"/>
          </w:tcPr>
          <w:p>
            <w:pPr>
              <w:spacing w:line="360" w:lineRule="auto"/>
              <w:rPr>
                <w:rFonts w:asciiTheme="minorEastAsia" w:hAnsiTheme="minorEastAsia" w:eastAsiaTheme="minorEastAsia"/>
                <w:sz w:val="24"/>
              </w:rPr>
            </w:pPr>
            <w:bookmarkStart w:id="451" w:name="_Toc491724555"/>
            <w:r>
              <w:rPr>
                <w:rFonts w:hint="eastAsia" w:asciiTheme="minorEastAsia" w:hAnsiTheme="minorEastAsia" w:eastAsiaTheme="minorEastAsia"/>
                <w:sz w:val="24"/>
              </w:rPr>
              <w:t>合同金额</w:t>
            </w:r>
            <w:bookmarkEnd w:id="451"/>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bookmarkStart w:id="452" w:name="_Toc491724557"/>
            <w:r>
              <w:rPr>
                <w:rFonts w:hint="eastAsia" w:asciiTheme="minorEastAsia" w:hAnsiTheme="minorEastAsia" w:eastAsiaTheme="minorEastAsia"/>
                <w:sz w:val="24"/>
              </w:rPr>
              <w:t>备注</w:t>
            </w:r>
            <w:bookmarkEnd w:id="452"/>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tcBorders>
              <w:right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left w:val="single" w:color="auto" w:sz="4" w:space="0"/>
            </w:tcBorders>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right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left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left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left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left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tcBorders>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tcBorders>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Theme="minorEastAsia" w:hAnsiTheme="minorEastAsia" w:eastAsiaTheme="minorEastAsia"/>
                <w:sz w:val="24"/>
              </w:rPr>
            </w:pPr>
          </w:p>
        </w:tc>
        <w:tc>
          <w:tcPr>
            <w:tcW w:w="1077" w:type="pct"/>
            <w:noWrap/>
            <w:vAlign w:val="center"/>
          </w:tcPr>
          <w:p>
            <w:pPr>
              <w:spacing w:line="360" w:lineRule="auto"/>
              <w:rPr>
                <w:rFonts w:asciiTheme="minorEastAsia" w:hAnsiTheme="minorEastAsia" w:eastAsiaTheme="minorEastAsia"/>
                <w:sz w:val="24"/>
              </w:rPr>
            </w:pPr>
          </w:p>
        </w:tc>
        <w:tc>
          <w:tcPr>
            <w:tcW w:w="987" w:type="pct"/>
            <w:noWrap/>
            <w:vAlign w:val="center"/>
          </w:tcPr>
          <w:p>
            <w:pPr>
              <w:spacing w:line="360" w:lineRule="auto"/>
              <w:rPr>
                <w:rFonts w:asciiTheme="minorEastAsia" w:hAnsiTheme="minorEastAsia" w:eastAsiaTheme="minorEastAsia"/>
                <w:sz w:val="24"/>
              </w:rPr>
            </w:pPr>
          </w:p>
        </w:tc>
        <w:tc>
          <w:tcPr>
            <w:tcW w:w="869" w:type="pct"/>
            <w:noWrap/>
            <w:vAlign w:val="center"/>
          </w:tcPr>
          <w:p>
            <w:pPr>
              <w:spacing w:line="360" w:lineRule="auto"/>
              <w:rPr>
                <w:rFonts w:asciiTheme="minorEastAsia" w:hAnsiTheme="minorEastAsia" w:eastAsiaTheme="minorEastAsia"/>
                <w:sz w:val="24"/>
              </w:rPr>
            </w:pPr>
          </w:p>
        </w:tc>
        <w:tc>
          <w:tcPr>
            <w:tcW w:w="942" w:type="pct"/>
            <w:tcBorders>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left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538" w:type="pct"/>
            <w:tcBorders>
              <w:bottom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bottom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bottom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bottom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left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538"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top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538" w:type="pct"/>
            <w:tcBorders>
              <w:top w:val="single" w:color="auto" w:sz="4" w:space="0"/>
            </w:tcBorders>
            <w:noWrap/>
            <w:vAlign w:val="center"/>
          </w:tcPr>
          <w:p>
            <w:pPr>
              <w:spacing w:line="360" w:lineRule="auto"/>
              <w:rPr>
                <w:rFonts w:asciiTheme="minorEastAsia" w:hAnsiTheme="minorEastAsia" w:eastAsiaTheme="minorEastAsia"/>
                <w:sz w:val="24"/>
              </w:rPr>
            </w:pPr>
          </w:p>
        </w:tc>
        <w:tc>
          <w:tcPr>
            <w:tcW w:w="1077" w:type="pct"/>
            <w:tcBorders>
              <w:top w:val="single" w:color="auto" w:sz="4" w:space="0"/>
            </w:tcBorders>
            <w:noWrap/>
            <w:vAlign w:val="center"/>
          </w:tcPr>
          <w:p>
            <w:pPr>
              <w:spacing w:line="360" w:lineRule="auto"/>
              <w:rPr>
                <w:rFonts w:asciiTheme="minorEastAsia" w:hAnsiTheme="minorEastAsia" w:eastAsiaTheme="minorEastAsia"/>
                <w:sz w:val="24"/>
              </w:rPr>
            </w:pPr>
          </w:p>
        </w:tc>
        <w:tc>
          <w:tcPr>
            <w:tcW w:w="987" w:type="pct"/>
            <w:tcBorders>
              <w:top w:val="single" w:color="auto" w:sz="4" w:space="0"/>
            </w:tcBorders>
            <w:noWrap/>
            <w:vAlign w:val="center"/>
          </w:tcPr>
          <w:p>
            <w:pPr>
              <w:spacing w:line="360" w:lineRule="auto"/>
              <w:rPr>
                <w:rFonts w:asciiTheme="minorEastAsia" w:hAnsiTheme="minorEastAsia" w:eastAsiaTheme="minorEastAsia"/>
                <w:sz w:val="24"/>
              </w:rPr>
            </w:pPr>
          </w:p>
        </w:tc>
        <w:tc>
          <w:tcPr>
            <w:tcW w:w="869" w:type="pct"/>
            <w:tcBorders>
              <w:top w:val="single" w:color="auto" w:sz="4" w:space="0"/>
            </w:tcBorders>
            <w:noWrap/>
            <w:vAlign w:val="center"/>
          </w:tcPr>
          <w:p>
            <w:pPr>
              <w:spacing w:line="360" w:lineRule="auto"/>
              <w:rPr>
                <w:rFonts w:asciiTheme="minorEastAsia" w:hAnsiTheme="minorEastAsia" w:eastAsiaTheme="minorEastAsia"/>
                <w:sz w:val="24"/>
              </w:rPr>
            </w:pPr>
          </w:p>
        </w:tc>
        <w:tc>
          <w:tcPr>
            <w:tcW w:w="942" w:type="pct"/>
            <w:tcBorders>
              <w:top w:val="single" w:color="auto" w:sz="4" w:space="0"/>
              <w:right w:val="single" w:color="auto" w:sz="4" w:space="0"/>
            </w:tcBorders>
            <w:noWrap/>
            <w:vAlign w:val="center"/>
          </w:tcPr>
          <w:p>
            <w:pPr>
              <w:spacing w:line="360" w:lineRule="auto"/>
              <w:rPr>
                <w:rFonts w:asciiTheme="minorEastAsia" w:hAnsiTheme="minorEastAsia" w:eastAsiaTheme="minorEastAsia"/>
                <w:sz w:val="24"/>
              </w:rPr>
            </w:pPr>
          </w:p>
        </w:tc>
        <w:tc>
          <w:tcPr>
            <w:tcW w:w="584" w:type="pct"/>
            <w:tcBorders>
              <w:top w:val="single" w:color="auto" w:sz="4" w:space="0"/>
              <w:left w:val="single" w:color="auto" w:sz="4" w:space="0"/>
            </w:tcBorders>
            <w:noWrap/>
            <w:vAlign w:val="center"/>
          </w:tcPr>
          <w:p>
            <w:pPr>
              <w:spacing w:line="360" w:lineRule="auto"/>
              <w:rPr>
                <w:rFonts w:asciiTheme="minorEastAsia" w:hAnsiTheme="minorEastAsia" w:eastAsiaTheme="minorEastAsia"/>
                <w:sz w:val="24"/>
              </w:rPr>
            </w:pPr>
          </w:p>
        </w:tc>
      </w:tr>
    </w:tbl>
    <w:p>
      <w:pPr>
        <w:spacing w:line="360" w:lineRule="auto"/>
        <w:ind w:left="959" w:leftChars="228" w:hanging="480" w:hangingChars="200"/>
        <w:rPr>
          <w:rFonts w:asciiTheme="minorEastAsia" w:hAnsiTheme="minorEastAsia" w:eastAsiaTheme="minorEastAsia"/>
          <w:sz w:val="24"/>
        </w:rPr>
      </w:pPr>
      <w:r>
        <w:rPr>
          <w:rFonts w:hint="eastAsia" w:asciiTheme="minorEastAsia" w:hAnsiTheme="minorEastAsia" w:eastAsiaTheme="minorEastAsia"/>
          <w:sz w:val="24"/>
        </w:rPr>
        <w:t>注：1.投标人可根据实际情况调整该表格内容；</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2.以上业绩应按招标文件评审要求提供相应证明材料。</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bookmarkStart w:id="453" w:name="_Toc491724558"/>
      <w:r>
        <w:rPr>
          <w:rFonts w:hint="eastAsia" w:asciiTheme="minorEastAsia" w:hAnsiTheme="minorEastAsia" w:eastAsiaTheme="minorEastAsia"/>
          <w:sz w:val="24"/>
        </w:rPr>
        <w:t>投标人名称：XXXX（盖单位公章）。</w:t>
      </w:r>
      <w:bookmarkEnd w:id="453"/>
    </w:p>
    <w:p>
      <w:pPr>
        <w:spacing w:line="360" w:lineRule="auto"/>
        <w:ind w:firstLine="480" w:firstLineChars="200"/>
        <w:rPr>
          <w:rFonts w:asciiTheme="minorEastAsia" w:hAnsiTheme="minorEastAsia" w:eastAsiaTheme="minorEastAsia"/>
          <w:sz w:val="24"/>
        </w:rPr>
      </w:pPr>
      <w:bookmarkStart w:id="454" w:name="_Toc491724559"/>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bookmarkEnd w:id="454"/>
    </w:p>
    <w:p>
      <w:pPr>
        <w:spacing w:line="360" w:lineRule="auto"/>
        <w:ind w:firstLine="480" w:firstLineChars="200"/>
        <w:rPr>
          <w:rFonts w:asciiTheme="minorEastAsia" w:hAnsiTheme="minorEastAsia" w:eastAsiaTheme="minorEastAsia"/>
          <w:sz w:val="24"/>
        </w:rPr>
      </w:pPr>
      <w:bookmarkStart w:id="455" w:name="_Toc491724560"/>
      <w:r>
        <w:rPr>
          <w:rFonts w:hint="eastAsia" w:asciiTheme="minorEastAsia" w:hAnsiTheme="minorEastAsia" w:eastAsiaTheme="minorEastAsia"/>
          <w:sz w:val="24"/>
        </w:rPr>
        <w:t>日期: XXXX。</w:t>
      </w:r>
      <w:bookmarkEnd w:id="455"/>
    </w:p>
    <w:p>
      <w:pPr>
        <w:pStyle w:val="5"/>
        <w:spacing w:line="400" w:lineRule="exact"/>
        <w:jc w:val="center"/>
        <w:rPr>
          <w:rFonts w:asciiTheme="minorEastAsia" w:hAnsiTheme="minorEastAsia" w:eastAsiaTheme="minorEastAsia"/>
          <w:sz w:val="24"/>
        </w:rPr>
      </w:pPr>
      <w:bookmarkStart w:id="456" w:name="_Toc217446087"/>
      <w:bookmarkStart w:id="457" w:name="_Toc6308718"/>
      <w:bookmarkStart w:id="458" w:name="_Toc6308546"/>
      <w:r>
        <w:rPr>
          <w:rFonts w:hint="eastAsia" w:asciiTheme="minorEastAsia" w:hAnsiTheme="minorEastAsia" w:eastAsiaTheme="minorEastAsia"/>
          <w:sz w:val="24"/>
        </w:rPr>
        <w:br w:type="page"/>
      </w:r>
      <w:bookmarkStart w:id="459" w:name="_Toc81405196"/>
      <w:r>
        <w:rPr>
          <w:rFonts w:hint="eastAsia" w:asciiTheme="minorEastAsia" w:hAnsiTheme="minorEastAsia" w:eastAsiaTheme="minorEastAsia"/>
          <w:sz w:val="24"/>
        </w:rPr>
        <w:t>16.商务应答表</w:t>
      </w:r>
      <w:bookmarkEnd w:id="456"/>
      <w:bookmarkEnd w:id="457"/>
      <w:bookmarkEnd w:id="458"/>
      <w:bookmarkEnd w:id="459"/>
    </w:p>
    <w:p>
      <w:pPr>
        <w:rPr>
          <w:rFonts w:asciiTheme="minorEastAsia" w:hAnsiTheme="minorEastAsia" w:eastAsiaTheme="minorEastAsia"/>
        </w:rPr>
      </w:pPr>
    </w:p>
    <w:p>
      <w:pPr>
        <w:spacing w:line="360" w:lineRule="auto"/>
        <w:rPr>
          <w:rFonts w:asciiTheme="minorEastAsia" w:hAnsiTheme="minorEastAsia" w:eastAsiaTheme="minorEastAsia"/>
          <w:sz w:val="24"/>
        </w:rPr>
      </w:pPr>
      <w:bookmarkStart w:id="460" w:name="_Toc491724562"/>
      <w:r>
        <w:rPr>
          <w:rFonts w:hint="eastAsia" w:asciiTheme="minorEastAsia" w:hAnsiTheme="minorEastAsia" w:eastAsiaTheme="minorEastAsia"/>
          <w:sz w:val="24"/>
        </w:rPr>
        <w:t xml:space="preserve">招标编号：                                </w:t>
      </w:r>
      <w:bookmarkEnd w:id="460"/>
      <w:r>
        <w:rPr>
          <w:rFonts w:asciiTheme="minorEastAsia" w:hAnsiTheme="minorEastAsia" w:eastAsiaTheme="minorEastAsia"/>
          <w:sz w:val="24"/>
        </w:rPr>
        <w:t xml:space="preserve">       </w:t>
      </w:r>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395"/>
        <w:gridCol w:w="31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6" w:type="pct"/>
            <w:noWrap/>
            <w:vAlign w:val="center"/>
          </w:tcPr>
          <w:p>
            <w:pPr>
              <w:spacing w:line="360" w:lineRule="auto"/>
              <w:jc w:val="center"/>
              <w:rPr>
                <w:rFonts w:asciiTheme="minorEastAsia" w:hAnsiTheme="minorEastAsia" w:eastAsiaTheme="minorEastAsia"/>
                <w:b/>
                <w:sz w:val="24"/>
              </w:rPr>
            </w:pPr>
            <w:bookmarkStart w:id="461" w:name="_Toc491724563"/>
            <w:r>
              <w:rPr>
                <w:rFonts w:hint="eastAsia" w:asciiTheme="minorEastAsia" w:hAnsiTheme="minorEastAsia" w:eastAsiaTheme="minorEastAsia"/>
                <w:b/>
                <w:sz w:val="24"/>
              </w:rPr>
              <w:t>序号</w:t>
            </w:r>
            <w:bookmarkEnd w:id="461"/>
          </w:p>
        </w:tc>
        <w:tc>
          <w:tcPr>
            <w:tcW w:w="1303" w:type="pct"/>
            <w:noWrap/>
            <w:vAlign w:val="center"/>
          </w:tcPr>
          <w:p>
            <w:pPr>
              <w:spacing w:line="360" w:lineRule="auto"/>
              <w:jc w:val="center"/>
              <w:rPr>
                <w:rFonts w:asciiTheme="minorEastAsia" w:hAnsiTheme="minorEastAsia" w:eastAsiaTheme="minorEastAsia"/>
                <w:b/>
                <w:sz w:val="24"/>
              </w:rPr>
            </w:pPr>
            <w:bookmarkStart w:id="462" w:name="_Toc491724564"/>
            <w:r>
              <w:rPr>
                <w:rFonts w:hint="eastAsia" w:asciiTheme="minorEastAsia" w:hAnsiTheme="minorEastAsia" w:eastAsiaTheme="minorEastAsia"/>
                <w:b/>
                <w:sz w:val="24"/>
              </w:rPr>
              <w:t>招标要求</w:t>
            </w:r>
            <w:bookmarkEnd w:id="462"/>
          </w:p>
        </w:tc>
        <w:tc>
          <w:tcPr>
            <w:tcW w:w="1715" w:type="pct"/>
            <w:noWrap/>
            <w:vAlign w:val="center"/>
          </w:tcPr>
          <w:p>
            <w:pPr>
              <w:spacing w:line="360" w:lineRule="auto"/>
              <w:jc w:val="center"/>
              <w:rPr>
                <w:rFonts w:asciiTheme="minorEastAsia" w:hAnsiTheme="minorEastAsia" w:eastAsiaTheme="minorEastAsia"/>
                <w:b/>
                <w:sz w:val="24"/>
              </w:rPr>
            </w:pPr>
            <w:bookmarkStart w:id="463" w:name="_Toc491724565"/>
            <w:r>
              <w:rPr>
                <w:rFonts w:hint="eastAsia" w:asciiTheme="minorEastAsia" w:hAnsiTheme="minorEastAsia" w:eastAsiaTheme="minorEastAsia"/>
                <w:b/>
                <w:sz w:val="24"/>
              </w:rPr>
              <w:t>投标应答</w:t>
            </w:r>
            <w:bookmarkEnd w:id="463"/>
          </w:p>
        </w:tc>
        <w:tc>
          <w:tcPr>
            <w:tcW w:w="1465" w:type="pct"/>
            <w:noWrap/>
            <w:vAlign w:val="center"/>
          </w:tcPr>
          <w:p>
            <w:pPr>
              <w:spacing w:line="360" w:lineRule="auto"/>
              <w:jc w:val="center"/>
              <w:rPr>
                <w:rFonts w:asciiTheme="minorEastAsia" w:hAnsiTheme="minorEastAsia" w:eastAsiaTheme="minorEastAsia"/>
                <w:b/>
                <w:sz w:val="24"/>
              </w:rPr>
            </w:pPr>
            <w:bookmarkStart w:id="464" w:name="_Toc491724566"/>
            <w:r>
              <w:rPr>
                <w:rFonts w:hint="eastAsia" w:asciiTheme="minorEastAsia" w:hAnsiTheme="minorEastAsia" w:eastAsiaTheme="minorEastAsia"/>
                <w:b/>
                <w:sz w:val="24"/>
              </w:rPr>
              <w:t>响应/偏离</w:t>
            </w:r>
            <w:bookmarkEnd w:id="4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Theme="minorEastAsia" w:hAnsiTheme="minorEastAsia" w:eastAsiaTheme="minorEastAsia"/>
                <w:sz w:val="24"/>
              </w:rPr>
            </w:pPr>
          </w:p>
        </w:tc>
        <w:tc>
          <w:tcPr>
            <w:tcW w:w="1303" w:type="pct"/>
            <w:noWrap/>
          </w:tcPr>
          <w:p>
            <w:pPr>
              <w:spacing w:line="360" w:lineRule="auto"/>
              <w:rPr>
                <w:rFonts w:asciiTheme="minorEastAsia" w:hAnsiTheme="minorEastAsia" w:eastAsiaTheme="minorEastAsia"/>
                <w:sz w:val="24"/>
              </w:rPr>
            </w:pPr>
          </w:p>
        </w:tc>
        <w:tc>
          <w:tcPr>
            <w:tcW w:w="1715" w:type="pct"/>
            <w:noWrap/>
          </w:tcPr>
          <w:p>
            <w:pPr>
              <w:spacing w:line="360" w:lineRule="auto"/>
              <w:rPr>
                <w:rFonts w:asciiTheme="minorEastAsia" w:hAnsiTheme="minorEastAsia" w:eastAsiaTheme="minorEastAsia"/>
                <w:sz w:val="24"/>
              </w:rPr>
            </w:pPr>
          </w:p>
        </w:tc>
        <w:tc>
          <w:tcPr>
            <w:tcW w:w="1465"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Theme="minorEastAsia" w:hAnsiTheme="minorEastAsia" w:eastAsiaTheme="minorEastAsia"/>
                <w:sz w:val="24"/>
              </w:rPr>
            </w:pPr>
          </w:p>
        </w:tc>
        <w:tc>
          <w:tcPr>
            <w:tcW w:w="1303" w:type="pct"/>
            <w:noWrap/>
          </w:tcPr>
          <w:p>
            <w:pPr>
              <w:spacing w:line="360" w:lineRule="auto"/>
              <w:rPr>
                <w:rFonts w:asciiTheme="minorEastAsia" w:hAnsiTheme="minorEastAsia" w:eastAsiaTheme="minorEastAsia"/>
                <w:sz w:val="24"/>
              </w:rPr>
            </w:pPr>
          </w:p>
        </w:tc>
        <w:tc>
          <w:tcPr>
            <w:tcW w:w="1715" w:type="pct"/>
            <w:noWrap/>
          </w:tcPr>
          <w:p>
            <w:pPr>
              <w:spacing w:line="360" w:lineRule="auto"/>
              <w:rPr>
                <w:rFonts w:asciiTheme="minorEastAsia" w:hAnsiTheme="minorEastAsia" w:eastAsiaTheme="minorEastAsia"/>
                <w:sz w:val="24"/>
              </w:rPr>
            </w:pPr>
          </w:p>
        </w:tc>
        <w:tc>
          <w:tcPr>
            <w:tcW w:w="1465"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Theme="minorEastAsia" w:hAnsiTheme="minorEastAsia" w:eastAsiaTheme="minorEastAsia"/>
                <w:sz w:val="24"/>
              </w:rPr>
            </w:pPr>
          </w:p>
        </w:tc>
        <w:tc>
          <w:tcPr>
            <w:tcW w:w="1303" w:type="pct"/>
            <w:noWrap/>
          </w:tcPr>
          <w:p>
            <w:pPr>
              <w:spacing w:line="360" w:lineRule="auto"/>
              <w:rPr>
                <w:rFonts w:asciiTheme="minorEastAsia" w:hAnsiTheme="minorEastAsia" w:eastAsiaTheme="minorEastAsia"/>
                <w:sz w:val="24"/>
              </w:rPr>
            </w:pPr>
          </w:p>
        </w:tc>
        <w:tc>
          <w:tcPr>
            <w:tcW w:w="1715" w:type="pct"/>
            <w:tcBorders>
              <w:bottom w:val="single" w:color="auto" w:sz="4" w:space="0"/>
            </w:tcBorders>
            <w:noWrap/>
          </w:tcPr>
          <w:p>
            <w:pPr>
              <w:spacing w:line="360" w:lineRule="auto"/>
              <w:rPr>
                <w:rFonts w:asciiTheme="minorEastAsia" w:hAnsiTheme="minorEastAsia" w:eastAsiaTheme="minorEastAsia"/>
                <w:sz w:val="24"/>
              </w:rPr>
            </w:pPr>
          </w:p>
        </w:tc>
        <w:tc>
          <w:tcPr>
            <w:tcW w:w="1465"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Theme="minorEastAsia" w:hAnsiTheme="minorEastAsia" w:eastAsiaTheme="minorEastAsia"/>
                <w:sz w:val="24"/>
              </w:rPr>
            </w:pPr>
          </w:p>
        </w:tc>
        <w:tc>
          <w:tcPr>
            <w:tcW w:w="1303" w:type="pct"/>
            <w:tcBorders>
              <w:right w:val="single" w:color="auto" w:sz="4" w:space="0"/>
            </w:tcBorders>
            <w:noWrap/>
          </w:tcPr>
          <w:p>
            <w:pPr>
              <w:spacing w:line="360" w:lineRule="auto"/>
              <w:rPr>
                <w:rFonts w:asciiTheme="minorEastAsia" w:hAnsiTheme="minorEastAsia" w:eastAsiaTheme="minorEastAsia"/>
                <w:sz w:val="24"/>
              </w:rPr>
            </w:pPr>
          </w:p>
        </w:tc>
        <w:tc>
          <w:tcPr>
            <w:tcW w:w="1715" w:type="pct"/>
            <w:tcBorders>
              <w:top w:val="single" w:color="auto" w:sz="4" w:space="0"/>
              <w:left w:val="single" w:color="auto" w:sz="4" w:space="0"/>
              <w:bottom w:val="single" w:color="auto" w:sz="4" w:space="0"/>
              <w:right w:val="single" w:color="auto" w:sz="4" w:space="0"/>
            </w:tcBorders>
            <w:noWrap/>
          </w:tcPr>
          <w:p>
            <w:pPr>
              <w:spacing w:line="360" w:lineRule="auto"/>
              <w:rPr>
                <w:rFonts w:asciiTheme="minorEastAsia" w:hAnsiTheme="minorEastAsia" w:eastAsiaTheme="minorEastAsia"/>
                <w:sz w:val="24"/>
              </w:rPr>
            </w:pPr>
          </w:p>
        </w:tc>
        <w:tc>
          <w:tcPr>
            <w:tcW w:w="1465" w:type="pct"/>
            <w:tcBorders>
              <w:left w:val="single" w:color="auto" w:sz="4" w:space="0"/>
            </w:tcBorders>
            <w:noWrap/>
          </w:tcPr>
          <w:p>
            <w:pPr>
              <w:spacing w:line="360" w:lineRule="auto"/>
              <w:rPr>
                <w:rFonts w:asciiTheme="minorEastAsia" w:hAnsiTheme="minorEastAsia" w:eastAsiaTheme="minorEastAsia"/>
                <w:sz w:val="24"/>
              </w:rPr>
            </w:pPr>
          </w:p>
        </w:tc>
      </w:tr>
    </w:tbl>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 供应商应按招标文件</w:t>
      </w:r>
      <w:r>
        <w:rPr>
          <w:rFonts w:hint="eastAsia" w:asciiTheme="minorEastAsia" w:hAnsiTheme="minorEastAsia" w:eastAsiaTheme="minorEastAsia"/>
          <w:b/>
          <w:bCs/>
          <w:sz w:val="24"/>
        </w:rPr>
        <w:t>第五章要求将相应</w:t>
      </w:r>
      <w:r>
        <w:rPr>
          <w:rFonts w:hint="eastAsia" w:asciiTheme="minorEastAsia" w:hAnsiTheme="minorEastAsia" w:eastAsiaTheme="minorEastAsia"/>
          <w:sz w:val="24"/>
        </w:rPr>
        <w:t>商务要求列入此表并逐条应答。</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2．供应商必须据实填写，不得虚假填写，否则将取消其投标或中标资格。</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465" w:name="_Toc491724568"/>
      <w:r>
        <w:rPr>
          <w:rFonts w:hint="eastAsia" w:asciiTheme="minorEastAsia" w:hAnsiTheme="minorEastAsia" w:eastAsiaTheme="minorEastAsia"/>
          <w:sz w:val="24"/>
        </w:rPr>
        <w:t>投标人名称：XXXX（盖单位公章）。</w:t>
      </w:r>
      <w:bookmarkEnd w:id="465"/>
    </w:p>
    <w:p>
      <w:pPr>
        <w:spacing w:line="360" w:lineRule="auto"/>
        <w:rPr>
          <w:rFonts w:asciiTheme="minorEastAsia" w:hAnsiTheme="minorEastAsia" w:eastAsiaTheme="minorEastAsia"/>
          <w:sz w:val="24"/>
        </w:rPr>
      </w:pPr>
      <w:bookmarkStart w:id="466" w:name="_Toc491724569"/>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bookmarkEnd w:id="466"/>
    </w:p>
    <w:p>
      <w:pPr>
        <w:spacing w:line="360" w:lineRule="auto"/>
        <w:rPr>
          <w:rFonts w:asciiTheme="minorEastAsia" w:hAnsiTheme="minorEastAsia" w:eastAsiaTheme="minorEastAsia"/>
          <w:sz w:val="24"/>
        </w:rPr>
      </w:pPr>
      <w:bookmarkStart w:id="467" w:name="_Toc491724570"/>
      <w:r>
        <w:rPr>
          <w:rFonts w:hint="eastAsia" w:asciiTheme="minorEastAsia" w:hAnsiTheme="minorEastAsia" w:eastAsiaTheme="minorEastAsia"/>
          <w:sz w:val="24"/>
        </w:rPr>
        <w:t>日期: XXXX。</w:t>
      </w:r>
      <w:bookmarkEnd w:id="467"/>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ind w:firstLine="472" w:firstLineChars="196"/>
        <w:jc w:val="left"/>
        <w:outlineLvl w:val="1"/>
        <w:rPr>
          <w:rFonts w:asciiTheme="minorEastAsia" w:hAnsiTheme="minorEastAsia" w:eastAsiaTheme="minorEastAsia"/>
          <w:b/>
          <w:sz w:val="24"/>
        </w:rPr>
      </w:pPr>
    </w:p>
    <w:p>
      <w:pPr>
        <w:pStyle w:val="5"/>
        <w:spacing w:line="400" w:lineRule="exact"/>
        <w:ind w:firstLine="482" w:firstLineChars="200"/>
        <w:jc w:val="center"/>
        <w:rPr>
          <w:rFonts w:asciiTheme="minorEastAsia" w:hAnsiTheme="minorEastAsia" w:eastAsiaTheme="minorEastAsia"/>
          <w:sz w:val="24"/>
        </w:rPr>
      </w:pPr>
      <w:bookmarkStart w:id="468" w:name="_Toc217446090"/>
      <w:bookmarkStart w:id="469" w:name="_Toc6308719"/>
      <w:bookmarkStart w:id="470" w:name="_Toc6308547"/>
      <w:r>
        <w:rPr>
          <w:rFonts w:hint="eastAsia" w:asciiTheme="minorEastAsia" w:hAnsiTheme="minorEastAsia" w:eastAsiaTheme="minorEastAsia"/>
          <w:sz w:val="24"/>
        </w:rPr>
        <w:br w:type="page"/>
      </w:r>
      <w:bookmarkStart w:id="471" w:name="_Toc81405197"/>
      <w:r>
        <w:rPr>
          <w:rFonts w:hint="eastAsia" w:asciiTheme="minorEastAsia" w:hAnsiTheme="minorEastAsia" w:eastAsiaTheme="minorEastAsia"/>
          <w:sz w:val="24"/>
        </w:rPr>
        <w:t>17.技术</w:t>
      </w:r>
      <w:bookmarkEnd w:id="468"/>
      <w:r>
        <w:rPr>
          <w:rFonts w:hint="eastAsia" w:asciiTheme="minorEastAsia" w:hAnsiTheme="minorEastAsia" w:eastAsiaTheme="minorEastAsia"/>
          <w:sz w:val="24"/>
        </w:rPr>
        <w:t>/服务应答表</w:t>
      </w:r>
      <w:bookmarkEnd w:id="469"/>
      <w:bookmarkEnd w:id="470"/>
      <w:bookmarkEnd w:id="471"/>
    </w:p>
    <w:p>
      <w:pPr>
        <w:widowControl/>
        <w:spacing w:line="360" w:lineRule="atLeast"/>
        <w:ind w:firstLine="472" w:firstLineChars="196"/>
        <w:jc w:val="left"/>
        <w:outlineLvl w:val="1"/>
        <w:rPr>
          <w:rFonts w:asciiTheme="minorEastAsia" w:hAnsiTheme="minorEastAsia" w:eastAsiaTheme="minorEastAsia"/>
          <w:b/>
          <w:sz w:val="24"/>
        </w:rPr>
      </w:pPr>
    </w:p>
    <w:p>
      <w:pPr>
        <w:spacing w:line="360" w:lineRule="auto"/>
        <w:rPr>
          <w:rFonts w:asciiTheme="minorEastAsia" w:hAnsiTheme="minorEastAsia" w:eastAsiaTheme="minorEastAsia"/>
          <w:sz w:val="24"/>
        </w:rPr>
      </w:pPr>
      <w:bookmarkStart w:id="472" w:name="_Toc491724572"/>
      <w:r>
        <w:rPr>
          <w:rFonts w:hint="eastAsia" w:asciiTheme="minorEastAsia" w:hAnsiTheme="minorEastAsia" w:eastAsiaTheme="minorEastAsia"/>
          <w:sz w:val="24"/>
        </w:rPr>
        <w:t xml:space="preserve">招标编号：                                  </w:t>
      </w:r>
      <w:bookmarkEnd w:id="472"/>
      <w:r>
        <w:rPr>
          <w:rFonts w:asciiTheme="minorEastAsia" w:hAnsiTheme="minorEastAsia" w:eastAsiaTheme="minorEastAsia"/>
          <w:sz w:val="24"/>
        </w:rPr>
        <w:t xml:space="preserve">   </w:t>
      </w:r>
    </w:p>
    <w:tbl>
      <w:tblPr>
        <w:tblStyle w:val="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87"/>
        <w:gridCol w:w="1875"/>
        <w:gridCol w:w="2234"/>
        <w:gridCol w:w="156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53" w:type="pct"/>
            <w:noWrap/>
            <w:vAlign w:val="center"/>
          </w:tcPr>
          <w:p>
            <w:pPr>
              <w:spacing w:line="360" w:lineRule="auto"/>
              <w:jc w:val="center"/>
              <w:rPr>
                <w:rFonts w:asciiTheme="minorEastAsia" w:hAnsiTheme="minorEastAsia" w:eastAsiaTheme="minorEastAsia"/>
                <w:sz w:val="24"/>
              </w:rPr>
            </w:pPr>
            <w:bookmarkStart w:id="473" w:name="_Toc491724573"/>
            <w:r>
              <w:rPr>
                <w:rFonts w:hint="eastAsia" w:asciiTheme="minorEastAsia" w:hAnsiTheme="minorEastAsia" w:eastAsiaTheme="minorEastAsia"/>
                <w:sz w:val="24"/>
              </w:rPr>
              <w:t>序号</w:t>
            </w:r>
            <w:bookmarkEnd w:id="473"/>
          </w:p>
        </w:tc>
        <w:tc>
          <w:tcPr>
            <w:tcW w:w="863" w:type="pct"/>
            <w:noWrap/>
            <w:vAlign w:val="center"/>
          </w:tcPr>
          <w:p>
            <w:pPr>
              <w:spacing w:line="360" w:lineRule="auto"/>
              <w:jc w:val="center"/>
              <w:rPr>
                <w:rFonts w:asciiTheme="minorEastAsia" w:hAnsiTheme="minorEastAsia" w:eastAsiaTheme="minorEastAsia"/>
                <w:sz w:val="24"/>
              </w:rPr>
            </w:pPr>
            <w:bookmarkStart w:id="474" w:name="_Toc491724574"/>
            <w:r>
              <w:rPr>
                <w:rFonts w:hint="eastAsia" w:asciiTheme="minorEastAsia" w:hAnsiTheme="minorEastAsia" w:eastAsiaTheme="minorEastAsia"/>
                <w:sz w:val="24"/>
              </w:rPr>
              <w:t>标的名称</w:t>
            </w:r>
            <w:bookmarkEnd w:id="474"/>
          </w:p>
        </w:tc>
        <w:tc>
          <w:tcPr>
            <w:tcW w:w="1020" w:type="pct"/>
            <w:noWrap/>
            <w:vAlign w:val="center"/>
          </w:tcPr>
          <w:p>
            <w:pPr>
              <w:spacing w:line="360" w:lineRule="auto"/>
              <w:jc w:val="center"/>
              <w:rPr>
                <w:rFonts w:asciiTheme="minorEastAsia" w:hAnsiTheme="minorEastAsia" w:eastAsiaTheme="minorEastAsia"/>
                <w:sz w:val="24"/>
              </w:rPr>
            </w:pPr>
            <w:bookmarkStart w:id="475" w:name="_Toc491724575"/>
            <w:r>
              <w:rPr>
                <w:rFonts w:hint="eastAsia" w:asciiTheme="minorEastAsia" w:hAnsiTheme="minorEastAsia" w:eastAsiaTheme="minorEastAsia"/>
                <w:sz w:val="24"/>
              </w:rPr>
              <w:t>招标文件要求</w:t>
            </w:r>
            <w:bookmarkEnd w:id="475"/>
          </w:p>
        </w:tc>
        <w:tc>
          <w:tcPr>
            <w:tcW w:w="1215" w:type="pct"/>
            <w:noWrap/>
            <w:vAlign w:val="center"/>
          </w:tcPr>
          <w:p>
            <w:pPr>
              <w:spacing w:line="360" w:lineRule="auto"/>
              <w:jc w:val="center"/>
              <w:rPr>
                <w:rFonts w:asciiTheme="minorEastAsia" w:hAnsiTheme="minorEastAsia" w:eastAsiaTheme="minorEastAsia"/>
                <w:sz w:val="24"/>
              </w:rPr>
            </w:pPr>
            <w:bookmarkStart w:id="476" w:name="_Toc491724576"/>
            <w:r>
              <w:rPr>
                <w:rFonts w:hint="eastAsia" w:asciiTheme="minorEastAsia" w:hAnsiTheme="minorEastAsia" w:eastAsiaTheme="minorEastAsia"/>
                <w:sz w:val="24"/>
              </w:rPr>
              <w:t>投标</w:t>
            </w:r>
            <w:bookmarkEnd w:id="476"/>
            <w:r>
              <w:rPr>
                <w:rFonts w:hint="eastAsia" w:asciiTheme="minorEastAsia" w:hAnsiTheme="minorEastAsia" w:eastAsiaTheme="minorEastAsia"/>
                <w:sz w:val="24"/>
              </w:rPr>
              <w:t>应答</w:t>
            </w:r>
          </w:p>
        </w:tc>
        <w:tc>
          <w:tcPr>
            <w:tcW w:w="849" w:type="pct"/>
            <w:noWrap/>
            <w:vAlign w:val="center"/>
          </w:tcPr>
          <w:p>
            <w:pPr>
              <w:spacing w:line="360" w:lineRule="auto"/>
              <w:jc w:val="center"/>
              <w:rPr>
                <w:rFonts w:asciiTheme="minorEastAsia" w:hAnsiTheme="minorEastAsia" w:eastAsiaTheme="minorEastAsia"/>
                <w:sz w:val="24"/>
              </w:rPr>
            </w:pPr>
            <w:bookmarkStart w:id="477" w:name="_Toc491724577"/>
            <w:r>
              <w:rPr>
                <w:rFonts w:hint="eastAsia" w:asciiTheme="minorEastAsia" w:hAnsiTheme="minorEastAsia" w:eastAsiaTheme="minorEastAsia"/>
                <w:sz w:val="24"/>
              </w:rPr>
              <w:t>响应/偏离</w:t>
            </w:r>
            <w:bookmarkEnd w:id="477"/>
            <w:r>
              <w:rPr>
                <w:rFonts w:hint="eastAsia" w:asciiTheme="minorEastAsia" w:hAnsiTheme="minorEastAsia" w:eastAsiaTheme="minorEastAsia"/>
                <w:sz w:val="24"/>
              </w:rPr>
              <w:t>（正、负）</w:t>
            </w:r>
          </w:p>
        </w:tc>
        <w:tc>
          <w:tcPr>
            <w:tcW w:w="700" w:type="pct"/>
            <w:noWrap/>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tcPr>
          <w:p>
            <w:pPr>
              <w:spacing w:line="360" w:lineRule="auto"/>
              <w:rPr>
                <w:rFonts w:asciiTheme="minorEastAsia" w:hAnsiTheme="minorEastAsia" w:eastAsiaTheme="minorEastAsia"/>
                <w:sz w:val="24"/>
              </w:rPr>
            </w:pPr>
          </w:p>
        </w:tc>
        <w:tc>
          <w:tcPr>
            <w:tcW w:w="863" w:type="pct"/>
            <w:noWrap/>
          </w:tcPr>
          <w:p>
            <w:pPr>
              <w:spacing w:line="360" w:lineRule="auto"/>
              <w:rPr>
                <w:rFonts w:asciiTheme="minorEastAsia" w:hAnsiTheme="minorEastAsia" w:eastAsiaTheme="minorEastAsia"/>
                <w:sz w:val="24"/>
              </w:rPr>
            </w:pPr>
          </w:p>
        </w:tc>
        <w:tc>
          <w:tcPr>
            <w:tcW w:w="1020" w:type="pct"/>
            <w:noWrap/>
          </w:tcPr>
          <w:p>
            <w:pPr>
              <w:spacing w:line="360" w:lineRule="auto"/>
              <w:rPr>
                <w:rFonts w:asciiTheme="minorEastAsia" w:hAnsiTheme="minorEastAsia" w:eastAsiaTheme="minorEastAsia"/>
                <w:sz w:val="24"/>
              </w:rPr>
            </w:pPr>
          </w:p>
        </w:tc>
        <w:tc>
          <w:tcPr>
            <w:tcW w:w="1215" w:type="pct"/>
            <w:noWrap/>
          </w:tcPr>
          <w:p>
            <w:pPr>
              <w:spacing w:line="360" w:lineRule="auto"/>
              <w:rPr>
                <w:rFonts w:asciiTheme="minorEastAsia" w:hAnsiTheme="minorEastAsia" w:eastAsiaTheme="minorEastAsia"/>
                <w:sz w:val="24"/>
              </w:rPr>
            </w:pPr>
          </w:p>
        </w:tc>
        <w:tc>
          <w:tcPr>
            <w:tcW w:w="849" w:type="pct"/>
            <w:noWrap/>
          </w:tcPr>
          <w:p>
            <w:pPr>
              <w:spacing w:line="360" w:lineRule="auto"/>
              <w:rPr>
                <w:rFonts w:asciiTheme="minorEastAsia" w:hAnsiTheme="minorEastAsia" w:eastAsiaTheme="minorEastAsia"/>
                <w:sz w:val="24"/>
              </w:rPr>
            </w:pPr>
          </w:p>
        </w:tc>
        <w:tc>
          <w:tcPr>
            <w:tcW w:w="700" w:type="pct"/>
            <w:noWrap/>
          </w:tcPr>
          <w:p>
            <w:pPr>
              <w:spacing w:line="360" w:lineRule="auto"/>
              <w:rPr>
                <w:rFonts w:asciiTheme="minorEastAsia" w:hAnsiTheme="minorEastAsia" w:eastAsiaTheme="minorEastAsia"/>
                <w:sz w:val="24"/>
              </w:rPr>
            </w:pPr>
          </w:p>
        </w:tc>
      </w:tr>
    </w:tbl>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478" w:name="_Toc491724578"/>
      <w:r>
        <w:rPr>
          <w:rFonts w:hint="eastAsia" w:asciiTheme="minorEastAsia" w:hAnsiTheme="minorEastAsia" w:eastAsiaTheme="minorEastAsia"/>
          <w:sz w:val="24"/>
        </w:rPr>
        <w:t>注：</w:t>
      </w:r>
      <w:bookmarkEnd w:id="478"/>
    </w:p>
    <w:p>
      <w:pPr>
        <w:spacing w:line="360" w:lineRule="auto"/>
        <w:rPr>
          <w:rFonts w:asciiTheme="minorEastAsia" w:hAnsiTheme="minorEastAsia" w:eastAsiaTheme="minorEastAsia"/>
          <w:sz w:val="24"/>
        </w:rPr>
      </w:pPr>
      <w:bookmarkStart w:id="479" w:name="_Toc491724579"/>
      <w:r>
        <w:rPr>
          <w:rFonts w:hint="eastAsia" w:asciiTheme="minorEastAsia" w:hAnsiTheme="minorEastAsia" w:eastAsiaTheme="minorEastAsia"/>
          <w:sz w:val="24"/>
        </w:rPr>
        <w:t>1. 供应商应把招标项目</w:t>
      </w:r>
      <w:r>
        <w:rPr>
          <w:rFonts w:hint="eastAsia" w:asciiTheme="minorEastAsia" w:hAnsiTheme="minorEastAsia" w:eastAsiaTheme="minorEastAsia"/>
          <w:b/>
          <w:bCs/>
          <w:sz w:val="24"/>
        </w:rPr>
        <w:t>第五章</w:t>
      </w:r>
      <w:r>
        <w:rPr>
          <w:rFonts w:hint="eastAsia" w:asciiTheme="minorEastAsia" w:hAnsiTheme="minorEastAsia" w:eastAsiaTheme="minorEastAsia"/>
          <w:sz w:val="24"/>
        </w:rPr>
        <w:t>的全部技术/服务要求按顺序列入此表，并对照技术/服务要求进行逐条应答。</w:t>
      </w:r>
      <w:bookmarkEnd w:id="479"/>
    </w:p>
    <w:p>
      <w:pPr>
        <w:spacing w:line="360" w:lineRule="auto"/>
        <w:rPr>
          <w:rFonts w:asciiTheme="minorEastAsia" w:hAnsiTheme="minorEastAsia" w:eastAsiaTheme="minorEastAsia"/>
          <w:sz w:val="24"/>
        </w:rPr>
      </w:pPr>
      <w:bookmarkStart w:id="480" w:name="_Toc491724580"/>
      <w:r>
        <w:rPr>
          <w:rFonts w:hint="eastAsia" w:asciiTheme="minorEastAsia" w:hAnsiTheme="minorEastAsia" w:eastAsiaTheme="minorEastAsia"/>
          <w:sz w:val="24"/>
        </w:rPr>
        <w:t>2．</w:t>
      </w:r>
      <w:bookmarkEnd w:id="480"/>
      <w:r>
        <w:rPr>
          <w:rFonts w:hint="eastAsia" w:asciiTheme="minorEastAsia" w:hAnsiTheme="minorEastAsia" w:eastAsiaTheme="minorEastAsia"/>
          <w:sz w:val="24"/>
        </w:rPr>
        <w:t>偏离部分应明确作出偏离描述。</w:t>
      </w:r>
    </w:p>
    <w:p>
      <w:pPr>
        <w:spacing w:line="360" w:lineRule="auto"/>
        <w:rPr>
          <w:rFonts w:asciiTheme="minorEastAsia" w:hAnsiTheme="minorEastAsia" w:eastAsiaTheme="minorEastAsia"/>
          <w:sz w:val="24"/>
        </w:rPr>
      </w:pPr>
      <w:bookmarkStart w:id="481" w:name="_Toc491724581"/>
      <w:r>
        <w:rPr>
          <w:rFonts w:hint="eastAsia" w:asciiTheme="minorEastAsia" w:hAnsiTheme="minorEastAsia" w:eastAsiaTheme="minorEastAsia"/>
          <w:sz w:val="24"/>
        </w:rPr>
        <w:t>3．招标文件中要求对该部分内容提供证明材料的，投标人应按照要求提供相应证明材料，否则不予认可。</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4.供应商必须据实填写，不得虚假填写，否则将取消其投标或中标资格。</w:t>
      </w:r>
      <w:bookmarkEnd w:id="481"/>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482" w:name="_Toc491724582"/>
      <w:r>
        <w:rPr>
          <w:rFonts w:hint="eastAsia" w:asciiTheme="minorEastAsia" w:hAnsiTheme="minorEastAsia" w:eastAsiaTheme="minorEastAsia"/>
          <w:sz w:val="24"/>
        </w:rPr>
        <w:t>投标人名称：XXXX（盖单位公章）。</w:t>
      </w:r>
      <w:bookmarkEnd w:id="482"/>
    </w:p>
    <w:p>
      <w:pPr>
        <w:spacing w:line="360" w:lineRule="auto"/>
        <w:rPr>
          <w:rFonts w:asciiTheme="minorEastAsia" w:hAnsiTheme="minorEastAsia" w:eastAsiaTheme="minorEastAsia"/>
          <w:sz w:val="24"/>
        </w:rPr>
      </w:pPr>
      <w:bookmarkStart w:id="483" w:name="_Toc491724584"/>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 XXXX。</w:t>
      </w:r>
      <w:bookmarkEnd w:id="483"/>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5"/>
        <w:spacing w:line="400" w:lineRule="exact"/>
        <w:ind w:firstLine="482" w:firstLineChars="200"/>
        <w:jc w:val="center"/>
        <w:rPr>
          <w:rFonts w:asciiTheme="minorEastAsia" w:hAnsiTheme="minorEastAsia" w:eastAsiaTheme="minorEastAsia"/>
          <w:sz w:val="24"/>
        </w:rPr>
      </w:pPr>
      <w:bookmarkStart w:id="484" w:name="_Toc6308720"/>
      <w:bookmarkStart w:id="485" w:name="_Toc6308548"/>
      <w:bookmarkStart w:id="486" w:name="_Toc217446091"/>
      <w:bookmarkStart w:id="487" w:name="_Toc81405198"/>
      <w:r>
        <w:rPr>
          <w:rFonts w:hint="eastAsia" w:asciiTheme="minorEastAsia" w:hAnsiTheme="minorEastAsia" w:eastAsiaTheme="minorEastAsia"/>
          <w:sz w:val="24"/>
        </w:rPr>
        <w:t>18.投标人本项目管理、技术、服务人员情况表</w:t>
      </w:r>
      <w:bookmarkEnd w:id="484"/>
      <w:bookmarkEnd w:id="485"/>
      <w:bookmarkEnd w:id="486"/>
      <w:bookmarkEnd w:id="487"/>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15"/>
        <w:gridCol w:w="915"/>
        <w:gridCol w:w="916"/>
        <w:gridCol w:w="936"/>
        <w:gridCol w:w="952"/>
        <w:gridCol w:w="1102"/>
        <w:gridCol w:w="96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vAlign w:val="center"/>
          </w:tcPr>
          <w:p>
            <w:pPr>
              <w:spacing w:line="360" w:lineRule="auto"/>
              <w:jc w:val="center"/>
              <w:rPr>
                <w:rFonts w:asciiTheme="minorEastAsia" w:hAnsiTheme="minorEastAsia" w:eastAsiaTheme="minorEastAsia"/>
                <w:sz w:val="24"/>
              </w:rPr>
            </w:pPr>
            <w:bookmarkStart w:id="488" w:name="_Toc491724586"/>
            <w:r>
              <w:rPr>
                <w:rFonts w:hint="eastAsia" w:asciiTheme="minorEastAsia" w:hAnsiTheme="minorEastAsia" w:eastAsiaTheme="minorEastAsia"/>
                <w:sz w:val="24"/>
              </w:rPr>
              <w:t>类别</w:t>
            </w:r>
            <w:bookmarkEnd w:id="488"/>
          </w:p>
        </w:tc>
        <w:tc>
          <w:tcPr>
            <w:tcW w:w="532" w:type="pct"/>
            <w:vMerge w:val="restart"/>
            <w:noWrap/>
            <w:vAlign w:val="center"/>
          </w:tcPr>
          <w:p>
            <w:pPr>
              <w:spacing w:line="360" w:lineRule="auto"/>
              <w:jc w:val="center"/>
              <w:rPr>
                <w:rFonts w:asciiTheme="minorEastAsia" w:hAnsiTheme="minorEastAsia" w:eastAsiaTheme="minorEastAsia"/>
                <w:sz w:val="24"/>
              </w:rPr>
            </w:pPr>
            <w:bookmarkStart w:id="489" w:name="_Toc491724587"/>
            <w:r>
              <w:rPr>
                <w:rFonts w:hint="eastAsia" w:asciiTheme="minorEastAsia" w:hAnsiTheme="minorEastAsia" w:eastAsiaTheme="minorEastAsia"/>
                <w:sz w:val="24"/>
              </w:rPr>
              <w:t>职务</w:t>
            </w:r>
            <w:bookmarkEnd w:id="489"/>
          </w:p>
        </w:tc>
        <w:tc>
          <w:tcPr>
            <w:tcW w:w="532" w:type="pct"/>
            <w:vMerge w:val="restart"/>
            <w:noWrap/>
            <w:vAlign w:val="center"/>
          </w:tcPr>
          <w:p>
            <w:pPr>
              <w:spacing w:line="360" w:lineRule="auto"/>
              <w:jc w:val="center"/>
              <w:rPr>
                <w:rFonts w:asciiTheme="minorEastAsia" w:hAnsiTheme="minorEastAsia" w:eastAsiaTheme="minorEastAsia"/>
                <w:sz w:val="24"/>
              </w:rPr>
            </w:pPr>
            <w:bookmarkStart w:id="490" w:name="_Toc491724588"/>
            <w:r>
              <w:rPr>
                <w:rFonts w:hint="eastAsia" w:asciiTheme="minorEastAsia" w:hAnsiTheme="minorEastAsia" w:eastAsiaTheme="minorEastAsia"/>
                <w:sz w:val="24"/>
              </w:rPr>
              <w:t>姓名</w:t>
            </w:r>
            <w:bookmarkEnd w:id="490"/>
          </w:p>
        </w:tc>
        <w:tc>
          <w:tcPr>
            <w:tcW w:w="532" w:type="pct"/>
            <w:vMerge w:val="restart"/>
            <w:noWrap/>
            <w:vAlign w:val="center"/>
          </w:tcPr>
          <w:p>
            <w:pPr>
              <w:spacing w:line="360" w:lineRule="auto"/>
              <w:jc w:val="center"/>
              <w:rPr>
                <w:rFonts w:asciiTheme="minorEastAsia" w:hAnsiTheme="minorEastAsia" w:eastAsiaTheme="minorEastAsia"/>
                <w:sz w:val="24"/>
              </w:rPr>
            </w:pPr>
            <w:bookmarkStart w:id="491" w:name="_Toc491724589"/>
            <w:r>
              <w:rPr>
                <w:rFonts w:hint="eastAsia" w:asciiTheme="minorEastAsia" w:hAnsiTheme="minorEastAsia" w:eastAsiaTheme="minorEastAsia"/>
                <w:sz w:val="24"/>
              </w:rPr>
              <w:t>职称</w:t>
            </w:r>
            <w:bookmarkEnd w:id="491"/>
          </w:p>
        </w:tc>
        <w:tc>
          <w:tcPr>
            <w:tcW w:w="533" w:type="pct"/>
            <w:vMerge w:val="restart"/>
            <w:noWrap/>
            <w:vAlign w:val="center"/>
          </w:tcPr>
          <w:p>
            <w:pPr>
              <w:spacing w:line="360" w:lineRule="auto"/>
              <w:jc w:val="center"/>
              <w:rPr>
                <w:rFonts w:asciiTheme="minorEastAsia" w:hAnsiTheme="minorEastAsia" w:eastAsiaTheme="minorEastAsia"/>
                <w:sz w:val="24"/>
              </w:rPr>
            </w:pPr>
            <w:bookmarkStart w:id="492" w:name="_Toc491724590"/>
            <w:r>
              <w:rPr>
                <w:rFonts w:hint="eastAsia" w:asciiTheme="minorEastAsia" w:hAnsiTheme="minorEastAsia" w:eastAsiaTheme="minorEastAsia"/>
                <w:sz w:val="24"/>
              </w:rPr>
              <w:t>常住地</w:t>
            </w:r>
            <w:bookmarkEnd w:id="492"/>
          </w:p>
        </w:tc>
        <w:tc>
          <w:tcPr>
            <w:tcW w:w="2238" w:type="pct"/>
            <w:gridSpan w:val="4"/>
            <w:noWrap/>
            <w:vAlign w:val="center"/>
          </w:tcPr>
          <w:p>
            <w:pPr>
              <w:spacing w:line="360" w:lineRule="auto"/>
              <w:jc w:val="center"/>
              <w:rPr>
                <w:rFonts w:asciiTheme="minorEastAsia" w:hAnsiTheme="minorEastAsia" w:eastAsiaTheme="minorEastAsia"/>
                <w:sz w:val="24"/>
              </w:rPr>
            </w:pPr>
            <w:bookmarkStart w:id="493" w:name="_Toc491724591"/>
            <w:r>
              <w:rPr>
                <w:rFonts w:hint="eastAsia" w:asciiTheme="minorEastAsia" w:hAnsiTheme="minorEastAsia" w:eastAsiaTheme="minorEastAsia"/>
                <w:sz w:val="24"/>
              </w:rPr>
              <w:t>资格证明（附复印件）</w:t>
            </w:r>
            <w:bookmarkEnd w:id="4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vAlign w:val="center"/>
          </w:tcPr>
          <w:p>
            <w:pPr>
              <w:spacing w:line="360" w:lineRule="auto"/>
              <w:rPr>
                <w:rFonts w:asciiTheme="minorEastAsia" w:hAnsiTheme="minorEastAsia" w:eastAsiaTheme="minorEastAsia"/>
                <w:sz w:val="24"/>
              </w:rPr>
            </w:pPr>
          </w:p>
        </w:tc>
        <w:tc>
          <w:tcPr>
            <w:tcW w:w="532" w:type="pct"/>
            <w:vMerge w:val="continue"/>
            <w:noWrap/>
            <w:vAlign w:val="center"/>
          </w:tcPr>
          <w:p>
            <w:pPr>
              <w:spacing w:line="360" w:lineRule="auto"/>
              <w:rPr>
                <w:rFonts w:asciiTheme="minorEastAsia" w:hAnsiTheme="minorEastAsia" w:eastAsiaTheme="minorEastAsia"/>
                <w:sz w:val="24"/>
              </w:rPr>
            </w:pPr>
          </w:p>
        </w:tc>
        <w:tc>
          <w:tcPr>
            <w:tcW w:w="532" w:type="pct"/>
            <w:vMerge w:val="continue"/>
            <w:noWrap/>
            <w:vAlign w:val="center"/>
          </w:tcPr>
          <w:p>
            <w:pPr>
              <w:spacing w:line="360" w:lineRule="auto"/>
              <w:rPr>
                <w:rFonts w:asciiTheme="minorEastAsia" w:hAnsiTheme="minorEastAsia" w:eastAsiaTheme="minorEastAsia"/>
                <w:sz w:val="24"/>
              </w:rPr>
            </w:pPr>
          </w:p>
        </w:tc>
        <w:tc>
          <w:tcPr>
            <w:tcW w:w="532" w:type="pct"/>
            <w:vMerge w:val="continue"/>
            <w:noWrap/>
            <w:vAlign w:val="center"/>
          </w:tcPr>
          <w:p>
            <w:pPr>
              <w:spacing w:line="360" w:lineRule="auto"/>
              <w:rPr>
                <w:rFonts w:asciiTheme="minorEastAsia" w:hAnsiTheme="minorEastAsia" w:eastAsiaTheme="minorEastAsia"/>
                <w:sz w:val="24"/>
              </w:rPr>
            </w:pPr>
          </w:p>
        </w:tc>
        <w:tc>
          <w:tcPr>
            <w:tcW w:w="533" w:type="pct"/>
            <w:vMerge w:val="continue"/>
            <w:noWrap/>
            <w:vAlign w:val="center"/>
          </w:tcPr>
          <w:p>
            <w:pPr>
              <w:spacing w:line="360" w:lineRule="auto"/>
              <w:rPr>
                <w:rFonts w:asciiTheme="minorEastAsia" w:hAnsiTheme="minorEastAsia" w:eastAsiaTheme="minorEastAsia"/>
                <w:sz w:val="24"/>
              </w:rPr>
            </w:pPr>
          </w:p>
        </w:tc>
        <w:tc>
          <w:tcPr>
            <w:tcW w:w="561" w:type="pct"/>
            <w:noWrap/>
            <w:vAlign w:val="center"/>
          </w:tcPr>
          <w:p>
            <w:pPr>
              <w:spacing w:line="360" w:lineRule="auto"/>
              <w:rPr>
                <w:rFonts w:asciiTheme="minorEastAsia" w:hAnsiTheme="minorEastAsia" w:eastAsiaTheme="minorEastAsia"/>
                <w:sz w:val="24"/>
              </w:rPr>
            </w:pPr>
            <w:bookmarkStart w:id="494" w:name="_Toc491724592"/>
            <w:r>
              <w:rPr>
                <w:rFonts w:hint="eastAsia" w:asciiTheme="minorEastAsia" w:hAnsiTheme="minorEastAsia" w:eastAsiaTheme="minorEastAsia"/>
                <w:sz w:val="24"/>
              </w:rPr>
              <w:t>证书</w:t>
            </w:r>
            <w:bookmarkEnd w:id="494"/>
          </w:p>
          <w:p>
            <w:pPr>
              <w:spacing w:line="360" w:lineRule="auto"/>
              <w:rPr>
                <w:rFonts w:asciiTheme="minorEastAsia" w:hAnsiTheme="minorEastAsia" w:eastAsiaTheme="minorEastAsia"/>
                <w:sz w:val="24"/>
              </w:rPr>
            </w:pPr>
            <w:bookmarkStart w:id="495" w:name="_Toc491724593"/>
            <w:r>
              <w:rPr>
                <w:rFonts w:hint="eastAsia" w:asciiTheme="minorEastAsia" w:hAnsiTheme="minorEastAsia" w:eastAsiaTheme="minorEastAsia"/>
                <w:sz w:val="24"/>
              </w:rPr>
              <w:t>名称</w:t>
            </w:r>
            <w:bookmarkEnd w:id="495"/>
          </w:p>
        </w:tc>
        <w:tc>
          <w:tcPr>
            <w:tcW w:w="633" w:type="pct"/>
            <w:noWrap/>
            <w:vAlign w:val="center"/>
          </w:tcPr>
          <w:p>
            <w:pPr>
              <w:spacing w:line="360" w:lineRule="auto"/>
              <w:rPr>
                <w:rFonts w:asciiTheme="minorEastAsia" w:hAnsiTheme="minorEastAsia" w:eastAsiaTheme="minorEastAsia"/>
                <w:sz w:val="24"/>
              </w:rPr>
            </w:pPr>
            <w:bookmarkStart w:id="496" w:name="_Toc491724594"/>
            <w:r>
              <w:rPr>
                <w:rFonts w:hint="eastAsia" w:asciiTheme="minorEastAsia" w:hAnsiTheme="minorEastAsia" w:eastAsiaTheme="minorEastAsia"/>
                <w:sz w:val="24"/>
              </w:rPr>
              <w:t>级别</w:t>
            </w:r>
            <w:bookmarkEnd w:id="496"/>
          </w:p>
        </w:tc>
        <w:tc>
          <w:tcPr>
            <w:tcW w:w="559" w:type="pct"/>
            <w:noWrap/>
            <w:vAlign w:val="center"/>
          </w:tcPr>
          <w:p>
            <w:pPr>
              <w:spacing w:line="360" w:lineRule="auto"/>
              <w:rPr>
                <w:rFonts w:asciiTheme="minorEastAsia" w:hAnsiTheme="minorEastAsia" w:eastAsiaTheme="minorEastAsia"/>
                <w:sz w:val="24"/>
              </w:rPr>
            </w:pPr>
            <w:bookmarkStart w:id="497" w:name="_Toc491724595"/>
            <w:r>
              <w:rPr>
                <w:rFonts w:hint="eastAsia" w:asciiTheme="minorEastAsia" w:hAnsiTheme="minorEastAsia" w:eastAsiaTheme="minorEastAsia"/>
                <w:sz w:val="24"/>
              </w:rPr>
              <w:t>证号</w:t>
            </w:r>
            <w:bookmarkEnd w:id="497"/>
          </w:p>
        </w:tc>
        <w:tc>
          <w:tcPr>
            <w:tcW w:w="483" w:type="pct"/>
            <w:noWrap/>
            <w:vAlign w:val="center"/>
          </w:tcPr>
          <w:p>
            <w:pPr>
              <w:spacing w:line="360" w:lineRule="auto"/>
              <w:rPr>
                <w:rFonts w:asciiTheme="minorEastAsia" w:hAnsiTheme="minorEastAsia" w:eastAsiaTheme="minorEastAsia"/>
                <w:sz w:val="24"/>
              </w:rPr>
            </w:pPr>
            <w:bookmarkStart w:id="498" w:name="_Toc491724596"/>
            <w:r>
              <w:rPr>
                <w:rFonts w:hint="eastAsia" w:asciiTheme="minorEastAsia" w:hAnsiTheme="minorEastAsia" w:eastAsiaTheme="minorEastAsia"/>
                <w:sz w:val="24"/>
              </w:rPr>
              <w:t>专业</w:t>
            </w:r>
            <w:bookmarkEnd w:id="4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Theme="minorEastAsia" w:hAnsiTheme="minorEastAsia" w:eastAsiaTheme="minorEastAsia"/>
                <w:sz w:val="24"/>
              </w:rPr>
            </w:pPr>
            <w:bookmarkStart w:id="499" w:name="_Toc491724597"/>
            <w:r>
              <w:rPr>
                <w:rFonts w:hint="eastAsia" w:asciiTheme="minorEastAsia" w:hAnsiTheme="minorEastAsia" w:eastAsiaTheme="minorEastAsia"/>
                <w:sz w:val="24"/>
              </w:rPr>
              <w:t>管理</w:t>
            </w:r>
            <w:bookmarkEnd w:id="499"/>
          </w:p>
          <w:p>
            <w:pPr>
              <w:spacing w:line="360" w:lineRule="auto"/>
              <w:rPr>
                <w:rFonts w:asciiTheme="minorEastAsia" w:hAnsiTheme="minorEastAsia" w:eastAsiaTheme="minorEastAsia"/>
                <w:sz w:val="24"/>
              </w:rPr>
            </w:pPr>
            <w:bookmarkStart w:id="500" w:name="_Toc491724598"/>
            <w:r>
              <w:rPr>
                <w:rFonts w:hint="eastAsia" w:asciiTheme="minorEastAsia" w:hAnsiTheme="minorEastAsia" w:eastAsiaTheme="minorEastAsia"/>
                <w:sz w:val="24"/>
              </w:rPr>
              <w:t>人员</w:t>
            </w:r>
            <w:bookmarkEnd w:id="500"/>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tcPr>
          <w:p>
            <w:pPr>
              <w:spacing w:line="360" w:lineRule="auto"/>
              <w:rPr>
                <w:rFonts w:asciiTheme="minorEastAsia" w:hAnsiTheme="minorEastAsia" w:eastAsiaTheme="minorEastAsia"/>
                <w:sz w:val="24"/>
              </w:rPr>
            </w:pPr>
            <w:bookmarkStart w:id="501" w:name="_Toc491724599"/>
            <w:r>
              <w:rPr>
                <w:rFonts w:hint="eastAsia" w:asciiTheme="minorEastAsia" w:hAnsiTheme="minorEastAsia" w:eastAsiaTheme="minorEastAsia"/>
                <w:sz w:val="24"/>
              </w:rPr>
              <w:t>技术</w:t>
            </w:r>
            <w:bookmarkEnd w:id="501"/>
          </w:p>
          <w:p>
            <w:pPr>
              <w:spacing w:line="360" w:lineRule="auto"/>
              <w:rPr>
                <w:rFonts w:asciiTheme="minorEastAsia" w:hAnsiTheme="minorEastAsia" w:eastAsiaTheme="minorEastAsia"/>
                <w:sz w:val="24"/>
              </w:rPr>
            </w:pPr>
            <w:bookmarkStart w:id="502" w:name="_Toc491724600"/>
            <w:r>
              <w:rPr>
                <w:rFonts w:hint="eastAsia" w:asciiTheme="minorEastAsia" w:hAnsiTheme="minorEastAsia" w:eastAsiaTheme="minorEastAsia"/>
                <w:sz w:val="24"/>
              </w:rPr>
              <w:t>人员</w:t>
            </w:r>
            <w:bookmarkEnd w:id="502"/>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Theme="minorEastAsia" w:hAnsiTheme="minorEastAsia" w:eastAsiaTheme="minorEastAsia"/>
                <w:sz w:val="24"/>
              </w:rPr>
            </w:pPr>
            <w:bookmarkStart w:id="503" w:name="_Toc491724601"/>
            <w:r>
              <w:rPr>
                <w:rFonts w:hint="eastAsia" w:asciiTheme="minorEastAsia" w:hAnsiTheme="minorEastAsia" w:eastAsiaTheme="minorEastAsia"/>
                <w:sz w:val="24"/>
              </w:rPr>
              <w:t>售后服务人员</w:t>
            </w:r>
            <w:bookmarkEnd w:id="503"/>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tcBorders>
              <w:bottom w:val="single" w:color="auto" w:sz="4" w:space="0"/>
            </w:tcBorders>
            <w:noWrap/>
          </w:tcPr>
          <w:p>
            <w:pPr>
              <w:spacing w:line="360" w:lineRule="auto"/>
              <w:rPr>
                <w:rFonts w:asciiTheme="minorEastAsia" w:hAnsiTheme="minorEastAsia" w:eastAsiaTheme="minorEastAsia"/>
                <w:sz w:val="24"/>
              </w:rPr>
            </w:pPr>
          </w:p>
        </w:tc>
        <w:tc>
          <w:tcPr>
            <w:tcW w:w="532" w:type="pct"/>
            <w:tcBorders>
              <w:bottom w:val="single" w:color="auto" w:sz="4" w:space="0"/>
            </w:tcBorders>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2" w:type="pct"/>
            <w:noWrap/>
          </w:tcPr>
          <w:p>
            <w:pPr>
              <w:spacing w:line="360" w:lineRule="auto"/>
              <w:rPr>
                <w:rFonts w:asciiTheme="minorEastAsia" w:hAnsiTheme="minorEastAsia" w:eastAsiaTheme="minorEastAsia"/>
                <w:sz w:val="24"/>
              </w:rPr>
            </w:pPr>
          </w:p>
        </w:tc>
        <w:tc>
          <w:tcPr>
            <w:tcW w:w="533" w:type="pct"/>
            <w:noWrap/>
          </w:tcPr>
          <w:p>
            <w:pPr>
              <w:spacing w:line="360" w:lineRule="auto"/>
              <w:rPr>
                <w:rFonts w:asciiTheme="minorEastAsia" w:hAnsiTheme="minorEastAsia" w:eastAsiaTheme="minorEastAsia"/>
                <w:sz w:val="24"/>
              </w:rPr>
            </w:pPr>
          </w:p>
        </w:tc>
        <w:tc>
          <w:tcPr>
            <w:tcW w:w="561" w:type="pct"/>
            <w:noWrap/>
          </w:tcPr>
          <w:p>
            <w:pPr>
              <w:spacing w:line="360" w:lineRule="auto"/>
              <w:rPr>
                <w:rFonts w:asciiTheme="minorEastAsia" w:hAnsiTheme="minorEastAsia" w:eastAsiaTheme="minorEastAsia"/>
                <w:sz w:val="24"/>
              </w:rPr>
            </w:pPr>
          </w:p>
        </w:tc>
        <w:tc>
          <w:tcPr>
            <w:tcW w:w="633" w:type="pct"/>
            <w:noWrap/>
          </w:tcPr>
          <w:p>
            <w:pPr>
              <w:spacing w:line="360" w:lineRule="auto"/>
              <w:rPr>
                <w:rFonts w:asciiTheme="minorEastAsia" w:hAnsiTheme="minorEastAsia" w:eastAsiaTheme="minorEastAsia"/>
                <w:sz w:val="24"/>
              </w:rPr>
            </w:pPr>
          </w:p>
        </w:tc>
        <w:tc>
          <w:tcPr>
            <w:tcW w:w="559" w:type="pct"/>
            <w:noWrap/>
          </w:tcPr>
          <w:p>
            <w:pPr>
              <w:spacing w:line="360" w:lineRule="auto"/>
              <w:rPr>
                <w:rFonts w:asciiTheme="minorEastAsia" w:hAnsiTheme="minorEastAsia" w:eastAsiaTheme="minorEastAsia"/>
                <w:sz w:val="24"/>
              </w:rPr>
            </w:pPr>
          </w:p>
        </w:tc>
        <w:tc>
          <w:tcPr>
            <w:tcW w:w="483" w:type="pct"/>
            <w:noWrap/>
          </w:tcPr>
          <w:p>
            <w:pPr>
              <w:spacing w:line="360" w:lineRule="auto"/>
              <w:rPr>
                <w:rFonts w:asciiTheme="minorEastAsia" w:hAnsiTheme="minorEastAsia" w:eastAsiaTheme="minorEastAsia"/>
                <w:sz w:val="24"/>
              </w:rPr>
            </w:pPr>
          </w:p>
        </w:tc>
      </w:tr>
    </w:tbl>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bookmarkStart w:id="504" w:name="_Toc491724602"/>
      <w:r>
        <w:rPr>
          <w:rFonts w:hint="eastAsia" w:asciiTheme="minorEastAsia" w:hAnsiTheme="minorEastAsia" w:eastAsiaTheme="minorEastAsia"/>
          <w:sz w:val="24"/>
        </w:rPr>
        <w:t>注：1.投标人可根据实际情况调整该表格内容。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2.以上人员应按招标文件要求提供相应证明材料。</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bookmarkEnd w:id="504"/>
    </w:p>
    <w:p>
      <w:pPr>
        <w:spacing w:line="360" w:lineRule="auto"/>
        <w:rPr>
          <w:rFonts w:asciiTheme="minorEastAsia" w:hAnsiTheme="minorEastAsia" w:eastAsiaTheme="minorEastAsia"/>
          <w:sz w:val="24"/>
        </w:rPr>
      </w:pPr>
      <w:bookmarkStart w:id="505" w:name="_Toc491724604"/>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 XXXX。</w:t>
      </w:r>
      <w:bookmarkEnd w:id="505"/>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r>
        <w:rPr>
          <w:rFonts w:asciiTheme="minorEastAsia" w:hAnsiTheme="minorEastAsia" w:eastAsiaTheme="minorEastAsia"/>
          <w:b/>
        </w:rPr>
        <w:br w:type="page"/>
      </w:r>
    </w:p>
    <w:p>
      <w:pPr>
        <w:pStyle w:val="5"/>
        <w:spacing w:line="400" w:lineRule="exact"/>
        <w:jc w:val="center"/>
        <w:rPr>
          <w:rFonts w:asciiTheme="minorEastAsia" w:hAnsiTheme="minorEastAsia" w:eastAsiaTheme="minorEastAsia"/>
          <w:sz w:val="24"/>
        </w:rPr>
      </w:pPr>
      <w:bookmarkStart w:id="506" w:name="_Toc81405199"/>
      <w:r>
        <w:rPr>
          <w:rFonts w:hint="eastAsia" w:asciiTheme="minorEastAsia" w:hAnsiTheme="minorEastAsia" w:eastAsiaTheme="minorEastAsia"/>
          <w:sz w:val="24"/>
        </w:rPr>
        <w:t>19.投标产品介绍</w:t>
      </w:r>
      <w:bookmarkEnd w:id="506"/>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（1）投标产品的品牌、型号、配置、</w:t>
      </w:r>
      <w:r>
        <w:rPr>
          <w:rFonts w:asciiTheme="minorEastAsia" w:hAnsiTheme="minorEastAsia" w:eastAsiaTheme="minorEastAsia"/>
          <w:sz w:val="24"/>
        </w:rPr>
        <w:t>医疗器械生产许可证、医疗器械产品注册证（</w:t>
      </w:r>
      <w:r>
        <w:rPr>
          <w:rFonts w:hint="eastAsia" w:asciiTheme="minorEastAsia" w:hAnsiTheme="minorEastAsia" w:eastAsiaTheme="minorEastAsia"/>
          <w:sz w:val="24"/>
        </w:rPr>
        <w:t>备案表</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（2）投标产品本身详细的技术指标和参数（应当尽可能提供检测报告、产品使用说明书、用户手册等材料予以佐证）；</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）产品彩页资料；（如涉及）</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）产品工作环境条件；（如有要求的提供）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）产品验收标准和验收方法；</w:t>
      </w:r>
    </w:p>
    <w:p>
      <w:pPr>
        <w:spacing w:line="400" w:lineRule="exact"/>
        <w:ind w:left="105" w:leftChars="50" w:firstLine="360" w:firstLineChars="1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）产品验收清单（注明各部件的品名、数量、价格、规格型号和原产地或生产厂家）；</w:t>
      </w:r>
    </w:p>
    <w:p>
      <w:pPr>
        <w:spacing w:line="400" w:lineRule="exact"/>
        <w:ind w:left="1" w:firstLine="352" w:firstLineChars="147"/>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7</w:t>
      </w:r>
      <w:r>
        <w:rPr>
          <w:rFonts w:hint="eastAsia" w:asciiTheme="minorEastAsia" w:hAnsiTheme="minorEastAsia" w:eastAsiaTheme="minorEastAsia"/>
          <w:sz w:val="24"/>
        </w:rPr>
        <w:t>）投标人认为需要提供的文件和资料。</w:t>
      </w:r>
    </w:p>
    <w:p>
      <w:pPr>
        <w:spacing w:line="360" w:lineRule="auto"/>
        <w:ind w:firstLine="422" w:firstLineChars="200"/>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pStyle w:val="5"/>
        <w:jc w:val="center"/>
        <w:rPr>
          <w:rFonts w:asciiTheme="minorEastAsia" w:hAnsiTheme="minorEastAsia" w:eastAsiaTheme="minorEastAsia"/>
          <w:sz w:val="24"/>
        </w:rPr>
      </w:pPr>
      <w:bookmarkStart w:id="507" w:name="_Toc6308549"/>
      <w:bookmarkStart w:id="508" w:name="_Toc6308721"/>
      <w:r>
        <w:rPr>
          <w:rFonts w:hint="eastAsia" w:asciiTheme="minorEastAsia" w:hAnsiTheme="minorEastAsia" w:eastAsiaTheme="minorEastAsia"/>
          <w:sz w:val="24"/>
          <w:szCs w:val="24"/>
        </w:rPr>
        <w:br w:type="page"/>
      </w:r>
      <w:bookmarkEnd w:id="507"/>
      <w:bookmarkEnd w:id="508"/>
    </w:p>
    <w:p>
      <w:pPr>
        <w:pStyle w:val="5"/>
        <w:jc w:val="center"/>
        <w:rPr>
          <w:rFonts w:asciiTheme="minorEastAsia" w:hAnsiTheme="minorEastAsia" w:eastAsiaTheme="minorEastAsia"/>
          <w:sz w:val="24"/>
          <w:szCs w:val="24"/>
        </w:rPr>
      </w:pPr>
      <w:bookmarkStart w:id="509" w:name="_Toc6308550"/>
      <w:bookmarkStart w:id="510" w:name="_Toc6308722"/>
      <w:bookmarkStart w:id="511" w:name="_Toc81405200"/>
      <w:r>
        <w:rPr>
          <w:rFonts w:asciiTheme="minorEastAsia" w:hAnsiTheme="minorEastAsia" w:eastAsiaTheme="minorEastAsia"/>
          <w:sz w:val="24"/>
          <w:szCs w:val="24"/>
        </w:rPr>
        <w:t>2</w:t>
      </w:r>
      <w:r>
        <w:rPr>
          <w:rFonts w:hint="eastAsia" w:asciiTheme="minorEastAsia" w:hAnsiTheme="minorEastAsia" w:eastAsiaTheme="minorEastAsia"/>
          <w:sz w:val="24"/>
          <w:szCs w:val="24"/>
        </w:rPr>
        <w:t>0.售后服务</w:t>
      </w:r>
      <w:bookmarkEnd w:id="509"/>
      <w:bookmarkEnd w:id="510"/>
      <w:bookmarkEnd w:id="511"/>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p>
    <w:p>
      <w:pPr>
        <w:rPr>
          <w:rFonts w:asciiTheme="minorEastAsia" w:hAnsiTheme="minorEastAsia" w:eastAsiaTheme="minorEastAsia"/>
          <w:b/>
          <w:sz w:val="24"/>
        </w:rPr>
      </w:pPr>
      <w:bookmarkStart w:id="512" w:name="_Toc217446093"/>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b/>
          <w:sz w:val="24"/>
        </w:rPr>
      </w:pPr>
    </w:p>
    <w:p>
      <w:pPr>
        <w:pStyle w:val="5"/>
        <w:jc w:val="center"/>
        <w:rPr>
          <w:rFonts w:asciiTheme="minorEastAsia" w:hAnsiTheme="minorEastAsia" w:eastAsiaTheme="minorEastAsia"/>
          <w:sz w:val="24"/>
          <w:szCs w:val="24"/>
        </w:rPr>
      </w:pPr>
      <w:bookmarkStart w:id="513" w:name="_Toc22203"/>
      <w:bookmarkStart w:id="514" w:name="_Toc6308723"/>
      <w:bookmarkStart w:id="515" w:name="_Toc6308551"/>
      <w:r>
        <w:rPr>
          <w:rFonts w:asciiTheme="minorEastAsia" w:hAnsiTheme="minorEastAsia" w:eastAsiaTheme="minorEastAsia"/>
          <w:sz w:val="24"/>
          <w:szCs w:val="24"/>
        </w:rPr>
        <w:br w:type="page"/>
      </w:r>
    </w:p>
    <w:p>
      <w:pPr>
        <w:pStyle w:val="5"/>
        <w:jc w:val="center"/>
        <w:rPr>
          <w:rFonts w:asciiTheme="minorEastAsia" w:hAnsiTheme="minorEastAsia" w:eastAsiaTheme="minorEastAsia"/>
          <w:sz w:val="24"/>
          <w:szCs w:val="24"/>
        </w:rPr>
      </w:pPr>
      <w:bookmarkStart w:id="516" w:name="_Toc81405201"/>
      <w:r>
        <w:rPr>
          <w:rFonts w:hint="eastAsia" w:asciiTheme="minorEastAsia" w:hAnsiTheme="minorEastAsia" w:eastAsiaTheme="minorEastAsia"/>
          <w:sz w:val="24"/>
          <w:szCs w:val="24"/>
        </w:rPr>
        <w:t>21</w:t>
      </w:r>
      <w:r>
        <w:rPr>
          <w:rFonts w:asciiTheme="minorEastAsia" w:hAnsiTheme="minorEastAsia" w:eastAsiaTheme="minorEastAsia"/>
          <w:sz w:val="24"/>
          <w:szCs w:val="24"/>
        </w:rPr>
        <w:t>.</w:t>
      </w:r>
      <w:r>
        <w:rPr>
          <w:rFonts w:hint="eastAsia" w:asciiTheme="minorEastAsia" w:hAnsiTheme="minorEastAsia" w:eastAsiaTheme="minorEastAsia"/>
          <w:sz w:val="24"/>
          <w:szCs w:val="24"/>
        </w:rPr>
        <w:t>知识</w:t>
      </w:r>
      <w:r>
        <w:rPr>
          <w:rFonts w:asciiTheme="minorEastAsia" w:hAnsiTheme="minorEastAsia" w:eastAsiaTheme="minorEastAsia"/>
          <w:sz w:val="24"/>
          <w:szCs w:val="24"/>
        </w:rPr>
        <w:t>产权</w:t>
      </w:r>
      <w:bookmarkEnd w:id="513"/>
      <w:r>
        <w:rPr>
          <w:rFonts w:hint="eastAsia" w:asciiTheme="minorEastAsia" w:hAnsiTheme="minorEastAsia" w:eastAsiaTheme="minorEastAsia"/>
          <w:sz w:val="24"/>
          <w:szCs w:val="24"/>
        </w:rPr>
        <w:t>说明</w:t>
      </w:r>
      <w:bookmarkEnd w:id="514"/>
      <w:bookmarkEnd w:id="515"/>
      <w:bookmarkEnd w:id="516"/>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根据</w:t>
      </w:r>
      <w:r>
        <w:rPr>
          <w:rFonts w:asciiTheme="minorEastAsia" w:hAnsiTheme="minorEastAsia" w:eastAsiaTheme="minorEastAsia"/>
          <w:sz w:val="24"/>
        </w:rPr>
        <w:t>招标文件要求，我方针对本项目的知识产权</w:t>
      </w:r>
      <w:r>
        <w:rPr>
          <w:rFonts w:hint="eastAsia" w:asciiTheme="minorEastAsia" w:hAnsiTheme="minorEastAsia" w:eastAsiaTheme="minorEastAsia"/>
          <w:sz w:val="24"/>
        </w:rPr>
        <w:t>作如下</w:t>
      </w:r>
      <w:r>
        <w:rPr>
          <w:rFonts w:asciiTheme="minorEastAsia" w:hAnsiTheme="minorEastAsia" w:eastAsiaTheme="minorEastAsia"/>
          <w:sz w:val="24"/>
        </w:rPr>
        <w:t>说明：</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□本项目</w:t>
      </w:r>
      <w:r>
        <w:rPr>
          <w:rFonts w:asciiTheme="minorEastAsia" w:hAnsiTheme="minorEastAsia" w:eastAsiaTheme="minorEastAsia"/>
          <w:sz w:val="24"/>
        </w:rPr>
        <w:t>在实施过程中将</w:t>
      </w:r>
      <w:r>
        <w:rPr>
          <w:rFonts w:hint="eastAsia" w:asciiTheme="minorEastAsia" w:hAnsiTheme="minorEastAsia" w:eastAsiaTheme="minorEastAsia"/>
          <w:sz w:val="24"/>
        </w:rPr>
        <w:t>采用□自有知识成果/□第三方</w:t>
      </w:r>
      <w:r>
        <w:rPr>
          <w:rFonts w:asciiTheme="minorEastAsia" w:hAnsiTheme="minorEastAsia" w:eastAsiaTheme="minorEastAsia"/>
          <w:sz w:val="24"/>
        </w:rPr>
        <w:t>知识成果</w:t>
      </w:r>
      <w:r>
        <w:rPr>
          <w:rFonts w:hint="eastAsia" w:asciiTheme="minorEastAsia" w:hAnsiTheme="minorEastAsia" w:eastAsiaTheme="minorEastAsia"/>
          <w:sz w:val="24"/>
        </w:rPr>
        <w:t>。我方承诺使用该知识成果后，将免费提供开发接口和开发手册等技术资料，并提供无限期支持，采购人享有使用权（含采购人委托第三方在该项目后续开发的使用权）。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□本项目</w:t>
      </w:r>
      <w:r>
        <w:rPr>
          <w:rFonts w:asciiTheme="minorEastAsia" w:hAnsiTheme="minorEastAsia" w:eastAsiaTheme="minorEastAsia"/>
          <w:sz w:val="24"/>
        </w:rPr>
        <w:t>在实施过程中</w:t>
      </w:r>
      <w:r>
        <w:rPr>
          <w:rFonts w:hint="eastAsia" w:asciiTheme="minorEastAsia" w:hAnsiTheme="minorEastAsia" w:eastAsiaTheme="minorEastAsia"/>
          <w:sz w:val="24"/>
        </w:rPr>
        <w:t>不采用</w:t>
      </w:r>
      <w:r>
        <w:rPr>
          <w:rFonts w:asciiTheme="minorEastAsia" w:hAnsiTheme="minorEastAsia" w:eastAsiaTheme="minorEastAsia"/>
          <w:sz w:val="24"/>
        </w:rPr>
        <w:t>知识成果。</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 XXXX。</w:t>
      </w:r>
    </w:p>
    <w:p>
      <w:pPr>
        <w:spacing w:line="480" w:lineRule="auto"/>
        <w:rPr>
          <w:rFonts w:asciiTheme="minorEastAsia" w:hAnsiTheme="minorEastAsia" w:eastAsiaTheme="minorEastAsia"/>
          <w:sz w:val="24"/>
        </w:rPr>
      </w:pPr>
    </w:p>
    <w:p>
      <w:pPr>
        <w:rPr>
          <w:rFonts w:asciiTheme="minorEastAsia" w:hAnsiTheme="minorEastAsia" w:eastAsiaTheme="minorEastAsia"/>
        </w:rPr>
      </w:pP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bCs/>
          <w:sz w:val="24"/>
        </w:rPr>
      </w:pPr>
      <w:r>
        <w:rPr>
          <w:rFonts w:hint="eastAsia" w:asciiTheme="minorEastAsia" w:hAnsiTheme="minorEastAsia" w:eastAsiaTheme="minorEastAsia"/>
          <w:bCs/>
          <w:sz w:val="24"/>
        </w:rPr>
        <w:t>注</w:t>
      </w:r>
      <w:r>
        <w:rPr>
          <w:rFonts w:asciiTheme="minorEastAsia" w:hAnsiTheme="minorEastAsia" w:eastAsiaTheme="minorEastAsia"/>
          <w:bCs/>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Cs/>
          <w:sz w:val="24"/>
        </w:rPr>
        <w:t>1.投标人应根据</w:t>
      </w:r>
      <w:r>
        <w:rPr>
          <w:rFonts w:asciiTheme="minorEastAsia" w:hAnsiTheme="minorEastAsia" w:eastAsiaTheme="minorEastAsia"/>
          <w:bCs/>
          <w:sz w:val="24"/>
        </w:rPr>
        <w:t>实际情况，</w:t>
      </w:r>
      <w:r>
        <w:rPr>
          <w:rFonts w:hint="eastAsia" w:asciiTheme="minorEastAsia" w:hAnsiTheme="minorEastAsia" w:eastAsiaTheme="minorEastAsia"/>
          <w:bCs/>
          <w:sz w:val="24"/>
        </w:rPr>
        <w:t>选择适用</w:t>
      </w:r>
      <w:r>
        <w:rPr>
          <w:rFonts w:asciiTheme="minorEastAsia" w:hAnsiTheme="minorEastAsia" w:eastAsiaTheme="minorEastAsia"/>
          <w:bCs/>
          <w:sz w:val="24"/>
        </w:rPr>
        <w:t>的</w:t>
      </w:r>
      <w:r>
        <w:rPr>
          <w:rFonts w:hint="eastAsia" w:asciiTheme="minorEastAsia" w:hAnsiTheme="minorEastAsia" w:eastAsiaTheme="minorEastAsia"/>
          <w:bCs/>
          <w:sz w:val="24"/>
        </w:rPr>
        <w:t>知识产权</w:t>
      </w:r>
      <w:r>
        <w:rPr>
          <w:rFonts w:asciiTheme="minorEastAsia" w:hAnsiTheme="minorEastAsia" w:eastAsiaTheme="minorEastAsia"/>
          <w:bCs/>
          <w:sz w:val="24"/>
        </w:rPr>
        <w:t>说明，并在</w:t>
      </w:r>
      <w:r>
        <w:rPr>
          <w:rFonts w:hint="eastAsia" w:asciiTheme="minorEastAsia" w:hAnsiTheme="minorEastAsia" w:eastAsiaTheme="minorEastAsia"/>
          <w:bCs/>
          <w:sz w:val="24"/>
        </w:rPr>
        <w:t>相应</w:t>
      </w:r>
      <w:r>
        <w:rPr>
          <w:rFonts w:hint="eastAsia" w:asciiTheme="minorEastAsia" w:hAnsiTheme="minorEastAsia" w:eastAsiaTheme="minorEastAsia"/>
          <w:sz w:val="24"/>
        </w:rPr>
        <w:t>□中</w:t>
      </w:r>
      <w:r>
        <w:rPr>
          <w:rFonts w:asciiTheme="minorEastAsia" w:hAnsiTheme="minorEastAsia" w:eastAsiaTheme="minorEastAsia"/>
          <w:sz w:val="24"/>
        </w:rPr>
        <w:t>打</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2.投标人可根据项目的实际情况修改知识产权说明的内容，但应满足本项目关于知识产权的规定。</w:t>
      </w:r>
    </w:p>
    <w:p>
      <w:pPr>
        <w:spacing w:line="360" w:lineRule="auto"/>
        <w:ind w:firstLine="480"/>
        <w:rPr>
          <w:rFonts w:asciiTheme="minorEastAsia" w:hAnsiTheme="minorEastAsia" w:eastAsiaTheme="minorEastAsia"/>
          <w:sz w:val="24"/>
        </w:rPr>
      </w:pPr>
    </w:p>
    <w:p>
      <w:pPr>
        <w:spacing w:line="360" w:lineRule="auto"/>
        <w:ind w:firstLine="480"/>
        <w:rPr>
          <w:rFonts w:asciiTheme="minorEastAsia" w:hAnsiTheme="minorEastAsia" w:eastAsiaTheme="minorEastAsia"/>
          <w:sz w:val="24"/>
        </w:rPr>
      </w:pPr>
    </w:p>
    <w:p>
      <w:pPr>
        <w:pStyle w:val="5"/>
        <w:jc w:val="center"/>
        <w:rPr>
          <w:rFonts w:asciiTheme="minorEastAsia" w:hAnsiTheme="minorEastAsia" w:eastAsiaTheme="minorEastAsia"/>
          <w:sz w:val="24"/>
          <w:szCs w:val="24"/>
        </w:rPr>
      </w:pPr>
      <w:bookmarkStart w:id="517" w:name="_Toc6308552"/>
      <w:bookmarkStart w:id="518" w:name="_Toc6308724"/>
    </w:p>
    <w:bookmarkEnd w:id="517"/>
    <w:bookmarkEnd w:id="518"/>
    <w:p>
      <w:pPr>
        <w:pStyle w:val="5"/>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w:t>
      </w:r>
    </w:p>
    <w:p>
      <w:pPr>
        <w:spacing w:line="360" w:lineRule="auto"/>
        <w:rPr>
          <w:rFonts w:asciiTheme="minorEastAsia" w:hAnsiTheme="minorEastAsia" w:eastAsiaTheme="minorEastAsia"/>
          <w:b/>
        </w:rPr>
      </w:pPr>
    </w:p>
    <w:p>
      <w:pPr>
        <w:rPr>
          <w:rFonts w:asciiTheme="minorEastAsia" w:hAnsiTheme="minorEastAsia" w:eastAsiaTheme="minorEastAsia"/>
          <w:b/>
          <w:sz w:val="28"/>
          <w:szCs w:val="28"/>
        </w:rPr>
      </w:pPr>
    </w:p>
    <w:p>
      <w:pPr>
        <w:rPr>
          <w:rFonts w:asciiTheme="minorEastAsia" w:hAnsiTheme="minorEastAsia" w:eastAsiaTheme="minorEastAsia"/>
          <w:b/>
          <w:sz w:val="24"/>
        </w:rPr>
      </w:pPr>
    </w:p>
    <w:p>
      <w:pPr>
        <w:pStyle w:val="5"/>
        <w:jc w:val="center"/>
        <w:rPr>
          <w:rFonts w:asciiTheme="minorEastAsia" w:hAnsiTheme="minorEastAsia" w:eastAsiaTheme="minorEastAsia"/>
          <w:sz w:val="24"/>
          <w:szCs w:val="24"/>
        </w:rPr>
      </w:pPr>
      <w:bookmarkStart w:id="519" w:name="_Toc29119"/>
      <w:bookmarkStart w:id="520" w:name="_Toc509230466"/>
      <w:bookmarkStart w:id="521" w:name="_Toc509328551"/>
      <w:bookmarkStart w:id="522" w:name="_Toc21663"/>
      <w:bookmarkStart w:id="523" w:name="_Toc6308725"/>
      <w:bookmarkStart w:id="524" w:name="_Toc2593"/>
      <w:bookmarkStart w:id="525" w:name="_Toc11404"/>
      <w:bookmarkStart w:id="526" w:name="_Toc6308553"/>
      <w:bookmarkStart w:id="527" w:name="_Toc81405202"/>
      <w:bookmarkStart w:id="528" w:name="_Toc517968846"/>
      <w:bookmarkStart w:id="529" w:name="_Toc6979"/>
      <w:bookmarkStart w:id="530" w:name="_Toc6308727"/>
      <w:bookmarkStart w:id="531" w:name="_Toc6308555"/>
      <w:bookmarkStart w:id="532" w:name="_Toc10518"/>
      <w:bookmarkStart w:id="533" w:name="_Toc509328553"/>
      <w:bookmarkStart w:id="534" w:name="_Toc11709"/>
      <w:r>
        <w:rPr>
          <w:rFonts w:hint="eastAsia" w:asciiTheme="minorEastAsia" w:hAnsiTheme="minorEastAsia" w:eastAsiaTheme="minorEastAsia"/>
          <w:sz w:val="24"/>
          <w:szCs w:val="24"/>
        </w:rPr>
        <w:t>22.中小企业声明</w:t>
      </w:r>
      <w:bookmarkEnd w:id="519"/>
      <w:bookmarkEnd w:id="520"/>
      <w:bookmarkEnd w:id="521"/>
      <w:bookmarkEnd w:id="522"/>
      <w:bookmarkEnd w:id="523"/>
      <w:bookmarkEnd w:id="524"/>
      <w:bookmarkEnd w:id="525"/>
      <w:bookmarkEnd w:id="526"/>
      <w:r>
        <w:rPr>
          <w:rFonts w:hint="eastAsia" w:asciiTheme="minorEastAsia" w:hAnsiTheme="minorEastAsia" w:eastAsiaTheme="minorEastAsia"/>
          <w:sz w:val="24"/>
          <w:szCs w:val="24"/>
        </w:rPr>
        <w:t>函</w:t>
      </w:r>
      <w:bookmarkEnd w:id="527"/>
    </w:p>
    <w:p>
      <w:pPr>
        <w:pStyle w:val="68"/>
        <w:spacing w:line="360" w:lineRule="auto"/>
        <w:ind w:right="157" w:firstLine="642"/>
        <w:rPr>
          <w:rFonts w:cs="宋体" w:asciiTheme="minorEastAsia" w:hAnsiTheme="minorEastAsia" w:eastAsiaTheme="minorEastAsia"/>
          <w:szCs w:val="24"/>
        </w:rPr>
      </w:pPr>
      <w:r>
        <w:rPr>
          <w:rFonts w:hint="eastAsia" w:cs="宋体" w:asciiTheme="minorEastAsia" w:hAnsiTheme="minorEastAsia" w:eastAsiaTheme="minorEastAsia"/>
          <w:szCs w:val="24"/>
        </w:rPr>
        <w:t>本公司郑重声明，根据《政府采购促进中小企业发展管理办法》（财库 ﹝2020﹞46号）的规定，本公司参加</w:t>
      </w:r>
      <w:r>
        <w:rPr>
          <w:rFonts w:hint="eastAsia" w:cs="宋体" w:asciiTheme="minorEastAsia" w:hAnsiTheme="minorEastAsia" w:eastAsiaTheme="minorEastAsia"/>
          <w:szCs w:val="24"/>
          <w:u w:val="single"/>
        </w:rPr>
        <w:t>（采购单位名称）</w:t>
      </w:r>
      <w:r>
        <w:rPr>
          <w:rFonts w:hint="eastAsia" w:cs="宋体" w:asciiTheme="minorEastAsia" w:hAnsiTheme="minorEastAsia" w:eastAsiaTheme="minorEastAsia"/>
          <w:szCs w:val="24"/>
        </w:rPr>
        <w:t>的</w:t>
      </w:r>
      <w:r>
        <w:rPr>
          <w:rFonts w:hint="eastAsia" w:cs="宋体" w:asciiTheme="minorEastAsia" w:hAnsiTheme="minorEastAsia" w:eastAsiaTheme="minorEastAsia"/>
          <w:szCs w:val="24"/>
          <w:u w:val="single"/>
        </w:rPr>
        <w:t>（项目名称）</w:t>
      </w:r>
      <w:r>
        <w:rPr>
          <w:rFonts w:hint="eastAsia" w:cs="宋体" w:asciiTheme="minorEastAsia" w:hAnsiTheme="minorEastAsia" w:eastAsiaTheme="minorEastAsia"/>
          <w:szCs w:val="24"/>
        </w:rPr>
        <w:t xml:space="preserve">采购活动，提供的货物全部由符合政策要求的中小企业制造。相关企业的具体情况如下： </w:t>
      </w:r>
    </w:p>
    <w:p>
      <w:pPr>
        <w:pStyle w:val="64"/>
        <w:spacing w:line="360" w:lineRule="auto"/>
        <w:ind w:firstLine="480" w:firstLineChars="200"/>
        <w:rPr>
          <w:rFonts w:cs="宋体" w:asciiTheme="minorEastAsia" w:hAnsiTheme="minorEastAsia" w:eastAsiaTheme="minorEastAsia"/>
          <w:color w:val="auto"/>
          <w:szCs w:val="24"/>
        </w:rPr>
      </w:pPr>
      <w:r>
        <w:rPr>
          <w:rFonts w:hint="eastAsia" w:cs="宋体" w:asciiTheme="minorEastAsia" w:hAnsiTheme="minorEastAsia" w:eastAsiaTheme="minorEastAsia"/>
          <w:bCs/>
          <w:color w:val="auto"/>
          <w:szCs w:val="24"/>
        </w:rPr>
        <w:t>1.</w:t>
      </w:r>
      <w:r>
        <w:rPr>
          <w:rFonts w:hint="eastAsia" w:cs="宋体" w:asciiTheme="minorEastAsia" w:hAnsiTheme="minorEastAsia" w:eastAsiaTheme="minorEastAsia"/>
          <w:bCs/>
          <w:color w:val="auto"/>
          <w:szCs w:val="24"/>
          <w:u w:val="single"/>
        </w:rPr>
        <w:t>（标的</w:t>
      </w:r>
      <w:r>
        <w:rPr>
          <w:rFonts w:cs="宋体" w:asciiTheme="minorEastAsia" w:hAnsiTheme="minorEastAsia" w:eastAsiaTheme="minorEastAsia"/>
          <w:bCs/>
          <w:color w:val="auto"/>
          <w:szCs w:val="24"/>
          <w:u w:val="single"/>
        </w:rPr>
        <w:t>名称</w:t>
      </w:r>
      <w:r>
        <w:rPr>
          <w:rFonts w:hint="eastAsia" w:cs="宋体" w:asciiTheme="minorEastAsia" w:hAnsiTheme="minorEastAsia" w:eastAsiaTheme="minorEastAsia"/>
          <w:bCs/>
          <w:color w:val="auto"/>
          <w:szCs w:val="24"/>
          <w:u w:val="single"/>
        </w:rPr>
        <w:t>）</w:t>
      </w:r>
      <w:r>
        <w:rPr>
          <w:rFonts w:hint="eastAsia" w:cs="宋体" w:asciiTheme="minorEastAsia" w:hAnsiTheme="minorEastAsia" w:eastAsiaTheme="minorEastAsia"/>
          <w:color w:val="auto"/>
          <w:szCs w:val="24"/>
        </w:rPr>
        <w:t>，属于</w:t>
      </w:r>
      <w:r>
        <w:rPr>
          <w:rFonts w:hint="eastAsia" w:cs="宋体" w:asciiTheme="minorEastAsia" w:hAnsiTheme="minorEastAsia" w:eastAsiaTheme="minorEastAsia"/>
          <w:color w:val="auto"/>
          <w:szCs w:val="24"/>
          <w:u w:val="single"/>
        </w:rPr>
        <w:t>（采购</w:t>
      </w:r>
      <w:r>
        <w:rPr>
          <w:rFonts w:cs="宋体" w:asciiTheme="minorEastAsia" w:hAnsiTheme="minorEastAsia" w:eastAsiaTheme="minorEastAsia"/>
          <w:color w:val="auto"/>
          <w:szCs w:val="24"/>
          <w:u w:val="single"/>
        </w:rPr>
        <w:t>文件中明确的所属行业</w:t>
      </w:r>
      <w:r>
        <w:rPr>
          <w:rFonts w:hint="eastAsia" w:cs="宋体" w:asciiTheme="minorEastAsia" w:hAnsiTheme="minorEastAsia" w:eastAsiaTheme="minorEastAsia"/>
          <w:color w:val="auto"/>
          <w:szCs w:val="24"/>
          <w:u w:val="single"/>
        </w:rPr>
        <w:t>）</w:t>
      </w:r>
      <w:r>
        <w:rPr>
          <w:rFonts w:hint="eastAsia" w:cs="宋体" w:asciiTheme="minorEastAsia" w:hAnsiTheme="minorEastAsia" w:eastAsiaTheme="minorEastAsia"/>
          <w:color w:val="auto"/>
          <w:szCs w:val="24"/>
        </w:rPr>
        <w:t>行业；制造商为</w:t>
      </w:r>
      <w:r>
        <w:rPr>
          <w:rFonts w:hint="eastAsia" w:cs="宋体" w:asciiTheme="minorEastAsia" w:hAnsiTheme="minorEastAsia" w:eastAsiaTheme="minorEastAsia"/>
          <w:color w:val="auto"/>
          <w:szCs w:val="24"/>
          <w:u w:val="single"/>
        </w:rPr>
        <w:t>（企业名称）</w:t>
      </w:r>
      <w:r>
        <w:rPr>
          <w:rFonts w:hint="eastAsia" w:cs="宋体" w:asciiTheme="minorEastAsia" w:hAnsiTheme="minorEastAsia" w:eastAsiaTheme="minorEastAsia"/>
          <w:color w:val="auto"/>
          <w:szCs w:val="24"/>
        </w:rPr>
        <w:t>，从业人员</w:t>
      </w:r>
      <w:r>
        <w:rPr>
          <w:rFonts w:hint="eastAsia" w:cs="宋体" w:asciiTheme="minorEastAsia" w:hAnsiTheme="minorEastAsia" w:eastAsiaTheme="minorEastAsia"/>
          <w:color w:val="auto"/>
          <w:szCs w:val="24"/>
          <w:u w:val="single"/>
        </w:rPr>
        <w:t xml:space="preserve"> </w:t>
      </w:r>
      <w:r>
        <w:rPr>
          <w:rFonts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人，营业收入为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万元，资产总额为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万元，属于</w:t>
      </w:r>
      <w:r>
        <w:rPr>
          <w:rFonts w:hint="eastAsia" w:cs="宋体" w:asciiTheme="minorEastAsia" w:hAnsiTheme="minorEastAsia" w:eastAsiaTheme="minorEastAsia"/>
          <w:color w:val="auto"/>
          <w:szCs w:val="24"/>
          <w:u w:val="single"/>
        </w:rPr>
        <w:t>（中型企业、小型企业、微型企业）</w:t>
      </w:r>
      <w:r>
        <w:rPr>
          <w:rFonts w:hint="eastAsia" w:cs="宋体" w:asciiTheme="minorEastAsia" w:hAnsiTheme="minorEastAsia" w:eastAsiaTheme="minorEastAsia"/>
          <w:color w:val="auto"/>
          <w:szCs w:val="24"/>
        </w:rPr>
        <w:t xml:space="preserve">； </w:t>
      </w:r>
    </w:p>
    <w:p>
      <w:pPr>
        <w:pStyle w:val="64"/>
        <w:spacing w:line="360" w:lineRule="auto"/>
        <w:ind w:firstLine="480" w:firstLineChars="200"/>
        <w:rPr>
          <w:rFonts w:cs="宋体" w:asciiTheme="minorEastAsia" w:hAnsiTheme="minorEastAsia" w:eastAsiaTheme="minorEastAsia"/>
          <w:color w:val="auto"/>
          <w:szCs w:val="24"/>
        </w:rPr>
      </w:pPr>
      <w:r>
        <w:rPr>
          <w:rFonts w:cs="宋体" w:asciiTheme="minorEastAsia" w:hAnsiTheme="minorEastAsia" w:eastAsiaTheme="minorEastAsia"/>
          <w:bCs/>
          <w:color w:val="auto"/>
          <w:szCs w:val="24"/>
        </w:rPr>
        <w:t>2</w:t>
      </w:r>
      <w:r>
        <w:rPr>
          <w:rFonts w:hint="eastAsia" w:cs="宋体" w:asciiTheme="minorEastAsia" w:hAnsiTheme="minorEastAsia" w:eastAsiaTheme="minorEastAsia"/>
          <w:bCs/>
          <w:color w:val="auto"/>
          <w:szCs w:val="24"/>
        </w:rPr>
        <w:t>.</w:t>
      </w:r>
      <w:r>
        <w:rPr>
          <w:rFonts w:hint="eastAsia" w:cs="宋体" w:asciiTheme="minorEastAsia" w:hAnsiTheme="minorEastAsia" w:eastAsiaTheme="minorEastAsia"/>
          <w:bCs/>
          <w:color w:val="auto"/>
          <w:szCs w:val="24"/>
          <w:u w:val="single"/>
        </w:rPr>
        <w:t>（标的</w:t>
      </w:r>
      <w:r>
        <w:rPr>
          <w:rFonts w:cs="宋体" w:asciiTheme="minorEastAsia" w:hAnsiTheme="minorEastAsia" w:eastAsiaTheme="minorEastAsia"/>
          <w:bCs/>
          <w:color w:val="auto"/>
          <w:szCs w:val="24"/>
          <w:u w:val="single"/>
        </w:rPr>
        <w:t>名称</w:t>
      </w:r>
      <w:r>
        <w:rPr>
          <w:rFonts w:hint="eastAsia" w:cs="宋体" w:asciiTheme="minorEastAsia" w:hAnsiTheme="minorEastAsia" w:eastAsiaTheme="minorEastAsia"/>
          <w:bCs/>
          <w:color w:val="auto"/>
          <w:szCs w:val="24"/>
          <w:u w:val="single"/>
        </w:rPr>
        <w:t>）</w:t>
      </w:r>
      <w:r>
        <w:rPr>
          <w:rFonts w:hint="eastAsia" w:cs="宋体" w:asciiTheme="minorEastAsia" w:hAnsiTheme="minorEastAsia" w:eastAsiaTheme="minorEastAsia"/>
          <w:color w:val="auto"/>
          <w:szCs w:val="24"/>
        </w:rPr>
        <w:t>，属于</w:t>
      </w:r>
      <w:r>
        <w:rPr>
          <w:rFonts w:hint="eastAsia" w:cs="宋体" w:asciiTheme="minorEastAsia" w:hAnsiTheme="minorEastAsia" w:eastAsiaTheme="minorEastAsia"/>
          <w:color w:val="auto"/>
          <w:szCs w:val="24"/>
          <w:u w:val="single"/>
        </w:rPr>
        <w:t>（采购</w:t>
      </w:r>
      <w:r>
        <w:rPr>
          <w:rFonts w:cs="宋体" w:asciiTheme="minorEastAsia" w:hAnsiTheme="minorEastAsia" w:eastAsiaTheme="minorEastAsia"/>
          <w:color w:val="auto"/>
          <w:szCs w:val="24"/>
          <w:u w:val="single"/>
        </w:rPr>
        <w:t>文件中明确的所属行业</w:t>
      </w:r>
      <w:r>
        <w:rPr>
          <w:rFonts w:hint="eastAsia" w:cs="宋体" w:asciiTheme="minorEastAsia" w:hAnsiTheme="minorEastAsia" w:eastAsiaTheme="minorEastAsia"/>
          <w:color w:val="auto"/>
          <w:szCs w:val="24"/>
          <w:u w:val="single"/>
        </w:rPr>
        <w:t>）</w:t>
      </w:r>
      <w:r>
        <w:rPr>
          <w:rFonts w:hint="eastAsia" w:cs="宋体" w:asciiTheme="minorEastAsia" w:hAnsiTheme="minorEastAsia" w:eastAsiaTheme="minorEastAsia"/>
          <w:color w:val="auto"/>
          <w:szCs w:val="24"/>
        </w:rPr>
        <w:t>行业；制造商为</w:t>
      </w:r>
      <w:r>
        <w:rPr>
          <w:rFonts w:hint="eastAsia" w:cs="宋体" w:asciiTheme="minorEastAsia" w:hAnsiTheme="minorEastAsia" w:eastAsiaTheme="minorEastAsia"/>
          <w:color w:val="auto"/>
          <w:szCs w:val="24"/>
          <w:u w:val="single"/>
        </w:rPr>
        <w:t>（企业名称）</w:t>
      </w:r>
      <w:r>
        <w:rPr>
          <w:rFonts w:hint="eastAsia" w:cs="宋体" w:asciiTheme="minorEastAsia" w:hAnsiTheme="minorEastAsia" w:eastAsiaTheme="minorEastAsia"/>
          <w:color w:val="auto"/>
          <w:szCs w:val="24"/>
        </w:rPr>
        <w:t>，从业人员</w:t>
      </w:r>
      <w:r>
        <w:rPr>
          <w:rFonts w:hint="eastAsia" w:cs="宋体" w:asciiTheme="minorEastAsia" w:hAnsiTheme="minorEastAsia" w:eastAsiaTheme="minorEastAsia"/>
          <w:color w:val="auto"/>
          <w:szCs w:val="24"/>
          <w:u w:val="single"/>
        </w:rPr>
        <w:t xml:space="preserve"> </w:t>
      </w:r>
      <w:r>
        <w:rPr>
          <w:rFonts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人，营业收入为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万元，资产总额为</w:t>
      </w:r>
      <w:r>
        <w:rPr>
          <w:rFonts w:hint="eastAsia" w:cs="宋体" w:asciiTheme="minorEastAsia" w:hAnsiTheme="minorEastAsia" w:eastAsiaTheme="minorEastAsia"/>
          <w:color w:val="auto"/>
          <w:szCs w:val="24"/>
          <w:u w:val="single"/>
        </w:rPr>
        <w:t xml:space="preserve">    </w:t>
      </w:r>
      <w:r>
        <w:rPr>
          <w:rFonts w:hint="eastAsia" w:cs="宋体" w:asciiTheme="minorEastAsia" w:hAnsiTheme="minorEastAsia" w:eastAsiaTheme="minorEastAsia"/>
          <w:color w:val="auto"/>
          <w:szCs w:val="24"/>
        </w:rPr>
        <w:t>万元，属于</w:t>
      </w:r>
      <w:r>
        <w:rPr>
          <w:rFonts w:hint="eastAsia" w:cs="宋体" w:asciiTheme="minorEastAsia" w:hAnsiTheme="minorEastAsia" w:eastAsiaTheme="minorEastAsia"/>
          <w:color w:val="auto"/>
          <w:szCs w:val="24"/>
          <w:u w:val="single"/>
        </w:rPr>
        <w:t>（中型企业、小型企业、微型企业）</w:t>
      </w:r>
      <w:r>
        <w:rPr>
          <w:rFonts w:hint="eastAsia" w:cs="宋体" w:asciiTheme="minorEastAsia" w:hAnsiTheme="minorEastAsia" w:eastAsiaTheme="minorEastAsia"/>
          <w:color w:val="auto"/>
          <w:szCs w:val="24"/>
        </w:rPr>
        <w:t xml:space="preserve">； </w:t>
      </w:r>
    </w:p>
    <w:p>
      <w:pPr>
        <w:pStyle w:val="64"/>
        <w:spacing w:line="360" w:lineRule="auto"/>
        <w:ind w:firstLine="480" w:firstLineChars="200"/>
        <w:rPr>
          <w:rFonts w:cs="宋体" w:asciiTheme="minorEastAsia" w:hAnsiTheme="minorEastAsia" w:eastAsiaTheme="minorEastAsia"/>
          <w:color w:val="auto"/>
          <w:szCs w:val="24"/>
        </w:rPr>
      </w:pPr>
      <w:r>
        <w:rPr>
          <w:rFonts w:cs="宋体" w:asciiTheme="minorEastAsia" w:hAnsiTheme="minorEastAsia" w:eastAsiaTheme="minorEastAsia"/>
          <w:color w:val="auto"/>
          <w:szCs w:val="24"/>
        </w:rPr>
        <w:t>…</w:t>
      </w:r>
      <w:r>
        <w:rPr>
          <w:rFonts w:cs="宋体" w:asciiTheme="minorEastAsia" w:hAnsiTheme="minorEastAsia" w:eastAsiaTheme="minorEastAsia"/>
          <w:bCs/>
          <w:color w:val="auto"/>
          <w:szCs w:val="24"/>
        </w:rPr>
        <w:t>…</w:t>
      </w:r>
    </w:p>
    <w:p>
      <w:pPr>
        <w:pStyle w:val="68"/>
        <w:spacing w:line="360" w:lineRule="auto"/>
        <w:ind w:right="157" w:firstLine="642"/>
        <w:rPr>
          <w:rFonts w:cs="宋体" w:asciiTheme="minorEastAsia" w:hAnsiTheme="minorEastAsia" w:eastAsiaTheme="minorEastAsia"/>
          <w:szCs w:val="24"/>
        </w:rPr>
      </w:pPr>
      <w:r>
        <w:rPr>
          <w:rFonts w:hint="eastAsia" w:cs="宋体" w:asciiTheme="minorEastAsia" w:hAnsiTheme="minorEastAsia" w:eastAsiaTheme="minorEastAsia"/>
          <w:szCs w:val="24"/>
        </w:rPr>
        <w:t>以上企业，不属于大企业的分支机构，不存在控股股东为大企业的情形，也不存在与大企业的负责人为同一人的情形。</w:t>
      </w:r>
    </w:p>
    <w:p>
      <w:pPr>
        <w:pStyle w:val="65"/>
        <w:spacing w:line="360" w:lineRule="auto"/>
        <w:ind w:left="642"/>
        <w:rPr>
          <w:rFonts w:cs="宋体" w:asciiTheme="minorEastAsia" w:hAnsiTheme="minorEastAsia" w:eastAsiaTheme="minorEastAsia"/>
          <w:szCs w:val="24"/>
        </w:rPr>
      </w:pPr>
      <w:r>
        <w:rPr>
          <w:rFonts w:hint="eastAsia" w:cs="宋体" w:asciiTheme="minorEastAsia" w:hAnsiTheme="minorEastAsia" w:eastAsiaTheme="minorEastAsia"/>
          <w:szCs w:val="24"/>
        </w:rPr>
        <w:t>本企业对上述声明内容的真实性负责。如有虚假，将依法承担相应责任。</w:t>
      </w:r>
    </w:p>
    <w:p>
      <w:pPr>
        <w:pStyle w:val="64"/>
        <w:spacing w:line="360" w:lineRule="auto"/>
        <w:rPr>
          <w:rFonts w:cs="宋体" w:asciiTheme="minorEastAsia" w:hAnsiTheme="minorEastAsia" w:eastAsiaTheme="minorEastAsia"/>
          <w:color w:val="auto"/>
          <w:szCs w:val="24"/>
        </w:rPr>
      </w:pPr>
    </w:p>
    <w:p>
      <w:pPr>
        <w:pStyle w:val="70"/>
        <w:spacing w:line="360" w:lineRule="auto"/>
        <w:ind w:left="3840" w:right="560" w:hanging="3840"/>
        <w:jc w:val="center"/>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企业名称（盖单位公章）：</w:t>
      </w:r>
    </w:p>
    <w:p>
      <w:pPr>
        <w:pStyle w:val="70"/>
        <w:spacing w:line="360" w:lineRule="auto"/>
        <w:ind w:left="3840" w:right="560" w:hanging="3840"/>
        <w:jc w:val="center"/>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日期：</w:t>
      </w:r>
    </w:p>
    <w:p>
      <w:pPr>
        <w:pStyle w:val="64"/>
        <w:rPr>
          <w:rFonts w:asciiTheme="minorEastAsia" w:hAnsiTheme="minorEastAsia" w:eastAsiaTheme="minorEastAsia"/>
          <w:color w:val="auto"/>
        </w:rPr>
      </w:pPr>
    </w:p>
    <w:p>
      <w:pPr>
        <w:pStyle w:val="64"/>
        <w:rPr>
          <w:rFonts w:asciiTheme="minorEastAsia" w:hAnsiTheme="minorEastAsia" w:eastAsiaTheme="minorEastAsia"/>
          <w:color w:val="auto"/>
        </w:rPr>
      </w:pPr>
    </w:p>
    <w:p>
      <w:pPr>
        <w:pStyle w:val="64"/>
        <w:rPr>
          <w:rFonts w:asciiTheme="minorEastAsia" w:hAnsiTheme="minorEastAsia" w:eastAsiaTheme="minorEastAsia"/>
          <w:color w:val="auto"/>
        </w:rPr>
      </w:pPr>
    </w:p>
    <w:p>
      <w:pPr>
        <w:pStyle w:val="65"/>
        <w:spacing w:line="360" w:lineRule="auto"/>
        <w:rPr>
          <w:rFonts w:asciiTheme="minorEastAsia" w:hAnsiTheme="minorEastAsia" w:eastAsiaTheme="minorEastAsia"/>
          <w:b/>
        </w:rPr>
      </w:pPr>
      <w:r>
        <w:rPr>
          <w:rFonts w:hint="eastAsia" w:cs="宋体" w:asciiTheme="minorEastAsia" w:hAnsiTheme="minorEastAsia" w:eastAsiaTheme="minorEastAsia"/>
          <w:b/>
          <w:szCs w:val="24"/>
        </w:rPr>
        <w:t>注：</w:t>
      </w:r>
      <w:r>
        <w:rPr>
          <w:rFonts w:hint="eastAsia" w:asciiTheme="minorEastAsia" w:hAnsiTheme="minorEastAsia" w:eastAsiaTheme="minorEastAsia"/>
          <w:b/>
        </w:rPr>
        <w:t>1、投标人根据采购清单完整填写</w:t>
      </w:r>
      <w:r>
        <w:rPr>
          <w:rFonts w:asciiTheme="minorEastAsia" w:hAnsiTheme="minorEastAsia" w:eastAsiaTheme="minorEastAsia"/>
          <w:b/>
        </w:rPr>
        <w:t>各</w:t>
      </w:r>
      <w:r>
        <w:rPr>
          <w:rFonts w:hint="eastAsia" w:asciiTheme="minorEastAsia" w:hAnsiTheme="minorEastAsia" w:eastAsiaTheme="minorEastAsia"/>
          <w:b/>
        </w:rPr>
        <w:t>个</w:t>
      </w:r>
      <w:r>
        <w:rPr>
          <w:rFonts w:asciiTheme="minorEastAsia" w:hAnsiTheme="minorEastAsia" w:eastAsiaTheme="minorEastAsia"/>
          <w:b/>
        </w:rPr>
        <w:t>采购标的的制造商</w:t>
      </w:r>
      <w:r>
        <w:rPr>
          <w:rFonts w:hint="eastAsia" w:asciiTheme="minorEastAsia" w:hAnsiTheme="minorEastAsia" w:eastAsiaTheme="minorEastAsia"/>
          <w:b/>
        </w:rPr>
        <w:t>信息；</w:t>
      </w:r>
    </w:p>
    <w:p>
      <w:pPr>
        <w:pStyle w:val="64"/>
        <w:spacing w:line="360" w:lineRule="auto"/>
        <w:ind w:firstLine="482" w:firstLineChars="200"/>
        <w:rPr>
          <w:rFonts w:asciiTheme="minorEastAsia" w:hAnsiTheme="minorEastAsia" w:eastAsiaTheme="minorEastAsia"/>
          <w:b/>
          <w:color w:val="auto"/>
        </w:rPr>
      </w:pPr>
      <w:r>
        <w:rPr>
          <w:rFonts w:hint="eastAsia" w:asciiTheme="minorEastAsia" w:hAnsiTheme="minorEastAsia" w:eastAsiaTheme="minorEastAsia"/>
          <w:b/>
          <w:color w:val="auto"/>
        </w:rPr>
        <w:t>2、本项目采购标的均属于工业行业，各投标人应在所属行业里填写“工业”；</w:t>
      </w:r>
    </w:p>
    <w:p>
      <w:pPr>
        <w:pStyle w:val="64"/>
        <w:ind w:firstLine="482" w:firstLineChars="200"/>
        <w:rPr>
          <w:rFonts w:asciiTheme="minorEastAsia" w:hAnsiTheme="minorEastAsia" w:eastAsiaTheme="minorEastAsia"/>
          <w:b/>
          <w:color w:val="auto"/>
        </w:rPr>
      </w:pPr>
      <w:r>
        <w:rPr>
          <w:rFonts w:hint="eastAsia" w:asciiTheme="minorEastAsia" w:hAnsiTheme="minorEastAsia" w:eastAsiaTheme="minorEastAsia"/>
          <w:b/>
          <w:color w:val="auto"/>
        </w:rPr>
        <w:t>3、从业人员、营业收入、资产总额填报上一年度数据，无上一年度数据的新成立企业可不填报。</w:t>
      </w:r>
    </w:p>
    <w:p>
      <w:pPr>
        <w:pStyle w:val="64"/>
        <w:ind w:firstLine="482" w:firstLineChars="200"/>
        <w:rPr>
          <w:rFonts w:asciiTheme="minorEastAsia" w:hAnsiTheme="minorEastAsia" w:eastAsiaTheme="minorEastAsia"/>
          <w:b/>
          <w:color w:val="auto"/>
        </w:rPr>
      </w:pPr>
      <w:r>
        <w:rPr>
          <w:rFonts w:hint="eastAsia" w:asciiTheme="minorEastAsia" w:hAnsiTheme="minorEastAsia" w:eastAsiaTheme="minorEastAsia"/>
          <w:b/>
          <w:color w:val="auto"/>
        </w:rPr>
        <w:t>4、</w:t>
      </w:r>
      <w:r>
        <w:rPr>
          <w:rFonts w:asciiTheme="minorEastAsia" w:hAnsiTheme="minorEastAsia" w:eastAsiaTheme="minorEastAsia"/>
          <w:b/>
          <w:color w:val="auto"/>
        </w:rPr>
        <w:t>各行业中小企业</w:t>
      </w:r>
      <w:r>
        <w:rPr>
          <w:rFonts w:hint="eastAsia" w:asciiTheme="minorEastAsia" w:hAnsiTheme="minorEastAsia" w:eastAsiaTheme="minorEastAsia"/>
          <w:b/>
          <w:color w:val="auto"/>
        </w:rPr>
        <w:t>划型标准</w:t>
      </w:r>
      <w:r>
        <w:rPr>
          <w:rFonts w:asciiTheme="minorEastAsia" w:hAnsiTheme="minorEastAsia" w:eastAsiaTheme="minorEastAsia"/>
          <w:b/>
          <w:color w:val="auto"/>
        </w:rPr>
        <w:t>详见附件。</w:t>
      </w:r>
    </w:p>
    <w:p>
      <w:pPr>
        <w:pStyle w:val="64"/>
        <w:rPr>
          <w:rFonts w:cs="宋体" w:asciiTheme="minorEastAsia" w:hAnsiTheme="minorEastAsia" w:eastAsiaTheme="minorEastAsia"/>
          <w:color w:val="auto"/>
          <w:szCs w:val="24"/>
        </w:rPr>
      </w:pPr>
    </w:p>
    <w:p>
      <w:pPr>
        <w:pStyle w:val="64"/>
        <w:rPr>
          <w:rFonts w:cs="宋体" w:asciiTheme="minorEastAsia" w:hAnsiTheme="minorEastAsia" w:eastAsiaTheme="minorEastAsia"/>
          <w:color w:val="auto"/>
          <w:szCs w:val="24"/>
        </w:rPr>
      </w:pPr>
    </w:p>
    <w:p>
      <w:pPr>
        <w:pStyle w:val="64"/>
        <w:rPr>
          <w:rFonts w:cs="宋体" w:asciiTheme="minorEastAsia" w:hAnsiTheme="minorEastAsia" w:eastAsiaTheme="minorEastAsia"/>
          <w:color w:val="auto"/>
          <w:szCs w:val="24"/>
        </w:rPr>
      </w:pPr>
    </w:p>
    <w:p>
      <w:pPr>
        <w:pStyle w:val="64"/>
        <w:rPr>
          <w:rFonts w:cs="宋体" w:asciiTheme="minorEastAsia" w:hAnsiTheme="minorEastAsia" w:eastAsiaTheme="minorEastAsia"/>
          <w:color w:val="auto"/>
          <w:szCs w:val="24"/>
        </w:rPr>
      </w:pPr>
    </w:p>
    <w:p>
      <w:pPr>
        <w:pStyle w:val="64"/>
        <w:rPr>
          <w:rFonts w:cs="宋体" w:asciiTheme="minorEastAsia" w:hAnsiTheme="minorEastAsia" w:eastAsiaTheme="minorEastAsia"/>
          <w:color w:val="auto"/>
          <w:szCs w:val="24"/>
        </w:rPr>
      </w:pPr>
    </w:p>
    <w:p>
      <w:pPr>
        <w:pStyle w:val="5"/>
        <w:jc w:val="center"/>
        <w:rPr>
          <w:rFonts w:cs="宋体" w:asciiTheme="minorEastAsia" w:hAnsiTheme="minorEastAsia" w:eastAsiaTheme="minorEastAsia"/>
          <w:sz w:val="24"/>
          <w:szCs w:val="24"/>
        </w:rPr>
      </w:pPr>
      <w:bookmarkStart w:id="535" w:name="_Toc240"/>
      <w:r>
        <w:rPr>
          <w:rFonts w:cs="宋体" w:asciiTheme="minorEastAsia" w:hAnsiTheme="minorEastAsia" w:eastAsiaTheme="minorEastAsia"/>
          <w:sz w:val="24"/>
          <w:szCs w:val="24"/>
        </w:rPr>
        <w:br w:type="page"/>
      </w:r>
    </w:p>
    <w:p>
      <w:pPr>
        <w:pStyle w:val="5"/>
        <w:jc w:val="center"/>
        <w:rPr>
          <w:rFonts w:cs="宋体" w:asciiTheme="minorEastAsia" w:hAnsiTheme="minorEastAsia" w:eastAsiaTheme="minorEastAsia"/>
          <w:sz w:val="24"/>
          <w:szCs w:val="24"/>
        </w:rPr>
      </w:pPr>
      <w:bookmarkStart w:id="536" w:name="_Toc81405203"/>
      <w:r>
        <w:rPr>
          <w:rFonts w:hint="eastAsia" w:cs="宋体" w:asciiTheme="minorEastAsia" w:hAnsiTheme="minorEastAsia" w:eastAsiaTheme="minorEastAsia"/>
          <w:sz w:val="24"/>
          <w:szCs w:val="24"/>
        </w:rPr>
        <w:t>监狱企业证明文件</w:t>
      </w:r>
      <w:bookmarkEnd w:id="536"/>
    </w:p>
    <w:p>
      <w:pPr>
        <w:spacing w:line="360" w:lineRule="auto"/>
        <w:rPr>
          <w:rFonts w:cs="宋体" w:asciiTheme="minorEastAsia" w:hAnsiTheme="minorEastAsia" w:eastAsiaTheme="minorEastAsia"/>
          <w:bCs/>
          <w:spacing w:val="6"/>
          <w:sz w:val="24"/>
        </w:rPr>
      </w:pPr>
      <w:r>
        <w:rPr>
          <w:rFonts w:hint="eastAsia" w:cs="宋体" w:asciiTheme="minorEastAsia" w:hAnsiTheme="minorEastAsia" w:eastAsiaTheme="minorEastAsia"/>
          <w:b/>
          <w:spacing w:val="6"/>
          <w:sz w:val="24"/>
        </w:rPr>
        <w:t>说明：</w:t>
      </w:r>
      <w:r>
        <w:rPr>
          <w:rFonts w:hint="eastAsia" w:cs="宋体" w:asciiTheme="minorEastAsia" w:hAnsiTheme="minorEastAsia" w:eastAsiaTheme="minorEastAsia"/>
          <w:bCs/>
          <w:spacing w:val="6"/>
          <w:sz w:val="24"/>
        </w:rPr>
        <w:t>提供省级以上监狱管理局、戒毒管理局（含新疆生产建设兵团）出具的属于监狱企业的证明文件。</w:t>
      </w:r>
    </w:p>
    <w:p>
      <w:pPr>
        <w:spacing w:line="360" w:lineRule="auto"/>
        <w:rPr>
          <w:rFonts w:cs="宋体" w:asciiTheme="minorEastAsia" w:hAnsiTheme="minorEastAsia" w:eastAsiaTheme="minorEastAsia"/>
          <w:bCs/>
          <w:spacing w:val="6"/>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bookmarkEnd w:id="535"/>
    <w:p>
      <w:pPr>
        <w:pStyle w:val="5"/>
        <w:jc w:val="center"/>
        <w:rPr>
          <w:rFonts w:asciiTheme="minorEastAsia" w:hAnsiTheme="minorEastAsia" w:eastAsiaTheme="minorEastAsia"/>
          <w:sz w:val="28"/>
          <w:szCs w:val="28"/>
        </w:rPr>
      </w:pPr>
      <w:bookmarkStart w:id="537" w:name="_Toc509230467"/>
      <w:bookmarkStart w:id="538" w:name="_Toc6308554"/>
      <w:bookmarkStart w:id="539" w:name="_Toc509328552"/>
      <w:bookmarkStart w:id="540" w:name="_Toc6308726"/>
      <w:bookmarkStart w:id="541" w:name="_Toc29271"/>
      <w:bookmarkStart w:id="542" w:name="_Toc19421"/>
      <w:r>
        <w:rPr>
          <w:rFonts w:hint="eastAsia" w:cs="宋体" w:asciiTheme="minorEastAsia" w:hAnsiTheme="minorEastAsia" w:eastAsiaTheme="minorEastAsia"/>
          <w:sz w:val="24"/>
          <w:szCs w:val="24"/>
        </w:rPr>
        <w:br w:type="page"/>
      </w:r>
      <w:bookmarkStart w:id="543" w:name="_Toc81405204"/>
      <w:r>
        <w:rPr>
          <w:rFonts w:hint="eastAsia" w:cs="宋体" w:asciiTheme="minorEastAsia" w:hAnsiTheme="minorEastAsia" w:eastAsiaTheme="minorEastAsia"/>
          <w:sz w:val="24"/>
          <w:szCs w:val="24"/>
        </w:rPr>
        <w:t>残疾人福利性单位声明</w:t>
      </w:r>
      <w:bookmarkEnd w:id="537"/>
      <w:bookmarkEnd w:id="538"/>
      <w:bookmarkEnd w:id="539"/>
      <w:bookmarkEnd w:id="540"/>
      <w:bookmarkEnd w:id="541"/>
      <w:bookmarkEnd w:id="542"/>
      <w:bookmarkEnd w:id="543"/>
    </w:p>
    <w:p>
      <w:pPr>
        <w:spacing w:line="360" w:lineRule="auto"/>
        <w:ind w:firstLine="504" w:firstLineChars="200"/>
        <w:rPr>
          <w:rFonts w:asciiTheme="minorEastAsia" w:hAnsiTheme="minorEastAsia" w:eastAsiaTheme="minorEastAsia"/>
          <w:spacing w:val="6"/>
          <w:sz w:val="24"/>
        </w:rPr>
      </w:pPr>
      <w:r>
        <w:rPr>
          <w:rFonts w:hint="eastAsia" w:asciiTheme="minorEastAsia" w:hAnsiTheme="minorEastAsia" w:eastAsiaTheme="minorEastAsia"/>
          <w:spacing w:val="6"/>
          <w:sz w:val="24"/>
        </w:rPr>
        <w:t>本单位郑重声明，根据《财政部民政部中国残疾人联合会关于促进残疾人就业政府采购政策的通知》（财库</w:t>
      </w:r>
      <w:r>
        <w:rPr>
          <w:rFonts w:hint="eastAsia" w:asciiTheme="minorEastAsia" w:hAnsiTheme="minorEastAsia" w:eastAsiaTheme="minorEastAsia"/>
          <w:sz w:val="24"/>
        </w:rPr>
        <w:t>〔</w:t>
      </w:r>
      <w:r>
        <w:rPr>
          <w:rFonts w:asciiTheme="minorEastAsia" w:hAnsiTheme="minorEastAsia" w:eastAsiaTheme="minorEastAsia"/>
          <w:sz w:val="24"/>
        </w:rPr>
        <w:t>2017</w:t>
      </w:r>
      <w:r>
        <w:rPr>
          <w:rFonts w:hint="eastAsia" w:asciiTheme="minorEastAsia" w:hAnsiTheme="minorEastAsia" w:eastAsiaTheme="minorEastAsia"/>
          <w:sz w:val="24"/>
        </w:rPr>
        <w:t>〕</w:t>
      </w:r>
      <w:r>
        <w:rPr>
          <w:rFonts w:asciiTheme="minorEastAsia" w:hAnsiTheme="minorEastAsia" w:eastAsiaTheme="minorEastAsia"/>
          <w:sz w:val="24"/>
        </w:rPr>
        <w:t xml:space="preserve"> 141</w:t>
      </w:r>
      <w:r>
        <w:rPr>
          <w:rFonts w:hint="eastAsia" w:asciiTheme="minorEastAsia" w:hAnsiTheme="minorEastAsia" w:eastAsiaTheme="minor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pPr>
        <w:spacing w:line="360" w:lineRule="auto"/>
        <w:ind w:firstLine="504" w:firstLineChars="200"/>
        <w:rPr>
          <w:rFonts w:asciiTheme="minorEastAsia" w:hAnsiTheme="minorEastAsia" w:eastAsiaTheme="minorEastAsia"/>
          <w:spacing w:val="6"/>
          <w:sz w:val="24"/>
        </w:rPr>
      </w:pPr>
      <w:r>
        <w:rPr>
          <w:rFonts w:hint="eastAsia" w:asciiTheme="minorEastAsia" w:hAnsiTheme="minorEastAsia" w:eastAsiaTheme="minorEastAsia"/>
          <w:spacing w:val="6"/>
          <w:sz w:val="24"/>
        </w:rPr>
        <w:t>本单位对上述声明的真实性负责。如有虚假，将依法承担相应责任。</w:t>
      </w:r>
    </w:p>
    <w:p>
      <w:pPr>
        <w:spacing w:line="360" w:lineRule="auto"/>
        <w:ind w:firstLine="624" w:firstLineChars="200"/>
        <w:rPr>
          <w:rFonts w:asciiTheme="minorEastAsia" w:hAnsiTheme="minorEastAsia" w:eastAsiaTheme="minorEastAsia"/>
          <w:spacing w:val="6"/>
          <w:sz w:val="30"/>
          <w:szCs w:val="30"/>
        </w:rPr>
      </w:pPr>
    </w:p>
    <w:p>
      <w:pPr>
        <w:spacing w:line="360" w:lineRule="auto"/>
        <w:ind w:firstLine="624" w:firstLineChars="200"/>
        <w:rPr>
          <w:rFonts w:asciiTheme="minorEastAsia" w:hAnsiTheme="minorEastAsia" w:eastAsiaTheme="minorEastAsia"/>
          <w:spacing w:val="6"/>
          <w:sz w:val="30"/>
          <w:szCs w:val="30"/>
        </w:rPr>
      </w:pPr>
    </w:p>
    <w:p>
      <w:pPr>
        <w:widowControl/>
        <w:spacing w:line="360" w:lineRule="auto"/>
        <w:jc w:val="left"/>
        <w:rPr>
          <w:rFonts w:cs="宋体" w:asciiTheme="minorEastAsia" w:hAnsiTheme="minorEastAsia" w:eastAsiaTheme="minorEastAsia"/>
          <w:kern w:val="0"/>
          <w:sz w:val="24"/>
        </w:rPr>
      </w:pPr>
    </w:p>
    <w:p>
      <w:pPr>
        <w:widowControl/>
        <w:spacing w:line="36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pStyle w:val="68"/>
        <w:spacing w:line="360" w:lineRule="auto"/>
        <w:ind w:right="157" w:firstLine="3960" w:firstLineChars="1650"/>
        <w:rPr>
          <w:rFonts w:cs="宋体" w:asciiTheme="minorEastAsia" w:hAnsiTheme="minorEastAsia" w:eastAsiaTheme="minorEastAsia"/>
          <w:szCs w:val="24"/>
        </w:rPr>
      </w:pPr>
      <w:r>
        <w:rPr>
          <w:rFonts w:hint="eastAsia" w:cs="宋体" w:asciiTheme="minorEastAsia" w:hAnsiTheme="minorEastAsia" w:eastAsiaTheme="minorEastAsia"/>
          <w:szCs w:val="24"/>
        </w:rPr>
        <w:t>企业名称（盖单位公章）：</w:t>
      </w:r>
    </w:p>
    <w:p>
      <w:pPr>
        <w:pStyle w:val="68"/>
        <w:spacing w:line="360" w:lineRule="auto"/>
        <w:ind w:right="157" w:firstLine="3960" w:firstLineChars="1650"/>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日期： </w:t>
      </w: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64"/>
      </w:pPr>
    </w:p>
    <w:p>
      <w:pPr>
        <w:pStyle w:val="5"/>
        <w:jc w:val="center"/>
        <w:rPr>
          <w:rFonts w:asciiTheme="minorEastAsia" w:hAnsiTheme="minorEastAsia" w:eastAsiaTheme="minorEastAsia"/>
        </w:rPr>
      </w:pPr>
      <w:bookmarkStart w:id="544" w:name="_Toc81405205"/>
      <w:r>
        <w:rPr>
          <w:rFonts w:asciiTheme="minorEastAsia" w:hAnsiTheme="minorEastAsia" w:eastAsiaTheme="minorEastAsia"/>
          <w:sz w:val="24"/>
          <w:szCs w:val="24"/>
        </w:rPr>
        <w:t>23.</w:t>
      </w:r>
      <w:r>
        <w:rPr>
          <w:rFonts w:hint="eastAsia" w:asciiTheme="minorEastAsia" w:hAnsiTheme="minorEastAsia" w:eastAsiaTheme="minorEastAsia"/>
          <w:sz w:val="24"/>
          <w:szCs w:val="24"/>
        </w:rPr>
        <w:t>强制采购节能</w:t>
      </w:r>
      <w:r>
        <w:rPr>
          <w:rFonts w:asciiTheme="minorEastAsia" w:hAnsiTheme="minorEastAsia" w:eastAsiaTheme="minorEastAsia"/>
          <w:sz w:val="24"/>
          <w:szCs w:val="24"/>
        </w:rPr>
        <w:t>产品</w:t>
      </w:r>
      <w:r>
        <w:rPr>
          <w:rFonts w:hint="eastAsia" w:asciiTheme="minorEastAsia" w:hAnsiTheme="minorEastAsia" w:eastAsiaTheme="minorEastAsia"/>
          <w:sz w:val="24"/>
          <w:szCs w:val="24"/>
        </w:rPr>
        <w:t>信息</w:t>
      </w:r>
      <w:bookmarkEnd w:id="528"/>
      <w:bookmarkEnd w:id="529"/>
      <w:bookmarkEnd w:id="530"/>
      <w:bookmarkEnd w:id="531"/>
      <w:bookmarkEnd w:id="544"/>
    </w:p>
    <w:tbl>
      <w:tblPr>
        <w:tblStyle w:val="48"/>
        <w:tblW w:w="47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3363"/>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60" w:type="pct"/>
            <w:vAlign w:val="center"/>
          </w:tcPr>
          <w:p>
            <w:pPr>
              <w:jc w:val="center"/>
              <w:rPr>
                <w:b/>
                <w:sz w:val="24"/>
                <w:szCs w:val="28"/>
              </w:rPr>
            </w:pPr>
            <w:r>
              <w:rPr>
                <w:rFonts w:hint="eastAsia"/>
                <w:b/>
                <w:sz w:val="24"/>
                <w:szCs w:val="28"/>
              </w:rPr>
              <w:t>序号</w:t>
            </w:r>
          </w:p>
        </w:tc>
        <w:tc>
          <w:tcPr>
            <w:tcW w:w="1939" w:type="pct"/>
            <w:vAlign w:val="center"/>
          </w:tcPr>
          <w:p>
            <w:pPr>
              <w:jc w:val="center"/>
              <w:rPr>
                <w:b/>
                <w:sz w:val="24"/>
                <w:szCs w:val="28"/>
              </w:rPr>
            </w:pPr>
            <w:r>
              <w:rPr>
                <w:rFonts w:hint="eastAsia"/>
                <w:b/>
                <w:sz w:val="24"/>
                <w:szCs w:val="28"/>
              </w:rPr>
              <w:t>采购标的</w:t>
            </w:r>
            <w:r>
              <w:rPr>
                <w:b/>
                <w:sz w:val="24"/>
                <w:szCs w:val="28"/>
              </w:rPr>
              <w:t>名称</w:t>
            </w:r>
          </w:p>
        </w:tc>
        <w:tc>
          <w:tcPr>
            <w:tcW w:w="2201" w:type="pct"/>
            <w:vAlign w:val="center"/>
          </w:tcPr>
          <w:p>
            <w:pPr>
              <w:jc w:val="center"/>
              <w:rPr>
                <w:b/>
                <w:sz w:val="24"/>
                <w:szCs w:val="28"/>
              </w:rPr>
            </w:pPr>
            <w:r>
              <w:rPr>
                <w:rFonts w:hint="eastAsia"/>
                <w:b/>
                <w:sz w:val="24"/>
                <w:szCs w:val="28"/>
              </w:rPr>
              <w:t>投标产品名称、</w:t>
            </w:r>
            <w:r>
              <w:rPr>
                <w:b/>
                <w:sz w:val="24"/>
                <w:szCs w:val="28"/>
              </w:rPr>
              <w:t>品牌、</w:t>
            </w:r>
            <w:r>
              <w:rPr>
                <w:rFonts w:hint="eastAsia"/>
                <w:b/>
                <w:sz w:val="24"/>
                <w:szCs w:val="28"/>
              </w:rPr>
              <w:t>规格</w:t>
            </w:r>
            <w:r>
              <w:rPr>
                <w:b/>
                <w:sz w:val="24"/>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pct"/>
          </w:tcPr>
          <w:p>
            <w:pPr>
              <w:rPr>
                <w:b/>
                <w:sz w:val="28"/>
                <w:szCs w:val="28"/>
              </w:rPr>
            </w:pPr>
          </w:p>
        </w:tc>
        <w:tc>
          <w:tcPr>
            <w:tcW w:w="1939" w:type="pct"/>
          </w:tcPr>
          <w:p>
            <w:pPr>
              <w:rPr>
                <w:b/>
                <w:sz w:val="28"/>
                <w:szCs w:val="28"/>
              </w:rPr>
            </w:pPr>
          </w:p>
        </w:tc>
        <w:tc>
          <w:tcPr>
            <w:tcW w:w="2201" w:type="pct"/>
          </w:tcPr>
          <w:p>
            <w:pPr>
              <w:rPr>
                <w:b/>
                <w:sz w:val="28"/>
                <w:szCs w:val="28"/>
              </w:rPr>
            </w:pPr>
          </w:p>
        </w:tc>
      </w:tr>
    </w:tbl>
    <w:p>
      <w:pPr>
        <w:spacing w:line="360" w:lineRule="auto"/>
        <w:ind w:firstLine="482" w:firstLineChars="200"/>
        <w:rPr>
          <w:b/>
          <w:sz w:val="24"/>
        </w:rPr>
      </w:pPr>
      <w:r>
        <w:rPr>
          <w:rFonts w:hint="eastAsia"/>
          <w:b/>
          <w:sz w:val="24"/>
        </w:rPr>
        <w:t>注</w:t>
      </w:r>
      <w:r>
        <w:rPr>
          <w:b/>
          <w:sz w:val="24"/>
        </w:rPr>
        <w:t>：</w:t>
      </w:r>
      <w:r>
        <w:rPr>
          <w:rFonts w:hint="eastAsia"/>
          <w:b/>
          <w:sz w:val="24"/>
        </w:rPr>
        <w:t>依照“关于调整优化节能产品、环境标志产品政府采购执行机制的通知”（ 财库〔2019〕9号）的规定，结合“关于印发节能产品政府采购品目清单的通知”（ 财库〔2019〕19号）发布的“节能产品政府采购品目清单”，本次拟</w:t>
      </w:r>
      <w:r>
        <w:rPr>
          <w:b/>
          <w:sz w:val="24"/>
        </w:rPr>
        <w:t>采购的产品</w:t>
      </w:r>
      <w:r>
        <w:rPr>
          <w:rFonts w:hint="eastAsia"/>
          <w:b/>
          <w:sz w:val="24"/>
        </w:rPr>
        <w:t>属于清单中“★”标注产品的，投标人所投</w:t>
      </w:r>
      <w:r>
        <w:rPr>
          <w:b/>
          <w:sz w:val="24"/>
        </w:rPr>
        <w:t>产品</w:t>
      </w:r>
      <w:r>
        <w:rPr>
          <w:rFonts w:hint="eastAsia"/>
          <w:b/>
          <w:sz w:val="24"/>
        </w:rPr>
        <w:t>必须取得国家确定的认证机构出具的、处于有效期之内的节能产品认证证书，</w:t>
      </w:r>
      <w:r>
        <w:rPr>
          <w:b/>
          <w:sz w:val="24"/>
        </w:rPr>
        <w:t>提供该认证证书</w:t>
      </w:r>
      <w:r>
        <w:rPr>
          <w:rFonts w:hint="eastAsia"/>
          <w:b/>
          <w:sz w:val="24"/>
        </w:rPr>
        <w:t>复印件或认证结果信息发布平台的认证截图证明。</w:t>
      </w:r>
    </w:p>
    <w:p>
      <w:pPr>
        <w:spacing w:line="360" w:lineRule="auto"/>
        <w:ind w:firstLine="723" w:firstLineChars="300"/>
        <w:rPr>
          <w:b/>
          <w:sz w:val="24"/>
        </w:rPr>
      </w:pPr>
      <w:r>
        <w:rPr>
          <w:rFonts w:hint="eastAsia"/>
          <w:b/>
          <w:sz w:val="24"/>
        </w:rPr>
        <w:t>政府强制采购节能产品品目清单如下：</w:t>
      </w:r>
      <w:r>
        <w:rPr>
          <w:b/>
          <w:sz w:val="24"/>
        </w:rPr>
        <w:t>台式计算机、便携式计算机、平板式微型计算机、激光打印机、针式打印机、</w:t>
      </w:r>
      <w:r>
        <w:rPr>
          <w:rFonts w:hint="eastAsia"/>
          <w:b/>
          <w:sz w:val="24"/>
        </w:rPr>
        <w:t>液晶显示器</w:t>
      </w:r>
      <w:r>
        <w:rPr>
          <w:b/>
          <w:sz w:val="24"/>
        </w:rPr>
        <w:t>、制冷压缩机、空调机组、专用制冷</w:t>
      </w:r>
      <w:r>
        <w:rPr>
          <w:rFonts w:hint="eastAsia"/>
          <w:b/>
          <w:sz w:val="24"/>
        </w:rPr>
        <w:t>(</w:t>
      </w:r>
      <w:r>
        <w:rPr>
          <w:b/>
          <w:sz w:val="24"/>
        </w:rPr>
        <w:t>空调</w:t>
      </w:r>
      <w:r>
        <w:rPr>
          <w:rFonts w:hint="eastAsia"/>
          <w:b/>
          <w:sz w:val="24"/>
        </w:rPr>
        <w:t>)</w:t>
      </w:r>
      <w:r>
        <w:rPr>
          <w:b/>
          <w:sz w:val="24"/>
        </w:rPr>
        <w:t>设备、镇流器、空调机、电热水器、普通照明用双端荧光灯、电视设备、视频设备、便器、水嘴</w:t>
      </w:r>
      <w:r>
        <w:rPr>
          <w:rFonts w:hint="eastAsia"/>
          <w:b/>
          <w:sz w:val="24"/>
        </w:rPr>
        <w:t>。</w:t>
      </w:r>
    </w:p>
    <w:p>
      <w:pPr>
        <w:rPr>
          <w:rFonts w:asciiTheme="minorEastAsia" w:hAnsiTheme="minorEastAsia" w:eastAsiaTheme="minorEastAsia"/>
          <w:b/>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投标人名称：XXXX（盖单位公章）。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法定代表人（单位</w:t>
      </w:r>
      <w:r>
        <w:rPr>
          <w:rFonts w:asciiTheme="minorEastAsia" w:hAnsiTheme="minorEastAsia" w:eastAsiaTheme="minorEastAsia"/>
          <w:sz w:val="24"/>
        </w:rPr>
        <w:t>负责人</w:t>
      </w:r>
      <w:r>
        <w:rPr>
          <w:rFonts w:hint="eastAsia" w:asciiTheme="minorEastAsia" w:hAnsiTheme="minorEastAsia" w:eastAsiaTheme="minorEastAsia"/>
          <w:sz w:val="24"/>
        </w:rPr>
        <w:t>）或授权代表（签字或加盖个人名章）：XXXX。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 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br w:type="page"/>
      </w:r>
    </w:p>
    <w:bookmarkEnd w:id="532"/>
    <w:bookmarkEnd w:id="533"/>
    <w:bookmarkEnd w:id="534"/>
    <w:p>
      <w:pPr>
        <w:pStyle w:val="59"/>
        <w:spacing w:line="480" w:lineRule="auto"/>
        <w:rPr>
          <w:rFonts w:asciiTheme="minorEastAsia" w:hAnsiTheme="minorEastAsia" w:eastAsiaTheme="minorEastAsia"/>
          <w:sz w:val="36"/>
          <w:szCs w:val="36"/>
        </w:rPr>
      </w:pPr>
      <w:bookmarkStart w:id="545" w:name="_Toc6308728"/>
      <w:bookmarkStart w:id="546" w:name="_Toc6308556"/>
      <w:bookmarkStart w:id="547" w:name="_Toc81405206"/>
      <w:r>
        <w:rPr>
          <w:rFonts w:hint="eastAsia" w:asciiTheme="minorEastAsia" w:hAnsiTheme="minorEastAsia" w:eastAsiaTheme="minorEastAsia"/>
          <w:sz w:val="36"/>
          <w:szCs w:val="36"/>
        </w:rPr>
        <w:t>第四章  供应商应当提供的资格证明材料</w:t>
      </w:r>
      <w:bookmarkEnd w:id="545"/>
      <w:bookmarkEnd w:id="546"/>
      <w:bookmarkEnd w:id="547"/>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法人或者其他组织营业执照等证明文件、自然人的身份证明复印件；</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法定代表人（单位负责人）授权书原件，或</w:t>
      </w:r>
      <w:r>
        <w:rPr>
          <w:rFonts w:asciiTheme="minorEastAsia" w:hAnsiTheme="minorEastAsia" w:eastAsiaTheme="minorEastAsia"/>
          <w:sz w:val="24"/>
        </w:rPr>
        <w:t>法定</w:t>
      </w:r>
      <w:r>
        <w:rPr>
          <w:rFonts w:hint="eastAsia" w:asciiTheme="minorEastAsia" w:hAnsiTheme="minorEastAsia" w:eastAsiaTheme="minorEastAsia"/>
          <w:sz w:val="24"/>
        </w:rPr>
        <w:t>代表人</w:t>
      </w:r>
      <w:r>
        <w:rPr>
          <w:rFonts w:asciiTheme="minorEastAsia" w:hAnsiTheme="minorEastAsia" w:eastAsiaTheme="minorEastAsia"/>
          <w:sz w:val="24"/>
        </w:rPr>
        <w:t>（</w:t>
      </w:r>
      <w:r>
        <w:rPr>
          <w:rFonts w:hint="eastAsia" w:asciiTheme="minorEastAsia" w:hAnsiTheme="minorEastAsia" w:eastAsiaTheme="minorEastAsia"/>
          <w:sz w:val="24"/>
        </w:rPr>
        <w:t>单位</w:t>
      </w:r>
      <w:r>
        <w:rPr>
          <w:rFonts w:asciiTheme="minorEastAsia" w:hAnsiTheme="minorEastAsia" w:eastAsiaTheme="minorEastAsia"/>
          <w:sz w:val="24"/>
        </w:rPr>
        <w:t>负责人）</w:t>
      </w:r>
      <w:r>
        <w:rPr>
          <w:rFonts w:hint="eastAsia" w:asciiTheme="minorEastAsia" w:hAnsiTheme="minorEastAsia" w:eastAsiaTheme="minorEastAsia"/>
          <w:sz w:val="24"/>
        </w:rPr>
        <w:t>身份</w:t>
      </w:r>
      <w:r>
        <w:rPr>
          <w:rFonts w:asciiTheme="minorEastAsia" w:hAnsiTheme="minorEastAsia" w:eastAsiaTheme="minorEastAsia"/>
          <w:sz w:val="24"/>
        </w:rPr>
        <w:t>证明原件</w:t>
      </w:r>
      <w:r>
        <w:rPr>
          <w:rFonts w:hint="eastAsia" w:asciiTheme="minorEastAsia" w:hAnsiTheme="minorEastAsia" w:eastAsiaTheme="minorEastAsia"/>
          <w:sz w:val="24"/>
        </w:rPr>
        <w:t>；</w:t>
      </w:r>
      <w:r>
        <w:rPr>
          <w:rFonts w:asciiTheme="minorEastAsia" w:hAnsiTheme="minorEastAsia" w:eastAsiaTheme="minorEastAsia"/>
          <w:sz w:val="24"/>
        </w:rPr>
        <w:tab/>
      </w:r>
    </w:p>
    <w:p>
      <w:pPr>
        <w:numPr>
          <w:ilvl w:val="0"/>
          <w:numId w:val="10"/>
        </w:num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财务状况证明</w:t>
      </w:r>
      <w:r>
        <w:rPr>
          <w:rFonts w:asciiTheme="minorEastAsia" w:hAnsiTheme="minorEastAsia" w:eastAsiaTheme="minorEastAsia"/>
          <w:sz w:val="24"/>
        </w:rPr>
        <w:t>复印件</w:t>
      </w:r>
      <w:r>
        <w:rPr>
          <w:rFonts w:hint="eastAsia" w:cs="宋体" w:asciiTheme="minorEastAsia" w:hAnsiTheme="minorEastAsia" w:eastAsiaTheme="minorEastAsia"/>
          <w:sz w:val="24"/>
        </w:rPr>
        <w:t>；</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社保</w:t>
      </w:r>
      <w:r>
        <w:rPr>
          <w:rFonts w:asciiTheme="minorEastAsia" w:hAnsiTheme="minorEastAsia" w:eastAsiaTheme="minorEastAsia"/>
          <w:sz w:val="24"/>
        </w:rPr>
        <w:t>和纳税证明复印件；</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承诺函原件；（见资格性响应文件格式）</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单位及其法定代表人（单位负责人）的无行贿犯罪记录的承诺函原件；</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无重大违法记录的承诺函原件；</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如因供应商单位性质无法查询信用信息的，供应商此处应</w:t>
      </w:r>
      <w:r>
        <w:rPr>
          <w:rFonts w:hint="eastAsia" w:cs="宋体" w:asciiTheme="minorEastAsia" w:hAnsiTheme="minorEastAsia" w:eastAsiaTheme="minorEastAsia"/>
          <w:sz w:val="24"/>
        </w:rPr>
        <w:t>针对单位信用提供承诺函原件。</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提供有效的中华人民共和国医疗器械经营许可证复印件。</w:t>
      </w: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注：1.以上文件均须加盖供应商单位公章。</w:t>
      </w:r>
    </w:p>
    <w:p>
      <w:pPr>
        <w:spacing w:line="360" w:lineRule="auto"/>
        <w:ind w:firstLine="964" w:firstLineChars="400"/>
        <w:rPr>
          <w:rFonts w:asciiTheme="minorEastAsia" w:hAnsiTheme="minorEastAsia" w:eastAsiaTheme="minorEastAsia"/>
          <w:b/>
          <w:bCs/>
          <w:sz w:val="24"/>
        </w:rPr>
      </w:pPr>
      <w:r>
        <w:rPr>
          <w:rFonts w:hint="eastAsia" w:asciiTheme="minorEastAsia" w:hAnsiTheme="minorEastAsia" w:eastAsiaTheme="minorEastAsia"/>
          <w:b/>
          <w:bCs/>
          <w:sz w:val="24"/>
        </w:rPr>
        <w:t>2.具体材料要求详见资格</w:t>
      </w:r>
      <w:r>
        <w:rPr>
          <w:rFonts w:asciiTheme="minorEastAsia" w:hAnsiTheme="minorEastAsia" w:eastAsiaTheme="minorEastAsia"/>
          <w:b/>
          <w:bCs/>
          <w:sz w:val="24"/>
        </w:rPr>
        <w:t>响应文件</w:t>
      </w:r>
      <w:r>
        <w:rPr>
          <w:rFonts w:hint="eastAsia" w:asciiTheme="minorEastAsia" w:hAnsiTheme="minorEastAsia" w:eastAsiaTheme="minorEastAsia"/>
          <w:b/>
          <w:bCs/>
          <w:sz w:val="24"/>
        </w:rPr>
        <w:t>格式。</w:t>
      </w: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ind w:firstLine="482" w:firstLineChars="200"/>
        <w:rPr>
          <w:rFonts w:asciiTheme="minorEastAsia" w:hAnsiTheme="minorEastAsia" w:eastAsiaTheme="minorEastAsia"/>
          <w:b/>
          <w:bCs/>
          <w:sz w:val="24"/>
        </w:rPr>
      </w:pPr>
    </w:p>
    <w:p>
      <w:pPr>
        <w:spacing w:line="360" w:lineRule="auto"/>
        <w:rPr>
          <w:rFonts w:asciiTheme="minorEastAsia" w:hAnsiTheme="minorEastAsia" w:eastAsiaTheme="minorEastAsia"/>
          <w:b/>
          <w:bCs/>
          <w:sz w:val="24"/>
        </w:rPr>
      </w:pPr>
    </w:p>
    <w:p>
      <w:pPr>
        <w:pStyle w:val="59"/>
        <w:spacing w:line="480" w:lineRule="auto"/>
        <w:rPr>
          <w:rFonts w:asciiTheme="minorEastAsia" w:hAnsiTheme="minorEastAsia" w:eastAsiaTheme="minorEastAsia"/>
          <w:sz w:val="36"/>
          <w:szCs w:val="36"/>
        </w:rPr>
      </w:pPr>
      <w:bookmarkStart w:id="548" w:name="_Toc6308729"/>
      <w:bookmarkStart w:id="549" w:name="_Toc6308557"/>
      <w:bookmarkStart w:id="550" w:name="_Toc81405207"/>
      <w:r>
        <w:rPr>
          <w:rFonts w:hint="eastAsia" w:asciiTheme="minorEastAsia" w:hAnsiTheme="minorEastAsia" w:eastAsiaTheme="minorEastAsia"/>
          <w:sz w:val="36"/>
          <w:szCs w:val="36"/>
        </w:rPr>
        <w:t>第五章  招标项目技术、服务、政府采购合同内容条款及其他商务要求</w:t>
      </w:r>
      <w:bookmarkEnd w:id="512"/>
      <w:bookmarkEnd w:id="548"/>
      <w:bookmarkEnd w:id="549"/>
      <w:bookmarkEnd w:id="550"/>
    </w:p>
    <w:p>
      <w:pPr>
        <w:rPr>
          <w:rFonts w:asciiTheme="minorEastAsia" w:hAnsiTheme="minorEastAsia" w:eastAsiaTheme="minorEastAsia"/>
        </w:rPr>
      </w:pPr>
      <w:bookmarkStart w:id="551" w:name="_Toc217446095"/>
    </w:p>
    <w:p>
      <w:pPr>
        <w:spacing w:line="360" w:lineRule="auto"/>
        <w:rPr>
          <w:rFonts w:cs="宋体" w:asciiTheme="minorEastAsia" w:hAnsiTheme="minorEastAsia" w:eastAsiaTheme="minorEastAsia"/>
          <w:b/>
          <w:sz w:val="32"/>
          <w:szCs w:val="28"/>
        </w:rPr>
      </w:pPr>
      <w:bookmarkStart w:id="552" w:name="_Toc217446094"/>
      <w:r>
        <w:rPr>
          <w:rFonts w:hint="eastAsia" w:cs="宋体" w:asciiTheme="minorEastAsia" w:hAnsiTheme="minorEastAsia" w:eastAsiaTheme="minorEastAsia"/>
          <w:b/>
          <w:sz w:val="32"/>
          <w:szCs w:val="28"/>
        </w:rPr>
        <w:t>一、</w:t>
      </w:r>
      <w:bookmarkEnd w:id="552"/>
      <w:r>
        <w:rPr>
          <w:rFonts w:hint="eastAsia" w:cs="宋体" w:asciiTheme="minorEastAsia" w:hAnsiTheme="minorEastAsia" w:eastAsiaTheme="minorEastAsia"/>
          <w:b/>
          <w:sz w:val="32"/>
          <w:szCs w:val="28"/>
        </w:rPr>
        <w:t>采购清单</w:t>
      </w:r>
    </w:p>
    <w:tbl>
      <w:tblPr>
        <w:tblStyle w:val="48"/>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3722"/>
        <w:gridCol w:w="15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69" w:type="dxa"/>
            <w:vAlign w:val="center"/>
          </w:tcPr>
          <w:p>
            <w:pPr>
              <w:spacing w:after="120" w:line="360" w:lineRule="auto"/>
              <w:jc w:val="center"/>
              <w:rPr>
                <w:rFonts w:ascii="宋体" w:hAnsi="宋体" w:cs="宋体"/>
                <w:b/>
                <w:bCs/>
                <w:sz w:val="24"/>
              </w:rPr>
            </w:pPr>
            <w:r>
              <w:rPr>
                <w:rFonts w:hint="eastAsia" w:ascii="宋体" w:hAnsi="宋体" w:cs="宋体"/>
                <w:b/>
                <w:bCs/>
                <w:sz w:val="24"/>
              </w:rPr>
              <w:t>序号</w:t>
            </w:r>
          </w:p>
        </w:tc>
        <w:tc>
          <w:tcPr>
            <w:tcW w:w="3722" w:type="dxa"/>
            <w:vAlign w:val="center"/>
          </w:tcPr>
          <w:p>
            <w:pPr>
              <w:spacing w:after="120" w:line="360" w:lineRule="auto"/>
              <w:jc w:val="center"/>
              <w:rPr>
                <w:rFonts w:ascii="宋体" w:hAnsi="宋体" w:cs="宋体"/>
                <w:b/>
                <w:bCs/>
                <w:sz w:val="24"/>
              </w:rPr>
            </w:pPr>
            <w:r>
              <w:rPr>
                <w:rFonts w:hint="eastAsia" w:ascii="宋体" w:hAnsi="宋体" w:cs="宋体"/>
                <w:b/>
                <w:bCs/>
                <w:sz w:val="24"/>
              </w:rPr>
              <w:t>标的名称</w:t>
            </w:r>
          </w:p>
        </w:tc>
        <w:tc>
          <w:tcPr>
            <w:tcW w:w="1500" w:type="dxa"/>
            <w:vAlign w:val="center"/>
          </w:tcPr>
          <w:p>
            <w:pPr>
              <w:spacing w:after="120" w:line="360" w:lineRule="auto"/>
              <w:jc w:val="center"/>
              <w:rPr>
                <w:rFonts w:ascii="宋体" w:hAnsi="宋体" w:cs="宋体"/>
                <w:b/>
                <w:bCs/>
                <w:sz w:val="24"/>
              </w:rPr>
            </w:pPr>
            <w:r>
              <w:rPr>
                <w:rFonts w:hint="eastAsia" w:ascii="宋体" w:hAnsi="宋体" w:cs="宋体"/>
                <w:b/>
                <w:bCs/>
                <w:sz w:val="24"/>
              </w:rPr>
              <w:t>数量</w:t>
            </w:r>
          </w:p>
        </w:tc>
        <w:tc>
          <w:tcPr>
            <w:tcW w:w="1620" w:type="dxa"/>
            <w:vAlign w:val="center"/>
          </w:tcPr>
          <w:p>
            <w:pPr>
              <w:spacing w:after="120" w:line="360" w:lineRule="auto"/>
              <w:jc w:val="center"/>
              <w:rPr>
                <w:rFonts w:ascii="宋体" w:hAnsi="宋体" w:cs="宋体"/>
                <w:b/>
                <w:bCs/>
                <w:sz w:val="24"/>
              </w:rPr>
            </w:pPr>
            <w:r>
              <w:rPr>
                <w:rFonts w:hint="eastAsia" w:ascii="宋体" w:hAnsi="宋体" w:cs="宋体"/>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69" w:type="dxa"/>
            <w:vAlign w:val="center"/>
          </w:tcPr>
          <w:p>
            <w:pPr>
              <w:spacing w:after="120" w:line="360" w:lineRule="auto"/>
              <w:jc w:val="center"/>
              <w:rPr>
                <w:rFonts w:ascii="宋体" w:hAnsi="宋体" w:cs="宋体"/>
                <w:bCs/>
                <w:sz w:val="24"/>
              </w:rPr>
            </w:pPr>
            <w:r>
              <w:rPr>
                <w:rFonts w:hint="eastAsia" w:ascii="宋体" w:hAnsi="宋体" w:cs="宋体"/>
                <w:bCs/>
                <w:sz w:val="24"/>
              </w:rPr>
              <w:t>01</w:t>
            </w:r>
          </w:p>
        </w:tc>
        <w:tc>
          <w:tcPr>
            <w:tcW w:w="3722" w:type="dxa"/>
            <w:vAlign w:val="center"/>
          </w:tcPr>
          <w:p>
            <w:pPr>
              <w:spacing w:after="120" w:line="360" w:lineRule="auto"/>
              <w:jc w:val="center"/>
              <w:rPr>
                <w:rFonts w:ascii="宋体" w:hAnsi="宋体" w:cs="宋体"/>
                <w:bCs/>
                <w:sz w:val="24"/>
              </w:rPr>
            </w:pPr>
            <w:r>
              <w:rPr>
                <w:rFonts w:hint="eastAsia" w:ascii="宋体" w:hAnsi="宋体" w:cs="宋体"/>
                <w:bCs/>
                <w:sz w:val="24"/>
              </w:rPr>
              <w:t>电动液压手术床</w:t>
            </w:r>
          </w:p>
        </w:tc>
        <w:tc>
          <w:tcPr>
            <w:tcW w:w="1500" w:type="dxa"/>
            <w:vAlign w:val="center"/>
          </w:tcPr>
          <w:p>
            <w:pPr>
              <w:spacing w:after="120" w:line="360" w:lineRule="auto"/>
              <w:jc w:val="center"/>
              <w:rPr>
                <w:rFonts w:ascii="宋体" w:hAnsi="宋体" w:cs="宋体"/>
                <w:bCs/>
                <w:sz w:val="24"/>
              </w:rPr>
            </w:pPr>
            <w:r>
              <w:rPr>
                <w:rFonts w:hint="eastAsia" w:ascii="宋体" w:hAnsi="宋体" w:cs="宋体"/>
                <w:bCs/>
                <w:sz w:val="24"/>
              </w:rPr>
              <w:t>1</w:t>
            </w:r>
          </w:p>
        </w:tc>
        <w:tc>
          <w:tcPr>
            <w:tcW w:w="1620" w:type="dxa"/>
            <w:vAlign w:val="center"/>
          </w:tcPr>
          <w:p>
            <w:pPr>
              <w:spacing w:after="120" w:line="360" w:lineRule="auto"/>
              <w:jc w:val="center"/>
              <w:rPr>
                <w:rFonts w:ascii="宋体" w:hAnsi="宋体" w:cs="宋体"/>
                <w:bCs/>
                <w:sz w:val="24"/>
              </w:rP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bCs/>
                <w:sz w:val="24"/>
              </w:rPr>
            </w:pPr>
            <w:r>
              <w:rPr>
                <w:rFonts w:hint="eastAsia" w:ascii="宋体" w:hAnsi="宋体" w:cs="宋体"/>
                <w:bCs/>
                <w:sz w:val="24"/>
              </w:rPr>
              <w:t>02</w:t>
            </w:r>
          </w:p>
        </w:tc>
        <w:tc>
          <w:tcPr>
            <w:tcW w:w="3722" w:type="dxa"/>
            <w:vAlign w:val="center"/>
          </w:tcPr>
          <w:p>
            <w:pPr>
              <w:spacing w:after="120" w:line="360" w:lineRule="auto"/>
              <w:jc w:val="center"/>
              <w:rPr>
                <w:rFonts w:ascii="宋体" w:hAnsi="宋体" w:cs="宋体"/>
                <w:bCs/>
                <w:sz w:val="24"/>
              </w:rPr>
            </w:pPr>
            <w:r>
              <w:rPr>
                <w:rFonts w:hint="eastAsia" w:ascii="宋体" w:hAnsi="宋体" w:cs="宋体"/>
                <w:bCs/>
                <w:sz w:val="24"/>
              </w:rPr>
              <w:t>血液净化机</w:t>
            </w:r>
          </w:p>
        </w:tc>
        <w:tc>
          <w:tcPr>
            <w:tcW w:w="1500" w:type="dxa"/>
            <w:vAlign w:val="center"/>
          </w:tcPr>
          <w:p>
            <w:pPr>
              <w:spacing w:after="120" w:line="360" w:lineRule="auto"/>
              <w:jc w:val="center"/>
              <w:rPr>
                <w:rFonts w:ascii="宋体" w:hAnsi="宋体" w:cs="宋体"/>
                <w:bCs/>
                <w:sz w:val="24"/>
              </w:rPr>
            </w:pPr>
            <w:r>
              <w:rPr>
                <w:rFonts w:hint="eastAsia" w:ascii="宋体" w:hAnsi="宋体" w:cs="宋体"/>
                <w:bCs/>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03</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麻醉视频喉镜</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04</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电动病床</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05</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病人监护仪（一）</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06</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病人监护仪（二）</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07</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病人监护仪（三）</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08</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病人监护仪（四）</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09</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熏蒸治疗仪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骨创伤治疗仪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10</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11</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便携式电子视频肛肠镜</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12</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投影式红外血管成像仪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13</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红蓝光治疗仪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2</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14</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二氧化碳激光治疗仪</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vAlign w:val="center"/>
          </w:tcPr>
          <w:p>
            <w:pPr>
              <w:spacing w:after="120" w:line="360" w:lineRule="auto"/>
              <w:jc w:val="center"/>
              <w:rPr>
                <w:rFonts w:ascii="宋体" w:hAnsi="宋体" w:cs="宋体"/>
                <w:sz w:val="24"/>
              </w:rPr>
            </w:pPr>
            <w:r>
              <w:rPr>
                <w:rFonts w:hint="eastAsia" w:ascii="宋体" w:hAnsi="宋体" w:cs="宋体"/>
                <w:sz w:val="24"/>
              </w:rPr>
              <w:t>15</w:t>
            </w:r>
          </w:p>
        </w:tc>
        <w:tc>
          <w:tcPr>
            <w:tcW w:w="3722" w:type="dxa"/>
            <w:vAlign w:val="center"/>
          </w:tcPr>
          <w:p>
            <w:pPr>
              <w:spacing w:after="120" w:line="360" w:lineRule="auto"/>
              <w:jc w:val="center"/>
              <w:rPr>
                <w:rFonts w:ascii="宋体" w:hAnsi="宋体" w:cs="宋体"/>
                <w:sz w:val="24"/>
              </w:rPr>
            </w:pPr>
            <w:r>
              <w:rPr>
                <w:rFonts w:hint="eastAsia" w:ascii="宋体" w:hAnsi="宋体" w:cs="宋体"/>
                <w:sz w:val="24"/>
              </w:rPr>
              <w:t>Q开关Nd：YAG激光治疗机</w:t>
            </w:r>
          </w:p>
        </w:tc>
        <w:tc>
          <w:tcPr>
            <w:tcW w:w="1500" w:type="dxa"/>
            <w:vAlign w:val="center"/>
          </w:tcPr>
          <w:p>
            <w:pPr>
              <w:spacing w:after="120" w:line="360" w:lineRule="auto"/>
              <w:jc w:val="center"/>
              <w:rPr>
                <w:rFonts w:ascii="宋体" w:hAnsi="宋体" w:cs="宋体"/>
                <w:sz w:val="24"/>
              </w:rPr>
            </w:pPr>
            <w:r>
              <w:rPr>
                <w:rFonts w:hint="eastAsia" w:ascii="宋体" w:hAnsi="宋体" w:cs="宋体"/>
                <w:sz w:val="24"/>
              </w:rPr>
              <w:t>1</w:t>
            </w:r>
          </w:p>
        </w:tc>
        <w:tc>
          <w:tcPr>
            <w:tcW w:w="1620" w:type="dxa"/>
            <w:vAlign w:val="center"/>
          </w:tcPr>
          <w:p>
            <w:pPr>
              <w:jc w:val="center"/>
            </w:pPr>
            <w:r>
              <w:rPr>
                <w:rFonts w:hint="eastAsia" w:ascii="宋体" w:hAnsi="宋体" w:cs="宋体"/>
                <w:bCs/>
                <w:sz w:val="24"/>
              </w:rPr>
              <w:t>工业</w:t>
            </w:r>
          </w:p>
        </w:tc>
      </w:tr>
      <w:bookmarkEnd w:id="551"/>
    </w:tbl>
    <w:p>
      <w:pPr>
        <w:spacing w:line="360" w:lineRule="auto"/>
        <w:rPr>
          <w:rFonts w:cs="宋体" w:asciiTheme="minorEastAsia" w:hAnsiTheme="minorEastAsia" w:eastAsiaTheme="minorEastAsia"/>
          <w:b/>
          <w:sz w:val="32"/>
          <w:szCs w:val="28"/>
        </w:rPr>
      </w:pPr>
      <w:r>
        <w:rPr>
          <w:rFonts w:hint="eastAsia" w:cs="宋体" w:asciiTheme="minorEastAsia" w:hAnsiTheme="minorEastAsia" w:eastAsiaTheme="minorEastAsia"/>
          <w:b/>
          <w:sz w:val="32"/>
          <w:szCs w:val="28"/>
        </w:rPr>
        <w:t>二、技术/服务</w:t>
      </w:r>
      <w:r>
        <w:rPr>
          <w:rFonts w:cs="宋体" w:asciiTheme="minorEastAsia" w:hAnsiTheme="minorEastAsia" w:eastAsiaTheme="minorEastAsia"/>
          <w:b/>
          <w:sz w:val="32"/>
          <w:szCs w:val="28"/>
        </w:rPr>
        <w:t>要求</w:t>
      </w:r>
      <w:r>
        <w:rPr>
          <w:rFonts w:hint="eastAsia" w:cs="宋体" w:asciiTheme="minorEastAsia" w:hAnsiTheme="minorEastAsia" w:eastAsiaTheme="minorEastAsia"/>
          <w:b/>
          <w:sz w:val="32"/>
          <w:szCs w:val="28"/>
        </w:rPr>
        <w:t>（本项内容应在技术/服务应答表中进行应答）</w:t>
      </w:r>
    </w:p>
    <w:p>
      <w:pPr>
        <w:pStyle w:val="274"/>
        <w:spacing w:after="194" w:line="400" w:lineRule="exact"/>
        <w:ind w:firstLine="0" w:firstLineChars="0"/>
        <w:rPr>
          <w:rFonts w:ascii="宋体" w:hAnsi="宋体"/>
          <w:b/>
          <w:sz w:val="28"/>
          <w:szCs w:val="28"/>
        </w:rPr>
      </w:pPr>
      <w:r>
        <w:rPr>
          <w:rFonts w:hint="eastAsia" w:ascii="宋体" w:hAnsi="宋体"/>
          <w:b/>
          <w:sz w:val="28"/>
          <w:szCs w:val="28"/>
        </w:rPr>
        <w:t>01：电动液压手术床</w:t>
      </w:r>
    </w:p>
    <w:p>
      <w:pPr>
        <w:widowControl/>
        <w:shd w:val="clear" w:color="auto" w:fill="FFFFFF"/>
        <w:spacing w:line="360" w:lineRule="auto"/>
        <w:ind w:firstLine="240" w:firstLineChars="100"/>
        <w:rPr>
          <w:rFonts w:ascii="宋体" w:hAnsi="宋体" w:cs="宋体"/>
          <w:kern w:val="0"/>
          <w:sz w:val="24"/>
        </w:rPr>
      </w:pPr>
      <w:r>
        <w:rPr>
          <w:rFonts w:hint="eastAsia" w:ascii="宋体" w:hAnsi="宋体" w:cs="宋体"/>
          <w:kern w:val="0"/>
          <w:sz w:val="24"/>
        </w:rPr>
        <w:t xml:space="preserve">1.手术床为电动液压驱动机制，电动调节需包括床面升降、前后倾、左右倾、背板升降、刹车5个主要动作组，由≥5组（不少于7个）独立液压缸液压驱动。   </w:t>
      </w:r>
    </w:p>
    <w:p>
      <w:pPr>
        <w:widowControl/>
        <w:shd w:val="clear" w:color="auto" w:fill="FFFFFF"/>
        <w:spacing w:line="360" w:lineRule="auto"/>
        <w:ind w:firstLine="240" w:firstLineChars="100"/>
        <w:rPr>
          <w:rFonts w:ascii="宋体" w:hAnsi="宋体" w:cs="宋体"/>
          <w:kern w:val="0"/>
          <w:sz w:val="24"/>
        </w:rPr>
      </w:pPr>
      <w:r>
        <w:rPr>
          <w:rFonts w:hint="eastAsia" w:ascii="宋体" w:hAnsi="宋体" w:cs="宋体"/>
          <w:kern w:val="0"/>
          <w:sz w:val="24"/>
        </w:rPr>
        <w:t>2.手术床具备电动平移功能,平移功能由独立的液压缸驱动动作。</w:t>
      </w:r>
    </w:p>
    <w:p>
      <w:pPr>
        <w:widowControl/>
        <w:shd w:val="clear" w:color="auto" w:fill="FFFFFF"/>
        <w:spacing w:line="360" w:lineRule="auto"/>
        <w:rPr>
          <w:rFonts w:ascii="宋体" w:hAnsi="宋体" w:cs="宋体"/>
          <w:kern w:val="0"/>
          <w:sz w:val="24"/>
        </w:rPr>
      </w:pPr>
      <w:r>
        <w:rPr>
          <w:rFonts w:hint="eastAsia" w:ascii="宋体" w:hAnsi="宋体" w:cs="宋体"/>
          <w:kern w:val="0"/>
          <w:sz w:val="24"/>
        </w:rPr>
        <w:t>★3.手术床需配有高性能充电电池，确保手术床在无交流电源供电状态下工作。充电电池无需保养和维护,可长时间使用。同时具有交流电源供电功能，确保最大的安全性。（提供证明资料）</w:t>
      </w:r>
    </w:p>
    <w:p>
      <w:pPr>
        <w:pStyle w:val="370"/>
        <w:spacing w:after="156" w:line="360" w:lineRule="auto"/>
        <w:ind w:firstLine="0" w:firstLineChars="0"/>
        <w:rPr>
          <w:rFonts w:ascii="宋体" w:hAnsi="宋体"/>
          <w:sz w:val="24"/>
          <w:szCs w:val="24"/>
        </w:rPr>
      </w:pPr>
      <w:r>
        <w:rPr>
          <w:rFonts w:hint="eastAsia" w:ascii="宋体" w:hAnsi="宋体"/>
          <w:sz w:val="24"/>
          <w:szCs w:val="24"/>
        </w:rPr>
        <w:t>★4.手术床控制：满足手持有线控制器和床身立柱应急控制面板（立柱应急面板位于立柱上方便操作，拒绝放在底座上）两套控制方式，且两套控制方式相互独立。确保手术床在一套控制系统发生故障时，另一套仍能可靠运行。（提供证明资料）</w:t>
      </w:r>
    </w:p>
    <w:p>
      <w:pPr>
        <w:pStyle w:val="370"/>
        <w:spacing w:after="156" w:line="360" w:lineRule="auto"/>
        <w:ind w:firstLine="240" w:firstLineChars="100"/>
        <w:rPr>
          <w:rFonts w:ascii="宋体" w:hAnsi="宋体"/>
          <w:sz w:val="24"/>
          <w:szCs w:val="24"/>
        </w:rPr>
      </w:pPr>
      <w:r>
        <w:rPr>
          <w:rFonts w:hint="eastAsia" w:ascii="宋体" w:hAnsi="宋体"/>
          <w:sz w:val="24"/>
          <w:szCs w:val="24"/>
        </w:rPr>
        <w:t>5.手术床最大承重≥2</w:t>
      </w:r>
      <w:r>
        <w:rPr>
          <w:rFonts w:ascii="宋体" w:hAnsi="宋体"/>
          <w:sz w:val="24"/>
          <w:szCs w:val="24"/>
        </w:rPr>
        <w:t>00</w:t>
      </w:r>
      <w:r>
        <w:rPr>
          <w:rFonts w:hint="eastAsia" w:ascii="宋体" w:hAnsi="宋体"/>
          <w:sz w:val="24"/>
          <w:szCs w:val="24"/>
        </w:rPr>
        <w:t>kg。</w:t>
      </w:r>
    </w:p>
    <w:p>
      <w:pPr>
        <w:pStyle w:val="370"/>
        <w:spacing w:after="156" w:line="360" w:lineRule="auto"/>
        <w:ind w:firstLine="240" w:firstLineChars="100"/>
        <w:rPr>
          <w:rFonts w:ascii="宋体" w:hAnsi="宋体"/>
          <w:sz w:val="24"/>
          <w:szCs w:val="24"/>
        </w:rPr>
      </w:pPr>
      <w:r>
        <w:rPr>
          <w:rFonts w:hint="eastAsia" w:ascii="宋体" w:hAnsi="宋体"/>
          <w:sz w:val="24"/>
          <w:szCs w:val="24"/>
        </w:rPr>
        <w:t>6.手术床台面框架、边轨和立柱采用优质不锈钢制成。</w:t>
      </w:r>
    </w:p>
    <w:p>
      <w:pPr>
        <w:pStyle w:val="370"/>
        <w:spacing w:after="156" w:line="360" w:lineRule="auto"/>
        <w:ind w:firstLine="240" w:firstLineChars="100"/>
        <w:rPr>
          <w:rFonts w:ascii="宋体" w:hAnsi="宋体"/>
          <w:sz w:val="24"/>
          <w:szCs w:val="24"/>
        </w:rPr>
      </w:pPr>
      <w:r>
        <w:rPr>
          <w:rFonts w:hint="eastAsia" w:ascii="宋体" w:hAnsi="宋体"/>
          <w:sz w:val="24"/>
          <w:szCs w:val="24"/>
        </w:rPr>
        <w:t>7.手术床床垫由质地柔软的双层记忆海绵整体制成，厚度≥75</w:t>
      </w:r>
      <w:r>
        <w:rPr>
          <w:rFonts w:ascii="宋体" w:hAnsi="宋体"/>
          <w:sz w:val="24"/>
          <w:szCs w:val="24"/>
        </w:rPr>
        <w:t>mm</w:t>
      </w:r>
      <w:r>
        <w:rPr>
          <w:rFonts w:hint="eastAsia" w:ascii="宋体" w:hAnsi="宋体"/>
          <w:sz w:val="24"/>
          <w:szCs w:val="24"/>
        </w:rPr>
        <w:t>。床垫接缝处采用无缝烫接技术，防水透气易清洗，防静电。（提供证明资料）</w:t>
      </w:r>
    </w:p>
    <w:p>
      <w:pPr>
        <w:pStyle w:val="370"/>
        <w:spacing w:after="156" w:line="360" w:lineRule="auto"/>
        <w:ind w:firstLine="240" w:firstLineChars="100"/>
        <w:rPr>
          <w:rFonts w:ascii="宋体" w:hAnsi="宋体"/>
          <w:sz w:val="24"/>
          <w:szCs w:val="24"/>
        </w:rPr>
      </w:pPr>
      <w:r>
        <w:rPr>
          <w:rFonts w:hint="eastAsia" w:ascii="宋体" w:hAnsi="宋体"/>
          <w:sz w:val="24"/>
          <w:szCs w:val="24"/>
        </w:rPr>
        <w:t>8.手术床床板由头板、背板、臀板及可分开式腿板等五部分组成。头板可拆卸；腿板可拆卸、可分叉，采用进口气弹簧组件助力，可在+20°/-90°范围内任意上下折；</w:t>
      </w:r>
    </w:p>
    <w:p>
      <w:pPr>
        <w:pStyle w:val="370"/>
        <w:spacing w:after="156" w:line="360" w:lineRule="auto"/>
        <w:ind w:firstLine="240" w:firstLineChars="100"/>
        <w:rPr>
          <w:rFonts w:ascii="宋体" w:hAnsi="宋体"/>
          <w:sz w:val="24"/>
          <w:szCs w:val="24"/>
        </w:rPr>
      </w:pPr>
      <w:r>
        <w:rPr>
          <w:rFonts w:hint="eastAsia" w:ascii="宋体" w:hAnsi="宋体"/>
          <w:sz w:val="24"/>
          <w:szCs w:val="24"/>
        </w:rPr>
        <w:t>9.头板和腿板可前后互换，平移功能满足骨科手术且提供长度≥1</w:t>
      </w:r>
      <w:r>
        <w:rPr>
          <w:rFonts w:ascii="宋体" w:hAnsi="宋体"/>
          <w:sz w:val="24"/>
          <w:szCs w:val="24"/>
        </w:rPr>
        <w:t>400</w:t>
      </w:r>
      <w:r>
        <w:rPr>
          <w:rFonts w:hint="eastAsia" w:ascii="宋体" w:hAnsi="宋体"/>
          <w:sz w:val="24"/>
          <w:szCs w:val="24"/>
        </w:rPr>
        <w:t>mm的透视空间。（提供证明资料）</w:t>
      </w:r>
    </w:p>
    <w:p>
      <w:pPr>
        <w:pStyle w:val="370"/>
        <w:spacing w:after="156" w:line="360" w:lineRule="auto"/>
        <w:ind w:firstLine="240" w:firstLineChars="100"/>
        <w:rPr>
          <w:rFonts w:ascii="宋体" w:hAnsi="宋体"/>
          <w:sz w:val="24"/>
          <w:szCs w:val="24"/>
        </w:rPr>
      </w:pPr>
      <w:r>
        <w:rPr>
          <w:rFonts w:hint="eastAsia" w:ascii="宋体" w:hAnsi="宋体"/>
          <w:sz w:val="24"/>
          <w:szCs w:val="24"/>
        </w:rPr>
        <w:t>10.独立电动液压制动系统，能够轻松将手术床固定或移动，确保手术床稳定性。</w:t>
      </w:r>
    </w:p>
    <w:p>
      <w:pPr>
        <w:pStyle w:val="370"/>
        <w:spacing w:after="156" w:line="360" w:lineRule="auto"/>
        <w:ind w:firstLine="240" w:firstLineChars="100"/>
        <w:rPr>
          <w:rFonts w:ascii="宋体" w:hAnsi="宋体"/>
          <w:sz w:val="24"/>
          <w:szCs w:val="24"/>
        </w:rPr>
      </w:pPr>
      <w:r>
        <w:rPr>
          <w:rFonts w:hint="eastAsia" w:ascii="宋体" w:hAnsi="宋体"/>
          <w:sz w:val="24"/>
          <w:szCs w:val="24"/>
        </w:rPr>
        <w:t>11.具有一键形成屈曲、反屈曲体位功能，一键复位功能。</w:t>
      </w:r>
    </w:p>
    <w:p>
      <w:pPr>
        <w:pStyle w:val="370"/>
        <w:spacing w:after="156" w:line="360" w:lineRule="auto"/>
        <w:ind w:firstLine="240" w:firstLineChars="100"/>
        <w:rPr>
          <w:rFonts w:ascii="宋体" w:hAnsi="宋体"/>
          <w:sz w:val="24"/>
          <w:szCs w:val="24"/>
        </w:rPr>
      </w:pPr>
      <w:r>
        <w:rPr>
          <w:rFonts w:hint="eastAsia" w:ascii="宋体" w:hAnsi="宋体"/>
          <w:sz w:val="24"/>
          <w:szCs w:val="24"/>
        </w:rPr>
        <w:t>12.手术床台面最低高度≤6</w:t>
      </w:r>
      <w:r>
        <w:rPr>
          <w:rFonts w:ascii="宋体" w:hAnsi="宋体"/>
          <w:sz w:val="24"/>
          <w:szCs w:val="24"/>
        </w:rPr>
        <w:t>00</w:t>
      </w:r>
      <w:r>
        <w:rPr>
          <w:rFonts w:hint="eastAsia" w:ascii="宋体" w:hAnsi="宋体"/>
          <w:sz w:val="24"/>
          <w:szCs w:val="24"/>
        </w:rPr>
        <w:t>mm</w:t>
      </w:r>
    </w:p>
    <w:p>
      <w:pPr>
        <w:pStyle w:val="370"/>
        <w:spacing w:after="156" w:line="360" w:lineRule="auto"/>
        <w:ind w:firstLine="0" w:firstLineChars="0"/>
        <w:rPr>
          <w:rFonts w:ascii="宋体" w:hAnsi="宋体"/>
          <w:sz w:val="24"/>
          <w:szCs w:val="24"/>
        </w:rPr>
      </w:pPr>
      <w:r>
        <w:rPr>
          <w:rFonts w:hint="eastAsia" w:ascii="宋体" w:hAnsi="宋体"/>
          <w:sz w:val="24"/>
          <w:szCs w:val="24"/>
        </w:rPr>
        <w:t>★13.手术床出厂前经过油路透析处理，保证手术床经久耐用。</w:t>
      </w:r>
    </w:p>
    <w:p>
      <w:pPr>
        <w:pStyle w:val="370"/>
        <w:spacing w:after="156" w:line="360" w:lineRule="auto"/>
        <w:ind w:firstLine="240" w:firstLineChars="100"/>
        <w:rPr>
          <w:rFonts w:ascii="宋体" w:hAnsi="宋体"/>
          <w:sz w:val="24"/>
          <w:szCs w:val="24"/>
        </w:rPr>
      </w:pPr>
      <w:r>
        <w:rPr>
          <w:rFonts w:hint="eastAsia" w:ascii="宋体" w:hAnsi="宋体"/>
          <w:sz w:val="24"/>
          <w:szCs w:val="24"/>
        </w:rPr>
        <w:t>14.手术床腿板采用按钮式一键拆卸，无需拧任何螺母，方便快捷。</w:t>
      </w:r>
    </w:p>
    <w:p>
      <w:pPr>
        <w:pStyle w:val="370"/>
        <w:spacing w:after="156" w:line="360" w:lineRule="auto"/>
        <w:ind w:firstLine="240" w:firstLineChars="100"/>
        <w:rPr>
          <w:rFonts w:ascii="宋体" w:hAnsi="宋体"/>
          <w:sz w:val="24"/>
          <w:szCs w:val="24"/>
        </w:rPr>
      </w:pPr>
      <w:r>
        <w:rPr>
          <w:rFonts w:hint="eastAsia" w:ascii="宋体" w:hAnsi="宋体"/>
          <w:sz w:val="24"/>
          <w:szCs w:val="24"/>
        </w:rPr>
        <w:t>15.手术床通过E</w:t>
      </w:r>
      <w:r>
        <w:rPr>
          <w:rFonts w:ascii="宋体" w:hAnsi="宋体"/>
          <w:sz w:val="24"/>
          <w:szCs w:val="24"/>
        </w:rPr>
        <w:t>MC</w:t>
      </w:r>
      <w:r>
        <w:rPr>
          <w:rFonts w:hint="eastAsia" w:ascii="宋体" w:hAnsi="宋体"/>
          <w:sz w:val="24"/>
          <w:szCs w:val="24"/>
        </w:rPr>
        <w:t>抗电磁干扰认证。</w:t>
      </w:r>
    </w:p>
    <w:p>
      <w:pPr>
        <w:pStyle w:val="370"/>
        <w:spacing w:after="156" w:line="360" w:lineRule="auto"/>
        <w:ind w:firstLine="0" w:firstLineChars="0"/>
        <w:rPr>
          <w:rFonts w:ascii="宋体" w:hAnsi="宋体"/>
          <w:sz w:val="24"/>
          <w:szCs w:val="24"/>
        </w:rPr>
      </w:pPr>
      <w:bookmarkStart w:id="553" w:name="_Hlk78542744"/>
      <w:r>
        <w:rPr>
          <w:rFonts w:hint="eastAsia" w:ascii="宋体" w:hAnsi="宋体"/>
          <w:sz w:val="24"/>
          <w:szCs w:val="24"/>
        </w:rPr>
        <w:t>★</w:t>
      </w:r>
      <w:bookmarkEnd w:id="553"/>
      <w:r>
        <w:rPr>
          <w:rFonts w:hint="eastAsia" w:ascii="宋体" w:hAnsi="宋体"/>
          <w:sz w:val="24"/>
          <w:szCs w:val="24"/>
        </w:rPr>
        <w:t>16.配骨科牵引架1套，碳纤维床板1套。</w:t>
      </w:r>
    </w:p>
    <w:p>
      <w:pPr>
        <w:pStyle w:val="370"/>
        <w:spacing w:after="156" w:line="360" w:lineRule="auto"/>
        <w:ind w:firstLine="240" w:firstLineChars="100"/>
        <w:rPr>
          <w:rFonts w:ascii="宋体" w:hAnsi="宋体"/>
          <w:sz w:val="24"/>
          <w:szCs w:val="24"/>
        </w:rPr>
      </w:pPr>
      <w:r>
        <w:rPr>
          <w:rFonts w:hint="eastAsia" w:ascii="宋体" w:hAnsi="宋体"/>
          <w:sz w:val="24"/>
          <w:szCs w:val="24"/>
        </w:rPr>
        <w:t>17.其他要求</w:t>
      </w:r>
    </w:p>
    <w:p>
      <w:pPr>
        <w:pStyle w:val="370"/>
        <w:spacing w:after="156" w:line="360" w:lineRule="auto"/>
        <w:ind w:firstLine="480"/>
        <w:rPr>
          <w:rFonts w:ascii="宋体" w:hAnsi="宋体"/>
          <w:sz w:val="24"/>
          <w:szCs w:val="24"/>
        </w:rPr>
      </w:pPr>
      <w:r>
        <w:rPr>
          <w:rFonts w:hint="eastAsia" w:ascii="宋体" w:hAnsi="宋体"/>
          <w:sz w:val="24"/>
          <w:szCs w:val="24"/>
        </w:rPr>
        <w:t>17.1手术床长度≥20</w:t>
      </w:r>
      <w:r>
        <w:rPr>
          <w:rFonts w:ascii="宋体" w:hAnsi="宋体"/>
          <w:sz w:val="24"/>
          <w:szCs w:val="24"/>
        </w:rPr>
        <w:t>4</w:t>
      </w:r>
      <w:r>
        <w:rPr>
          <w:rFonts w:hint="eastAsia" w:ascii="宋体" w:hAnsi="宋体"/>
          <w:sz w:val="24"/>
          <w:szCs w:val="24"/>
        </w:rPr>
        <w:t xml:space="preserve">0 </w:t>
      </w:r>
      <w:r>
        <w:rPr>
          <w:rFonts w:ascii="宋体" w:hAnsi="宋体"/>
          <w:sz w:val="24"/>
          <w:szCs w:val="24"/>
        </w:rPr>
        <w:t>mm</w:t>
      </w:r>
    </w:p>
    <w:p>
      <w:pPr>
        <w:pStyle w:val="370"/>
        <w:spacing w:after="156" w:line="360" w:lineRule="auto"/>
        <w:ind w:firstLine="480"/>
        <w:rPr>
          <w:rFonts w:ascii="宋体" w:hAnsi="宋体"/>
          <w:sz w:val="24"/>
          <w:szCs w:val="24"/>
        </w:rPr>
      </w:pPr>
      <w:r>
        <w:rPr>
          <w:rFonts w:hint="eastAsia" w:ascii="宋体" w:hAnsi="宋体"/>
          <w:sz w:val="24"/>
          <w:szCs w:val="24"/>
        </w:rPr>
        <w:t>17.2手术床宽度≥520 mm</w:t>
      </w:r>
    </w:p>
    <w:p>
      <w:pPr>
        <w:pStyle w:val="370"/>
        <w:spacing w:after="156" w:line="360" w:lineRule="auto"/>
        <w:ind w:firstLine="240" w:firstLineChars="100"/>
        <w:rPr>
          <w:rFonts w:ascii="宋体" w:hAnsi="宋体"/>
          <w:sz w:val="24"/>
          <w:szCs w:val="24"/>
        </w:rPr>
      </w:pPr>
      <w:r>
        <w:rPr>
          <w:rFonts w:hint="eastAsia" w:ascii="宋体" w:hAnsi="宋体"/>
          <w:sz w:val="24"/>
          <w:szCs w:val="24"/>
        </w:rPr>
        <w:t>★17.3手术床升降行程≥3</w:t>
      </w:r>
      <w:r>
        <w:rPr>
          <w:rFonts w:ascii="宋体" w:hAnsi="宋体"/>
          <w:sz w:val="24"/>
          <w:szCs w:val="24"/>
        </w:rPr>
        <w:t>5</w:t>
      </w:r>
      <w:r>
        <w:rPr>
          <w:rFonts w:hint="eastAsia" w:ascii="宋体" w:hAnsi="宋体"/>
          <w:sz w:val="24"/>
          <w:szCs w:val="24"/>
        </w:rPr>
        <w:t>0mm</w:t>
      </w:r>
    </w:p>
    <w:p>
      <w:pPr>
        <w:pStyle w:val="370"/>
        <w:spacing w:after="156" w:line="360" w:lineRule="auto"/>
        <w:ind w:firstLine="480"/>
        <w:rPr>
          <w:rFonts w:ascii="宋体" w:hAnsi="宋体"/>
          <w:sz w:val="24"/>
          <w:szCs w:val="24"/>
        </w:rPr>
      </w:pPr>
      <w:r>
        <w:rPr>
          <w:rFonts w:hint="eastAsia" w:ascii="宋体" w:hAnsi="宋体"/>
          <w:sz w:val="24"/>
          <w:szCs w:val="24"/>
        </w:rPr>
        <w:t>17.4台面前后倾角度：±25°</w:t>
      </w:r>
    </w:p>
    <w:p>
      <w:pPr>
        <w:pStyle w:val="370"/>
        <w:spacing w:after="156" w:line="360" w:lineRule="auto"/>
        <w:ind w:firstLine="480"/>
        <w:rPr>
          <w:rFonts w:ascii="宋体" w:hAnsi="宋体"/>
          <w:sz w:val="24"/>
          <w:szCs w:val="24"/>
        </w:rPr>
      </w:pPr>
      <w:r>
        <w:rPr>
          <w:rFonts w:hint="eastAsia" w:ascii="宋体" w:hAnsi="宋体"/>
          <w:sz w:val="24"/>
          <w:szCs w:val="24"/>
        </w:rPr>
        <w:t>17.5台面左右倾角度：±20°</w:t>
      </w:r>
    </w:p>
    <w:p>
      <w:pPr>
        <w:pStyle w:val="370"/>
        <w:spacing w:after="156" w:line="360" w:lineRule="auto"/>
        <w:ind w:firstLine="480"/>
        <w:rPr>
          <w:rFonts w:ascii="宋体" w:hAnsi="宋体"/>
          <w:sz w:val="24"/>
          <w:szCs w:val="24"/>
        </w:rPr>
      </w:pPr>
      <w:r>
        <w:rPr>
          <w:rFonts w:hint="eastAsia" w:ascii="宋体" w:hAnsi="宋体"/>
          <w:sz w:val="24"/>
          <w:szCs w:val="24"/>
        </w:rPr>
        <w:t>17.6背板折转角度：+80°/-40°</w:t>
      </w:r>
    </w:p>
    <w:p>
      <w:pPr>
        <w:pStyle w:val="370"/>
        <w:spacing w:after="156" w:line="360" w:lineRule="auto"/>
        <w:ind w:firstLine="480"/>
        <w:rPr>
          <w:rFonts w:ascii="宋体" w:hAnsi="宋体"/>
          <w:sz w:val="24"/>
          <w:szCs w:val="24"/>
        </w:rPr>
      </w:pPr>
      <w:r>
        <w:rPr>
          <w:rFonts w:hint="eastAsia" w:ascii="宋体" w:hAnsi="宋体"/>
          <w:sz w:val="24"/>
          <w:szCs w:val="24"/>
        </w:rPr>
        <w:t>17.7腿板折转角度：+20°/-90°，外折角度≥90°</w:t>
      </w:r>
    </w:p>
    <w:p>
      <w:pPr>
        <w:pStyle w:val="370"/>
        <w:spacing w:after="156" w:line="360" w:lineRule="auto"/>
        <w:ind w:firstLine="480"/>
        <w:rPr>
          <w:rFonts w:ascii="宋体" w:hAnsi="宋体"/>
          <w:sz w:val="24"/>
          <w:szCs w:val="24"/>
        </w:rPr>
      </w:pPr>
      <w:r>
        <w:rPr>
          <w:rFonts w:hint="eastAsia" w:ascii="宋体" w:hAnsi="宋体"/>
          <w:sz w:val="24"/>
          <w:szCs w:val="24"/>
        </w:rPr>
        <w:t>17.8头板折转角度：+</w:t>
      </w:r>
      <w:r>
        <w:rPr>
          <w:rFonts w:ascii="宋体" w:hAnsi="宋体"/>
          <w:sz w:val="24"/>
          <w:szCs w:val="24"/>
        </w:rPr>
        <w:t>40</w:t>
      </w:r>
      <w:r>
        <w:rPr>
          <w:rFonts w:hint="eastAsia" w:ascii="宋体" w:hAnsi="宋体"/>
          <w:sz w:val="24"/>
          <w:szCs w:val="24"/>
        </w:rPr>
        <w:t>°/-</w:t>
      </w:r>
      <w:r>
        <w:rPr>
          <w:rFonts w:ascii="宋体" w:hAnsi="宋体"/>
          <w:sz w:val="24"/>
          <w:szCs w:val="24"/>
        </w:rPr>
        <w:t>85</w:t>
      </w:r>
      <w:r>
        <w:rPr>
          <w:rFonts w:hint="eastAsia" w:ascii="宋体" w:hAnsi="宋体"/>
          <w:sz w:val="24"/>
          <w:szCs w:val="24"/>
        </w:rPr>
        <w:t>°</w:t>
      </w:r>
    </w:p>
    <w:p>
      <w:pPr>
        <w:pStyle w:val="370"/>
        <w:spacing w:after="156" w:line="360" w:lineRule="auto"/>
        <w:ind w:firstLine="240" w:firstLineChars="100"/>
        <w:rPr>
          <w:rFonts w:ascii="宋体" w:hAnsi="宋体"/>
          <w:sz w:val="24"/>
          <w:szCs w:val="24"/>
        </w:rPr>
      </w:pPr>
      <w:r>
        <w:rPr>
          <w:rFonts w:hint="eastAsia" w:ascii="宋体" w:hAnsi="宋体"/>
          <w:sz w:val="24"/>
          <w:szCs w:val="24"/>
        </w:rPr>
        <w:t>★17.9台面平移距离≥320mm</w:t>
      </w:r>
    </w:p>
    <w:p>
      <w:pPr>
        <w:pStyle w:val="370"/>
        <w:spacing w:after="156" w:line="360" w:lineRule="auto"/>
        <w:ind w:firstLine="0" w:firstLineChars="0"/>
        <w:rPr>
          <w:rFonts w:ascii="宋体" w:hAnsi="宋体"/>
          <w:b/>
          <w:sz w:val="24"/>
          <w:szCs w:val="24"/>
        </w:rPr>
      </w:pPr>
      <w:r>
        <w:rPr>
          <w:rFonts w:hint="eastAsia" w:ascii="宋体" w:hAnsi="宋体"/>
          <w:b/>
          <w:sz w:val="24"/>
          <w:szCs w:val="24"/>
        </w:rPr>
        <w:t>18.配置清单：</w:t>
      </w:r>
    </w:p>
    <w:p>
      <w:pPr>
        <w:pStyle w:val="370"/>
        <w:spacing w:after="156" w:line="360" w:lineRule="auto"/>
        <w:ind w:firstLine="240" w:firstLineChars="100"/>
        <w:rPr>
          <w:rFonts w:ascii="宋体" w:hAnsi="宋体"/>
          <w:sz w:val="24"/>
          <w:szCs w:val="24"/>
        </w:rPr>
      </w:pPr>
      <w:r>
        <w:rPr>
          <w:rFonts w:hint="eastAsia" w:ascii="宋体" w:hAnsi="宋体"/>
          <w:sz w:val="24"/>
          <w:szCs w:val="24"/>
        </w:rPr>
        <w:t>主机                         1台</w:t>
      </w:r>
    </w:p>
    <w:p>
      <w:pPr>
        <w:pStyle w:val="370"/>
        <w:spacing w:after="156" w:line="360" w:lineRule="auto"/>
        <w:ind w:firstLine="240" w:firstLineChars="100"/>
        <w:rPr>
          <w:rFonts w:ascii="宋体" w:hAnsi="宋体"/>
          <w:sz w:val="24"/>
          <w:szCs w:val="24"/>
        </w:rPr>
      </w:pPr>
      <w:r>
        <w:rPr>
          <w:rFonts w:hint="eastAsia" w:ascii="宋体" w:hAnsi="宋体"/>
          <w:sz w:val="24"/>
          <w:szCs w:val="24"/>
        </w:rPr>
        <w:t>头板                         1张</w:t>
      </w:r>
    </w:p>
    <w:p>
      <w:pPr>
        <w:pStyle w:val="370"/>
        <w:spacing w:after="156" w:line="360" w:lineRule="auto"/>
        <w:ind w:firstLine="240" w:firstLineChars="100"/>
        <w:rPr>
          <w:rFonts w:ascii="宋体" w:hAnsi="宋体"/>
          <w:sz w:val="24"/>
          <w:szCs w:val="24"/>
        </w:rPr>
      </w:pPr>
      <w:r>
        <w:rPr>
          <w:rFonts w:hint="eastAsia" w:ascii="宋体" w:hAnsi="宋体"/>
          <w:sz w:val="24"/>
          <w:szCs w:val="24"/>
        </w:rPr>
        <w:t>左腿板                       1张</w:t>
      </w:r>
    </w:p>
    <w:p>
      <w:pPr>
        <w:pStyle w:val="370"/>
        <w:spacing w:after="156" w:line="360" w:lineRule="auto"/>
        <w:ind w:firstLine="240" w:firstLineChars="100"/>
        <w:rPr>
          <w:rFonts w:ascii="宋体" w:hAnsi="宋体"/>
          <w:sz w:val="24"/>
          <w:szCs w:val="24"/>
        </w:rPr>
      </w:pPr>
      <w:r>
        <w:rPr>
          <w:rFonts w:hint="eastAsia" w:ascii="宋体" w:hAnsi="宋体"/>
          <w:sz w:val="24"/>
          <w:szCs w:val="24"/>
        </w:rPr>
        <w:t>S右腿板                      1张</w:t>
      </w:r>
    </w:p>
    <w:p>
      <w:pPr>
        <w:pStyle w:val="370"/>
        <w:spacing w:after="156" w:line="360" w:lineRule="auto"/>
        <w:ind w:firstLine="240" w:firstLineChars="100"/>
        <w:rPr>
          <w:rFonts w:ascii="宋体" w:hAnsi="宋体"/>
          <w:sz w:val="24"/>
          <w:szCs w:val="24"/>
        </w:rPr>
      </w:pPr>
      <w:r>
        <w:rPr>
          <w:rFonts w:hint="eastAsia" w:ascii="宋体" w:hAnsi="宋体"/>
          <w:sz w:val="24"/>
          <w:szCs w:val="24"/>
        </w:rPr>
        <w:t>平移                         1个</w:t>
      </w:r>
    </w:p>
    <w:p>
      <w:pPr>
        <w:pStyle w:val="370"/>
        <w:spacing w:after="156" w:line="360" w:lineRule="auto"/>
        <w:ind w:firstLine="240" w:firstLineChars="100"/>
        <w:rPr>
          <w:rFonts w:ascii="宋体" w:hAnsi="宋体"/>
          <w:sz w:val="24"/>
          <w:szCs w:val="24"/>
        </w:rPr>
      </w:pPr>
      <w:r>
        <w:rPr>
          <w:rFonts w:hint="eastAsia" w:ascii="宋体" w:hAnsi="宋体"/>
          <w:sz w:val="24"/>
          <w:szCs w:val="24"/>
        </w:rPr>
        <w:t>记忆海绵床垫                 1张</w:t>
      </w:r>
    </w:p>
    <w:p>
      <w:pPr>
        <w:pStyle w:val="370"/>
        <w:spacing w:after="156" w:line="360" w:lineRule="auto"/>
        <w:ind w:firstLine="240" w:firstLineChars="100"/>
        <w:rPr>
          <w:rFonts w:ascii="宋体" w:hAnsi="宋体"/>
          <w:sz w:val="24"/>
          <w:szCs w:val="24"/>
        </w:rPr>
      </w:pPr>
      <w:r>
        <w:rPr>
          <w:rFonts w:hint="eastAsia" w:ascii="宋体" w:hAnsi="宋体"/>
          <w:sz w:val="24"/>
          <w:szCs w:val="24"/>
        </w:rPr>
        <w:t>线控器(带平移)               1个</w:t>
      </w:r>
    </w:p>
    <w:p>
      <w:pPr>
        <w:pStyle w:val="370"/>
        <w:spacing w:after="156" w:line="360" w:lineRule="auto"/>
        <w:ind w:firstLine="240" w:firstLineChars="100"/>
        <w:rPr>
          <w:rFonts w:ascii="宋体" w:hAnsi="宋体"/>
          <w:sz w:val="24"/>
          <w:szCs w:val="24"/>
        </w:rPr>
      </w:pPr>
      <w:r>
        <w:rPr>
          <w:rFonts w:hint="eastAsia" w:ascii="宋体" w:hAnsi="宋体"/>
          <w:sz w:val="24"/>
          <w:szCs w:val="24"/>
        </w:rPr>
        <w:t>轻型麻醉屏架(带夹持器)       1个</w:t>
      </w:r>
    </w:p>
    <w:p>
      <w:pPr>
        <w:pStyle w:val="370"/>
        <w:spacing w:after="156" w:line="360" w:lineRule="auto"/>
        <w:ind w:firstLine="240" w:firstLineChars="100"/>
        <w:rPr>
          <w:rFonts w:ascii="宋体" w:hAnsi="宋体"/>
          <w:sz w:val="24"/>
          <w:szCs w:val="24"/>
        </w:rPr>
      </w:pPr>
      <w:r>
        <w:rPr>
          <w:rFonts w:hint="eastAsia" w:ascii="宋体" w:hAnsi="宋体"/>
          <w:sz w:val="24"/>
          <w:szCs w:val="24"/>
        </w:rPr>
        <w:t>轻型托手架(一对)             1个</w:t>
      </w:r>
    </w:p>
    <w:p>
      <w:pPr>
        <w:pStyle w:val="370"/>
        <w:spacing w:after="156" w:line="360" w:lineRule="auto"/>
        <w:ind w:firstLine="240" w:firstLineChars="100"/>
        <w:rPr>
          <w:rFonts w:ascii="宋体" w:hAnsi="宋体"/>
          <w:sz w:val="24"/>
          <w:szCs w:val="24"/>
        </w:rPr>
      </w:pPr>
      <w:r>
        <w:rPr>
          <w:rFonts w:hint="eastAsia" w:ascii="宋体" w:hAnsi="宋体"/>
          <w:sz w:val="24"/>
          <w:szCs w:val="24"/>
        </w:rPr>
        <w:t>国标电源线(5m)              1根</w:t>
      </w:r>
    </w:p>
    <w:p>
      <w:pPr>
        <w:pStyle w:val="370"/>
        <w:spacing w:after="156" w:line="360" w:lineRule="auto"/>
        <w:ind w:firstLine="240" w:firstLineChars="100"/>
        <w:rPr>
          <w:rFonts w:ascii="宋体" w:hAnsi="宋体"/>
          <w:sz w:val="24"/>
          <w:szCs w:val="24"/>
        </w:rPr>
      </w:pPr>
      <w:r>
        <w:rPr>
          <w:rFonts w:hint="eastAsia" w:ascii="宋体" w:hAnsi="宋体"/>
          <w:sz w:val="24"/>
          <w:szCs w:val="24"/>
        </w:rPr>
        <w:t>骨科牵引架                  1套</w:t>
      </w:r>
    </w:p>
    <w:p>
      <w:pPr>
        <w:pStyle w:val="370"/>
        <w:spacing w:after="156" w:line="360" w:lineRule="auto"/>
        <w:ind w:firstLine="240" w:firstLineChars="100"/>
        <w:rPr>
          <w:rFonts w:ascii="宋体" w:hAnsi="宋体"/>
          <w:sz w:val="24"/>
          <w:szCs w:val="24"/>
        </w:rPr>
      </w:pPr>
      <w:r>
        <w:rPr>
          <w:rFonts w:hint="eastAsia" w:ascii="宋体" w:hAnsi="宋体"/>
          <w:sz w:val="24"/>
          <w:szCs w:val="24"/>
        </w:rPr>
        <w:t>不锈钢骨科牵引架托腿架      1套</w:t>
      </w:r>
    </w:p>
    <w:p>
      <w:pPr>
        <w:pStyle w:val="370"/>
        <w:spacing w:after="156" w:line="360" w:lineRule="auto"/>
        <w:ind w:firstLine="240" w:firstLineChars="100"/>
        <w:rPr>
          <w:rFonts w:ascii="宋体" w:hAnsi="宋体"/>
          <w:sz w:val="24"/>
          <w:szCs w:val="24"/>
        </w:rPr>
      </w:pPr>
      <w:r>
        <w:rPr>
          <w:rFonts w:hint="eastAsia" w:ascii="宋体" w:hAnsi="宋体"/>
          <w:sz w:val="24"/>
          <w:szCs w:val="24"/>
        </w:rPr>
        <w:t>碳纤维床板                  1套</w:t>
      </w:r>
    </w:p>
    <w:p>
      <w:pPr>
        <w:pStyle w:val="370"/>
        <w:spacing w:after="156" w:line="400" w:lineRule="exact"/>
        <w:ind w:firstLine="0" w:firstLineChars="0"/>
        <w:rPr>
          <w:rFonts w:ascii="宋体" w:hAnsi="宋体"/>
          <w:sz w:val="24"/>
          <w:szCs w:val="24"/>
        </w:rPr>
      </w:pPr>
    </w:p>
    <w:p>
      <w:pPr>
        <w:pStyle w:val="370"/>
        <w:spacing w:after="156" w:line="400" w:lineRule="exact"/>
        <w:ind w:firstLine="0" w:firstLineChars="0"/>
        <w:rPr>
          <w:rFonts w:ascii="宋体" w:hAnsi="宋体"/>
          <w:sz w:val="24"/>
          <w:szCs w:val="24"/>
        </w:rPr>
      </w:pPr>
    </w:p>
    <w:p>
      <w:pPr>
        <w:spacing w:after="120" w:line="400" w:lineRule="exact"/>
        <w:rPr>
          <w:rFonts w:ascii="宋体" w:hAnsi="宋体"/>
          <w:b/>
          <w:sz w:val="28"/>
          <w:szCs w:val="28"/>
        </w:rPr>
      </w:pPr>
      <w:r>
        <w:rPr>
          <w:rFonts w:hint="eastAsia" w:ascii="宋体" w:hAnsi="宋体"/>
          <w:b/>
          <w:sz w:val="28"/>
          <w:szCs w:val="28"/>
        </w:rPr>
        <w:t>02：血液净化机</w:t>
      </w:r>
    </w:p>
    <w:p>
      <w:pPr>
        <w:pStyle w:val="370"/>
        <w:spacing w:after="156" w:line="360" w:lineRule="auto"/>
        <w:ind w:firstLine="0" w:firstLineChars="0"/>
        <w:rPr>
          <w:rFonts w:ascii="宋体" w:hAnsi="宋体"/>
          <w:sz w:val="24"/>
          <w:szCs w:val="24"/>
        </w:rPr>
      </w:pPr>
      <w:r>
        <w:rPr>
          <w:rFonts w:hint="eastAsia" w:ascii="宋体" w:hAnsi="宋体"/>
          <w:sz w:val="24"/>
          <w:szCs w:val="24"/>
        </w:rPr>
        <w:t>（一）基本参数</w:t>
      </w:r>
    </w:p>
    <w:p>
      <w:pPr>
        <w:pStyle w:val="370"/>
        <w:spacing w:after="156" w:line="360" w:lineRule="auto"/>
        <w:ind w:firstLine="240" w:firstLineChars="100"/>
        <w:rPr>
          <w:rFonts w:ascii="宋体" w:hAnsi="宋体"/>
          <w:sz w:val="24"/>
          <w:szCs w:val="24"/>
        </w:rPr>
      </w:pPr>
      <w:r>
        <w:rPr>
          <w:rFonts w:hint="eastAsia" w:ascii="宋体" w:hAnsi="宋体"/>
          <w:sz w:val="24"/>
          <w:szCs w:val="24"/>
        </w:rPr>
        <w:t>1．彩色液晶触摸屏全中文显示，可实时显示治疗过程参数和曲线图形，液晶屏≥10.4英寸。</w:t>
      </w:r>
    </w:p>
    <w:p>
      <w:pPr>
        <w:pStyle w:val="370"/>
        <w:spacing w:after="156" w:line="360" w:lineRule="auto"/>
        <w:ind w:firstLine="240" w:firstLineChars="100"/>
        <w:rPr>
          <w:rFonts w:ascii="宋体" w:hAnsi="宋体"/>
          <w:sz w:val="24"/>
          <w:szCs w:val="24"/>
        </w:rPr>
      </w:pPr>
      <w:r>
        <w:rPr>
          <w:rFonts w:hint="eastAsia" w:ascii="宋体" w:hAnsi="宋体"/>
          <w:sz w:val="24"/>
          <w:szCs w:val="24"/>
        </w:rPr>
        <w:t>2．驱动泵：≥4个高精度驱动泵。</w:t>
      </w:r>
    </w:p>
    <w:p>
      <w:pPr>
        <w:pStyle w:val="370"/>
        <w:spacing w:after="156" w:line="360" w:lineRule="auto"/>
        <w:ind w:firstLine="240" w:firstLineChars="100"/>
        <w:rPr>
          <w:rFonts w:ascii="宋体" w:hAnsi="宋体"/>
          <w:sz w:val="24"/>
          <w:szCs w:val="24"/>
        </w:rPr>
      </w:pPr>
      <w:r>
        <w:rPr>
          <w:rFonts w:hint="eastAsia" w:ascii="宋体" w:hAnsi="宋体"/>
          <w:sz w:val="24"/>
          <w:szCs w:val="24"/>
        </w:rPr>
        <w:t>3．高精度电子秤，≥3个，称重范围包括0-10Kg，最大线性误差：≤3‰ ；液体平衡泵秤联动，精度±20g。</w:t>
      </w:r>
    </w:p>
    <w:p>
      <w:pPr>
        <w:pStyle w:val="370"/>
        <w:spacing w:after="156" w:line="360" w:lineRule="auto"/>
        <w:ind w:firstLine="240" w:firstLineChars="100"/>
        <w:rPr>
          <w:rFonts w:ascii="宋体" w:hAnsi="宋体"/>
          <w:sz w:val="24"/>
          <w:szCs w:val="24"/>
        </w:rPr>
      </w:pPr>
      <w:r>
        <w:rPr>
          <w:rFonts w:hint="eastAsia" w:ascii="宋体" w:hAnsi="宋体"/>
          <w:sz w:val="24"/>
          <w:szCs w:val="24"/>
        </w:rPr>
        <w:t>4．平板式加温器，双面加温，加温范围：35～40℃，精度±1℃。</w:t>
      </w:r>
    </w:p>
    <w:p>
      <w:pPr>
        <w:pStyle w:val="370"/>
        <w:spacing w:after="156" w:line="360" w:lineRule="auto"/>
        <w:ind w:firstLine="0" w:firstLineChars="0"/>
        <w:rPr>
          <w:rFonts w:ascii="宋体" w:hAnsi="宋体"/>
          <w:sz w:val="24"/>
          <w:szCs w:val="24"/>
        </w:rPr>
      </w:pPr>
      <w:r>
        <w:rPr>
          <w:rFonts w:hint="eastAsia" w:ascii="宋体" w:hAnsi="宋体"/>
          <w:sz w:val="24"/>
          <w:szCs w:val="24"/>
        </w:rPr>
        <w:t>★5.具备四组管路截止阀，满足自动开启、闭合动作、自动冲洗功能，出现异常时能锁住管路，防止气泡进入人体。</w:t>
      </w:r>
    </w:p>
    <w:p>
      <w:pPr>
        <w:pStyle w:val="370"/>
        <w:spacing w:after="156" w:line="360" w:lineRule="auto"/>
        <w:ind w:firstLine="0" w:firstLineChars="0"/>
        <w:rPr>
          <w:rFonts w:ascii="宋体" w:hAnsi="宋体"/>
          <w:sz w:val="24"/>
          <w:szCs w:val="24"/>
        </w:rPr>
      </w:pPr>
      <w:r>
        <w:rPr>
          <w:rFonts w:hint="eastAsia" w:ascii="宋体" w:hAnsi="宋体"/>
          <w:sz w:val="24"/>
          <w:szCs w:val="24"/>
        </w:rPr>
        <w:t>（二）治疗模式</w:t>
      </w:r>
      <w:r>
        <w:rPr>
          <w:rFonts w:hint="eastAsia" w:ascii="宋体" w:hAnsi="宋体"/>
          <w:sz w:val="24"/>
          <w:szCs w:val="24"/>
        </w:rPr>
        <w:tab/>
      </w:r>
    </w:p>
    <w:p>
      <w:pPr>
        <w:pStyle w:val="370"/>
        <w:spacing w:after="156" w:line="360" w:lineRule="auto"/>
        <w:ind w:firstLine="240" w:firstLineChars="100"/>
        <w:rPr>
          <w:rFonts w:ascii="宋体" w:hAnsi="宋体"/>
          <w:sz w:val="24"/>
          <w:szCs w:val="24"/>
        </w:rPr>
      </w:pPr>
      <w:r>
        <w:rPr>
          <w:rFonts w:ascii="宋体" w:hAnsi="宋体"/>
          <w:sz w:val="24"/>
          <w:szCs w:val="24"/>
        </w:rPr>
        <w:t>6</w:t>
      </w:r>
      <w:r>
        <w:rPr>
          <w:rFonts w:hint="eastAsia" w:ascii="宋体" w:hAnsi="宋体"/>
          <w:sz w:val="24"/>
          <w:szCs w:val="24"/>
        </w:rPr>
        <w:t>．连续静脉静脉血液滤过（CVVH）；</w:t>
      </w:r>
    </w:p>
    <w:p>
      <w:pPr>
        <w:pStyle w:val="370"/>
        <w:spacing w:after="156" w:line="360" w:lineRule="auto"/>
        <w:ind w:firstLine="240" w:firstLineChars="100"/>
        <w:rPr>
          <w:rFonts w:ascii="宋体" w:hAnsi="宋体"/>
          <w:sz w:val="24"/>
          <w:szCs w:val="24"/>
        </w:rPr>
      </w:pPr>
      <w:r>
        <w:rPr>
          <w:rFonts w:ascii="宋体" w:hAnsi="宋体"/>
          <w:sz w:val="24"/>
          <w:szCs w:val="24"/>
        </w:rPr>
        <w:t>7</w:t>
      </w:r>
      <w:r>
        <w:rPr>
          <w:rFonts w:hint="eastAsia" w:ascii="宋体" w:hAnsi="宋体"/>
          <w:sz w:val="24"/>
          <w:szCs w:val="24"/>
        </w:rPr>
        <w:t>．前稀释（CVVH）；</w:t>
      </w:r>
    </w:p>
    <w:p>
      <w:pPr>
        <w:pStyle w:val="370"/>
        <w:spacing w:after="156" w:line="360" w:lineRule="auto"/>
        <w:ind w:firstLine="240" w:firstLineChars="100"/>
        <w:rPr>
          <w:rFonts w:ascii="宋体" w:hAnsi="宋体"/>
          <w:sz w:val="24"/>
          <w:szCs w:val="24"/>
        </w:rPr>
      </w:pPr>
      <w:r>
        <w:rPr>
          <w:rFonts w:ascii="宋体" w:hAnsi="宋体"/>
          <w:sz w:val="24"/>
          <w:szCs w:val="24"/>
        </w:rPr>
        <w:t>8</w:t>
      </w:r>
      <w:r>
        <w:rPr>
          <w:rFonts w:hint="eastAsia" w:ascii="宋体" w:hAnsi="宋体"/>
          <w:sz w:val="24"/>
          <w:szCs w:val="24"/>
        </w:rPr>
        <w:t>．后稀释（CVVH）；</w:t>
      </w:r>
    </w:p>
    <w:p>
      <w:pPr>
        <w:pStyle w:val="370"/>
        <w:spacing w:after="156" w:line="360" w:lineRule="auto"/>
        <w:ind w:firstLine="240" w:firstLineChars="100"/>
        <w:rPr>
          <w:rFonts w:ascii="宋体" w:hAnsi="宋体"/>
          <w:sz w:val="24"/>
          <w:szCs w:val="24"/>
        </w:rPr>
      </w:pPr>
      <w:r>
        <w:rPr>
          <w:rFonts w:ascii="宋体" w:hAnsi="宋体"/>
          <w:sz w:val="24"/>
          <w:szCs w:val="24"/>
        </w:rPr>
        <w:t>9</w:t>
      </w:r>
      <w:r>
        <w:rPr>
          <w:rFonts w:hint="eastAsia" w:ascii="宋体" w:hAnsi="宋体"/>
          <w:sz w:val="24"/>
          <w:szCs w:val="24"/>
        </w:rPr>
        <w:t>．前-后稀释（CVVH）</w:t>
      </w:r>
    </w:p>
    <w:p>
      <w:pPr>
        <w:pStyle w:val="370"/>
        <w:spacing w:after="156" w:line="360" w:lineRule="auto"/>
        <w:ind w:firstLine="240" w:firstLineChars="100"/>
        <w:rPr>
          <w:rFonts w:ascii="宋体" w:hAnsi="宋体"/>
          <w:sz w:val="24"/>
          <w:szCs w:val="24"/>
        </w:rPr>
      </w:pPr>
      <w:r>
        <w:rPr>
          <w:rFonts w:ascii="宋体" w:hAnsi="宋体"/>
          <w:sz w:val="24"/>
          <w:szCs w:val="24"/>
        </w:rPr>
        <w:t>10</w:t>
      </w:r>
      <w:r>
        <w:rPr>
          <w:rFonts w:hint="eastAsia" w:ascii="宋体" w:hAnsi="宋体"/>
          <w:sz w:val="24"/>
          <w:szCs w:val="24"/>
        </w:rPr>
        <w:t>．血浆置换（PE）；</w:t>
      </w:r>
    </w:p>
    <w:p>
      <w:pPr>
        <w:pStyle w:val="370"/>
        <w:spacing w:after="156" w:line="360" w:lineRule="auto"/>
        <w:ind w:firstLine="240" w:firstLineChars="100"/>
        <w:rPr>
          <w:rFonts w:ascii="宋体" w:hAnsi="宋体"/>
          <w:sz w:val="24"/>
          <w:szCs w:val="24"/>
        </w:rPr>
      </w:pPr>
      <w:r>
        <w:rPr>
          <w:rFonts w:ascii="宋体" w:hAnsi="宋体"/>
          <w:sz w:val="24"/>
          <w:szCs w:val="24"/>
        </w:rPr>
        <w:t>11</w:t>
      </w:r>
      <w:r>
        <w:rPr>
          <w:rFonts w:hint="eastAsia" w:ascii="宋体" w:hAnsi="宋体"/>
          <w:sz w:val="24"/>
          <w:szCs w:val="24"/>
        </w:rPr>
        <w:t>．血浆吸附（PA）；</w:t>
      </w:r>
    </w:p>
    <w:p>
      <w:pPr>
        <w:pStyle w:val="370"/>
        <w:spacing w:after="156" w:line="360" w:lineRule="auto"/>
        <w:ind w:firstLine="240" w:firstLineChars="100"/>
        <w:rPr>
          <w:rFonts w:ascii="宋体" w:hAnsi="宋体"/>
          <w:sz w:val="24"/>
          <w:szCs w:val="24"/>
        </w:rPr>
      </w:pPr>
      <w:r>
        <w:rPr>
          <w:rFonts w:ascii="宋体" w:hAnsi="宋体"/>
          <w:sz w:val="24"/>
          <w:szCs w:val="24"/>
        </w:rPr>
        <w:t>12</w:t>
      </w:r>
      <w:r>
        <w:rPr>
          <w:rFonts w:hint="eastAsia" w:ascii="宋体" w:hAnsi="宋体"/>
          <w:sz w:val="24"/>
          <w:szCs w:val="24"/>
        </w:rPr>
        <w:t>．双重血浆置换（DFPP）</w:t>
      </w:r>
    </w:p>
    <w:p>
      <w:pPr>
        <w:pStyle w:val="370"/>
        <w:spacing w:after="156" w:line="360" w:lineRule="auto"/>
        <w:ind w:firstLine="0" w:firstLineChars="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.自设编程程序，可进行手动设置，自行设计临床需要的治疗模式；</w:t>
      </w:r>
    </w:p>
    <w:p>
      <w:pPr>
        <w:pStyle w:val="370"/>
        <w:spacing w:after="156" w:line="360" w:lineRule="auto"/>
        <w:ind w:firstLine="0" w:firstLineChars="0"/>
        <w:rPr>
          <w:rFonts w:ascii="宋体" w:hAnsi="宋体"/>
          <w:sz w:val="24"/>
          <w:szCs w:val="24"/>
        </w:rPr>
      </w:pPr>
      <w:r>
        <w:rPr>
          <w:rFonts w:hint="eastAsia" w:ascii="宋体" w:hAnsi="宋体"/>
          <w:sz w:val="24"/>
          <w:szCs w:val="24"/>
        </w:rPr>
        <w:t>（三）压力监测</w:t>
      </w:r>
      <w:r>
        <w:rPr>
          <w:rFonts w:hint="eastAsia" w:ascii="宋体" w:hAnsi="宋体"/>
          <w:sz w:val="24"/>
          <w:szCs w:val="24"/>
        </w:rPr>
        <w:tab/>
      </w:r>
    </w:p>
    <w:p>
      <w:pPr>
        <w:pStyle w:val="370"/>
        <w:spacing w:after="156" w:line="360" w:lineRule="auto"/>
        <w:ind w:firstLine="240" w:firstLineChars="100"/>
        <w:rPr>
          <w:rFonts w:ascii="宋体" w:hAnsi="宋体"/>
          <w:sz w:val="24"/>
          <w:szCs w:val="24"/>
        </w:rPr>
      </w:pPr>
      <w:r>
        <w:rPr>
          <w:rFonts w:ascii="宋体" w:hAnsi="宋体"/>
          <w:sz w:val="24"/>
          <w:szCs w:val="24"/>
        </w:rPr>
        <w:t>14</w:t>
      </w:r>
      <w:r>
        <w:rPr>
          <w:rFonts w:hint="eastAsia" w:ascii="宋体" w:hAnsi="宋体"/>
          <w:sz w:val="24"/>
          <w:szCs w:val="24"/>
        </w:rPr>
        <w:t>．具备6个压力监测</w:t>
      </w:r>
    </w:p>
    <w:p>
      <w:pPr>
        <w:pStyle w:val="370"/>
        <w:spacing w:after="156" w:line="360" w:lineRule="auto"/>
        <w:ind w:firstLine="240" w:firstLineChars="100"/>
        <w:rPr>
          <w:rFonts w:ascii="宋体" w:hAnsi="宋体"/>
          <w:sz w:val="24"/>
          <w:szCs w:val="24"/>
        </w:rPr>
      </w:pPr>
      <w:r>
        <w:rPr>
          <w:rFonts w:ascii="宋体" w:hAnsi="宋体"/>
          <w:sz w:val="24"/>
          <w:szCs w:val="24"/>
        </w:rPr>
        <w:t>15</w:t>
      </w:r>
      <w:r>
        <w:rPr>
          <w:rFonts w:hint="eastAsia" w:ascii="宋体" w:hAnsi="宋体"/>
          <w:sz w:val="24"/>
          <w:szCs w:val="24"/>
        </w:rPr>
        <w:t>．动脉压：－400～300mmHg</w:t>
      </w:r>
    </w:p>
    <w:p>
      <w:pPr>
        <w:pStyle w:val="370"/>
        <w:spacing w:after="156" w:line="360" w:lineRule="auto"/>
        <w:ind w:firstLine="240" w:firstLineChars="100"/>
        <w:rPr>
          <w:rFonts w:ascii="宋体" w:hAnsi="宋体"/>
          <w:sz w:val="24"/>
          <w:szCs w:val="24"/>
        </w:rPr>
      </w:pPr>
      <w:r>
        <w:rPr>
          <w:rFonts w:ascii="宋体" w:hAnsi="宋体"/>
          <w:sz w:val="24"/>
          <w:szCs w:val="24"/>
        </w:rPr>
        <w:t>16</w:t>
      </w:r>
      <w:r>
        <w:rPr>
          <w:rFonts w:hint="eastAsia" w:ascii="宋体" w:hAnsi="宋体"/>
          <w:sz w:val="24"/>
          <w:szCs w:val="24"/>
        </w:rPr>
        <w:t>．静脉压：－400～300mmHg</w:t>
      </w:r>
    </w:p>
    <w:p>
      <w:pPr>
        <w:pStyle w:val="370"/>
        <w:spacing w:after="156" w:line="360" w:lineRule="auto"/>
        <w:ind w:firstLine="240" w:firstLineChars="100"/>
        <w:rPr>
          <w:rFonts w:ascii="宋体" w:hAnsi="宋体"/>
          <w:sz w:val="24"/>
          <w:szCs w:val="24"/>
        </w:rPr>
      </w:pPr>
      <w:r>
        <w:rPr>
          <w:rFonts w:ascii="宋体" w:hAnsi="宋体"/>
          <w:sz w:val="24"/>
          <w:szCs w:val="24"/>
        </w:rPr>
        <w:t>17</w:t>
      </w:r>
      <w:r>
        <w:rPr>
          <w:rFonts w:hint="eastAsia" w:ascii="宋体" w:hAnsi="宋体"/>
          <w:sz w:val="24"/>
          <w:szCs w:val="24"/>
        </w:rPr>
        <w:t>．滤器入口压：－400～300mmHg</w:t>
      </w:r>
    </w:p>
    <w:p>
      <w:pPr>
        <w:pStyle w:val="370"/>
        <w:spacing w:after="156" w:line="360" w:lineRule="auto"/>
        <w:ind w:firstLine="240" w:firstLineChars="100"/>
        <w:rPr>
          <w:rFonts w:ascii="宋体" w:hAnsi="宋体"/>
          <w:sz w:val="24"/>
          <w:szCs w:val="24"/>
        </w:rPr>
      </w:pPr>
      <w:r>
        <w:rPr>
          <w:rFonts w:ascii="宋体" w:hAnsi="宋体"/>
          <w:sz w:val="24"/>
          <w:szCs w:val="24"/>
        </w:rPr>
        <w:t>18</w:t>
      </w:r>
      <w:r>
        <w:rPr>
          <w:rFonts w:hint="eastAsia" w:ascii="宋体" w:hAnsi="宋体"/>
          <w:sz w:val="24"/>
          <w:szCs w:val="24"/>
        </w:rPr>
        <w:t>．血浆入口压：－400～300mmHg</w:t>
      </w:r>
    </w:p>
    <w:p>
      <w:pPr>
        <w:pStyle w:val="370"/>
        <w:spacing w:after="156" w:line="360" w:lineRule="auto"/>
        <w:ind w:firstLine="240" w:firstLineChars="100"/>
        <w:rPr>
          <w:rFonts w:ascii="宋体" w:hAnsi="宋体"/>
          <w:sz w:val="24"/>
          <w:szCs w:val="24"/>
        </w:rPr>
      </w:pPr>
      <w:r>
        <w:rPr>
          <w:rFonts w:ascii="宋体" w:hAnsi="宋体"/>
          <w:sz w:val="24"/>
          <w:szCs w:val="24"/>
        </w:rPr>
        <w:t>19</w:t>
      </w:r>
      <w:r>
        <w:rPr>
          <w:rFonts w:hint="eastAsia" w:ascii="宋体" w:hAnsi="宋体"/>
          <w:sz w:val="24"/>
          <w:szCs w:val="24"/>
        </w:rPr>
        <w:t>．一级膜外压：－400～300mmHg</w:t>
      </w:r>
    </w:p>
    <w:p>
      <w:pPr>
        <w:pStyle w:val="370"/>
        <w:spacing w:after="156" w:line="360" w:lineRule="auto"/>
        <w:ind w:firstLine="240" w:firstLineChars="100"/>
        <w:rPr>
          <w:rFonts w:ascii="宋体" w:hAnsi="宋体"/>
          <w:sz w:val="24"/>
          <w:szCs w:val="24"/>
        </w:rPr>
      </w:pPr>
      <w:r>
        <w:rPr>
          <w:rFonts w:ascii="宋体" w:hAnsi="宋体"/>
          <w:sz w:val="24"/>
          <w:szCs w:val="24"/>
        </w:rPr>
        <w:t>20</w:t>
      </w:r>
      <w:r>
        <w:rPr>
          <w:rFonts w:hint="eastAsia" w:ascii="宋体" w:hAnsi="宋体"/>
          <w:sz w:val="24"/>
          <w:szCs w:val="24"/>
        </w:rPr>
        <w:t>．二级膜外压：－400～300mmHg</w:t>
      </w:r>
    </w:p>
    <w:p>
      <w:pPr>
        <w:pStyle w:val="370"/>
        <w:spacing w:after="156" w:line="360" w:lineRule="auto"/>
        <w:ind w:firstLine="240" w:firstLineChars="100"/>
        <w:rPr>
          <w:rFonts w:ascii="宋体" w:hAnsi="宋体"/>
          <w:sz w:val="24"/>
          <w:szCs w:val="24"/>
        </w:rPr>
      </w:pPr>
      <w:r>
        <w:rPr>
          <w:rFonts w:ascii="宋体" w:hAnsi="宋体"/>
          <w:sz w:val="24"/>
          <w:szCs w:val="24"/>
        </w:rPr>
        <w:t>21</w:t>
      </w:r>
      <w:r>
        <w:rPr>
          <w:rFonts w:hint="eastAsia" w:ascii="宋体" w:hAnsi="宋体"/>
          <w:sz w:val="24"/>
          <w:szCs w:val="24"/>
        </w:rPr>
        <w:t>．压力监测精确度：误差≤±10mmHg；</w:t>
      </w:r>
    </w:p>
    <w:p>
      <w:pPr>
        <w:pStyle w:val="370"/>
        <w:spacing w:after="156" w:line="360" w:lineRule="auto"/>
        <w:ind w:firstLine="0" w:firstLineChars="0"/>
        <w:rPr>
          <w:rFonts w:ascii="宋体" w:hAnsi="宋体"/>
          <w:sz w:val="24"/>
          <w:szCs w:val="24"/>
        </w:rPr>
      </w:pPr>
      <w:r>
        <w:rPr>
          <w:rFonts w:hint="eastAsia" w:ascii="宋体" w:hAnsi="宋体"/>
          <w:sz w:val="24"/>
          <w:szCs w:val="24"/>
        </w:rPr>
        <w:t>（四）报警及安全系统</w:t>
      </w:r>
      <w:r>
        <w:rPr>
          <w:rFonts w:hint="eastAsia" w:ascii="宋体" w:hAnsi="宋体"/>
          <w:sz w:val="24"/>
          <w:szCs w:val="24"/>
        </w:rPr>
        <w:tab/>
      </w:r>
    </w:p>
    <w:p>
      <w:pPr>
        <w:pStyle w:val="370"/>
        <w:spacing w:after="156" w:line="360" w:lineRule="auto"/>
        <w:ind w:firstLine="240" w:firstLineChars="100"/>
        <w:rPr>
          <w:rFonts w:ascii="宋体" w:hAnsi="宋体"/>
          <w:sz w:val="24"/>
          <w:szCs w:val="24"/>
        </w:rPr>
      </w:pPr>
      <w:r>
        <w:rPr>
          <w:rFonts w:ascii="宋体" w:hAnsi="宋体"/>
          <w:sz w:val="24"/>
          <w:szCs w:val="24"/>
        </w:rPr>
        <w:t>22</w:t>
      </w:r>
      <w:r>
        <w:rPr>
          <w:rFonts w:hint="eastAsia" w:ascii="宋体" w:hAnsi="宋体"/>
          <w:sz w:val="24"/>
          <w:szCs w:val="24"/>
        </w:rPr>
        <w:t>．具备4组超声检测器；</w:t>
      </w:r>
    </w:p>
    <w:p>
      <w:pPr>
        <w:pStyle w:val="370"/>
        <w:spacing w:after="156" w:line="360" w:lineRule="auto"/>
        <w:ind w:firstLine="240" w:firstLineChars="100"/>
        <w:rPr>
          <w:rFonts w:ascii="宋体" w:hAnsi="宋体"/>
          <w:sz w:val="24"/>
          <w:szCs w:val="24"/>
        </w:rPr>
      </w:pPr>
      <w:r>
        <w:rPr>
          <w:rFonts w:ascii="宋体" w:hAnsi="宋体"/>
          <w:sz w:val="24"/>
          <w:szCs w:val="24"/>
        </w:rPr>
        <w:t>22.1</w:t>
      </w:r>
      <w:r>
        <w:rPr>
          <w:rFonts w:hint="eastAsia" w:ascii="宋体" w:hAnsi="宋体"/>
          <w:sz w:val="24"/>
          <w:szCs w:val="24"/>
        </w:rPr>
        <w:t>．供血不足检测器：超声波检测方式；</w:t>
      </w:r>
    </w:p>
    <w:p>
      <w:pPr>
        <w:pStyle w:val="370"/>
        <w:spacing w:after="156" w:line="360" w:lineRule="auto"/>
        <w:ind w:firstLine="240" w:firstLineChars="100"/>
        <w:rPr>
          <w:rFonts w:ascii="宋体" w:hAnsi="宋体"/>
          <w:sz w:val="24"/>
          <w:szCs w:val="24"/>
        </w:rPr>
      </w:pPr>
      <w:r>
        <w:rPr>
          <w:rFonts w:ascii="宋体" w:hAnsi="宋体"/>
          <w:sz w:val="24"/>
          <w:szCs w:val="24"/>
        </w:rPr>
        <w:t>22.2</w:t>
      </w:r>
      <w:r>
        <w:rPr>
          <w:rFonts w:hint="eastAsia" w:ascii="宋体" w:hAnsi="宋体"/>
          <w:sz w:val="24"/>
          <w:szCs w:val="24"/>
        </w:rPr>
        <w:t>．气泡监测：超声波检测方式，检测最小气泡体积：0.02ml；</w:t>
      </w:r>
    </w:p>
    <w:p>
      <w:pPr>
        <w:pStyle w:val="370"/>
        <w:spacing w:after="156" w:line="360" w:lineRule="auto"/>
        <w:ind w:firstLine="240" w:firstLineChars="100"/>
        <w:rPr>
          <w:rFonts w:ascii="宋体" w:hAnsi="宋体"/>
          <w:sz w:val="24"/>
          <w:szCs w:val="24"/>
        </w:rPr>
      </w:pPr>
      <w:r>
        <w:rPr>
          <w:rFonts w:ascii="宋体" w:hAnsi="宋体"/>
          <w:sz w:val="24"/>
          <w:szCs w:val="24"/>
        </w:rPr>
        <w:t>22.3</w:t>
      </w:r>
      <w:r>
        <w:rPr>
          <w:rFonts w:hint="eastAsia" w:ascii="宋体" w:hAnsi="宋体"/>
          <w:sz w:val="24"/>
          <w:szCs w:val="24"/>
        </w:rPr>
        <w:t>．补液断流：超声波检测方式；</w:t>
      </w:r>
    </w:p>
    <w:p>
      <w:pPr>
        <w:pStyle w:val="370"/>
        <w:spacing w:after="156" w:line="360" w:lineRule="auto"/>
        <w:ind w:firstLine="240" w:firstLineChars="100"/>
        <w:rPr>
          <w:rFonts w:ascii="宋体" w:hAnsi="宋体"/>
          <w:sz w:val="24"/>
          <w:szCs w:val="24"/>
        </w:rPr>
      </w:pPr>
      <w:r>
        <w:rPr>
          <w:rFonts w:ascii="宋体" w:hAnsi="宋体"/>
          <w:sz w:val="24"/>
          <w:szCs w:val="24"/>
        </w:rPr>
        <w:t>22.4</w:t>
      </w:r>
      <w:r>
        <w:rPr>
          <w:rFonts w:hint="eastAsia" w:ascii="宋体" w:hAnsi="宋体"/>
          <w:sz w:val="24"/>
          <w:szCs w:val="24"/>
        </w:rPr>
        <w:t>．滤液断流：超声波检测方式；</w:t>
      </w:r>
    </w:p>
    <w:p>
      <w:pPr>
        <w:pStyle w:val="370"/>
        <w:spacing w:after="156" w:line="360" w:lineRule="auto"/>
        <w:ind w:firstLine="240" w:firstLineChars="100"/>
        <w:rPr>
          <w:rFonts w:ascii="宋体" w:hAnsi="宋体"/>
          <w:sz w:val="24"/>
          <w:szCs w:val="24"/>
        </w:rPr>
      </w:pPr>
      <w:r>
        <w:rPr>
          <w:rFonts w:ascii="宋体" w:hAnsi="宋体"/>
          <w:sz w:val="24"/>
          <w:szCs w:val="24"/>
        </w:rPr>
        <w:t>23</w:t>
      </w:r>
      <w:r>
        <w:rPr>
          <w:rFonts w:hint="eastAsia" w:ascii="宋体" w:hAnsi="宋体"/>
          <w:sz w:val="24"/>
          <w:szCs w:val="24"/>
        </w:rPr>
        <w:t>．具备漏血检测功能：光学检测方式，分辨率达到千分之一。</w:t>
      </w:r>
    </w:p>
    <w:p>
      <w:pPr>
        <w:pStyle w:val="370"/>
        <w:spacing w:after="156" w:line="360" w:lineRule="auto"/>
        <w:ind w:firstLine="0" w:firstLineChars="0"/>
        <w:rPr>
          <w:rFonts w:ascii="宋体" w:hAnsi="宋体"/>
          <w:b/>
          <w:sz w:val="24"/>
          <w:szCs w:val="24"/>
        </w:rPr>
      </w:pPr>
      <w:r>
        <w:rPr>
          <w:rFonts w:hint="eastAsia" w:ascii="宋体" w:hAnsi="宋体"/>
          <w:b/>
          <w:sz w:val="24"/>
          <w:szCs w:val="24"/>
        </w:rPr>
        <w:t>2</w:t>
      </w:r>
      <w:r>
        <w:rPr>
          <w:rFonts w:ascii="宋体" w:hAnsi="宋体"/>
          <w:b/>
          <w:sz w:val="24"/>
          <w:szCs w:val="24"/>
        </w:rPr>
        <w:t>4.</w:t>
      </w:r>
      <w:r>
        <w:rPr>
          <w:rFonts w:hint="eastAsia" w:ascii="宋体" w:hAnsi="宋体"/>
          <w:b/>
          <w:sz w:val="24"/>
          <w:szCs w:val="24"/>
        </w:rPr>
        <w:t>配置清单</w:t>
      </w:r>
    </w:p>
    <w:p>
      <w:pPr>
        <w:pStyle w:val="370"/>
        <w:spacing w:after="156" w:line="360" w:lineRule="auto"/>
        <w:ind w:firstLine="240" w:firstLineChars="100"/>
        <w:rPr>
          <w:rFonts w:ascii="宋体" w:hAnsi="宋体"/>
          <w:sz w:val="24"/>
          <w:szCs w:val="24"/>
        </w:rPr>
      </w:pPr>
      <w:r>
        <w:rPr>
          <w:rFonts w:hint="eastAsia" w:ascii="宋体" w:hAnsi="宋体"/>
          <w:sz w:val="24"/>
          <w:szCs w:val="24"/>
        </w:rPr>
        <w:t xml:space="preserve">主机 </w:t>
      </w:r>
      <w:r>
        <w:rPr>
          <w:rFonts w:ascii="宋体" w:hAnsi="宋体"/>
          <w:sz w:val="24"/>
          <w:szCs w:val="24"/>
        </w:rPr>
        <w:t xml:space="preserve">  </w:t>
      </w:r>
      <w:r>
        <w:rPr>
          <w:rFonts w:hint="eastAsia" w:ascii="宋体" w:hAnsi="宋体"/>
          <w:sz w:val="24"/>
          <w:szCs w:val="24"/>
        </w:rPr>
        <w:t xml:space="preserve"> 1台</w:t>
      </w:r>
    </w:p>
    <w:p>
      <w:pPr>
        <w:pStyle w:val="370"/>
        <w:spacing w:after="156" w:line="360" w:lineRule="auto"/>
        <w:ind w:firstLine="240" w:firstLineChars="100"/>
        <w:rPr>
          <w:rFonts w:ascii="宋体" w:hAnsi="宋体"/>
          <w:sz w:val="24"/>
          <w:szCs w:val="24"/>
        </w:rPr>
      </w:pPr>
      <w:r>
        <w:rPr>
          <w:rFonts w:hint="eastAsia" w:ascii="宋体" w:hAnsi="宋体"/>
          <w:sz w:val="24"/>
          <w:szCs w:val="24"/>
        </w:rPr>
        <w:t xml:space="preserve">专用摇把   </w:t>
      </w:r>
      <w:r>
        <w:rPr>
          <w:rFonts w:ascii="宋体" w:hAnsi="宋体"/>
          <w:sz w:val="24"/>
          <w:szCs w:val="24"/>
        </w:rPr>
        <w:t>1</w:t>
      </w:r>
      <w:r>
        <w:rPr>
          <w:rFonts w:hint="eastAsia" w:ascii="宋体" w:hAnsi="宋体"/>
          <w:sz w:val="24"/>
          <w:szCs w:val="24"/>
        </w:rPr>
        <w:t>个</w:t>
      </w:r>
    </w:p>
    <w:p>
      <w:pPr>
        <w:pStyle w:val="370"/>
        <w:spacing w:after="156" w:line="360" w:lineRule="auto"/>
        <w:ind w:firstLine="240" w:firstLineChars="100"/>
        <w:rPr>
          <w:rFonts w:ascii="宋体" w:hAnsi="宋体"/>
          <w:sz w:val="24"/>
          <w:szCs w:val="24"/>
        </w:rPr>
      </w:pPr>
      <w:r>
        <w:rPr>
          <w:rFonts w:hint="eastAsia" w:ascii="宋体" w:hAnsi="宋体"/>
          <w:sz w:val="24"/>
          <w:szCs w:val="24"/>
        </w:rPr>
        <w:t>电源线  1根</w:t>
      </w:r>
    </w:p>
    <w:p>
      <w:pPr>
        <w:pStyle w:val="370"/>
        <w:spacing w:after="156" w:line="360" w:lineRule="auto"/>
        <w:ind w:firstLine="240" w:firstLineChars="100"/>
        <w:rPr>
          <w:rFonts w:ascii="宋体" w:hAnsi="宋体"/>
          <w:sz w:val="24"/>
          <w:szCs w:val="24"/>
        </w:rPr>
      </w:pPr>
      <w:r>
        <w:rPr>
          <w:rFonts w:hint="eastAsia" w:ascii="宋体" w:hAnsi="宋体"/>
          <w:sz w:val="24"/>
          <w:szCs w:val="24"/>
        </w:rPr>
        <w:t xml:space="preserve">备用保险  </w:t>
      </w:r>
      <w:r>
        <w:rPr>
          <w:rFonts w:ascii="宋体" w:hAnsi="宋体"/>
          <w:sz w:val="24"/>
          <w:szCs w:val="24"/>
        </w:rPr>
        <w:t>2</w:t>
      </w:r>
      <w:r>
        <w:rPr>
          <w:rFonts w:hint="eastAsia" w:ascii="宋体" w:hAnsi="宋体"/>
          <w:sz w:val="24"/>
          <w:szCs w:val="24"/>
        </w:rPr>
        <w:t>个</w:t>
      </w:r>
    </w:p>
    <w:p>
      <w:pPr>
        <w:pStyle w:val="370"/>
        <w:spacing w:after="156" w:line="360" w:lineRule="auto"/>
        <w:ind w:firstLine="240" w:firstLineChars="100"/>
        <w:rPr>
          <w:rFonts w:ascii="宋体" w:hAnsi="宋体"/>
          <w:sz w:val="24"/>
          <w:szCs w:val="24"/>
        </w:rPr>
      </w:pPr>
      <w:r>
        <w:rPr>
          <w:rFonts w:hint="eastAsia" w:ascii="宋体" w:hAnsi="宋体"/>
          <w:sz w:val="24"/>
          <w:szCs w:val="24"/>
        </w:rPr>
        <w:t>带电子秤的挂架组件  1套</w:t>
      </w:r>
    </w:p>
    <w:p>
      <w:pPr>
        <w:spacing w:after="120" w:line="400" w:lineRule="exact"/>
        <w:ind w:firstLine="480"/>
        <w:rPr>
          <w:rFonts w:ascii="宋体" w:hAnsi="宋体"/>
          <w:sz w:val="24"/>
        </w:rPr>
      </w:pPr>
    </w:p>
    <w:p>
      <w:pPr>
        <w:spacing w:after="120" w:line="400" w:lineRule="exact"/>
        <w:rPr>
          <w:rFonts w:ascii="宋体" w:hAnsi="宋体"/>
          <w:b/>
          <w:sz w:val="28"/>
          <w:szCs w:val="28"/>
        </w:rPr>
      </w:pPr>
      <w:r>
        <w:rPr>
          <w:rFonts w:hint="eastAsia" w:ascii="宋体" w:hAnsi="宋体"/>
          <w:b/>
          <w:sz w:val="28"/>
          <w:szCs w:val="28"/>
        </w:rPr>
        <w:t>03：麻醉视频喉镜</w:t>
      </w:r>
    </w:p>
    <w:p>
      <w:pPr>
        <w:spacing w:after="120" w:line="400" w:lineRule="exact"/>
        <w:rPr>
          <w:rFonts w:ascii="宋体" w:hAnsi="宋体"/>
          <w:b/>
          <w:bCs/>
          <w:sz w:val="24"/>
        </w:rPr>
      </w:pPr>
      <w:r>
        <w:rPr>
          <w:rFonts w:hint="eastAsia" w:ascii="宋体" w:hAnsi="宋体"/>
          <w:b/>
          <w:bCs/>
          <w:sz w:val="24"/>
        </w:rPr>
        <w:t>（一）主机技术要求</w:t>
      </w:r>
    </w:p>
    <w:p>
      <w:pPr>
        <w:spacing w:after="120" w:line="400" w:lineRule="exact"/>
        <w:rPr>
          <w:rFonts w:ascii="宋体" w:hAnsi="宋体"/>
          <w:sz w:val="24"/>
        </w:rPr>
      </w:pPr>
      <w:r>
        <w:rPr>
          <w:rFonts w:hint="eastAsia" w:ascii="宋体" w:hAnsi="宋体"/>
          <w:sz w:val="24"/>
        </w:rPr>
        <w:t>★1.采用智能主控芯片，同一主机可无缝兼容窥视叶片手柄、硬管手柄、软管手柄。</w:t>
      </w:r>
    </w:p>
    <w:p>
      <w:pPr>
        <w:spacing w:after="120" w:line="400" w:lineRule="exact"/>
        <w:ind w:firstLine="240" w:firstLineChars="100"/>
        <w:rPr>
          <w:rFonts w:ascii="宋体" w:hAnsi="宋体"/>
          <w:sz w:val="24"/>
        </w:rPr>
      </w:pPr>
      <w:r>
        <w:rPr>
          <w:rFonts w:hint="eastAsia" w:ascii="宋体" w:hAnsi="宋体"/>
          <w:sz w:val="24"/>
        </w:rPr>
        <w:t>2．采用广角高亮显示屏，视场角≥160°。</w:t>
      </w:r>
    </w:p>
    <w:p>
      <w:pPr>
        <w:spacing w:after="120" w:line="400" w:lineRule="exact"/>
        <w:ind w:firstLine="240" w:firstLineChars="100"/>
        <w:rPr>
          <w:rFonts w:ascii="宋体" w:hAnsi="宋体"/>
          <w:sz w:val="24"/>
        </w:rPr>
      </w:pPr>
      <w:r>
        <w:rPr>
          <w:rFonts w:hint="eastAsia" w:ascii="宋体" w:hAnsi="宋体"/>
          <w:sz w:val="24"/>
        </w:rPr>
        <w:t>3．主机屏幕≥3.5英寸，显示分辨率≥640×480。</w:t>
      </w:r>
    </w:p>
    <w:p>
      <w:pPr>
        <w:spacing w:after="120" w:line="400" w:lineRule="exact"/>
        <w:rPr>
          <w:rFonts w:ascii="宋体" w:hAnsi="宋体"/>
          <w:sz w:val="24"/>
        </w:rPr>
      </w:pPr>
      <w:r>
        <w:rPr>
          <w:rFonts w:hint="eastAsia" w:ascii="宋体" w:hAnsi="宋体"/>
          <w:sz w:val="24"/>
        </w:rPr>
        <w:t>★4.屏幕采用医用电阻触摸屏，通过压力点触，方便医生戴手套操作。</w:t>
      </w:r>
    </w:p>
    <w:p>
      <w:pPr>
        <w:spacing w:after="120" w:line="400" w:lineRule="exact"/>
        <w:ind w:firstLine="240" w:firstLineChars="100"/>
        <w:rPr>
          <w:rFonts w:ascii="宋体" w:hAnsi="宋体"/>
          <w:sz w:val="24"/>
        </w:rPr>
      </w:pPr>
      <w:r>
        <w:rPr>
          <w:rFonts w:hint="eastAsia" w:ascii="宋体" w:hAnsi="宋体"/>
          <w:sz w:val="24"/>
        </w:rPr>
        <w:t>5．可通过有线或无线方式外接显示器，具备USB、HDMI输出方式，通过HDMI接口可同屏实时显示手柄前端摄像头的影像。</w:t>
      </w:r>
    </w:p>
    <w:p>
      <w:pPr>
        <w:spacing w:after="120" w:line="400" w:lineRule="exact"/>
        <w:ind w:firstLine="240" w:firstLineChars="100"/>
        <w:rPr>
          <w:rFonts w:ascii="宋体" w:hAnsi="宋体"/>
          <w:sz w:val="24"/>
        </w:rPr>
      </w:pPr>
      <w:r>
        <w:rPr>
          <w:rFonts w:hint="eastAsia" w:ascii="宋体" w:hAnsi="宋体"/>
          <w:sz w:val="24"/>
        </w:rPr>
        <w:t>6．主机内置多媒体系统，可一键拍照、录像、录音，可在主机上直接阅读、回放。</w:t>
      </w:r>
    </w:p>
    <w:p>
      <w:pPr>
        <w:spacing w:after="120" w:line="400" w:lineRule="exact"/>
        <w:rPr>
          <w:rFonts w:ascii="宋体" w:hAnsi="宋体"/>
          <w:sz w:val="24"/>
        </w:rPr>
      </w:pPr>
      <w:r>
        <w:rPr>
          <w:rFonts w:hint="eastAsia" w:ascii="宋体" w:hAnsi="宋体"/>
          <w:sz w:val="24"/>
        </w:rPr>
        <w:t>★7.主机内置操作使用视频，方便临床医护人员快速掌握设备使用方法（提供界面截图或照片等证明文件）。</w:t>
      </w:r>
    </w:p>
    <w:p>
      <w:pPr>
        <w:spacing w:after="120" w:line="400" w:lineRule="exact"/>
        <w:ind w:firstLine="240" w:firstLineChars="100"/>
        <w:rPr>
          <w:rFonts w:ascii="宋体" w:hAnsi="宋体"/>
          <w:sz w:val="24"/>
        </w:rPr>
      </w:pPr>
      <w:r>
        <w:rPr>
          <w:rFonts w:hint="eastAsia" w:ascii="宋体" w:hAnsi="宋体"/>
          <w:sz w:val="24"/>
        </w:rPr>
        <w:t>8．具有户外/户内环境模式，以适应不同插管环境。</w:t>
      </w:r>
    </w:p>
    <w:p>
      <w:pPr>
        <w:spacing w:after="120" w:line="400" w:lineRule="exact"/>
        <w:ind w:firstLine="240" w:firstLineChars="100"/>
        <w:rPr>
          <w:rFonts w:ascii="宋体" w:hAnsi="宋体"/>
          <w:sz w:val="24"/>
        </w:rPr>
      </w:pPr>
      <w:r>
        <w:rPr>
          <w:rFonts w:hint="eastAsia" w:ascii="宋体" w:hAnsi="宋体"/>
          <w:sz w:val="24"/>
        </w:rPr>
        <w:t>9.内置锂电池，容量≥2500mAh，工作时间≥240分钟，具备电量管理功能。</w:t>
      </w:r>
    </w:p>
    <w:p>
      <w:pPr>
        <w:spacing w:after="120" w:line="400" w:lineRule="exact"/>
        <w:ind w:firstLine="240" w:firstLineChars="100"/>
        <w:rPr>
          <w:rFonts w:ascii="宋体" w:hAnsi="宋体"/>
          <w:sz w:val="24"/>
        </w:rPr>
      </w:pPr>
      <w:r>
        <w:rPr>
          <w:rFonts w:hint="eastAsia" w:ascii="宋体" w:hAnsi="宋体"/>
          <w:sz w:val="24"/>
        </w:rPr>
        <w:t>10．主机与各种手柄均可带电一键插拔连接、分离，无需旋转。</w:t>
      </w:r>
    </w:p>
    <w:p>
      <w:pPr>
        <w:spacing w:after="120" w:line="400" w:lineRule="exact"/>
        <w:ind w:firstLine="240" w:firstLineChars="100"/>
        <w:rPr>
          <w:rFonts w:ascii="宋体" w:hAnsi="宋体"/>
          <w:sz w:val="24"/>
        </w:rPr>
      </w:pPr>
      <w:r>
        <w:rPr>
          <w:rFonts w:hint="eastAsia" w:ascii="宋体" w:hAnsi="宋体"/>
          <w:sz w:val="24"/>
        </w:rPr>
        <w:t>11．显示器能上下0º～130º转动，左右0º～270º转动。</w:t>
      </w:r>
    </w:p>
    <w:p>
      <w:pPr>
        <w:spacing w:after="120" w:line="400" w:lineRule="exact"/>
        <w:ind w:firstLine="240" w:firstLineChars="100"/>
        <w:rPr>
          <w:rFonts w:ascii="宋体" w:hAnsi="宋体"/>
          <w:sz w:val="24"/>
        </w:rPr>
      </w:pPr>
      <w:r>
        <w:rPr>
          <w:rFonts w:hint="eastAsia" w:ascii="宋体" w:hAnsi="宋体"/>
          <w:sz w:val="24"/>
        </w:rPr>
        <w:t>12．支持高容量记忆TF卡，最大容量32GB。</w:t>
      </w:r>
    </w:p>
    <w:p>
      <w:pPr>
        <w:spacing w:after="120" w:line="400" w:lineRule="exact"/>
        <w:rPr>
          <w:rFonts w:ascii="宋体" w:hAnsi="宋体"/>
          <w:b/>
          <w:sz w:val="24"/>
        </w:rPr>
      </w:pPr>
      <w:r>
        <w:rPr>
          <w:rFonts w:hint="eastAsia" w:ascii="宋体" w:hAnsi="宋体"/>
          <w:b/>
          <w:sz w:val="24"/>
        </w:rPr>
        <w:t>（二）软管手柄（带吸引通道）技术规格要求</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．采用数字电子成像技术，视角≥90°，成像能力≥16万像素。</w:t>
      </w:r>
    </w:p>
    <w:p>
      <w:pPr>
        <w:spacing w:after="120" w:line="400" w:lineRule="exact"/>
        <w:rPr>
          <w:rFonts w:ascii="宋体" w:hAnsi="宋体"/>
          <w:sz w:val="24"/>
        </w:rPr>
      </w:pPr>
      <w:r>
        <w:rPr>
          <w:rFonts w:hint="eastAsia" w:ascii="宋体" w:hAnsi="宋体"/>
          <w:sz w:val="24"/>
        </w:rPr>
        <w:t>★</w:t>
      </w:r>
      <w:r>
        <w:rPr>
          <w:rFonts w:ascii="宋体" w:hAnsi="宋体"/>
          <w:sz w:val="24"/>
        </w:rPr>
        <w:t>14</w:t>
      </w:r>
      <w:r>
        <w:rPr>
          <w:rFonts w:hint="eastAsia" w:ascii="宋体" w:hAnsi="宋体"/>
          <w:sz w:val="24"/>
        </w:rPr>
        <w:t>.采用金属手柄构造，非塑料手柄，可整体浸泡消毒，可低温等离子灭菌。</w:t>
      </w:r>
    </w:p>
    <w:p>
      <w:pPr>
        <w:spacing w:after="120" w:line="400" w:lineRule="exact"/>
        <w:ind w:firstLine="240" w:firstLineChars="100"/>
        <w:rPr>
          <w:rFonts w:ascii="宋体" w:hAnsi="宋体"/>
          <w:sz w:val="24"/>
        </w:rPr>
      </w:pPr>
      <w:r>
        <w:rPr>
          <w:rFonts w:ascii="宋体" w:hAnsi="宋体"/>
          <w:sz w:val="24"/>
        </w:rPr>
        <w:t>15</w:t>
      </w:r>
      <w:r>
        <w:rPr>
          <w:rFonts w:hint="eastAsia" w:ascii="宋体" w:hAnsi="宋体"/>
          <w:sz w:val="24"/>
        </w:rPr>
        <w:t xml:space="preserve">.插入部外径≤5.2mm，内置吸引通道直径≥2.2mm,软管长度≥60cm。  </w:t>
      </w:r>
    </w:p>
    <w:p>
      <w:pPr>
        <w:spacing w:after="120" w:line="400" w:lineRule="exact"/>
        <w:ind w:firstLine="240" w:firstLineChars="100"/>
        <w:rPr>
          <w:rFonts w:ascii="宋体" w:hAnsi="宋体"/>
          <w:sz w:val="24"/>
        </w:rPr>
      </w:pPr>
      <w:r>
        <w:rPr>
          <w:rFonts w:ascii="宋体" w:hAnsi="宋体"/>
          <w:sz w:val="24"/>
        </w:rPr>
        <w:t>16</w:t>
      </w:r>
      <w:r>
        <w:rPr>
          <w:rFonts w:hint="eastAsia" w:ascii="宋体" w:hAnsi="宋体"/>
          <w:sz w:val="24"/>
        </w:rPr>
        <w:t>．软管前端可弯曲角度向上≥130°，向下≥130°。</w:t>
      </w:r>
    </w:p>
    <w:p>
      <w:pPr>
        <w:spacing w:after="120" w:line="400" w:lineRule="exact"/>
        <w:ind w:firstLine="240" w:firstLineChars="100"/>
        <w:rPr>
          <w:rFonts w:ascii="宋体" w:hAnsi="宋体"/>
          <w:sz w:val="24"/>
        </w:rPr>
      </w:pPr>
      <w:r>
        <w:rPr>
          <w:rFonts w:ascii="宋体" w:hAnsi="宋体"/>
          <w:sz w:val="24"/>
        </w:rPr>
        <w:t>17</w:t>
      </w:r>
      <w:r>
        <w:rPr>
          <w:rFonts w:hint="eastAsia" w:ascii="宋体" w:hAnsi="宋体"/>
          <w:sz w:val="24"/>
        </w:rPr>
        <w:t xml:space="preserve">.照明采用两个LED灯，亮度≥1000LUX，非光纤照明。  </w:t>
      </w:r>
    </w:p>
    <w:p>
      <w:pPr>
        <w:spacing w:after="120" w:line="400" w:lineRule="exact"/>
        <w:ind w:firstLine="240" w:firstLineChars="100"/>
        <w:rPr>
          <w:rFonts w:ascii="宋体" w:hAnsi="宋体"/>
          <w:sz w:val="24"/>
        </w:rPr>
      </w:pPr>
      <w:r>
        <w:rPr>
          <w:rFonts w:ascii="宋体" w:hAnsi="宋体"/>
          <w:sz w:val="24"/>
        </w:rPr>
        <w:t>18</w:t>
      </w:r>
      <w:r>
        <w:rPr>
          <w:rFonts w:hint="eastAsia" w:ascii="宋体" w:hAnsi="宋体"/>
          <w:sz w:val="24"/>
        </w:rPr>
        <w:t xml:space="preserve">．成像距离范围不小于2～50mm。   </w:t>
      </w:r>
    </w:p>
    <w:p>
      <w:pPr>
        <w:spacing w:after="120" w:line="400" w:lineRule="exact"/>
        <w:ind w:firstLine="240" w:firstLineChars="100"/>
        <w:rPr>
          <w:rFonts w:ascii="宋体" w:hAnsi="宋体"/>
          <w:sz w:val="24"/>
        </w:rPr>
      </w:pPr>
      <w:r>
        <w:rPr>
          <w:rFonts w:ascii="宋体" w:hAnsi="宋体"/>
          <w:sz w:val="24"/>
        </w:rPr>
        <w:t>19</w:t>
      </w:r>
      <w:r>
        <w:rPr>
          <w:rFonts w:hint="eastAsia" w:ascii="宋体" w:hAnsi="宋体"/>
          <w:sz w:val="24"/>
        </w:rPr>
        <w:t>．软管无内置光纤，具备防跌落、可任意弯曲性能。</w:t>
      </w:r>
    </w:p>
    <w:p>
      <w:pPr>
        <w:spacing w:after="120" w:line="400" w:lineRule="exact"/>
        <w:ind w:firstLine="240" w:firstLineChars="100"/>
        <w:rPr>
          <w:rFonts w:ascii="宋体" w:hAnsi="宋体"/>
          <w:sz w:val="24"/>
        </w:rPr>
      </w:pPr>
      <w:r>
        <w:rPr>
          <w:rFonts w:ascii="宋体" w:hAnsi="宋体"/>
          <w:sz w:val="24"/>
        </w:rPr>
        <w:t>20</w:t>
      </w:r>
      <w:r>
        <w:rPr>
          <w:rFonts w:hint="eastAsia" w:ascii="宋体" w:hAnsi="宋体"/>
          <w:sz w:val="24"/>
        </w:rPr>
        <w:t>．吸引接口和吸引按键采用防脱落设计，且可整体拆卸，方便清洗消毒。</w:t>
      </w:r>
    </w:p>
    <w:p>
      <w:pPr>
        <w:spacing w:after="120" w:line="400" w:lineRule="exact"/>
        <w:ind w:firstLine="240" w:firstLineChars="100"/>
        <w:rPr>
          <w:rFonts w:ascii="宋体" w:hAnsi="宋体"/>
          <w:sz w:val="24"/>
        </w:rPr>
      </w:pPr>
      <w:r>
        <w:rPr>
          <w:rFonts w:ascii="宋体" w:hAnsi="宋体"/>
          <w:sz w:val="24"/>
        </w:rPr>
        <w:t>21</w:t>
      </w:r>
      <w:r>
        <w:rPr>
          <w:rFonts w:hint="eastAsia" w:ascii="宋体" w:hAnsi="宋体"/>
          <w:sz w:val="24"/>
        </w:rPr>
        <w:t xml:space="preserve">．配无线传输功能模块，无线连接大屏幕显示器。  </w:t>
      </w:r>
    </w:p>
    <w:p>
      <w:pPr>
        <w:spacing w:after="120" w:line="400" w:lineRule="exact"/>
        <w:rPr>
          <w:rFonts w:ascii="宋体" w:hAnsi="宋体"/>
          <w:b/>
          <w:sz w:val="24"/>
        </w:rPr>
      </w:pPr>
      <w:r>
        <w:rPr>
          <w:rFonts w:ascii="宋体" w:hAnsi="宋体"/>
          <w:b/>
          <w:sz w:val="24"/>
        </w:rPr>
        <w:t>22.</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便携箱  1个</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软管手柄1把</w:t>
      </w:r>
    </w:p>
    <w:p>
      <w:pPr>
        <w:spacing w:after="120" w:line="400" w:lineRule="exact"/>
        <w:ind w:firstLine="240" w:firstLineChars="100"/>
        <w:rPr>
          <w:rFonts w:ascii="宋体" w:hAnsi="宋体"/>
          <w:sz w:val="24"/>
        </w:rPr>
      </w:pPr>
      <w:r>
        <w:rPr>
          <w:rFonts w:hint="eastAsia" w:ascii="宋体" w:hAnsi="宋体"/>
          <w:sz w:val="24"/>
        </w:rPr>
        <w:t>消毒密封塞1个</w:t>
      </w:r>
    </w:p>
    <w:p>
      <w:pPr>
        <w:spacing w:after="120" w:line="400" w:lineRule="exact"/>
        <w:ind w:firstLine="240" w:firstLineChars="100"/>
        <w:rPr>
          <w:rFonts w:ascii="宋体" w:hAnsi="宋体"/>
          <w:sz w:val="24"/>
        </w:rPr>
      </w:pPr>
      <w:r>
        <w:rPr>
          <w:rFonts w:hint="eastAsia" w:ascii="宋体" w:hAnsi="宋体"/>
          <w:sz w:val="24"/>
        </w:rPr>
        <w:t>测漏器    1个</w:t>
      </w:r>
    </w:p>
    <w:p>
      <w:pPr>
        <w:spacing w:after="120" w:line="400" w:lineRule="exact"/>
        <w:ind w:firstLine="240" w:firstLineChars="100"/>
        <w:rPr>
          <w:rFonts w:ascii="宋体" w:hAnsi="宋体"/>
          <w:sz w:val="24"/>
        </w:rPr>
      </w:pPr>
      <w:r>
        <w:rPr>
          <w:rFonts w:hint="eastAsia" w:ascii="宋体" w:hAnsi="宋体"/>
          <w:sz w:val="24"/>
        </w:rPr>
        <w:t>电源适配器1个</w:t>
      </w:r>
    </w:p>
    <w:p>
      <w:pPr>
        <w:spacing w:after="120" w:line="400" w:lineRule="exact"/>
        <w:rPr>
          <w:rFonts w:ascii="宋体" w:hAnsi="宋体"/>
          <w:b/>
          <w:sz w:val="28"/>
          <w:szCs w:val="28"/>
        </w:rPr>
      </w:pPr>
      <w:r>
        <w:rPr>
          <w:rFonts w:hint="eastAsia" w:ascii="宋体" w:hAnsi="宋体"/>
          <w:b/>
          <w:sz w:val="28"/>
          <w:szCs w:val="28"/>
        </w:rPr>
        <w:t>04：电动病床</w:t>
      </w:r>
    </w:p>
    <w:p>
      <w:pPr>
        <w:snapToGrid w:val="0"/>
        <w:spacing w:after="120" w:line="400" w:lineRule="exact"/>
        <w:ind w:firstLine="240" w:firstLineChars="100"/>
        <w:rPr>
          <w:rFonts w:ascii="宋体" w:hAnsi="宋体" w:cs="宋体"/>
          <w:sz w:val="24"/>
        </w:rPr>
      </w:pPr>
      <w:r>
        <w:rPr>
          <w:rFonts w:hint="eastAsia" w:ascii="宋体" w:hAnsi="宋体" w:cs="宋体"/>
          <w:sz w:val="24"/>
        </w:rPr>
        <w:t>1.外形尺寸：长度≥2</w:t>
      </w:r>
      <w:r>
        <w:rPr>
          <w:rFonts w:ascii="宋体" w:hAnsi="宋体" w:cs="宋体"/>
          <w:sz w:val="24"/>
        </w:rPr>
        <w:t>2</w:t>
      </w:r>
      <w:r>
        <w:rPr>
          <w:rFonts w:hint="eastAsia" w:ascii="宋体" w:hAnsi="宋体" w:cs="宋体"/>
          <w:sz w:val="24"/>
        </w:rPr>
        <w:t>00mm、宽度≥1000mm。</w:t>
      </w:r>
    </w:p>
    <w:p>
      <w:pPr>
        <w:snapToGrid w:val="0"/>
        <w:spacing w:after="120" w:line="400" w:lineRule="exact"/>
        <w:ind w:firstLine="240" w:firstLineChars="100"/>
        <w:rPr>
          <w:rFonts w:ascii="宋体" w:hAnsi="宋体" w:cs="宋体"/>
          <w:sz w:val="24"/>
        </w:rPr>
      </w:pPr>
      <w:r>
        <w:rPr>
          <w:rFonts w:hint="eastAsia" w:ascii="宋体" w:hAnsi="宋体" w:cs="宋体"/>
          <w:sz w:val="24"/>
        </w:rPr>
        <w:t>2.最大承重: ≥250kg</w:t>
      </w:r>
    </w:p>
    <w:p>
      <w:pPr>
        <w:snapToGrid w:val="0"/>
        <w:spacing w:after="120" w:line="400" w:lineRule="exact"/>
        <w:ind w:firstLine="240" w:firstLineChars="100"/>
        <w:rPr>
          <w:rFonts w:ascii="宋体" w:hAnsi="宋体" w:cs="宋体"/>
          <w:sz w:val="24"/>
        </w:rPr>
      </w:pPr>
      <w:r>
        <w:rPr>
          <w:rFonts w:hint="eastAsia" w:ascii="宋体" w:hAnsi="宋体" w:cs="宋体"/>
          <w:sz w:val="24"/>
        </w:rPr>
        <w:t>3.调节范围: 升降高度满足</w:t>
      </w:r>
      <w:r>
        <w:rPr>
          <w:rFonts w:ascii="宋体" w:hAnsi="宋体" w:cs="宋体"/>
          <w:sz w:val="24"/>
        </w:rPr>
        <w:t>40</w:t>
      </w:r>
      <w:r>
        <w:rPr>
          <w:rFonts w:hint="eastAsia" w:ascii="宋体" w:hAnsi="宋体" w:cs="宋体"/>
          <w:sz w:val="24"/>
        </w:rPr>
        <w:t>0mm-8</w:t>
      </w:r>
      <w:r>
        <w:rPr>
          <w:rFonts w:ascii="宋体" w:hAnsi="宋体" w:cs="宋体"/>
          <w:sz w:val="24"/>
        </w:rPr>
        <w:t>0</w:t>
      </w:r>
      <w:r>
        <w:rPr>
          <w:rFonts w:hint="eastAsia" w:ascii="宋体" w:hAnsi="宋体" w:cs="宋体"/>
          <w:sz w:val="24"/>
        </w:rPr>
        <w:t>0mm，背部升降≥70°，膝部升降≥</w:t>
      </w:r>
      <w:r>
        <w:rPr>
          <w:rFonts w:ascii="宋体" w:hAnsi="宋体" w:cs="宋体"/>
          <w:sz w:val="24"/>
        </w:rPr>
        <w:t>4</w:t>
      </w:r>
      <w:r>
        <w:rPr>
          <w:rFonts w:hint="eastAsia" w:ascii="宋体" w:hAnsi="宋体" w:cs="宋体"/>
          <w:sz w:val="24"/>
        </w:rPr>
        <w:t>5°，卧位≥15°</w:t>
      </w:r>
    </w:p>
    <w:p>
      <w:pPr>
        <w:snapToGrid w:val="0"/>
        <w:spacing w:after="120" w:line="400" w:lineRule="exact"/>
        <w:ind w:firstLine="240" w:firstLineChars="100"/>
        <w:rPr>
          <w:rFonts w:ascii="宋体" w:hAnsi="宋体" w:cs="宋体"/>
          <w:sz w:val="24"/>
        </w:rPr>
      </w:pPr>
      <w:r>
        <w:rPr>
          <w:rFonts w:hint="eastAsia" w:ascii="宋体" w:hAnsi="宋体" w:cs="宋体"/>
          <w:sz w:val="24"/>
        </w:rPr>
        <w:t>4.具备背板后移及背腿联动功能，预防褥疮发生。</w:t>
      </w:r>
    </w:p>
    <w:p>
      <w:pPr>
        <w:snapToGrid w:val="0"/>
        <w:spacing w:after="120" w:line="400" w:lineRule="exact"/>
        <w:ind w:firstLine="240" w:firstLineChars="100"/>
        <w:rPr>
          <w:rFonts w:ascii="宋体" w:hAnsi="宋体" w:cs="宋体"/>
          <w:sz w:val="24"/>
        </w:rPr>
      </w:pPr>
      <w:r>
        <w:rPr>
          <w:rFonts w:hint="eastAsia" w:ascii="宋体" w:hAnsi="宋体" w:cs="宋体"/>
          <w:sz w:val="24"/>
        </w:rPr>
        <w:t>5.升降控制组</w:t>
      </w:r>
    </w:p>
    <w:p>
      <w:pPr>
        <w:snapToGrid w:val="0"/>
        <w:spacing w:after="120" w:line="400" w:lineRule="exact"/>
        <w:ind w:firstLine="480"/>
        <w:rPr>
          <w:rFonts w:ascii="宋体" w:hAnsi="宋体" w:cs="宋体"/>
          <w:sz w:val="24"/>
        </w:rPr>
      </w:pPr>
      <w:r>
        <w:rPr>
          <w:rFonts w:hint="eastAsia" w:ascii="宋体" w:hAnsi="宋体" w:cs="宋体"/>
          <w:sz w:val="24"/>
        </w:rPr>
        <w:t>5.1电源：交流电220V/50HZ</w:t>
      </w:r>
    </w:p>
    <w:p>
      <w:pPr>
        <w:snapToGrid w:val="0"/>
        <w:spacing w:after="120" w:line="400" w:lineRule="exact"/>
        <w:ind w:firstLine="240" w:firstLineChars="100"/>
        <w:rPr>
          <w:rFonts w:ascii="宋体" w:hAnsi="宋体" w:cs="宋体"/>
          <w:sz w:val="24"/>
        </w:rPr>
      </w:pPr>
      <w:r>
        <w:rPr>
          <w:rFonts w:hint="eastAsia" w:ascii="宋体" w:hAnsi="宋体" w:cs="宋体"/>
          <w:sz w:val="24"/>
        </w:rPr>
        <w:t>★5.2电机马达：床面、背部、腿部升降、倾斜电动马达共四组，通过国际医疗级安规认证。安全、恒速、静音、无静电，符合IP54防水防尘保护等级。</w:t>
      </w:r>
    </w:p>
    <w:p>
      <w:pPr>
        <w:snapToGrid w:val="0"/>
        <w:spacing w:after="120" w:line="400" w:lineRule="exact"/>
        <w:ind w:firstLine="480"/>
        <w:rPr>
          <w:rFonts w:ascii="宋体" w:hAnsi="宋体" w:cs="宋体"/>
          <w:sz w:val="24"/>
        </w:rPr>
      </w:pPr>
      <w:r>
        <w:rPr>
          <w:rFonts w:hint="eastAsia" w:ascii="宋体" w:hAnsi="宋体" w:cs="宋体"/>
          <w:sz w:val="24"/>
        </w:rPr>
        <w:t>5.3马达控制器：具有电子超载保护装置，同时可控制四支马达的驱动。</w:t>
      </w:r>
    </w:p>
    <w:p>
      <w:pPr>
        <w:snapToGrid w:val="0"/>
        <w:spacing w:after="120" w:line="400" w:lineRule="exact"/>
        <w:ind w:firstLine="480"/>
        <w:rPr>
          <w:rFonts w:ascii="宋体" w:hAnsi="宋体" w:cs="宋体"/>
          <w:sz w:val="24"/>
        </w:rPr>
      </w:pPr>
      <w:r>
        <w:rPr>
          <w:rFonts w:hint="eastAsia" w:ascii="宋体" w:hAnsi="宋体" w:cs="宋体"/>
          <w:sz w:val="24"/>
        </w:rPr>
        <w:t>5.4蓄电池组：具有不断电自动充电装置，提供推送及停电时紧急操作病床动力。</w:t>
      </w:r>
    </w:p>
    <w:p>
      <w:pPr>
        <w:snapToGrid w:val="0"/>
        <w:spacing w:after="120" w:line="400" w:lineRule="exact"/>
        <w:ind w:firstLine="480"/>
        <w:rPr>
          <w:rFonts w:ascii="宋体" w:hAnsi="宋体" w:cs="宋体"/>
          <w:sz w:val="24"/>
        </w:rPr>
      </w:pPr>
      <w:r>
        <w:rPr>
          <w:rFonts w:hint="eastAsia" w:ascii="宋体" w:hAnsi="宋体" w:cs="宋体"/>
          <w:sz w:val="24"/>
        </w:rPr>
        <w:t>5.5电动CPR（心肺复苏）功能:遇急救时，单键操作即可将整床速降放平。</w:t>
      </w:r>
    </w:p>
    <w:p>
      <w:pPr>
        <w:snapToGrid w:val="0"/>
        <w:spacing w:after="120" w:line="400" w:lineRule="exact"/>
        <w:ind w:firstLine="480"/>
        <w:rPr>
          <w:rFonts w:ascii="宋体" w:hAnsi="宋体" w:cs="宋体"/>
          <w:sz w:val="24"/>
        </w:rPr>
      </w:pPr>
      <w:r>
        <w:rPr>
          <w:rFonts w:hint="eastAsia" w:ascii="宋体" w:hAnsi="宋体" w:cs="宋体"/>
          <w:sz w:val="24"/>
        </w:rPr>
        <w:t>5.6机械式CPR（心肺复苏）功能:遇急救时，单手操作就可使背板快速放平。</w:t>
      </w:r>
    </w:p>
    <w:p>
      <w:pPr>
        <w:snapToGrid w:val="0"/>
        <w:spacing w:after="120" w:line="400" w:lineRule="exact"/>
        <w:ind w:firstLine="480"/>
        <w:rPr>
          <w:rFonts w:ascii="宋体" w:hAnsi="宋体" w:cs="宋体"/>
          <w:sz w:val="24"/>
        </w:rPr>
      </w:pPr>
      <w:r>
        <w:rPr>
          <w:rFonts w:hint="eastAsia" w:ascii="宋体" w:hAnsi="宋体" w:cs="宋体"/>
          <w:sz w:val="24"/>
        </w:rPr>
        <w:t>5.7精密称重系统，称重精度±0.1kg。</w:t>
      </w:r>
    </w:p>
    <w:p>
      <w:pPr>
        <w:snapToGrid w:val="0"/>
        <w:spacing w:after="120" w:line="400" w:lineRule="exact"/>
        <w:ind w:firstLine="240" w:firstLineChars="100"/>
        <w:rPr>
          <w:rFonts w:ascii="宋体" w:hAnsi="宋体" w:cs="宋体"/>
          <w:sz w:val="24"/>
        </w:rPr>
      </w:pPr>
      <w:r>
        <w:rPr>
          <w:rFonts w:hint="eastAsia" w:ascii="宋体" w:hAnsi="宋体" w:cs="宋体"/>
          <w:sz w:val="24"/>
        </w:rPr>
        <w:t>6.床板：采用碳钢材质一体成型制作。</w:t>
      </w:r>
    </w:p>
    <w:p>
      <w:pPr>
        <w:snapToGrid w:val="0"/>
        <w:spacing w:after="120" w:line="400" w:lineRule="exact"/>
        <w:ind w:firstLine="240" w:firstLineChars="100"/>
        <w:rPr>
          <w:rFonts w:ascii="宋体" w:hAnsi="宋体" w:cs="宋体"/>
          <w:sz w:val="24"/>
        </w:rPr>
      </w:pPr>
      <w:r>
        <w:rPr>
          <w:rFonts w:hint="eastAsia" w:ascii="宋体" w:hAnsi="宋体" w:cs="宋体"/>
          <w:sz w:val="24"/>
        </w:rPr>
        <w:t>7.护栏：四片ABS大小护栏,翻转式结构；每片护栏均带有物理角度显示器，实时显示病床角度。</w:t>
      </w:r>
    </w:p>
    <w:p>
      <w:pPr>
        <w:snapToGrid w:val="0"/>
        <w:spacing w:after="120" w:line="400" w:lineRule="exact"/>
        <w:ind w:firstLine="240" w:firstLineChars="100"/>
        <w:rPr>
          <w:rFonts w:ascii="宋体" w:hAnsi="宋体" w:cs="宋体"/>
          <w:sz w:val="24"/>
        </w:rPr>
      </w:pPr>
      <w:r>
        <w:rPr>
          <w:rFonts w:hint="eastAsia" w:ascii="宋体" w:hAnsi="宋体" w:cs="宋体"/>
          <w:sz w:val="24"/>
        </w:rPr>
        <w:t>8.床头、尾板:采用优质ABS原料一体吹塑成型，床头及床尾架可以拆卸及锁定，床尾板外侧设患者信息卡插槽，且病床推动时无晃动及震动异音。液晶屏控制面板，可操控病床功能、显示病床角度及高度，并可实时显示病人重量，带有离床报警功能。</w:t>
      </w:r>
    </w:p>
    <w:p>
      <w:pPr>
        <w:snapToGrid w:val="0"/>
        <w:spacing w:after="120" w:line="400" w:lineRule="exact"/>
        <w:ind w:firstLine="240" w:firstLineChars="100"/>
        <w:rPr>
          <w:rFonts w:ascii="宋体" w:hAnsi="宋体" w:cs="宋体"/>
          <w:sz w:val="24"/>
        </w:rPr>
      </w:pPr>
      <w:r>
        <w:rPr>
          <w:rFonts w:hint="eastAsia" w:ascii="宋体" w:hAnsi="宋体" w:cs="宋体"/>
          <w:sz w:val="24"/>
        </w:rPr>
        <w:t>9.防撞轮：床体四角具有防撞块（轮），外型圆滑平顺，减缓推动中与物体或墙面的碰撞。</w:t>
      </w:r>
    </w:p>
    <w:p>
      <w:pPr>
        <w:snapToGrid w:val="0"/>
        <w:spacing w:after="120" w:line="400" w:lineRule="exact"/>
        <w:rPr>
          <w:rFonts w:ascii="宋体" w:hAnsi="宋体" w:cs="宋体"/>
          <w:sz w:val="24"/>
        </w:rPr>
      </w:pPr>
      <w:r>
        <w:rPr>
          <w:rFonts w:hint="eastAsia" w:ascii="宋体" w:hAnsi="宋体" w:cs="宋体"/>
          <w:sz w:val="24"/>
        </w:rPr>
        <w:t>★10. 脚轮：双面中控脚轮，脚轮骨架为一次压铸成型，内置全封闭自润滑轴承，床移动灵活，防水、防异物卷入。脚轮采用静音轮，轮面TPR耐磨材料，中控机构锁定。</w:t>
      </w:r>
    </w:p>
    <w:p>
      <w:pPr>
        <w:snapToGrid w:val="0"/>
        <w:spacing w:after="120" w:line="400" w:lineRule="exact"/>
        <w:ind w:firstLine="240" w:firstLineChars="100"/>
        <w:rPr>
          <w:rFonts w:ascii="宋体" w:hAnsi="宋体" w:cs="宋体"/>
          <w:sz w:val="24"/>
        </w:rPr>
      </w:pPr>
      <w:r>
        <w:rPr>
          <w:rFonts w:hint="eastAsia" w:ascii="宋体" w:hAnsi="宋体" w:cs="宋体"/>
          <w:sz w:val="24"/>
        </w:rPr>
        <w:t>11.床体：</w:t>
      </w:r>
    </w:p>
    <w:p>
      <w:pPr>
        <w:snapToGrid w:val="0"/>
        <w:spacing w:after="120" w:line="400" w:lineRule="exact"/>
        <w:ind w:firstLine="480"/>
        <w:rPr>
          <w:rFonts w:ascii="宋体" w:hAnsi="宋体" w:cs="宋体"/>
          <w:sz w:val="24"/>
        </w:rPr>
      </w:pPr>
      <w:r>
        <w:rPr>
          <w:rFonts w:hint="eastAsia" w:ascii="宋体" w:hAnsi="宋体" w:cs="宋体"/>
          <w:sz w:val="24"/>
        </w:rPr>
        <w:t>11.1整体床架采用钢骨结构设计，以优质钢材精密焊接。</w:t>
      </w:r>
    </w:p>
    <w:p>
      <w:pPr>
        <w:snapToGrid w:val="0"/>
        <w:spacing w:after="120" w:line="400" w:lineRule="exact"/>
        <w:ind w:firstLine="480"/>
        <w:rPr>
          <w:rFonts w:ascii="宋体" w:hAnsi="宋体" w:cs="宋体"/>
          <w:sz w:val="24"/>
        </w:rPr>
      </w:pPr>
      <w:r>
        <w:rPr>
          <w:rFonts w:hint="eastAsia" w:ascii="宋体" w:hAnsi="宋体" w:cs="宋体"/>
          <w:sz w:val="24"/>
        </w:rPr>
        <w:t>11.2整体床架采用静电喷涂工艺，涂层厚、抗酸碱、耐腐蚀、耐褪色。</w:t>
      </w:r>
    </w:p>
    <w:p>
      <w:pPr>
        <w:snapToGrid w:val="0"/>
        <w:spacing w:after="120" w:line="400" w:lineRule="exact"/>
        <w:ind w:firstLine="480"/>
        <w:rPr>
          <w:rFonts w:ascii="宋体" w:hAnsi="宋体" w:cs="宋体"/>
          <w:sz w:val="24"/>
        </w:rPr>
      </w:pPr>
      <w:r>
        <w:rPr>
          <w:rFonts w:hint="eastAsia" w:ascii="宋体" w:hAnsi="宋体" w:cs="宋体"/>
          <w:sz w:val="24"/>
        </w:rPr>
        <w:t>11.3床体两侧各装设两个污物袋挂钩。床体四角具有输液架插孔，共四个。</w:t>
      </w:r>
    </w:p>
    <w:p>
      <w:pPr>
        <w:snapToGrid w:val="0"/>
        <w:spacing w:after="120" w:line="400" w:lineRule="exact"/>
        <w:ind w:firstLine="240" w:firstLineChars="100"/>
        <w:rPr>
          <w:rFonts w:ascii="宋体" w:hAnsi="宋体" w:cs="宋体"/>
          <w:sz w:val="24"/>
        </w:rPr>
      </w:pPr>
      <w:r>
        <w:rPr>
          <w:rFonts w:hint="eastAsia" w:ascii="宋体" w:hAnsi="宋体" w:cs="宋体"/>
          <w:sz w:val="24"/>
        </w:rPr>
        <w:t>12.输液架：1支/床，配置不锈钢双段式点滴架，操作灵活。</w:t>
      </w:r>
    </w:p>
    <w:p>
      <w:pPr>
        <w:snapToGrid w:val="0"/>
        <w:spacing w:after="120" w:line="400" w:lineRule="exact"/>
        <w:ind w:firstLine="240" w:firstLineChars="100"/>
        <w:rPr>
          <w:rFonts w:ascii="宋体" w:hAnsi="宋体" w:cs="宋体"/>
          <w:sz w:val="24"/>
        </w:rPr>
      </w:pPr>
      <w:r>
        <w:rPr>
          <w:rFonts w:hint="eastAsia" w:ascii="宋体" w:hAnsi="宋体" w:cs="宋体"/>
          <w:sz w:val="24"/>
        </w:rPr>
        <w:t>13.标准医用床垫：1片/床，尺寸和病床完全配套，厚度100mm±5mm。床套材质：防水、阻燃。泡棉材质：抗菌、阻燃高密度泡棉（聚氨酯PU材质）</w:t>
      </w:r>
    </w:p>
    <w:p>
      <w:pPr>
        <w:snapToGrid w:val="0"/>
        <w:spacing w:after="120" w:line="400" w:lineRule="exact"/>
        <w:rPr>
          <w:rFonts w:ascii="宋体" w:hAnsi="宋体" w:cs="宋体"/>
          <w:b/>
          <w:sz w:val="24"/>
        </w:rPr>
      </w:pPr>
      <w:r>
        <w:rPr>
          <w:rFonts w:hint="eastAsia" w:ascii="宋体" w:hAnsi="宋体" w:cs="宋体"/>
          <w:b/>
          <w:sz w:val="24"/>
        </w:rPr>
        <w:t>12.配置清单</w:t>
      </w:r>
    </w:p>
    <w:p>
      <w:pPr>
        <w:snapToGrid w:val="0"/>
        <w:spacing w:after="120" w:line="400" w:lineRule="exact"/>
        <w:ind w:firstLine="240" w:firstLineChars="100"/>
        <w:rPr>
          <w:rFonts w:ascii="宋体" w:hAnsi="宋体" w:cs="宋体"/>
          <w:sz w:val="24"/>
        </w:rPr>
      </w:pPr>
      <w:r>
        <w:rPr>
          <w:rFonts w:hint="eastAsia" w:ascii="宋体" w:hAnsi="宋体" w:cs="宋体"/>
          <w:sz w:val="24"/>
        </w:rPr>
        <w:t>床体           1张</w:t>
      </w:r>
    </w:p>
    <w:p>
      <w:pPr>
        <w:snapToGrid w:val="0"/>
        <w:spacing w:after="120" w:line="400" w:lineRule="exact"/>
        <w:ind w:firstLine="240" w:firstLineChars="100"/>
        <w:rPr>
          <w:rFonts w:ascii="宋体" w:hAnsi="宋体" w:cs="宋体"/>
          <w:sz w:val="24"/>
        </w:rPr>
      </w:pPr>
      <w:r>
        <w:rPr>
          <w:rFonts w:hint="eastAsia" w:ascii="宋体" w:hAnsi="宋体" w:cs="宋体"/>
          <w:sz w:val="24"/>
        </w:rPr>
        <w:t>右护栏         1付</w:t>
      </w:r>
    </w:p>
    <w:p>
      <w:pPr>
        <w:snapToGrid w:val="0"/>
        <w:spacing w:after="120" w:line="400" w:lineRule="exact"/>
        <w:ind w:firstLine="240" w:firstLineChars="100"/>
        <w:rPr>
          <w:rFonts w:ascii="宋体" w:hAnsi="宋体" w:cs="宋体"/>
          <w:sz w:val="24"/>
        </w:rPr>
      </w:pPr>
      <w:r>
        <w:rPr>
          <w:rFonts w:hint="eastAsia" w:ascii="宋体" w:hAnsi="宋体" w:cs="宋体"/>
          <w:sz w:val="24"/>
        </w:rPr>
        <w:t>左护栏         1付</w:t>
      </w:r>
    </w:p>
    <w:p>
      <w:pPr>
        <w:snapToGrid w:val="0"/>
        <w:spacing w:after="120" w:line="400" w:lineRule="exact"/>
        <w:ind w:firstLine="240" w:firstLineChars="100"/>
        <w:rPr>
          <w:rFonts w:ascii="宋体" w:hAnsi="宋体" w:cs="宋体"/>
          <w:sz w:val="24"/>
        </w:rPr>
      </w:pPr>
      <w:r>
        <w:rPr>
          <w:rFonts w:hint="eastAsia" w:ascii="宋体" w:hAnsi="宋体" w:cs="宋体"/>
          <w:sz w:val="24"/>
        </w:rPr>
        <w:t>床头、床尾     1套</w:t>
      </w:r>
    </w:p>
    <w:p>
      <w:pPr>
        <w:snapToGrid w:val="0"/>
        <w:spacing w:after="120" w:line="400" w:lineRule="exact"/>
        <w:ind w:firstLine="240" w:firstLineChars="100"/>
        <w:rPr>
          <w:rFonts w:ascii="宋体" w:hAnsi="宋体" w:cs="宋体"/>
          <w:sz w:val="24"/>
        </w:rPr>
      </w:pPr>
      <w:r>
        <w:rPr>
          <w:rFonts w:hint="eastAsia" w:ascii="宋体" w:hAnsi="宋体" w:cs="宋体"/>
          <w:sz w:val="24"/>
        </w:rPr>
        <w:t>医用床垫       1张</w:t>
      </w:r>
    </w:p>
    <w:p>
      <w:pPr>
        <w:snapToGrid w:val="0"/>
        <w:spacing w:after="120" w:line="400" w:lineRule="exact"/>
        <w:ind w:firstLine="240" w:firstLineChars="100"/>
        <w:rPr>
          <w:rFonts w:ascii="宋体" w:hAnsi="宋体" w:cs="宋体"/>
          <w:sz w:val="24"/>
        </w:rPr>
      </w:pPr>
      <w:r>
        <w:rPr>
          <w:rFonts w:hint="eastAsia" w:ascii="宋体" w:hAnsi="宋体" w:cs="宋体"/>
          <w:sz w:val="24"/>
        </w:rPr>
        <w:t>输液架         1支</w:t>
      </w:r>
    </w:p>
    <w:p>
      <w:pPr>
        <w:snapToGrid w:val="0"/>
        <w:spacing w:after="120" w:line="400" w:lineRule="exact"/>
        <w:ind w:firstLine="240" w:firstLineChars="100"/>
        <w:rPr>
          <w:rFonts w:ascii="宋体" w:hAnsi="宋体" w:cs="宋体"/>
          <w:sz w:val="24"/>
        </w:rPr>
      </w:pPr>
      <w:r>
        <w:rPr>
          <w:rFonts w:hint="eastAsia" w:ascii="宋体" w:hAnsi="宋体" w:cs="宋体"/>
          <w:sz w:val="24"/>
        </w:rPr>
        <w:t>中控脚轮       4只</w:t>
      </w:r>
    </w:p>
    <w:p>
      <w:pPr>
        <w:snapToGrid w:val="0"/>
        <w:spacing w:after="120" w:line="400" w:lineRule="exact"/>
        <w:ind w:firstLine="240" w:firstLineChars="100"/>
        <w:rPr>
          <w:rFonts w:ascii="宋体" w:hAnsi="宋体" w:cs="宋体"/>
          <w:sz w:val="24"/>
        </w:rPr>
      </w:pPr>
      <w:r>
        <w:rPr>
          <w:rFonts w:hint="eastAsia" w:ascii="宋体" w:hAnsi="宋体" w:cs="宋体"/>
          <w:sz w:val="24"/>
        </w:rPr>
        <w:t>称重系统       1套</w:t>
      </w:r>
    </w:p>
    <w:p>
      <w:pPr>
        <w:snapToGrid w:val="0"/>
        <w:spacing w:after="120" w:line="400" w:lineRule="exact"/>
        <w:ind w:firstLine="240" w:firstLineChars="100"/>
        <w:rPr>
          <w:rFonts w:ascii="宋体" w:hAnsi="宋体" w:cs="宋体"/>
          <w:sz w:val="24"/>
        </w:rPr>
      </w:pPr>
      <w:r>
        <w:rPr>
          <w:rFonts w:hint="eastAsia" w:ascii="宋体" w:hAnsi="宋体" w:cs="宋体"/>
          <w:sz w:val="24"/>
        </w:rPr>
        <w:t>控制系统       1套</w:t>
      </w:r>
    </w:p>
    <w:p>
      <w:pPr>
        <w:snapToGrid w:val="0"/>
        <w:spacing w:after="120" w:line="400" w:lineRule="exact"/>
        <w:ind w:firstLine="240" w:firstLineChars="100"/>
        <w:rPr>
          <w:rFonts w:ascii="宋体" w:hAnsi="宋体" w:cs="宋体"/>
          <w:sz w:val="24"/>
        </w:rPr>
      </w:pPr>
      <w:r>
        <w:rPr>
          <w:rFonts w:hint="eastAsia" w:ascii="宋体" w:hAnsi="宋体" w:cs="宋体"/>
          <w:sz w:val="24"/>
        </w:rPr>
        <w:t>手控器        1个</w:t>
      </w:r>
    </w:p>
    <w:p>
      <w:pPr>
        <w:snapToGrid w:val="0"/>
        <w:spacing w:after="120" w:line="400" w:lineRule="exact"/>
        <w:ind w:firstLine="240" w:firstLineChars="100"/>
        <w:rPr>
          <w:rFonts w:ascii="宋体" w:hAnsi="宋体" w:cs="宋体"/>
          <w:sz w:val="24"/>
        </w:rPr>
      </w:pPr>
      <w:r>
        <w:rPr>
          <w:rFonts w:hint="eastAsia" w:ascii="宋体" w:hAnsi="宋体" w:cs="宋体"/>
          <w:sz w:val="24"/>
        </w:rPr>
        <w:t>液晶护士板    1个</w:t>
      </w:r>
    </w:p>
    <w:p>
      <w:pPr>
        <w:spacing w:after="120" w:line="400" w:lineRule="exact"/>
        <w:rPr>
          <w:rFonts w:ascii="宋体" w:hAnsi="宋体"/>
          <w:b/>
          <w:szCs w:val="28"/>
        </w:rPr>
      </w:pPr>
    </w:p>
    <w:p>
      <w:pPr>
        <w:spacing w:after="120" w:line="400" w:lineRule="exact"/>
        <w:rPr>
          <w:rFonts w:ascii="宋体" w:hAnsi="宋体"/>
          <w:b/>
          <w:sz w:val="28"/>
          <w:szCs w:val="28"/>
        </w:rPr>
      </w:pPr>
      <w:r>
        <w:rPr>
          <w:rFonts w:hint="eastAsia" w:ascii="宋体" w:hAnsi="宋体"/>
          <w:b/>
          <w:sz w:val="28"/>
          <w:szCs w:val="28"/>
        </w:rPr>
        <w:t>05：病人监护仪（一）</w:t>
      </w:r>
    </w:p>
    <w:p>
      <w:pPr>
        <w:spacing w:after="120" w:line="400" w:lineRule="exact"/>
        <w:ind w:firstLine="240" w:firstLineChars="100"/>
        <w:rPr>
          <w:rFonts w:ascii="宋体" w:hAnsi="宋体" w:cs="宋体"/>
          <w:sz w:val="24"/>
        </w:rPr>
      </w:pPr>
      <w:r>
        <w:rPr>
          <w:rFonts w:hint="eastAsia" w:ascii="宋体" w:hAnsi="宋体" w:cs="宋体"/>
          <w:sz w:val="24"/>
        </w:rPr>
        <w:t>1．插件式监护仪，主机插件槽≥5个，配插件箱，满足参数升级需要。可通过有线和无线的方式联入中央监护系统。</w:t>
      </w:r>
    </w:p>
    <w:p>
      <w:pPr>
        <w:spacing w:after="120" w:line="400" w:lineRule="exact"/>
        <w:ind w:firstLine="240" w:firstLineChars="100"/>
        <w:rPr>
          <w:rFonts w:ascii="宋体" w:hAnsi="宋体" w:cs="宋体"/>
          <w:sz w:val="24"/>
        </w:rPr>
      </w:pPr>
      <w:r>
        <w:rPr>
          <w:rFonts w:hint="eastAsia" w:ascii="宋体" w:hAnsi="宋体" w:cs="宋体"/>
          <w:sz w:val="24"/>
        </w:rPr>
        <w:t xml:space="preserve">2．显示屏：尺寸≥17英寸，可外接触屏显示器，同时观察波形≥12通道。 </w:t>
      </w:r>
    </w:p>
    <w:p>
      <w:pPr>
        <w:spacing w:after="120" w:line="400" w:lineRule="exact"/>
        <w:ind w:firstLine="240" w:firstLineChars="100"/>
        <w:rPr>
          <w:rFonts w:ascii="宋体" w:hAnsi="宋体" w:cs="宋体"/>
          <w:sz w:val="24"/>
        </w:rPr>
      </w:pPr>
      <w:r>
        <w:rPr>
          <w:rFonts w:hint="eastAsia" w:ascii="宋体" w:hAnsi="宋体" w:cs="宋体"/>
          <w:sz w:val="24"/>
        </w:rPr>
        <w:t>3. 标准配置：心电(ECG)、呼吸(RESP)、无创血压(NBP)、血氧饱和度(SpO2)、脉率(PR)、双体温(TEMP)、有创压力(IBP)、主流呼末二氧化碳(EtCO2)。</w:t>
      </w:r>
    </w:p>
    <w:p>
      <w:pPr>
        <w:spacing w:after="120" w:line="400" w:lineRule="exact"/>
        <w:ind w:firstLine="240" w:firstLineChars="100"/>
        <w:rPr>
          <w:rFonts w:ascii="宋体" w:hAnsi="宋体" w:cs="宋体"/>
          <w:sz w:val="24"/>
        </w:rPr>
      </w:pPr>
      <w:r>
        <w:rPr>
          <w:rFonts w:ascii="宋体" w:hAnsi="宋体" w:cs="宋体"/>
          <w:sz w:val="24"/>
        </w:rPr>
        <w:t>4</w:t>
      </w:r>
      <w:r>
        <w:rPr>
          <w:rFonts w:hint="eastAsia" w:ascii="宋体" w:hAnsi="宋体" w:cs="宋体"/>
          <w:sz w:val="24"/>
        </w:rPr>
        <w:t>．监护的病人类型包括：成人、小儿、新生儿。</w:t>
      </w:r>
    </w:p>
    <w:p>
      <w:pPr>
        <w:spacing w:after="120" w:line="400" w:lineRule="exact"/>
        <w:ind w:firstLine="240" w:firstLineChars="100"/>
        <w:rPr>
          <w:rFonts w:ascii="宋体" w:hAnsi="宋体" w:cs="宋体"/>
          <w:sz w:val="24"/>
        </w:rPr>
      </w:pPr>
      <w:r>
        <w:rPr>
          <w:rFonts w:ascii="宋体" w:hAnsi="宋体" w:cs="宋体"/>
          <w:sz w:val="24"/>
        </w:rPr>
        <w:t>5</w:t>
      </w:r>
      <w:r>
        <w:rPr>
          <w:rFonts w:hint="eastAsia" w:ascii="宋体" w:hAnsi="宋体" w:cs="宋体"/>
          <w:sz w:val="24"/>
        </w:rPr>
        <w:t>．显示界面：提供常规界面、实时动态短趋势、大字体、多导联同屏、他床观察、呼吸氧合图OxyCRG等界面。</w:t>
      </w:r>
    </w:p>
    <w:p>
      <w:pPr>
        <w:spacing w:after="120" w:line="400" w:lineRule="exact"/>
        <w:ind w:firstLine="240" w:firstLineChars="100"/>
        <w:rPr>
          <w:rFonts w:ascii="宋体" w:hAnsi="宋体" w:cs="宋体"/>
          <w:sz w:val="24"/>
        </w:rPr>
      </w:pPr>
      <w:r>
        <w:rPr>
          <w:rFonts w:hint="eastAsia" w:ascii="宋体" w:hAnsi="宋体" w:cs="宋体"/>
          <w:sz w:val="24"/>
        </w:rPr>
        <w:t>6．心电、呼吸、无创血压、血氧、体温、IBP、BIS参数的医用电气安全级别达到CF级。</w:t>
      </w:r>
    </w:p>
    <w:p>
      <w:pPr>
        <w:spacing w:after="120" w:line="400" w:lineRule="exact"/>
        <w:ind w:firstLine="480"/>
        <w:rPr>
          <w:rFonts w:ascii="宋体" w:hAnsi="宋体" w:cs="宋体"/>
          <w:sz w:val="24"/>
        </w:rPr>
      </w:pPr>
      <w:r>
        <w:rPr>
          <w:rFonts w:hint="eastAsia" w:ascii="宋体" w:hAnsi="宋体" w:cs="宋体"/>
          <w:sz w:val="24"/>
        </w:rPr>
        <w:t>6.1心电：标配心电3/5导；具有监护、手术（滤波）和扩展（诊断）等3种以上的滤波模式；心电扫描速度扫描速度 6.25/12.5/25/50 mm/s。</w:t>
      </w:r>
    </w:p>
    <w:p>
      <w:pPr>
        <w:spacing w:after="120" w:line="400" w:lineRule="exact"/>
        <w:ind w:firstLine="240" w:firstLineChars="100"/>
        <w:rPr>
          <w:rFonts w:ascii="宋体" w:hAnsi="宋体" w:cs="宋体"/>
          <w:sz w:val="24"/>
        </w:rPr>
      </w:pPr>
      <w:r>
        <w:rPr>
          <w:rFonts w:hint="eastAsia" w:ascii="宋体" w:hAnsi="宋体" w:cs="宋体"/>
          <w:sz w:val="24"/>
        </w:rPr>
        <w:t>★6.2心电附件：配置有应用于手术室的抗电刀心电导联附件。</w:t>
      </w:r>
    </w:p>
    <w:p>
      <w:pPr>
        <w:spacing w:after="120" w:line="400" w:lineRule="exact"/>
        <w:ind w:firstLine="240" w:firstLineChars="100"/>
        <w:rPr>
          <w:rFonts w:ascii="宋体" w:hAnsi="宋体" w:cs="宋体"/>
          <w:sz w:val="24"/>
        </w:rPr>
      </w:pPr>
      <w:r>
        <w:rPr>
          <w:rFonts w:hint="eastAsia" w:ascii="宋体" w:hAnsi="宋体" w:cs="宋体"/>
          <w:sz w:val="24"/>
        </w:rPr>
        <w:t>7．心律失常分析和ST分析功能：</w:t>
      </w:r>
    </w:p>
    <w:p>
      <w:pPr>
        <w:spacing w:after="120" w:line="400" w:lineRule="exact"/>
        <w:ind w:firstLine="240" w:firstLineChars="100"/>
        <w:rPr>
          <w:rFonts w:ascii="宋体" w:hAnsi="宋体" w:cs="宋体"/>
          <w:sz w:val="24"/>
        </w:rPr>
      </w:pPr>
      <w:r>
        <w:rPr>
          <w:rFonts w:hint="eastAsia" w:ascii="宋体" w:hAnsi="宋体" w:cs="宋体"/>
          <w:sz w:val="24"/>
        </w:rPr>
        <w:t>★7.1配置心律失常种类≥23种，包括“房颤”等高级分析功能。</w:t>
      </w:r>
    </w:p>
    <w:p>
      <w:pPr>
        <w:spacing w:after="120" w:line="400" w:lineRule="exact"/>
        <w:ind w:firstLine="240" w:firstLineChars="100"/>
        <w:rPr>
          <w:rFonts w:ascii="宋体" w:hAnsi="宋体" w:cs="宋体"/>
          <w:sz w:val="24"/>
        </w:rPr>
      </w:pPr>
      <w:r>
        <w:rPr>
          <w:rFonts w:hint="eastAsia" w:ascii="宋体" w:hAnsi="宋体" w:cs="宋体"/>
          <w:sz w:val="24"/>
        </w:rPr>
        <w:t>★7.2配置 QT/QTc 分析功能，显示QT、QTc、ΔQTc和QT-HR测量值，有利于发现尖端扭转型室速、室颤、癫痫、晕厥、猝死等高风险情况。</w:t>
      </w:r>
    </w:p>
    <w:p>
      <w:pPr>
        <w:spacing w:after="120" w:line="400" w:lineRule="exact"/>
        <w:ind w:firstLine="240" w:firstLineChars="100"/>
        <w:rPr>
          <w:rFonts w:ascii="宋体" w:hAnsi="宋体" w:cs="宋体"/>
          <w:sz w:val="24"/>
        </w:rPr>
      </w:pPr>
      <w:r>
        <w:rPr>
          <w:rFonts w:hint="eastAsia" w:ascii="宋体" w:hAnsi="宋体" w:cs="宋体"/>
          <w:sz w:val="24"/>
        </w:rPr>
        <w:t>★7.3具有ST分析功能，ST测量范围：-2.5mV至+2.5mV；提供ST-MAP，直观反映心肌缺血或心梗情况。</w:t>
      </w:r>
    </w:p>
    <w:p>
      <w:pPr>
        <w:spacing w:after="120" w:line="400" w:lineRule="exact"/>
        <w:ind w:firstLine="240" w:firstLineChars="100"/>
        <w:rPr>
          <w:rFonts w:ascii="宋体" w:hAnsi="宋体" w:cs="宋体"/>
          <w:sz w:val="24"/>
        </w:rPr>
      </w:pPr>
      <w:r>
        <w:rPr>
          <w:rFonts w:hint="eastAsia" w:ascii="宋体" w:hAnsi="宋体" w:cs="宋体"/>
          <w:sz w:val="24"/>
        </w:rPr>
        <w:t>8.心率：</w:t>
      </w:r>
    </w:p>
    <w:p>
      <w:pPr>
        <w:spacing w:after="120" w:line="400" w:lineRule="exact"/>
        <w:ind w:firstLine="480"/>
        <w:rPr>
          <w:rFonts w:ascii="宋体" w:hAnsi="宋体" w:cs="宋体"/>
          <w:sz w:val="24"/>
        </w:rPr>
      </w:pPr>
      <w:r>
        <w:rPr>
          <w:rFonts w:hint="eastAsia" w:ascii="宋体" w:hAnsi="宋体" w:cs="宋体"/>
          <w:sz w:val="24"/>
        </w:rPr>
        <w:t>8.1具有起搏检测功能，可检出并滤过起搏器信号，避免被记作正常的QRS波群和心率。</w:t>
      </w:r>
    </w:p>
    <w:p>
      <w:pPr>
        <w:spacing w:after="120" w:line="400" w:lineRule="exact"/>
        <w:ind w:firstLine="480"/>
        <w:rPr>
          <w:rFonts w:ascii="宋体" w:hAnsi="宋体" w:cs="宋体"/>
          <w:sz w:val="24"/>
        </w:rPr>
      </w:pPr>
      <w:r>
        <w:rPr>
          <w:rFonts w:hint="eastAsia" w:ascii="宋体" w:hAnsi="宋体" w:cs="宋体"/>
          <w:sz w:val="24"/>
        </w:rPr>
        <w:t>8.2具备心率变异分析功能，可对病人心率在一定时间内周期性改变情况进行分析，并对心率变异分析结果进行统计，以饼状图形式显示。</w:t>
      </w:r>
    </w:p>
    <w:p>
      <w:pPr>
        <w:spacing w:after="120" w:line="400" w:lineRule="exact"/>
        <w:ind w:firstLine="240" w:firstLineChars="100"/>
        <w:rPr>
          <w:rFonts w:ascii="宋体" w:hAnsi="宋体" w:cs="宋体"/>
          <w:sz w:val="24"/>
        </w:rPr>
      </w:pPr>
      <w:r>
        <w:rPr>
          <w:rFonts w:hint="eastAsia" w:ascii="宋体" w:hAnsi="宋体" w:cs="宋体"/>
          <w:sz w:val="24"/>
        </w:rPr>
        <w:t xml:space="preserve">9．无创血压：  </w:t>
      </w:r>
    </w:p>
    <w:p>
      <w:pPr>
        <w:spacing w:after="120" w:line="400" w:lineRule="exact"/>
        <w:ind w:firstLine="480"/>
        <w:rPr>
          <w:rFonts w:ascii="宋体" w:hAnsi="宋体" w:cs="宋体"/>
          <w:sz w:val="24"/>
        </w:rPr>
      </w:pPr>
      <w:r>
        <w:rPr>
          <w:rFonts w:hint="eastAsia" w:ascii="宋体" w:hAnsi="宋体" w:cs="宋体"/>
          <w:sz w:val="24"/>
        </w:rPr>
        <w:t xml:space="preserve">9.1 具备动态血压分析功能，可自动统计分析24小时内血压变化，自动显示平均血压、白天和夜间平均血压、血压高于正常百分比等参数，并以柱状图形式显示，为降压药的用量起指示作用。 </w:t>
      </w:r>
    </w:p>
    <w:p>
      <w:pPr>
        <w:spacing w:after="120" w:line="400" w:lineRule="exact"/>
        <w:ind w:firstLine="480"/>
        <w:rPr>
          <w:rFonts w:ascii="宋体" w:hAnsi="宋体" w:cs="宋体"/>
          <w:sz w:val="24"/>
        </w:rPr>
      </w:pPr>
      <w:r>
        <w:rPr>
          <w:rFonts w:hint="eastAsia" w:ascii="宋体" w:hAnsi="宋体" w:cs="宋体"/>
          <w:sz w:val="24"/>
        </w:rPr>
        <w:t xml:space="preserve">9.2 具有收缩压和舒张压的血压差报警功能。    </w:t>
      </w:r>
    </w:p>
    <w:p>
      <w:pPr>
        <w:spacing w:after="120" w:line="400" w:lineRule="exact"/>
        <w:ind w:firstLine="480"/>
        <w:rPr>
          <w:rFonts w:ascii="宋体" w:hAnsi="宋体" w:cs="宋体"/>
          <w:sz w:val="24"/>
        </w:rPr>
      </w:pPr>
      <w:r>
        <w:rPr>
          <w:rFonts w:hint="eastAsia" w:ascii="宋体" w:hAnsi="宋体" w:cs="宋体"/>
          <w:sz w:val="24"/>
        </w:rPr>
        <w:t>9.3 NBP测量结束时，提供提示音。</w:t>
      </w:r>
    </w:p>
    <w:p>
      <w:pPr>
        <w:spacing w:after="120" w:line="400" w:lineRule="exact"/>
        <w:ind w:firstLine="480"/>
        <w:rPr>
          <w:rFonts w:ascii="宋体" w:hAnsi="宋体" w:cs="宋体"/>
          <w:sz w:val="24"/>
        </w:rPr>
      </w:pPr>
      <w:r>
        <w:rPr>
          <w:rFonts w:hint="eastAsia" w:ascii="宋体" w:hAnsi="宋体" w:cs="宋体"/>
          <w:sz w:val="24"/>
        </w:rPr>
        <w:t>9.4具备辅助静脉穿刺功能。</w:t>
      </w:r>
    </w:p>
    <w:p>
      <w:pPr>
        <w:spacing w:after="120" w:line="400" w:lineRule="exact"/>
        <w:ind w:firstLine="240" w:firstLineChars="100"/>
        <w:rPr>
          <w:rFonts w:ascii="宋体" w:hAnsi="宋体" w:cs="宋体"/>
          <w:sz w:val="24"/>
        </w:rPr>
      </w:pPr>
      <w:r>
        <w:rPr>
          <w:rFonts w:hint="eastAsia" w:ascii="宋体" w:hAnsi="宋体" w:cs="宋体"/>
          <w:sz w:val="24"/>
        </w:rPr>
        <w:t>10．血氧：</w:t>
      </w:r>
    </w:p>
    <w:p>
      <w:pPr>
        <w:spacing w:after="120" w:line="400" w:lineRule="exact"/>
        <w:ind w:firstLine="240" w:firstLineChars="100"/>
        <w:rPr>
          <w:rFonts w:ascii="宋体" w:hAnsi="宋体" w:cs="宋体"/>
          <w:sz w:val="24"/>
        </w:rPr>
      </w:pPr>
      <w:r>
        <w:rPr>
          <w:rFonts w:hint="eastAsia" w:ascii="宋体" w:hAnsi="宋体" w:cs="宋体"/>
          <w:sz w:val="24"/>
        </w:rPr>
        <w:t>★10.1配置具有灌注度指数 (PI) 的血氧技术：具有良好的抗运动和弱灌注能力；标配指套式血氧传感器。</w:t>
      </w:r>
    </w:p>
    <w:p>
      <w:pPr>
        <w:spacing w:after="120" w:line="400" w:lineRule="exact"/>
        <w:ind w:firstLine="480"/>
        <w:rPr>
          <w:rFonts w:ascii="宋体" w:hAnsi="宋体" w:cs="宋体"/>
          <w:sz w:val="24"/>
        </w:rPr>
      </w:pPr>
      <w:r>
        <w:rPr>
          <w:rFonts w:hint="eastAsia" w:ascii="宋体" w:hAnsi="宋体" w:cs="宋体"/>
          <w:sz w:val="24"/>
        </w:rPr>
        <w:t>10.2血氧脉率范围30-300bpm。</w:t>
      </w:r>
    </w:p>
    <w:p>
      <w:pPr>
        <w:spacing w:after="120" w:line="400" w:lineRule="exact"/>
        <w:ind w:firstLine="240" w:firstLineChars="100"/>
        <w:rPr>
          <w:rFonts w:ascii="宋体" w:hAnsi="宋体" w:cs="宋体"/>
          <w:sz w:val="24"/>
        </w:rPr>
      </w:pPr>
      <w:r>
        <w:rPr>
          <w:rFonts w:hint="eastAsia" w:ascii="宋体" w:hAnsi="宋体" w:cs="宋体"/>
          <w:sz w:val="24"/>
        </w:rPr>
        <w:t>11．呼吸：</w:t>
      </w:r>
    </w:p>
    <w:p>
      <w:pPr>
        <w:spacing w:after="120" w:line="400" w:lineRule="exact"/>
        <w:ind w:firstLine="480"/>
        <w:rPr>
          <w:rFonts w:ascii="宋体" w:hAnsi="宋体" w:cs="宋体"/>
          <w:sz w:val="24"/>
        </w:rPr>
      </w:pPr>
      <w:r>
        <w:rPr>
          <w:rFonts w:hint="eastAsia" w:ascii="宋体" w:hAnsi="宋体" w:cs="宋体"/>
          <w:sz w:val="24"/>
        </w:rPr>
        <w:t>11.1常规使用阻抗法进行呼吸监测。</w:t>
      </w:r>
    </w:p>
    <w:p>
      <w:pPr>
        <w:spacing w:after="120" w:line="400" w:lineRule="exact"/>
        <w:ind w:firstLine="480"/>
        <w:rPr>
          <w:rFonts w:ascii="宋体" w:hAnsi="宋体" w:cs="宋体"/>
          <w:sz w:val="24"/>
        </w:rPr>
      </w:pPr>
      <w:r>
        <w:rPr>
          <w:rFonts w:hint="eastAsia" w:ascii="宋体" w:hAnsi="宋体" w:cs="宋体"/>
          <w:sz w:val="24"/>
        </w:rPr>
        <w:t>11.2 满足4种呼吸导联可以选择，RA-LA、RA-LL、LA-RL、LL-RL。</w:t>
      </w:r>
    </w:p>
    <w:p>
      <w:pPr>
        <w:spacing w:after="120" w:line="400" w:lineRule="exact"/>
        <w:ind w:firstLine="240" w:firstLineChars="100"/>
        <w:rPr>
          <w:rFonts w:ascii="宋体" w:hAnsi="宋体" w:cs="宋体"/>
          <w:sz w:val="24"/>
        </w:rPr>
      </w:pPr>
      <w:r>
        <w:rPr>
          <w:rFonts w:hint="eastAsia" w:ascii="宋体" w:hAnsi="宋体" w:cs="宋体"/>
          <w:sz w:val="24"/>
        </w:rPr>
        <w:t>12</w:t>
      </w:r>
      <w:r>
        <w:rPr>
          <w:rFonts w:hint="eastAsia" w:cs="宋体"/>
        </w:rPr>
        <w:t>．</w:t>
      </w:r>
      <w:r>
        <w:rPr>
          <w:rFonts w:hint="eastAsia" w:ascii="宋体" w:hAnsi="宋体" w:cs="宋体"/>
          <w:sz w:val="24"/>
        </w:rPr>
        <w:t xml:space="preserve">配呼气末二氧化碳 (EtCO2) </w:t>
      </w:r>
    </w:p>
    <w:p>
      <w:pPr>
        <w:spacing w:after="120" w:line="400" w:lineRule="exact"/>
        <w:ind w:firstLine="480"/>
        <w:rPr>
          <w:rFonts w:ascii="宋体" w:hAnsi="宋体" w:cs="宋体"/>
          <w:sz w:val="24"/>
        </w:rPr>
      </w:pPr>
      <w:r>
        <w:rPr>
          <w:rFonts w:hint="eastAsia" w:ascii="宋体" w:hAnsi="宋体" w:cs="宋体"/>
          <w:sz w:val="24"/>
        </w:rPr>
        <w:t>12.1可选择主流/旁流EtCO2模块，也可选择微流EtCO2模块</w:t>
      </w:r>
    </w:p>
    <w:p>
      <w:pPr>
        <w:spacing w:after="120" w:line="400" w:lineRule="exact"/>
        <w:ind w:firstLine="480"/>
        <w:rPr>
          <w:rFonts w:ascii="宋体" w:hAnsi="宋体" w:cs="宋体"/>
          <w:sz w:val="24"/>
        </w:rPr>
      </w:pPr>
      <w:r>
        <w:rPr>
          <w:rFonts w:hint="eastAsia" w:ascii="宋体" w:hAnsi="宋体" w:cs="宋体"/>
          <w:sz w:val="24"/>
        </w:rPr>
        <w:t>12.2主流/旁流EtCO2模块：通过更换传感器与附件，实现在一个模块上的两种技术切换，旁流技术无需使用集水器或水槽。</w:t>
      </w:r>
    </w:p>
    <w:p>
      <w:pPr>
        <w:spacing w:after="120" w:line="400" w:lineRule="exact"/>
        <w:ind w:firstLine="480"/>
        <w:rPr>
          <w:rFonts w:ascii="宋体" w:hAnsi="宋体" w:cs="宋体"/>
          <w:sz w:val="24"/>
        </w:rPr>
      </w:pPr>
      <w:r>
        <w:rPr>
          <w:rFonts w:hint="eastAsia" w:ascii="宋体" w:hAnsi="宋体" w:cs="宋体"/>
          <w:sz w:val="24"/>
        </w:rPr>
        <w:t>12.3采样速率≤50ml/min，可适用于新生儿；具备IPI（综合肺指数）显示，量化反映患者呼吸通气状态，量化数值为1至10。</w:t>
      </w:r>
    </w:p>
    <w:p>
      <w:pPr>
        <w:spacing w:after="120" w:line="400" w:lineRule="exact"/>
        <w:ind w:firstLine="240" w:firstLineChars="100"/>
        <w:rPr>
          <w:rFonts w:ascii="宋体" w:hAnsi="宋体" w:cs="宋体"/>
          <w:sz w:val="24"/>
        </w:rPr>
      </w:pPr>
      <w:r>
        <w:rPr>
          <w:rFonts w:hint="eastAsia" w:ascii="宋体" w:hAnsi="宋体" w:cs="宋体"/>
          <w:sz w:val="24"/>
        </w:rPr>
        <w:t>13．配有创压力(IBP)测量功能，测量范围 -50 mmHg — 400 mmHg。</w:t>
      </w:r>
    </w:p>
    <w:p>
      <w:pPr>
        <w:spacing w:after="120" w:line="400" w:lineRule="exact"/>
        <w:ind w:firstLine="240" w:firstLineChars="100"/>
        <w:rPr>
          <w:rFonts w:ascii="宋体" w:hAnsi="宋体" w:cs="宋体"/>
          <w:sz w:val="24"/>
        </w:rPr>
      </w:pPr>
      <w:r>
        <w:rPr>
          <w:rFonts w:hint="eastAsia" w:ascii="宋体" w:hAnsi="宋体" w:cs="宋体"/>
          <w:sz w:val="24"/>
        </w:rPr>
        <w:t>14．数据存储与回顾：无需存储卡或中央站，监护仪存储1500组NBP数据列表，趋势存储回放时间1000小时，200组ARR事件或报警信息</w:t>
      </w:r>
    </w:p>
    <w:p>
      <w:pPr>
        <w:spacing w:after="120" w:line="400" w:lineRule="exact"/>
        <w:ind w:firstLine="240" w:firstLineChars="100"/>
        <w:rPr>
          <w:rFonts w:ascii="宋体" w:hAnsi="宋体" w:cs="宋体"/>
          <w:sz w:val="24"/>
        </w:rPr>
      </w:pPr>
      <w:r>
        <w:rPr>
          <w:rFonts w:hint="eastAsia" w:ascii="宋体" w:hAnsi="宋体" w:cs="宋体"/>
          <w:sz w:val="24"/>
        </w:rPr>
        <w:t>15．通讯：</w:t>
      </w:r>
    </w:p>
    <w:p>
      <w:pPr>
        <w:spacing w:after="120" w:line="400" w:lineRule="exact"/>
        <w:ind w:firstLine="480"/>
        <w:rPr>
          <w:rFonts w:ascii="宋体" w:hAnsi="宋体" w:cs="宋体"/>
          <w:sz w:val="24"/>
        </w:rPr>
      </w:pPr>
      <w:r>
        <w:rPr>
          <w:rFonts w:hint="eastAsia" w:ascii="宋体" w:hAnsi="宋体" w:cs="宋体"/>
          <w:sz w:val="24"/>
        </w:rPr>
        <w:t>15.1标配HL7数据输出，为EMR/HIS提供联网数据。</w:t>
      </w:r>
    </w:p>
    <w:p>
      <w:pPr>
        <w:spacing w:after="120" w:line="400" w:lineRule="exact"/>
        <w:ind w:firstLine="480"/>
        <w:rPr>
          <w:rFonts w:ascii="宋体" w:hAnsi="宋体" w:cs="宋体"/>
          <w:sz w:val="24"/>
        </w:rPr>
      </w:pPr>
      <w:r>
        <w:rPr>
          <w:rFonts w:hint="eastAsia" w:ascii="宋体" w:hAnsi="宋体" w:cs="宋体"/>
          <w:sz w:val="24"/>
        </w:rPr>
        <w:t>15.2标配VGA输出接口、护士呼叫接口和除颤同步输出和USB接口。</w:t>
      </w:r>
    </w:p>
    <w:p>
      <w:pPr>
        <w:spacing w:after="120" w:line="400" w:lineRule="exact"/>
        <w:ind w:firstLine="240" w:firstLineChars="100"/>
        <w:rPr>
          <w:rFonts w:ascii="宋体" w:hAnsi="宋体" w:cs="宋体"/>
          <w:sz w:val="24"/>
        </w:rPr>
      </w:pPr>
      <w:r>
        <w:rPr>
          <w:rFonts w:hint="eastAsia" w:ascii="宋体" w:hAnsi="宋体" w:cs="宋体"/>
          <w:sz w:val="24"/>
        </w:rPr>
        <w:t>16．标配通气计算、血液动力学计算、药物浓度计算和氧合计算。</w:t>
      </w:r>
    </w:p>
    <w:p>
      <w:pPr>
        <w:spacing w:after="120" w:line="400" w:lineRule="exact"/>
        <w:ind w:firstLine="240" w:firstLineChars="100"/>
        <w:rPr>
          <w:rFonts w:ascii="宋体" w:hAnsi="宋体" w:cs="宋体"/>
          <w:sz w:val="24"/>
        </w:rPr>
      </w:pPr>
      <w:r>
        <w:rPr>
          <w:rFonts w:hint="eastAsia" w:ascii="宋体" w:hAnsi="宋体" w:cs="宋体"/>
          <w:sz w:val="24"/>
        </w:rPr>
        <w:t>17．记录仪：内置，可打印波形通道≥3通道。</w:t>
      </w:r>
    </w:p>
    <w:p>
      <w:pPr>
        <w:spacing w:after="120" w:line="400" w:lineRule="exact"/>
        <w:rPr>
          <w:rFonts w:ascii="宋体" w:hAnsi="宋体" w:cs="宋体"/>
          <w:b/>
          <w:sz w:val="24"/>
        </w:rPr>
      </w:pPr>
      <w:r>
        <w:rPr>
          <w:rFonts w:hint="eastAsia" w:ascii="宋体" w:hAnsi="宋体" w:cs="宋体"/>
          <w:b/>
          <w:sz w:val="24"/>
        </w:rPr>
        <w:t>18.配置清单</w:t>
      </w:r>
    </w:p>
    <w:p>
      <w:pPr>
        <w:spacing w:after="120" w:line="400" w:lineRule="exact"/>
        <w:ind w:firstLine="240" w:firstLineChars="100"/>
        <w:rPr>
          <w:rFonts w:ascii="宋体" w:hAnsi="宋体" w:cs="宋体"/>
          <w:sz w:val="24"/>
        </w:rPr>
      </w:pPr>
      <w:r>
        <w:rPr>
          <w:rFonts w:hint="eastAsia" w:ascii="宋体" w:hAnsi="宋体" w:cs="宋体"/>
          <w:sz w:val="24"/>
        </w:rPr>
        <w:t>成人重复使用血压延长管       1套</w:t>
      </w:r>
    </w:p>
    <w:p>
      <w:pPr>
        <w:spacing w:after="120" w:line="400" w:lineRule="exact"/>
        <w:ind w:firstLine="240" w:firstLineChars="100"/>
        <w:rPr>
          <w:rFonts w:ascii="宋体" w:hAnsi="宋体" w:cs="宋体"/>
          <w:sz w:val="24"/>
        </w:rPr>
      </w:pPr>
      <w:r>
        <w:rPr>
          <w:rFonts w:hint="eastAsia" w:ascii="宋体" w:hAnsi="宋体" w:cs="宋体"/>
          <w:sz w:val="24"/>
        </w:rPr>
        <w:t>成人重复使用血压袖带         1套</w:t>
      </w:r>
    </w:p>
    <w:p>
      <w:pPr>
        <w:spacing w:after="120" w:line="400" w:lineRule="exact"/>
        <w:ind w:firstLine="240" w:firstLineChars="100"/>
        <w:rPr>
          <w:rFonts w:ascii="宋体" w:hAnsi="宋体" w:cs="宋体"/>
          <w:sz w:val="24"/>
        </w:rPr>
      </w:pPr>
      <w:r>
        <w:rPr>
          <w:rFonts w:hint="eastAsia" w:ascii="宋体" w:hAnsi="宋体" w:cs="宋体"/>
          <w:sz w:val="24"/>
        </w:rPr>
        <w:t>成人重复使用血氧探头指套     1套</w:t>
      </w:r>
    </w:p>
    <w:p>
      <w:pPr>
        <w:spacing w:after="120" w:line="400" w:lineRule="exact"/>
        <w:ind w:firstLine="240" w:firstLineChars="100"/>
        <w:rPr>
          <w:rFonts w:ascii="宋体" w:hAnsi="宋体" w:cs="宋体"/>
          <w:sz w:val="24"/>
        </w:rPr>
      </w:pPr>
      <w:r>
        <w:rPr>
          <w:rFonts w:hint="eastAsia" w:ascii="宋体" w:hAnsi="宋体" w:cs="宋体"/>
          <w:sz w:val="24"/>
        </w:rPr>
        <w:t>成人5导重复使用心电导联线   1套</w:t>
      </w:r>
    </w:p>
    <w:p>
      <w:pPr>
        <w:spacing w:after="120" w:line="400" w:lineRule="exact"/>
        <w:ind w:firstLine="240" w:firstLineChars="100"/>
        <w:rPr>
          <w:rFonts w:ascii="宋体" w:hAnsi="宋体" w:cs="宋体"/>
          <w:sz w:val="24"/>
        </w:rPr>
      </w:pPr>
      <w:r>
        <w:rPr>
          <w:rFonts w:hint="eastAsia" w:ascii="宋体" w:hAnsi="宋体" w:cs="宋体"/>
          <w:sz w:val="24"/>
        </w:rPr>
        <w:t>双有创压力模块               1套</w:t>
      </w:r>
    </w:p>
    <w:p>
      <w:pPr>
        <w:spacing w:after="120" w:line="400" w:lineRule="exact"/>
        <w:ind w:firstLine="240" w:firstLineChars="100"/>
        <w:rPr>
          <w:rFonts w:ascii="宋体" w:hAnsi="宋体" w:cs="宋体"/>
          <w:sz w:val="24"/>
        </w:rPr>
      </w:pPr>
      <w:r>
        <w:rPr>
          <w:rFonts w:hint="eastAsia" w:ascii="宋体" w:hAnsi="宋体" w:cs="宋体"/>
          <w:sz w:val="24"/>
        </w:rPr>
        <w:t>主流呼末二氧化碳模块         1套</w:t>
      </w:r>
    </w:p>
    <w:p>
      <w:pPr>
        <w:spacing w:after="120" w:line="400" w:lineRule="exact"/>
        <w:ind w:firstLine="240" w:firstLineChars="100"/>
        <w:rPr>
          <w:rFonts w:ascii="宋体" w:hAnsi="宋体"/>
          <w:sz w:val="24"/>
        </w:rPr>
      </w:pPr>
      <w:r>
        <w:rPr>
          <w:rFonts w:hint="eastAsia" w:ascii="宋体" w:hAnsi="宋体" w:cs="宋体"/>
          <w:sz w:val="24"/>
        </w:rPr>
        <w:t xml:space="preserve">主机 </w:t>
      </w:r>
      <w:r>
        <w:rPr>
          <w:rFonts w:ascii="宋体" w:hAnsi="宋体" w:cs="宋体"/>
          <w:sz w:val="24"/>
        </w:rPr>
        <w:t xml:space="preserve">                        </w:t>
      </w:r>
      <w:r>
        <w:rPr>
          <w:rFonts w:ascii="宋体" w:hAnsi="宋体"/>
          <w:sz w:val="24"/>
        </w:rPr>
        <w:t>1</w:t>
      </w:r>
      <w:r>
        <w:rPr>
          <w:rFonts w:hint="eastAsia" w:ascii="宋体" w:hAnsi="宋体"/>
          <w:sz w:val="24"/>
        </w:rPr>
        <w:t>台</w:t>
      </w:r>
    </w:p>
    <w:p>
      <w:pPr>
        <w:spacing w:after="120" w:line="400" w:lineRule="exact"/>
        <w:ind w:firstLine="482"/>
        <w:rPr>
          <w:rFonts w:ascii="宋体" w:hAnsi="宋体"/>
          <w:b/>
          <w:sz w:val="24"/>
        </w:rPr>
      </w:pPr>
    </w:p>
    <w:p>
      <w:pPr>
        <w:spacing w:after="120" w:line="400" w:lineRule="exact"/>
        <w:rPr>
          <w:rFonts w:ascii="宋体" w:hAnsi="宋体"/>
          <w:b/>
          <w:sz w:val="28"/>
          <w:szCs w:val="28"/>
        </w:rPr>
      </w:pPr>
      <w:r>
        <w:rPr>
          <w:rFonts w:hint="eastAsia" w:ascii="宋体" w:hAnsi="宋体"/>
          <w:b/>
          <w:sz w:val="28"/>
          <w:szCs w:val="28"/>
        </w:rPr>
        <w:t>06：病人监护仪（二）</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.适用于成人、小儿、新生儿的监测</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工作大气压力57.0 – 107.4 kPa。</w:t>
      </w:r>
    </w:p>
    <w:p>
      <w:pPr>
        <w:spacing w:after="120" w:line="400" w:lineRule="exact"/>
        <w:ind w:firstLine="240" w:firstLineChars="1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具备转运</w:t>
      </w:r>
      <w:r>
        <w:rPr>
          <w:rFonts w:ascii="宋体" w:hAnsi="宋体"/>
          <w:sz w:val="24"/>
        </w:rPr>
        <w:t>监护</w:t>
      </w:r>
      <w:r>
        <w:rPr>
          <w:rFonts w:hint="eastAsia" w:ascii="宋体" w:hAnsi="宋体"/>
          <w:sz w:val="24"/>
        </w:rPr>
        <w:t>功能</w:t>
      </w:r>
      <w:r>
        <w:rPr>
          <w:rFonts w:ascii="宋体" w:hAnsi="宋体"/>
          <w:sz w:val="24"/>
        </w:rPr>
        <w:t>，</w:t>
      </w:r>
      <w:r>
        <w:rPr>
          <w:rFonts w:hint="eastAsia" w:ascii="宋体" w:hAnsi="宋体"/>
          <w:sz w:val="24"/>
        </w:rPr>
        <w:t>满足</w:t>
      </w:r>
      <w:r>
        <w:rPr>
          <w:rFonts w:ascii="宋体" w:hAnsi="宋体"/>
          <w:sz w:val="24"/>
        </w:rPr>
        <w:t>救护车</w:t>
      </w:r>
      <w:r>
        <w:rPr>
          <w:rFonts w:hint="eastAsia" w:ascii="宋体" w:hAnsi="宋体"/>
          <w:sz w:val="24"/>
        </w:rPr>
        <w:t>、直升飞机</w:t>
      </w:r>
      <w:r>
        <w:rPr>
          <w:rFonts w:ascii="宋体" w:hAnsi="宋体"/>
          <w:sz w:val="24"/>
        </w:rPr>
        <w:t>和固定翼飞机</w:t>
      </w:r>
      <w:r>
        <w:rPr>
          <w:rFonts w:hint="eastAsia" w:ascii="宋体" w:hAnsi="宋体"/>
          <w:sz w:val="24"/>
        </w:rPr>
        <w:t>上使用,通过相关转运标准。</w:t>
      </w:r>
    </w:p>
    <w:p>
      <w:pPr>
        <w:spacing w:after="120" w:line="400" w:lineRule="exact"/>
        <w:ind w:firstLine="240" w:firstLineChars="1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≥5英寸彩色触摸</w:t>
      </w:r>
      <w:r>
        <w:rPr>
          <w:rFonts w:ascii="宋体" w:hAnsi="宋体"/>
          <w:sz w:val="24"/>
        </w:rPr>
        <w:t>显示屏</w:t>
      </w:r>
      <w:r>
        <w:rPr>
          <w:rFonts w:hint="eastAsia" w:ascii="宋体" w:hAnsi="宋体"/>
          <w:sz w:val="24"/>
        </w:rPr>
        <w:t>，小巧便携。</w:t>
      </w:r>
    </w:p>
    <w:p>
      <w:pPr>
        <w:spacing w:after="120" w:line="400" w:lineRule="exact"/>
        <w:ind w:firstLine="240" w:firstLineChars="100"/>
        <w:rPr>
          <w:rFonts w:ascii="宋体" w:hAnsi="宋体"/>
          <w:sz w:val="24"/>
        </w:rPr>
      </w:pPr>
      <w:r>
        <w:rPr>
          <w:rFonts w:ascii="宋体" w:hAnsi="宋体"/>
          <w:sz w:val="24"/>
        </w:rPr>
        <w:t>5.</w:t>
      </w:r>
      <w:r>
        <w:rPr>
          <w:rFonts w:hint="eastAsia" w:ascii="宋体" w:hAnsi="宋体"/>
          <w:sz w:val="24"/>
        </w:rPr>
        <w:t>IP44</w:t>
      </w:r>
      <w:r>
        <w:rPr>
          <w:rFonts w:ascii="宋体" w:hAnsi="宋体"/>
          <w:sz w:val="24"/>
        </w:rPr>
        <w:t>防尘防水，</w:t>
      </w:r>
      <w:r>
        <w:rPr>
          <w:rFonts w:hint="eastAsia" w:ascii="宋体" w:hAnsi="宋体"/>
          <w:sz w:val="24"/>
        </w:rPr>
        <w:t>易</w:t>
      </w:r>
      <w:r>
        <w:rPr>
          <w:rFonts w:ascii="宋体" w:hAnsi="宋体"/>
          <w:sz w:val="24"/>
        </w:rPr>
        <w:t>清洁</w:t>
      </w:r>
      <w:r>
        <w:rPr>
          <w:rFonts w:hint="eastAsia" w:ascii="宋体" w:hAnsi="宋体"/>
          <w:sz w:val="24"/>
        </w:rPr>
        <w:t>和适用医院内外不同临床救治环境。</w:t>
      </w:r>
    </w:p>
    <w:p>
      <w:pPr>
        <w:spacing w:after="120" w:line="400" w:lineRule="exact"/>
        <w:ind w:firstLine="240" w:firstLineChars="100"/>
        <w:rPr>
          <w:rFonts w:ascii="宋体" w:hAnsi="宋体"/>
          <w:sz w:val="24"/>
        </w:rPr>
      </w:pPr>
      <w:r>
        <w:rPr>
          <w:rFonts w:hint="eastAsia" w:ascii="宋体" w:hAnsi="宋体"/>
          <w:sz w:val="24"/>
        </w:rPr>
        <w:t>6</w:t>
      </w:r>
      <w:r>
        <w:rPr>
          <w:rFonts w:ascii="宋体" w:hAnsi="宋体"/>
          <w:sz w:val="24"/>
        </w:rPr>
        <w:t>.坚固耐用，抗</w:t>
      </w:r>
      <w:r>
        <w:rPr>
          <w:rFonts w:hint="eastAsia" w:ascii="宋体" w:hAnsi="宋体"/>
          <w:sz w:val="24"/>
        </w:rPr>
        <w:t>1.2米6面</w:t>
      </w:r>
      <w:r>
        <w:rPr>
          <w:rFonts w:ascii="宋体" w:hAnsi="宋体"/>
          <w:sz w:val="24"/>
        </w:rPr>
        <w:t>跌落，</w:t>
      </w:r>
      <w:r>
        <w:rPr>
          <w:rFonts w:hint="eastAsia" w:ascii="宋体" w:hAnsi="宋体"/>
          <w:sz w:val="24"/>
        </w:rPr>
        <w:t>满足转运过程中的复杂临床救治环境。</w:t>
      </w:r>
    </w:p>
    <w:p>
      <w:pPr>
        <w:spacing w:after="120" w:line="400" w:lineRule="exact"/>
        <w:ind w:firstLine="240" w:firstLineChars="1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内置锂电池供电，支持≥5小时的持续监测。</w:t>
      </w:r>
    </w:p>
    <w:p>
      <w:pPr>
        <w:spacing w:after="120" w:line="400" w:lineRule="exact"/>
        <w:ind w:firstLine="240" w:firstLineChars="100"/>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配置扩充基座，基座具备外接AC电源接口、有线网络接口、USB接口、VGA接口，可连接主监护仪、触摸屏、鼠标、键盘和</w:t>
      </w:r>
      <w:r>
        <w:rPr>
          <w:rFonts w:ascii="宋体" w:hAnsi="宋体"/>
          <w:sz w:val="24"/>
        </w:rPr>
        <w:t>条码扫描枪</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支持3/5导心电，阻抗呼吸，血氧、无创血压、2通道体温监测。</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支持2通道有创血压及</w:t>
      </w:r>
      <w:r>
        <w:rPr>
          <w:rFonts w:ascii="宋体" w:hAnsi="宋体"/>
          <w:sz w:val="24"/>
        </w:rPr>
        <w:t>模拟输出</w:t>
      </w:r>
      <w:r>
        <w:rPr>
          <w:rFonts w:hint="eastAsia" w:ascii="宋体" w:hAnsi="宋体"/>
          <w:sz w:val="24"/>
        </w:rPr>
        <w:t>/除颤</w:t>
      </w:r>
      <w:r>
        <w:rPr>
          <w:rFonts w:ascii="宋体" w:hAnsi="宋体"/>
          <w:sz w:val="24"/>
        </w:rPr>
        <w:t>同步</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转运监护仪支持插入床旁监护仪插槽作为参数模块使用，即插即用。</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 xml:space="preserve">可升级配置CO2模块，旁流监测方式，可以插入插件箱，进行呼末CO2的监测。 </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具有多导心电监护算法 ，同步分析≥4通道心电波形，能够良好抗干扰。</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心率测量范围：成人15 -300 bpm，小儿/新生儿15 - 350 bpm。</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波速提供50mm/s，25 mm/s、12.5 mm/s、6.25 mm/s可选。</w:t>
      </w:r>
    </w:p>
    <w:p>
      <w:pPr>
        <w:spacing w:after="120" w:line="400" w:lineRule="exact"/>
        <w:ind w:firstLine="240" w:firstLineChars="100"/>
        <w:rPr>
          <w:rFonts w:ascii="宋体" w:hAnsi="宋体"/>
          <w:sz w:val="24"/>
        </w:rPr>
      </w:pPr>
      <w:r>
        <w:rPr>
          <w:rFonts w:ascii="宋体" w:hAnsi="宋体"/>
          <w:sz w:val="24"/>
        </w:rPr>
        <w:t>16.</w:t>
      </w:r>
      <w:r>
        <w:rPr>
          <w:rFonts w:hint="eastAsia" w:ascii="宋体" w:hAnsi="宋体"/>
          <w:sz w:val="24"/>
        </w:rPr>
        <w:t>滤波模式提供诊断模式（0.05 -150Hz），监护模式（0.5 -40Hz），ST模式（0.05 - 40Hz），手术模式（1-20Hz）。</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提供≥2</w:t>
      </w:r>
      <w:r>
        <w:rPr>
          <w:rFonts w:ascii="宋体" w:hAnsi="宋体"/>
          <w:sz w:val="24"/>
        </w:rPr>
        <w:t>5</w:t>
      </w:r>
      <w:r>
        <w:rPr>
          <w:rFonts w:hint="eastAsia" w:ascii="宋体" w:hAnsi="宋体"/>
          <w:sz w:val="24"/>
        </w:rPr>
        <w:t>种心律失常事件的</w:t>
      </w:r>
      <w:r>
        <w:rPr>
          <w:rFonts w:ascii="宋体" w:hAnsi="宋体"/>
          <w:sz w:val="24"/>
        </w:rPr>
        <w:t>分析</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8.</w:t>
      </w:r>
      <w:r>
        <w:rPr>
          <w:rFonts w:hint="eastAsia" w:ascii="宋体" w:hAnsi="宋体"/>
          <w:sz w:val="24"/>
        </w:rPr>
        <w:t>提供ST段分析，提供显示和存储ST值和每个ST的模板。</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9.</w:t>
      </w:r>
      <w:r>
        <w:rPr>
          <w:rFonts w:hint="eastAsia" w:ascii="宋体" w:hAnsi="宋体"/>
          <w:sz w:val="24"/>
        </w:rPr>
        <w:t>具有QT/QTc测量功能，提供QT，QTc和ΔQTc参数值。</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0.</w:t>
      </w:r>
      <w:r>
        <w:rPr>
          <w:rFonts w:hint="eastAsia" w:ascii="宋体" w:hAnsi="宋体"/>
          <w:sz w:val="24"/>
        </w:rPr>
        <w:t>可显示弱灌注指数（PI）。</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1.</w:t>
      </w:r>
      <w:r>
        <w:rPr>
          <w:rFonts w:hint="eastAsia" w:ascii="宋体" w:hAnsi="宋体"/>
          <w:sz w:val="24"/>
        </w:rPr>
        <w:t>提供双通道体温测量，提供两通道体温测量差值显示。</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提供手动、自动间隔、连续、序列四种无创血压测量模式</w:t>
      </w:r>
    </w:p>
    <w:p>
      <w:pPr>
        <w:spacing w:after="120" w:line="400" w:lineRule="exact"/>
        <w:ind w:firstLine="240" w:firstLineChars="100"/>
        <w:rPr>
          <w:rFonts w:ascii="宋体" w:hAnsi="宋体"/>
          <w:sz w:val="24"/>
        </w:rPr>
      </w:pPr>
      <w:r>
        <w:rPr>
          <w:rFonts w:ascii="宋体" w:hAnsi="宋体"/>
          <w:sz w:val="24"/>
        </w:rPr>
        <w:t>23.</w:t>
      </w:r>
      <w:r>
        <w:rPr>
          <w:rFonts w:hint="eastAsia" w:ascii="宋体" w:hAnsi="宋体"/>
          <w:sz w:val="24"/>
        </w:rPr>
        <w:t>IBP测量范围：-50 – 360 mmHg，支持实时PPV测量。</w:t>
      </w:r>
    </w:p>
    <w:p>
      <w:pPr>
        <w:spacing w:after="120" w:line="400" w:lineRule="exact"/>
        <w:ind w:firstLine="240" w:firstLineChars="100"/>
        <w:rPr>
          <w:rFonts w:ascii="宋体" w:hAnsi="宋体"/>
          <w:sz w:val="24"/>
        </w:rPr>
      </w:pPr>
      <w:r>
        <w:rPr>
          <w:rFonts w:ascii="宋体" w:hAnsi="宋体"/>
          <w:sz w:val="24"/>
        </w:rPr>
        <w:t>24.</w:t>
      </w:r>
      <w:r>
        <w:rPr>
          <w:rFonts w:hint="eastAsia" w:ascii="宋体" w:hAnsi="宋体"/>
          <w:sz w:val="24"/>
        </w:rPr>
        <w:t>≥1000条事件回顾。每条报警事件至少能够存储32秒三道相关波形，以及报警触发时所有测量参数值。</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≥1000条NIBP测量结果回顾。</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≥48小时全息波形回顾。</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7.</w:t>
      </w:r>
      <w:r>
        <w:rPr>
          <w:rFonts w:hint="eastAsia" w:ascii="宋体" w:hAnsi="宋体"/>
          <w:sz w:val="24"/>
        </w:rPr>
        <w:t>≥120小时趋势数据回顾。</w:t>
      </w:r>
    </w:p>
    <w:p>
      <w:pPr>
        <w:spacing w:after="120" w:line="400" w:lineRule="exact"/>
        <w:rPr>
          <w:rFonts w:ascii="宋体" w:hAnsi="宋体"/>
          <w:b/>
          <w:sz w:val="24"/>
        </w:rPr>
      </w:pPr>
      <w:r>
        <w:rPr>
          <w:rFonts w:hint="eastAsia" w:ascii="宋体" w:hAnsi="宋体"/>
          <w:b/>
          <w:sz w:val="24"/>
        </w:rPr>
        <w:t>28.配置清单</w:t>
      </w:r>
    </w:p>
    <w:p>
      <w:pPr>
        <w:spacing w:after="120" w:line="400" w:lineRule="exact"/>
        <w:ind w:firstLine="240" w:firstLineChars="100"/>
        <w:rPr>
          <w:rFonts w:ascii="宋体" w:hAnsi="宋体"/>
          <w:sz w:val="24"/>
        </w:rPr>
      </w:pPr>
      <w:r>
        <w:rPr>
          <w:rFonts w:hint="eastAsia" w:ascii="宋体" w:hAnsi="宋体"/>
          <w:sz w:val="24"/>
        </w:rPr>
        <w:t>序列号小标贴               4个</w:t>
      </w:r>
    </w:p>
    <w:p>
      <w:pPr>
        <w:spacing w:after="120" w:line="400" w:lineRule="exact"/>
        <w:ind w:firstLine="240" w:firstLineChars="100"/>
        <w:rPr>
          <w:rFonts w:ascii="宋体" w:hAnsi="宋体"/>
          <w:sz w:val="24"/>
        </w:rPr>
      </w:pPr>
      <w:r>
        <w:rPr>
          <w:rFonts w:hint="eastAsia" w:ascii="宋体" w:hAnsi="宋体"/>
          <w:sz w:val="24"/>
        </w:rPr>
        <w:t>心电电极                   1个</w:t>
      </w:r>
    </w:p>
    <w:p>
      <w:pPr>
        <w:spacing w:after="120" w:line="400" w:lineRule="exact"/>
        <w:ind w:firstLine="240" w:firstLineChars="100"/>
        <w:rPr>
          <w:rFonts w:ascii="宋体" w:hAnsi="宋体"/>
          <w:sz w:val="24"/>
        </w:rPr>
      </w:pPr>
      <w:r>
        <w:rPr>
          <w:rFonts w:hint="eastAsia" w:ascii="宋体" w:hAnsi="宋体"/>
          <w:sz w:val="24"/>
        </w:rPr>
        <w:t>血氧主电缆                 1个</w:t>
      </w:r>
    </w:p>
    <w:p>
      <w:pPr>
        <w:spacing w:after="120" w:line="400" w:lineRule="exact"/>
        <w:ind w:firstLine="240" w:firstLineChars="100"/>
        <w:rPr>
          <w:rFonts w:ascii="宋体" w:hAnsi="宋体"/>
          <w:sz w:val="24"/>
        </w:rPr>
      </w:pPr>
      <w:r>
        <w:rPr>
          <w:rFonts w:hint="eastAsia" w:ascii="宋体" w:hAnsi="宋体"/>
          <w:sz w:val="24"/>
        </w:rPr>
        <w:t>成人血压袖套               1个</w:t>
      </w:r>
    </w:p>
    <w:p>
      <w:pPr>
        <w:spacing w:after="120" w:line="400" w:lineRule="exact"/>
        <w:ind w:firstLine="240" w:firstLineChars="100"/>
        <w:rPr>
          <w:rFonts w:ascii="宋体" w:hAnsi="宋体"/>
          <w:sz w:val="24"/>
        </w:rPr>
      </w:pPr>
      <w:r>
        <w:rPr>
          <w:rFonts w:hint="eastAsia" w:ascii="宋体" w:hAnsi="宋体"/>
          <w:sz w:val="24"/>
        </w:rPr>
        <w:t>锂电池                     1个</w:t>
      </w:r>
    </w:p>
    <w:p>
      <w:pPr>
        <w:spacing w:after="120" w:line="400" w:lineRule="exact"/>
        <w:ind w:firstLine="240" w:firstLineChars="100"/>
        <w:rPr>
          <w:rFonts w:ascii="宋体" w:hAnsi="宋体"/>
          <w:sz w:val="24"/>
        </w:rPr>
      </w:pPr>
      <w:r>
        <w:rPr>
          <w:rFonts w:hint="eastAsia" w:ascii="宋体" w:hAnsi="宋体"/>
          <w:sz w:val="24"/>
        </w:rPr>
        <w:t>分体式心电电缆AHA按扣式   1个</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三芯国标电源线            1个</w:t>
      </w:r>
    </w:p>
    <w:p>
      <w:pPr>
        <w:spacing w:after="120" w:line="400" w:lineRule="exact"/>
        <w:ind w:firstLine="240" w:firstLineChars="100"/>
        <w:rPr>
          <w:rFonts w:ascii="宋体" w:hAnsi="宋体"/>
          <w:sz w:val="24"/>
        </w:rPr>
      </w:pPr>
      <w:r>
        <w:rPr>
          <w:rFonts w:hint="eastAsia" w:ascii="宋体" w:hAnsi="宋体"/>
          <w:sz w:val="24"/>
        </w:rPr>
        <w:t>血氧传感器                1个</w:t>
      </w:r>
    </w:p>
    <w:p>
      <w:pPr>
        <w:spacing w:after="120" w:line="400" w:lineRule="exact"/>
        <w:ind w:firstLine="240" w:firstLineChars="100"/>
        <w:rPr>
          <w:rFonts w:ascii="宋体" w:hAnsi="宋体"/>
          <w:sz w:val="24"/>
        </w:rPr>
      </w:pPr>
      <w:r>
        <w:rPr>
          <w:rFonts w:hint="eastAsia" w:ascii="宋体" w:hAnsi="宋体"/>
          <w:sz w:val="24"/>
        </w:rPr>
        <w:t>无创血压导气管、带接头   1个</w:t>
      </w:r>
    </w:p>
    <w:p>
      <w:pPr>
        <w:spacing w:after="120" w:line="400" w:lineRule="exact"/>
        <w:ind w:firstLine="240" w:firstLineChars="100"/>
        <w:rPr>
          <w:rFonts w:ascii="宋体" w:hAnsi="宋体"/>
          <w:sz w:val="24"/>
        </w:rPr>
      </w:pPr>
      <w:r>
        <w:rPr>
          <w:rFonts w:hint="eastAsia" w:ascii="宋体" w:hAnsi="宋体"/>
          <w:sz w:val="24"/>
        </w:rPr>
        <w:t>电源适配器               1个</w:t>
      </w:r>
    </w:p>
    <w:p>
      <w:pPr>
        <w:spacing w:after="120" w:line="400" w:lineRule="exact"/>
        <w:ind w:firstLine="240" w:firstLineChars="100"/>
        <w:rPr>
          <w:rFonts w:ascii="宋体" w:hAnsi="宋体"/>
          <w:sz w:val="24"/>
        </w:rPr>
      </w:pPr>
      <w:r>
        <w:rPr>
          <w:rFonts w:hint="eastAsia" w:ascii="宋体" w:hAnsi="宋体"/>
          <w:sz w:val="24"/>
        </w:rPr>
        <w:t>主机托架                 1个</w:t>
      </w:r>
    </w:p>
    <w:p>
      <w:pPr>
        <w:spacing w:after="120" w:line="400" w:lineRule="exact"/>
        <w:ind w:firstLine="480"/>
        <w:rPr>
          <w:rFonts w:ascii="宋体" w:hAnsi="宋体"/>
          <w:sz w:val="24"/>
        </w:rPr>
      </w:pPr>
    </w:p>
    <w:p>
      <w:pPr>
        <w:spacing w:after="120" w:line="400" w:lineRule="exact"/>
        <w:rPr>
          <w:rFonts w:ascii="宋体" w:hAnsi="宋体"/>
          <w:b/>
          <w:sz w:val="28"/>
          <w:szCs w:val="28"/>
        </w:rPr>
      </w:pPr>
      <w:r>
        <w:rPr>
          <w:rFonts w:hint="eastAsia" w:ascii="宋体" w:hAnsi="宋体"/>
          <w:b/>
          <w:sz w:val="28"/>
          <w:szCs w:val="28"/>
        </w:rPr>
        <w:t>07：病人监护仪（三）</w:t>
      </w:r>
    </w:p>
    <w:p>
      <w:pPr>
        <w:spacing w:after="120" w:line="400" w:lineRule="exact"/>
        <w:rPr>
          <w:rFonts w:ascii="宋体" w:hAnsi="宋体"/>
          <w:b/>
          <w:sz w:val="24"/>
        </w:rPr>
      </w:pPr>
      <w:r>
        <w:rPr>
          <w:rFonts w:hint="eastAsia" w:ascii="宋体" w:hAnsi="宋体"/>
          <w:b/>
          <w:sz w:val="24"/>
        </w:rPr>
        <w:t>（一）监护参数</w:t>
      </w:r>
    </w:p>
    <w:p>
      <w:pPr>
        <w:spacing w:after="120" w:line="400" w:lineRule="exact"/>
        <w:ind w:firstLine="240" w:firstLineChars="100"/>
        <w:rPr>
          <w:rFonts w:ascii="宋体" w:hAnsi="宋体"/>
          <w:bCs/>
          <w:sz w:val="24"/>
        </w:rPr>
      </w:pPr>
      <w:r>
        <w:rPr>
          <w:rFonts w:hint="eastAsia" w:ascii="宋体" w:hAnsi="宋体"/>
          <w:bCs/>
          <w:sz w:val="24"/>
        </w:rPr>
        <w:t>1.心电（ECG）、呼吸(RESP)、无创血压(NIBP)、血氧饱和度(SpO2)、脉搏(PR)、双通道体温(TEMP)</w:t>
      </w:r>
    </w:p>
    <w:p>
      <w:pPr>
        <w:spacing w:after="120" w:line="400" w:lineRule="exact"/>
        <w:rPr>
          <w:rFonts w:ascii="宋体" w:hAnsi="宋体"/>
          <w:b/>
          <w:sz w:val="24"/>
        </w:rPr>
      </w:pPr>
      <w:r>
        <w:rPr>
          <w:rFonts w:hint="eastAsia" w:ascii="宋体" w:hAnsi="宋体"/>
          <w:b/>
          <w:sz w:val="24"/>
        </w:rPr>
        <w:t xml:space="preserve">（二）显示  </w:t>
      </w:r>
    </w:p>
    <w:p>
      <w:pPr>
        <w:spacing w:after="120" w:line="400" w:lineRule="exact"/>
        <w:ind w:firstLine="240" w:firstLineChars="100"/>
        <w:jc w:val="left"/>
        <w:rPr>
          <w:rFonts w:ascii="宋体" w:hAnsi="宋体"/>
          <w:bCs/>
          <w:sz w:val="24"/>
        </w:rPr>
      </w:pPr>
      <w:r>
        <w:rPr>
          <w:rFonts w:ascii="宋体" w:hAnsi="宋体"/>
          <w:bCs/>
          <w:sz w:val="24"/>
        </w:rPr>
        <w:t>2</w:t>
      </w:r>
      <w:r>
        <w:rPr>
          <w:rFonts w:hint="eastAsia" w:ascii="宋体" w:hAnsi="宋体"/>
          <w:bCs/>
          <w:sz w:val="24"/>
        </w:rPr>
        <w:t>．屏幕尺寸：</w:t>
      </w:r>
      <w:r>
        <w:rPr>
          <w:rFonts w:hint="eastAsia" w:ascii="宋体" w:hAnsi="宋体" w:cs="宋体"/>
          <w:kern w:val="0"/>
          <w:sz w:val="24"/>
        </w:rPr>
        <w:t>≥8英寸彩色显示屏</w:t>
      </w:r>
    </w:p>
    <w:p>
      <w:pPr>
        <w:spacing w:after="120" w:line="400" w:lineRule="exact"/>
        <w:jc w:val="left"/>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．支持待机模式、夜间模式、演示模式、隐私模式、插管模式、NFC模式等</w:t>
      </w:r>
    </w:p>
    <w:p>
      <w:pPr>
        <w:spacing w:after="120" w:line="400" w:lineRule="exact"/>
        <w:rPr>
          <w:rFonts w:ascii="宋体" w:hAnsi="宋体"/>
          <w:b/>
          <w:sz w:val="24"/>
        </w:rPr>
      </w:pPr>
      <w:r>
        <w:rPr>
          <w:rFonts w:hint="eastAsia" w:ascii="宋体" w:hAnsi="宋体"/>
          <w:b/>
          <w:sz w:val="24"/>
        </w:rPr>
        <w:t>（三）数据存储、回顾</w:t>
      </w:r>
    </w:p>
    <w:p>
      <w:pPr>
        <w:spacing w:after="120" w:line="400" w:lineRule="exact"/>
        <w:ind w:firstLine="240" w:firstLineChars="100"/>
        <w:rPr>
          <w:rFonts w:ascii="宋体" w:hAnsi="宋体"/>
          <w:bCs/>
          <w:sz w:val="24"/>
        </w:rPr>
      </w:pPr>
      <w:r>
        <w:rPr>
          <w:rFonts w:ascii="宋体" w:hAnsi="宋体"/>
          <w:bCs/>
          <w:sz w:val="24"/>
        </w:rPr>
        <w:t>4</w:t>
      </w:r>
      <w:r>
        <w:rPr>
          <w:rFonts w:hint="eastAsia" w:ascii="宋体" w:hAnsi="宋体"/>
          <w:bCs/>
          <w:sz w:val="24"/>
        </w:rPr>
        <w:t>．</w:t>
      </w:r>
      <w:bookmarkStart w:id="554" w:name="_Hlk78550295"/>
      <w:r>
        <w:rPr>
          <w:rFonts w:hint="eastAsia" w:ascii="宋体" w:hAnsi="宋体"/>
          <w:bCs/>
          <w:sz w:val="24"/>
        </w:rPr>
        <w:t>≥</w:t>
      </w:r>
      <w:bookmarkEnd w:id="554"/>
      <w:r>
        <w:rPr>
          <w:rFonts w:hint="eastAsia" w:ascii="宋体" w:hAnsi="宋体"/>
          <w:bCs/>
          <w:sz w:val="24"/>
        </w:rPr>
        <w:t>120小时趋势图/表存储回顾，≥1200组无创血压测量回顾，≥48小时全息波形存储回顾，≥200组报警事件/心律失常事件回顾</w:t>
      </w:r>
    </w:p>
    <w:p>
      <w:pPr>
        <w:spacing w:after="120" w:line="400" w:lineRule="exact"/>
        <w:rPr>
          <w:rFonts w:ascii="宋体" w:hAnsi="宋体"/>
          <w:bCs/>
          <w:sz w:val="24"/>
        </w:rPr>
      </w:pPr>
      <w:r>
        <w:rPr>
          <w:rFonts w:hint="eastAsia" w:ascii="宋体" w:hAnsi="宋体"/>
          <w:bCs/>
          <w:sz w:val="24"/>
        </w:rPr>
        <w:t>★</w:t>
      </w:r>
      <w:r>
        <w:rPr>
          <w:rFonts w:ascii="宋体" w:hAnsi="宋体"/>
          <w:bCs/>
          <w:sz w:val="24"/>
        </w:rPr>
        <w:t>5</w:t>
      </w:r>
      <w:r>
        <w:rPr>
          <w:rFonts w:hint="eastAsia" w:ascii="宋体" w:hAnsi="宋体"/>
          <w:bCs/>
          <w:sz w:val="24"/>
        </w:rPr>
        <w:t>．支持AES 128位加密和TLS 256位数据传输加密，支持网络流量监控及控制，提供更高的网络安全管控，防止恶意软件攻击。</w:t>
      </w:r>
    </w:p>
    <w:p>
      <w:pPr>
        <w:numPr>
          <w:ilvl w:val="0"/>
          <w:numId w:val="11"/>
        </w:numPr>
        <w:spacing w:after="156" w:afterLines="50" w:line="400" w:lineRule="exact"/>
        <w:rPr>
          <w:rFonts w:ascii="宋体" w:hAnsi="宋体"/>
          <w:b/>
          <w:sz w:val="24"/>
        </w:rPr>
      </w:pPr>
      <w:r>
        <w:rPr>
          <w:rFonts w:hint="eastAsia" w:ascii="宋体" w:hAnsi="宋体"/>
          <w:b/>
          <w:sz w:val="24"/>
        </w:rPr>
        <w:t>性能特点</w:t>
      </w:r>
    </w:p>
    <w:p>
      <w:pPr>
        <w:spacing w:after="120" w:line="400" w:lineRule="exact"/>
        <w:ind w:firstLine="240" w:firstLineChars="100"/>
        <w:rPr>
          <w:rFonts w:ascii="宋体" w:hAnsi="宋体"/>
          <w:sz w:val="24"/>
        </w:rPr>
      </w:pPr>
      <w:r>
        <w:rPr>
          <w:rFonts w:ascii="宋体" w:hAnsi="宋体"/>
          <w:sz w:val="24"/>
        </w:rPr>
        <w:t>6</w:t>
      </w:r>
      <w:r>
        <w:rPr>
          <w:rFonts w:hint="eastAsia" w:ascii="宋体" w:hAnsi="宋体"/>
          <w:sz w:val="24"/>
        </w:rPr>
        <w:t>.中英文操作界面，全中文按键面板</w:t>
      </w:r>
    </w:p>
    <w:p>
      <w:pPr>
        <w:spacing w:after="120" w:line="400" w:lineRule="exact"/>
        <w:ind w:firstLine="240" w:firstLineChars="100"/>
        <w:rPr>
          <w:rFonts w:ascii="宋体" w:hAnsi="宋体"/>
          <w:sz w:val="24"/>
        </w:rPr>
      </w:pPr>
      <w:r>
        <w:rPr>
          <w:rFonts w:ascii="宋体" w:hAnsi="宋体"/>
          <w:sz w:val="24"/>
        </w:rPr>
        <w:t>7.</w:t>
      </w:r>
      <w:r>
        <w:rPr>
          <w:rFonts w:hint="eastAsia" w:ascii="宋体" w:hAnsi="宋体"/>
          <w:sz w:val="24"/>
        </w:rPr>
        <w:t>心电共模抑制比：弱滤波（诊断）&gt;95dB，监护、强滤波（手术）&gt;105dB</w:t>
      </w:r>
    </w:p>
    <w:p>
      <w:pPr>
        <w:spacing w:after="120" w:line="400" w:lineRule="exact"/>
        <w:ind w:firstLine="240" w:firstLineChars="100"/>
        <w:rPr>
          <w:rFonts w:ascii="宋体" w:hAnsi="宋体"/>
          <w:sz w:val="24"/>
        </w:rPr>
      </w:pPr>
      <w:r>
        <w:rPr>
          <w:rFonts w:ascii="宋体" w:hAnsi="宋体"/>
          <w:sz w:val="24"/>
        </w:rPr>
        <w:t>8</w:t>
      </w:r>
      <w:r>
        <w:rPr>
          <w:rFonts w:hint="eastAsia" w:ascii="宋体" w:hAnsi="宋体"/>
          <w:sz w:val="24"/>
        </w:rPr>
        <w:t>.支持0.67Hz的高通滤波，确保波形有更好的稳定性。</w:t>
      </w:r>
    </w:p>
    <w:p>
      <w:pPr>
        <w:spacing w:after="120" w:line="400" w:lineRule="exact"/>
        <w:ind w:firstLine="240" w:firstLineChars="100"/>
        <w:rPr>
          <w:rFonts w:ascii="宋体" w:hAnsi="宋体"/>
          <w:sz w:val="24"/>
        </w:rPr>
      </w:pPr>
      <w:r>
        <w:rPr>
          <w:rFonts w:ascii="宋体" w:hAnsi="宋体"/>
          <w:sz w:val="24"/>
        </w:rPr>
        <w:t>9</w:t>
      </w:r>
      <w:r>
        <w:rPr>
          <w:rFonts w:hint="eastAsia" w:ascii="宋体" w:hAnsi="宋体"/>
          <w:sz w:val="24"/>
        </w:rPr>
        <w:t>.在任何滤波模式下均可监测ST值。提供心电ST段分析功能，支持在专门的窗口中分组显示心脏前壁、下壁和侧壁的ST实时片段和参考片段。</w:t>
      </w:r>
    </w:p>
    <w:p>
      <w:pPr>
        <w:spacing w:after="120" w:line="400" w:lineRule="exact"/>
        <w:ind w:firstLine="240" w:firstLineChars="100"/>
        <w:rPr>
          <w:rFonts w:ascii="宋体" w:hAnsi="宋体"/>
          <w:sz w:val="24"/>
        </w:rPr>
      </w:pPr>
      <w:r>
        <w:rPr>
          <w:rFonts w:ascii="宋体" w:hAnsi="宋体"/>
          <w:sz w:val="24"/>
        </w:rPr>
        <w:t>10</w:t>
      </w:r>
      <w:r>
        <w:rPr>
          <w:rFonts w:hint="eastAsia" w:ascii="宋体" w:hAnsi="宋体"/>
          <w:sz w:val="24"/>
        </w:rPr>
        <w:t>.支持双通道有创压监测，支持CVP、ART、PA、PAWP、ICP等测量</w:t>
      </w:r>
    </w:p>
    <w:p>
      <w:pPr>
        <w:spacing w:after="120" w:line="400" w:lineRule="exact"/>
        <w:ind w:firstLine="240" w:firstLineChars="100"/>
        <w:rPr>
          <w:rFonts w:ascii="宋体" w:hAnsi="宋体"/>
          <w:sz w:val="24"/>
        </w:rPr>
      </w:pPr>
      <w:r>
        <w:rPr>
          <w:rFonts w:ascii="宋体" w:hAnsi="宋体"/>
          <w:sz w:val="24"/>
        </w:rPr>
        <w:t>11</w:t>
      </w:r>
      <w:r>
        <w:rPr>
          <w:rFonts w:hint="eastAsia" w:ascii="宋体" w:hAnsi="宋体"/>
          <w:sz w:val="24"/>
        </w:rPr>
        <w:t>.</w:t>
      </w:r>
      <w:r>
        <w:rPr>
          <w:rFonts w:ascii="宋体" w:hAnsi="宋体"/>
          <w:sz w:val="24"/>
        </w:rPr>
        <w:t>NIBP具有防尘设计</w:t>
      </w:r>
      <w:r>
        <w:rPr>
          <w:rFonts w:hint="eastAsia" w:ascii="宋体" w:hAnsi="宋体"/>
          <w:sz w:val="24"/>
        </w:rPr>
        <w:t>，</w:t>
      </w:r>
      <w:r>
        <w:rPr>
          <w:rFonts w:ascii="宋体" w:hAnsi="宋体"/>
          <w:sz w:val="24"/>
        </w:rPr>
        <w:t>避免灰尘进入气路影响测量结果</w:t>
      </w:r>
    </w:p>
    <w:p>
      <w:pPr>
        <w:spacing w:after="120" w:line="400" w:lineRule="exact"/>
        <w:rPr>
          <w:rFonts w:ascii="宋体" w:hAnsi="宋体"/>
          <w:sz w:val="24"/>
        </w:rPr>
      </w:pPr>
      <w:bookmarkStart w:id="555" w:name="_Hlk78553239"/>
      <w:r>
        <w:rPr>
          <w:rFonts w:hint="eastAsia" w:ascii="宋体" w:hAnsi="宋体"/>
          <w:sz w:val="24"/>
        </w:rPr>
        <w:t>★</w:t>
      </w:r>
      <w:bookmarkEnd w:id="555"/>
      <w:r>
        <w:rPr>
          <w:rFonts w:ascii="宋体" w:hAnsi="宋体"/>
          <w:sz w:val="24"/>
        </w:rPr>
        <w:t>12</w:t>
      </w:r>
      <w:r>
        <w:rPr>
          <w:rFonts w:hint="eastAsia" w:ascii="宋体" w:hAnsi="宋体"/>
          <w:sz w:val="24"/>
        </w:rPr>
        <w:t>.</w:t>
      </w:r>
      <w:r>
        <w:rPr>
          <w:rFonts w:ascii="宋体" w:hAnsi="宋体"/>
          <w:sz w:val="24"/>
        </w:rPr>
        <w:t>血压测量具备能量保护功能，在袖带类型和病人类型不相符时</w:t>
      </w:r>
      <w:r>
        <w:rPr>
          <w:rFonts w:hint="eastAsia" w:ascii="宋体" w:hAnsi="宋体"/>
          <w:sz w:val="24"/>
        </w:rPr>
        <w:t>，</w:t>
      </w:r>
      <w:r>
        <w:rPr>
          <w:rFonts w:ascii="宋体" w:hAnsi="宋体"/>
          <w:sz w:val="24"/>
        </w:rPr>
        <w:t>会快速</w:t>
      </w:r>
      <w:r>
        <w:rPr>
          <w:rFonts w:hint="eastAsia" w:ascii="宋体" w:hAnsi="宋体"/>
          <w:sz w:val="24"/>
        </w:rPr>
        <w:t>自</w:t>
      </w:r>
      <w:r>
        <w:rPr>
          <w:rFonts w:ascii="宋体" w:hAnsi="宋体"/>
          <w:sz w:val="24"/>
        </w:rPr>
        <w:t>动放气</w:t>
      </w:r>
      <w:r>
        <w:rPr>
          <w:rFonts w:hint="eastAsia" w:ascii="宋体" w:hAnsi="宋体"/>
          <w:sz w:val="24"/>
        </w:rPr>
        <w:t>，</w:t>
      </w:r>
      <w:r>
        <w:rPr>
          <w:rFonts w:ascii="宋体" w:hAnsi="宋体"/>
          <w:sz w:val="24"/>
        </w:rPr>
        <w:t>避免医疗事故</w:t>
      </w:r>
      <w:r>
        <w:rPr>
          <w:rFonts w:hint="eastAsia" w:ascii="宋体" w:hAnsi="宋体"/>
          <w:sz w:val="24"/>
        </w:rPr>
        <w:t>，</w:t>
      </w:r>
      <w:r>
        <w:rPr>
          <w:rFonts w:ascii="宋体" w:hAnsi="宋体"/>
          <w:sz w:val="24"/>
        </w:rPr>
        <w:t>使血压测量更加安全</w:t>
      </w:r>
      <w:r>
        <w:rPr>
          <w:rFonts w:hint="eastAsia" w:ascii="宋体" w:hAnsi="宋体"/>
          <w:sz w:val="24"/>
        </w:rPr>
        <w:t>。</w:t>
      </w:r>
    </w:p>
    <w:p>
      <w:pPr>
        <w:spacing w:after="120" w:line="400" w:lineRule="exact"/>
        <w:ind w:firstLine="240" w:firstLineChars="100"/>
        <w:rPr>
          <w:rFonts w:ascii="宋体" w:hAnsi="宋体"/>
          <w:sz w:val="24"/>
        </w:rPr>
      </w:pPr>
      <w:r>
        <w:rPr>
          <w:rFonts w:ascii="宋体" w:hAnsi="宋体"/>
          <w:sz w:val="24"/>
        </w:rPr>
        <w:t>13</w:t>
      </w:r>
      <w:r>
        <w:rPr>
          <w:rFonts w:hint="eastAsia" w:ascii="宋体" w:hAnsi="宋体"/>
          <w:sz w:val="24"/>
        </w:rPr>
        <w:t>.无创血压提供手动、自动、连续、序列四种测量模式。自动模式支持自定义设置血压测量间隔，间隔时间支持从1-480分钟内的任意整数数值。</w:t>
      </w:r>
    </w:p>
    <w:p>
      <w:pPr>
        <w:spacing w:after="120" w:line="400" w:lineRule="exact"/>
        <w:ind w:firstLine="240" w:firstLineChars="100"/>
        <w:rPr>
          <w:rFonts w:ascii="宋体" w:hAnsi="宋体"/>
          <w:sz w:val="24"/>
        </w:rPr>
      </w:pPr>
      <w:r>
        <w:rPr>
          <w:rFonts w:ascii="宋体" w:hAnsi="宋体"/>
          <w:sz w:val="24"/>
        </w:rPr>
        <w:t>14</w:t>
      </w:r>
      <w:r>
        <w:rPr>
          <w:rFonts w:hint="eastAsia" w:ascii="宋体" w:hAnsi="宋体"/>
          <w:sz w:val="24"/>
        </w:rPr>
        <w:t>.配备一体式</w:t>
      </w:r>
      <w:r>
        <w:rPr>
          <w:rFonts w:ascii="宋体" w:hAnsi="宋体"/>
          <w:sz w:val="24"/>
        </w:rPr>
        <w:t>仿生学挂钩</w:t>
      </w:r>
      <w:r>
        <w:rPr>
          <w:rFonts w:hint="eastAsia" w:ascii="宋体" w:hAnsi="宋体"/>
          <w:sz w:val="24"/>
        </w:rPr>
        <w:t>挂床提手，便于转运监护时挂床安装。</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.具有待机功能，暂时停止所有监护操作，节省功耗．退出该状态，就可立即进行监护。</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.具有趋势回顾物理按键，便于趋势回顾快速查询。</w:t>
      </w:r>
    </w:p>
    <w:p>
      <w:pPr>
        <w:spacing w:after="120" w:line="400" w:lineRule="exact"/>
        <w:ind w:firstLine="240" w:firstLineChars="100"/>
        <w:rPr>
          <w:rFonts w:ascii="宋体" w:hAnsi="宋体"/>
          <w:sz w:val="24"/>
        </w:rPr>
      </w:pPr>
      <w:r>
        <w:rPr>
          <w:rFonts w:ascii="宋体" w:hAnsi="宋体"/>
          <w:sz w:val="24"/>
        </w:rPr>
        <w:t>17.</w:t>
      </w:r>
      <w:r>
        <w:rPr>
          <w:rFonts w:hint="eastAsia" w:ascii="宋体" w:hAnsi="宋体"/>
          <w:sz w:val="24"/>
        </w:rPr>
        <w:t>具有条形码扫描功能，方便快速录入病人信息。</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8</w:t>
      </w:r>
      <w:r>
        <w:rPr>
          <w:rFonts w:hint="eastAsia" w:ascii="宋体" w:hAnsi="宋体"/>
          <w:sz w:val="24"/>
        </w:rPr>
        <w:t>.声光双重三级报警，同屏显示报警上下限，技术报警和生理报警分别有各自的报警指示灯。</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9</w:t>
      </w:r>
      <w:r>
        <w:rPr>
          <w:rFonts w:hint="eastAsia" w:ascii="宋体" w:hAnsi="宋体"/>
          <w:sz w:val="24"/>
        </w:rPr>
        <w:t>.</w:t>
      </w:r>
      <w:r>
        <w:rPr>
          <w:rFonts w:ascii="宋体" w:hAnsi="宋体"/>
          <w:sz w:val="24"/>
        </w:rPr>
        <w:t>整机无风扇设计</w:t>
      </w:r>
      <w:r>
        <w:rPr>
          <w:rFonts w:hint="eastAsia" w:ascii="宋体" w:hAnsi="宋体"/>
          <w:sz w:val="24"/>
        </w:rPr>
        <w:t>。</w:t>
      </w:r>
    </w:p>
    <w:p>
      <w:pPr>
        <w:spacing w:after="120" w:line="400" w:lineRule="exact"/>
        <w:ind w:firstLine="240" w:firstLineChars="100"/>
        <w:rPr>
          <w:rFonts w:ascii="宋体" w:hAnsi="宋体"/>
          <w:sz w:val="24"/>
        </w:rPr>
      </w:pPr>
      <w:r>
        <w:rPr>
          <w:rFonts w:ascii="宋体" w:hAnsi="宋体"/>
          <w:sz w:val="24"/>
        </w:rPr>
        <w:t>20</w:t>
      </w:r>
      <w:r>
        <w:rPr>
          <w:rFonts w:hint="eastAsia" w:ascii="宋体" w:hAnsi="宋体"/>
          <w:sz w:val="24"/>
        </w:rPr>
        <w:t>.支持3G/WiFi联网功能，实现3G/WiFi/有线等混合方式联网。</w:t>
      </w:r>
    </w:p>
    <w:p>
      <w:pPr>
        <w:spacing w:after="120" w:line="400" w:lineRule="exact"/>
        <w:ind w:firstLine="240" w:firstLineChars="100"/>
        <w:rPr>
          <w:rFonts w:ascii="宋体" w:hAnsi="宋体"/>
          <w:sz w:val="24"/>
        </w:rPr>
      </w:pPr>
      <w:r>
        <w:rPr>
          <w:rFonts w:ascii="宋体" w:hAnsi="宋体"/>
          <w:sz w:val="24"/>
        </w:rPr>
        <w:t>21</w:t>
      </w:r>
      <w:r>
        <w:rPr>
          <w:rFonts w:hint="eastAsia" w:ascii="宋体" w:hAnsi="宋体"/>
          <w:sz w:val="24"/>
        </w:rPr>
        <w:t>.具备锁屏功能，防止外界干扰影响监护仪的工作状态。</w:t>
      </w:r>
    </w:p>
    <w:p>
      <w:pPr>
        <w:spacing w:after="120" w:line="400" w:lineRule="exact"/>
        <w:ind w:firstLine="240" w:firstLineChars="100"/>
        <w:rPr>
          <w:rFonts w:ascii="宋体" w:hAnsi="宋体"/>
          <w:sz w:val="24"/>
        </w:rPr>
      </w:pPr>
      <w:r>
        <w:rPr>
          <w:rFonts w:ascii="宋体" w:hAnsi="宋体"/>
          <w:sz w:val="24"/>
        </w:rPr>
        <w:t>22</w:t>
      </w:r>
      <w:r>
        <w:rPr>
          <w:rFonts w:hint="eastAsia" w:ascii="宋体" w:hAnsi="宋体"/>
          <w:sz w:val="24"/>
        </w:rPr>
        <w:t>.配置可拆卸充电锂电池，具有RJ-45网络口、VGA外接显示器接口、USB口、SD卡接口、电源线卡扣（防止电源脱落），</w:t>
      </w:r>
      <w:r>
        <w:rPr>
          <w:rFonts w:ascii="宋体" w:hAnsi="宋体"/>
          <w:sz w:val="24"/>
        </w:rPr>
        <w:t>防盗锁孔</w:t>
      </w:r>
      <w:r>
        <w:rPr>
          <w:rFonts w:hint="eastAsia" w:ascii="宋体" w:hAnsi="宋体"/>
          <w:sz w:val="24"/>
        </w:rPr>
        <w:t>等</w:t>
      </w:r>
      <w:r>
        <w:rPr>
          <w:rFonts w:ascii="宋体" w:hAnsi="宋体"/>
          <w:sz w:val="24"/>
        </w:rPr>
        <w:t xml:space="preserve"> </w:t>
      </w:r>
    </w:p>
    <w:p>
      <w:pPr>
        <w:spacing w:after="120" w:line="400" w:lineRule="exact"/>
        <w:rPr>
          <w:rFonts w:ascii="宋体" w:hAnsi="宋体"/>
          <w:b/>
          <w:sz w:val="24"/>
        </w:rPr>
      </w:pPr>
      <w:r>
        <w:rPr>
          <w:rFonts w:ascii="宋体" w:hAnsi="宋体"/>
          <w:b/>
          <w:sz w:val="24"/>
        </w:rPr>
        <w:t>23.</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成人血氧传感器           1个</w:t>
      </w:r>
    </w:p>
    <w:p>
      <w:pPr>
        <w:spacing w:after="120" w:line="400" w:lineRule="exact"/>
        <w:ind w:firstLine="240" w:firstLineChars="100"/>
        <w:rPr>
          <w:rFonts w:ascii="宋体" w:hAnsi="宋体"/>
          <w:sz w:val="24"/>
        </w:rPr>
      </w:pPr>
      <w:r>
        <w:rPr>
          <w:rFonts w:hint="eastAsia" w:ascii="宋体" w:hAnsi="宋体"/>
          <w:sz w:val="24"/>
        </w:rPr>
        <w:t>体表体温探头            1个</w:t>
      </w:r>
    </w:p>
    <w:p>
      <w:pPr>
        <w:spacing w:after="120" w:line="400" w:lineRule="exact"/>
        <w:ind w:firstLine="240" w:firstLineChars="100"/>
        <w:rPr>
          <w:rFonts w:ascii="宋体" w:hAnsi="宋体"/>
          <w:sz w:val="24"/>
        </w:rPr>
      </w:pPr>
      <w:r>
        <w:rPr>
          <w:rFonts w:hint="eastAsia" w:ascii="宋体" w:hAnsi="宋体"/>
          <w:sz w:val="24"/>
        </w:rPr>
        <w:t>锂电池组                1个</w:t>
      </w:r>
    </w:p>
    <w:p>
      <w:pPr>
        <w:spacing w:after="120" w:line="400" w:lineRule="exact"/>
        <w:ind w:firstLine="240" w:firstLineChars="100"/>
        <w:rPr>
          <w:rFonts w:ascii="宋体" w:hAnsi="宋体"/>
          <w:sz w:val="24"/>
        </w:rPr>
      </w:pPr>
      <w:r>
        <w:rPr>
          <w:rFonts w:hint="eastAsia" w:ascii="宋体" w:hAnsi="宋体"/>
          <w:sz w:val="24"/>
        </w:rPr>
        <w:t>血压袖套                1个</w:t>
      </w:r>
    </w:p>
    <w:p>
      <w:pPr>
        <w:spacing w:after="120" w:line="400" w:lineRule="exact"/>
        <w:ind w:firstLine="240" w:firstLineChars="100"/>
        <w:rPr>
          <w:rFonts w:ascii="宋体" w:hAnsi="宋体"/>
          <w:sz w:val="24"/>
        </w:rPr>
      </w:pPr>
      <w:r>
        <w:rPr>
          <w:rFonts w:hint="eastAsia" w:ascii="宋体" w:hAnsi="宋体"/>
          <w:sz w:val="24"/>
        </w:rPr>
        <w:t>监护心电导联线（五导联）1条</w:t>
      </w:r>
    </w:p>
    <w:p>
      <w:pPr>
        <w:spacing w:after="120" w:line="400" w:lineRule="exact"/>
        <w:ind w:firstLine="240" w:firstLineChars="100"/>
        <w:rPr>
          <w:rFonts w:ascii="宋体" w:hAnsi="宋体"/>
          <w:sz w:val="24"/>
        </w:rPr>
      </w:pPr>
      <w:r>
        <w:rPr>
          <w:rFonts w:hint="eastAsia" w:ascii="宋体" w:hAnsi="宋体"/>
          <w:sz w:val="24"/>
        </w:rPr>
        <w:t>血压气管延长管          1条</w:t>
      </w:r>
    </w:p>
    <w:p>
      <w:pPr>
        <w:spacing w:after="120" w:line="400" w:lineRule="exact"/>
        <w:ind w:firstLine="240" w:firstLineChars="100"/>
        <w:rPr>
          <w:rFonts w:ascii="宋体" w:hAnsi="宋体"/>
          <w:sz w:val="24"/>
        </w:rPr>
      </w:pPr>
      <w:r>
        <w:rPr>
          <w:rFonts w:hint="eastAsia" w:ascii="宋体" w:hAnsi="宋体"/>
          <w:sz w:val="24"/>
        </w:rPr>
        <w:t>国标电源线              1条</w:t>
      </w:r>
    </w:p>
    <w:p>
      <w:pPr>
        <w:spacing w:after="120" w:line="400" w:lineRule="exact"/>
        <w:ind w:firstLine="240" w:firstLineChars="100"/>
        <w:rPr>
          <w:rFonts w:ascii="宋体" w:hAnsi="宋体"/>
          <w:sz w:val="24"/>
        </w:rPr>
      </w:pPr>
      <w:r>
        <w:rPr>
          <w:rFonts w:hint="eastAsia" w:ascii="宋体" w:hAnsi="宋体"/>
          <w:sz w:val="24"/>
        </w:rPr>
        <w:t>接地线                  1条</w:t>
      </w:r>
    </w:p>
    <w:p>
      <w:pPr>
        <w:spacing w:after="156" w:afterLines="50" w:line="400" w:lineRule="exact"/>
        <w:ind w:firstLine="240" w:firstLineChars="100"/>
        <w:rPr>
          <w:rFonts w:ascii="宋体" w:hAnsi="宋体"/>
          <w:sz w:val="24"/>
        </w:rPr>
      </w:pPr>
      <w:r>
        <w:rPr>
          <w:rFonts w:hint="eastAsia" w:ascii="宋体" w:hAnsi="宋体"/>
          <w:sz w:val="24"/>
        </w:rPr>
        <w:t>一次性心电电极片       1套</w:t>
      </w:r>
    </w:p>
    <w:p>
      <w:pPr>
        <w:spacing w:after="120" w:line="400" w:lineRule="exact"/>
        <w:ind w:firstLine="480"/>
        <w:rPr>
          <w:rFonts w:ascii="宋体" w:hAnsi="宋体"/>
          <w:bCs/>
          <w:sz w:val="24"/>
        </w:rPr>
      </w:pPr>
    </w:p>
    <w:p>
      <w:pPr>
        <w:spacing w:after="120" w:line="400" w:lineRule="exact"/>
        <w:rPr>
          <w:rFonts w:ascii="宋体" w:hAnsi="宋体"/>
          <w:b/>
          <w:sz w:val="28"/>
          <w:szCs w:val="28"/>
        </w:rPr>
      </w:pPr>
      <w:r>
        <w:rPr>
          <w:rFonts w:hint="eastAsia" w:ascii="宋体" w:hAnsi="宋体"/>
          <w:b/>
          <w:sz w:val="28"/>
          <w:szCs w:val="28"/>
        </w:rPr>
        <w:t>08：病人监护仪（四）</w:t>
      </w:r>
    </w:p>
    <w:p>
      <w:pPr>
        <w:spacing w:after="120" w:line="400" w:lineRule="exact"/>
        <w:ind w:firstLine="240" w:firstLineChars="100"/>
        <w:rPr>
          <w:rFonts w:ascii="宋体" w:hAnsi="宋体"/>
          <w:sz w:val="24"/>
        </w:rPr>
      </w:pPr>
      <w:r>
        <w:rPr>
          <w:rFonts w:hint="eastAsia" w:ascii="宋体" w:hAnsi="宋体"/>
          <w:sz w:val="24"/>
        </w:rPr>
        <w:t>1、整机支持参数模块热插拔，主机、显示器、测量模块插槽、记录仪一体化设计。</w:t>
      </w:r>
    </w:p>
    <w:p>
      <w:pPr>
        <w:spacing w:after="120" w:line="400" w:lineRule="exact"/>
        <w:ind w:firstLine="240" w:firstLineChars="100"/>
        <w:rPr>
          <w:rFonts w:ascii="宋体" w:hAnsi="宋体"/>
          <w:sz w:val="24"/>
        </w:rPr>
      </w:pPr>
      <w:r>
        <w:rPr>
          <w:rFonts w:hint="eastAsia" w:ascii="宋体" w:hAnsi="宋体"/>
          <w:sz w:val="24"/>
        </w:rPr>
        <w:t>2、主机集成≥4个模块插槽，可外接插槽辅箱。</w:t>
      </w:r>
    </w:p>
    <w:p>
      <w:pPr>
        <w:spacing w:after="120" w:line="400" w:lineRule="exact"/>
        <w:ind w:firstLine="240" w:firstLineChars="100"/>
        <w:rPr>
          <w:rFonts w:ascii="宋体" w:hAnsi="宋体"/>
          <w:sz w:val="24"/>
        </w:rPr>
      </w:pPr>
      <w:r>
        <w:rPr>
          <w:rFonts w:hint="eastAsia" w:ascii="宋体" w:hAnsi="宋体"/>
          <w:sz w:val="24"/>
        </w:rPr>
        <w:t>3、测量参数包括：3/5导心电（ECG）、呼吸(RESP)、无创血压(NIBP)、血氧饱和度(SpO2)、脉搏(PR)、双通道体温(TEMP)、有创血压(IBP)、呼末二氧化碳（EtCO2）。</w:t>
      </w:r>
    </w:p>
    <w:p>
      <w:pPr>
        <w:spacing w:after="120" w:line="400" w:lineRule="exact"/>
        <w:ind w:firstLine="240" w:firstLineChars="100"/>
        <w:rPr>
          <w:rFonts w:ascii="宋体" w:hAnsi="宋体"/>
          <w:sz w:val="24"/>
        </w:rPr>
      </w:pPr>
      <w:r>
        <w:rPr>
          <w:rFonts w:hint="eastAsia" w:ascii="宋体" w:hAnsi="宋体"/>
          <w:sz w:val="24"/>
        </w:rPr>
        <w:t>4、主机≥15英寸大屏幕彩色TFT显示屏，分辨率≥800×600，触摸屏，具备锁屏功能。</w:t>
      </w:r>
    </w:p>
    <w:p>
      <w:pPr>
        <w:spacing w:after="120" w:line="400" w:lineRule="exact"/>
        <w:ind w:firstLine="240" w:firstLineChars="100"/>
        <w:rPr>
          <w:rFonts w:ascii="宋体" w:hAnsi="宋体"/>
          <w:sz w:val="24"/>
        </w:rPr>
      </w:pPr>
      <w:r>
        <w:rPr>
          <w:rFonts w:hint="eastAsia" w:ascii="宋体" w:hAnsi="宋体"/>
          <w:sz w:val="24"/>
        </w:rPr>
        <w:t>5、支持同屏显示≥8道波形和全部监测数据，支持七导心电波形同屏显示、心电波形级联。弹出的各界面窗口可拖曳。</w:t>
      </w:r>
    </w:p>
    <w:p>
      <w:pPr>
        <w:spacing w:after="120" w:line="400" w:lineRule="exact"/>
        <w:ind w:firstLine="240" w:firstLineChars="100"/>
        <w:rPr>
          <w:rFonts w:ascii="宋体" w:hAnsi="宋体"/>
          <w:sz w:val="24"/>
        </w:rPr>
      </w:pPr>
      <w:r>
        <w:rPr>
          <w:rFonts w:hint="eastAsia" w:ascii="宋体" w:hAnsi="宋体"/>
          <w:sz w:val="24"/>
        </w:rPr>
        <w:t>6、心电要求：</w:t>
      </w:r>
    </w:p>
    <w:p>
      <w:pPr>
        <w:spacing w:after="120" w:line="400" w:lineRule="exact"/>
        <w:ind w:firstLine="240" w:firstLineChars="100"/>
        <w:rPr>
          <w:rFonts w:ascii="宋体" w:hAnsi="宋体"/>
          <w:sz w:val="24"/>
        </w:rPr>
      </w:pPr>
      <w:r>
        <w:rPr>
          <w:rFonts w:hint="eastAsia" w:ascii="宋体" w:hAnsi="宋体"/>
          <w:sz w:val="24"/>
        </w:rPr>
        <w:t>★6.1、配置5导联，无需返厂即可在线升级12导心电功能。提供导联类型自动识别功能，具备智能导联脱落监测功能，导联脱落情况下仍能保持监护。</w:t>
      </w:r>
    </w:p>
    <w:p>
      <w:pPr>
        <w:spacing w:after="120" w:line="400" w:lineRule="exact"/>
        <w:ind w:firstLine="480"/>
        <w:rPr>
          <w:rFonts w:ascii="宋体" w:hAnsi="宋体"/>
          <w:sz w:val="24"/>
        </w:rPr>
      </w:pPr>
      <w:r>
        <w:rPr>
          <w:rFonts w:hint="eastAsia" w:ascii="宋体" w:hAnsi="宋体"/>
          <w:sz w:val="24"/>
        </w:rPr>
        <w:t>6.2、支持0.67Hz的高通滤波，确保波形有更好的稳定性</w:t>
      </w:r>
    </w:p>
    <w:p>
      <w:pPr>
        <w:spacing w:after="120" w:line="400" w:lineRule="exact"/>
        <w:ind w:firstLine="480"/>
        <w:rPr>
          <w:rFonts w:ascii="宋体" w:hAnsi="宋体"/>
          <w:sz w:val="24"/>
        </w:rPr>
      </w:pPr>
      <w:r>
        <w:rPr>
          <w:rFonts w:hint="eastAsia" w:ascii="宋体" w:hAnsi="宋体"/>
          <w:sz w:val="24"/>
        </w:rPr>
        <w:t>6.3、显示精度：×0.125,×0.25，×0.5，×1，×2，×4和自动增益等多种精度。</w:t>
      </w:r>
    </w:p>
    <w:p>
      <w:pPr>
        <w:spacing w:after="120" w:line="400" w:lineRule="exact"/>
        <w:ind w:firstLine="480"/>
        <w:rPr>
          <w:rFonts w:ascii="宋体" w:hAnsi="宋体"/>
          <w:sz w:val="24"/>
        </w:rPr>
      </w:pPr>
      <w:r>
        <w:rPr>
          <w:rFonts w:hint="eastAsia" w:ascii="宋体" w:hAnsi="宋体"/>
          <w:sz w:val="24"/>
        </w:rPr>
        <w:t>6.4、波形扫描速度：6.25mm/s，12.5mm/s，25mm/s，50mm/s等。</w:t>
      </w:r>
    </w:p>
    <w:p>
      <w:pPr>
        <w:spacing w:after="120" w:line="400" w:lineRule="exact"/>
        <w:ind w:firstLine="480"/>
        <w:rPr>
          <w:rFonts w:ascii="宋体" w:hAnsi="宋体"/>
          <w:sz w:val="24"/>
        </w:rPr>
      </w:pPr>
      <w:r>
        <w:rPr>
          <w:rFonts w:hint="eastAsia" w:ascii="宋体" w:hAnsi="宋体"/>
          <w:sz w:val="24"/>
        </w:rPr>
        <w:t>6.5、共模抑制比，诊断模式：&gt;95dB,监护和手术模式：&gt;105dB。</w:t>
      </w:r>
    </w:p>
    <w:p>
      <w:pPr>
        <w:spacing w:after="120" w:line="400" w:lineRule="exact"/>
        <w:ind w:firstLine="480"/>
        <w:rPr>
          <w:rFonts w:ascii="宋体" w:hAnsi="宋体"/>
          <w:sz w:val="24"/>
        </w:rPr>
      </w:pPr>
      <w:r>
        <w:rPr>
          <w:rFonts w:hint="eastAsia" w:ascii="宋体" w:hAnsi="宋体"/>
          <w:sz w:val="24"/>
        </w:rPr>
        <w:t>6.6、可对成人，小儿，新生儿进行心电ST段测量和心律失常分析, 提供心电ST段分析功能，支持在专门的窗口中分组显示心脏前壁、下壁和侧壁的ST实时片段和参考片段。</w:t>
      </w:r>
    </w:p>
    <w:p>
      <w:pPr>
        <w:spacing w:after="120" w:line="400" w:lineRule="exact"/>
        <w:ind w:firstLine="480"/>
        <w:rPr>
          <w:rFonts w:ascii="宋体" w:hAnsi="宋体"/>
          <w:sz w:val="24"/>
        </w:rPr>
      </w:pPr>
      <w:r>
        <w:rPr>
          <w:rFonts w:hint="eastAsia" w:ascii="宋体" w:hAnsi="宋体"/>
          <w:sz w:val="24"/>
        </w:rPr>
        <w:t>6.7、呼吸监测方法为胸阻抗法，波形速度：6.25mm/s，12.5mm/s，25mm/s，50mm/s等。</w:t>
      </w:r>
    </w:p>
    <w:p>
      <w:pPr>
        <w:spacing w:after="120" w:line="400" w:lineRule="exact"/>
        <w:ind w:firstLine="240" w:firstLineChars="100"/>
        <w:rPr>
          <w:rFonts w:ascii="宋体" w:hAnsi="宋体"/>
          <w:sz w:val="24"/>
        </w:rPr>
      </w:pPr>
      <w:r>
        <w:rPr>
          <w:rFonts w:hint="eastAsia" w:ascii="宋体" w:hAnsi="宋体"/>
          <w:sz w:val="24"/>
        </w:rPr>
        <w:t>7、无创血压：</w:t>
      </w:r>
    </w:p>
    <w:p>
      <w:pPr>
        <w:spacing w:after="120" w:line="400" w:lineRule="exact"/>
        <w:ind w:firstLine="480"/>
        <w:rPr>
          <w:rFonts w:ascii="宋体" w:hAnsi="宋体"/>
          <w:sz w:val="24"/>
        </w:rPr>
      </w:pPr>
      <w:r>
        <w:rPr>
          <w:rFonts w:hint="eastAsia" w:ascii="宋体" w:hAnsi="宋体"/>
          <w:sz w:val="24"/>
        </w:rPr>
        <w:t>7.1、测量方法：振荡法。</w:t>
      </w:r>
    </w:p>
    <w:p>
      <w:pPr>
        <w:spacing w:after="120" w:line="400" w:lineRule="exact"/>
        <w:ind w:firstLine="480"/>
        <w:rPr>
          <w:rFonts w:ascii="宋体" w:hAnsi="宋体"/>
          <w:sz w:val="24"/>
        </w:rPr>
      </w:pPr>
      <w:r>
        <w:rPr>
          <w:rFonts w:hint="eastAsia" w:ascii="宋体" w:hAnsi="宋体"/>
          <w:sz w:val="24"/>
        </w:rPr>
        <w:t>7.2、工作模式：手动/自动/连续测量。</w:t>
      </w:r>
    </w:p>
    <w:p>
      <w:pPr>
        <w:spacing w:after="120" w:line="400" w:lineRule="exact"/>
        <w:ind w:firstLine="480"/>
        <w:rPr>
          <w:rFonts w:ascii="宋体" w:hAnsi="宋体"/>
          <w:sz w:val="24"/>
        </w:rPr>
      </w:pPr>
      <w:r>
        <w:rPr>
          <w:rFonts w:hint="eastAsia" w:ascii="宋体" w:hAnsi="宋体"/>
          <w:sz w:val="24"/>
        </w:rPr>
        <w:t>7.3、血压测量具备能量保护功能，在袖带类型和病人类型不相符时，会快速自动放气。</w:t>
      </w:r>
    </w:p>
    <w:p>
      <w:pPr>
        <w:spacing w:after="120" w:line="400" w:lineRule="exact"/>
        <w:ind w:firstLine="240" w:firstLineChars="100"/>
        <w:rPr>
          <w:rFonts w:ascii="宋体" w:hAnsi="宋体"/>
          <w:sz w:val="24"/>
        </w:rPr>
      </w:pPr>
      <w:r>
        <w:rPr>
          <w:rFonts w:hint="eastAsia" w:ascii="宋体" w:hAnsi="宋体"/>
          <w:sz w:val="24"/>
        </w:rPr>
        <w:t>★7.4、无创血压提供手动、自动、连续、序列四种测量模式。自动模式支持自定义设置血压测量间隔，间隔时间支持从1-480分钟内的任意整数数值。</w:t>
      </w:r>
    </w:p>
    <w:p>
      <w:pPr>
        <w:spacing w:after="120" w:line="400" w:lineRule="exact"/>
        <w:ind w:firstLine="480"/>
        <w:rPr>
          <w:rFonts w:ascii="宋体" w:hAnsi="宋体"/>
          <w:sz w:val="24"/>
        </w:rPr>
      </w:pPr>
      <w:r>
        <w:rPr>
          <w:rFonts w:hint="eastAsia" w:ascii="宋体" w:hAnsi="宋体"/>
          <w:sz w:val="24"/>
        </w:rPr>
        <w:t>7.5、支持NIBP清洁模式，对NIBP气路进行维护，减少气路障碍。</w:t>
      </w:r>
    </w:p>
    <w:p>
      <w:pPr>
        <w:spacing w:after="120" w:line="400" w:lineRule="exact"/>
        <w:ind w:firstLine="240" w:firstLineChars="100"/>
        <w:rPr>
          <w:rFonts w:ascii="宋体" w:hAnsi="宋体"/>
          <w:sz w:val="24"/>
        </w:rPr>
      </w:pPr>
      <w:r>
        <w:rPr>
          <w:rFonts w:hint="eastAsia" w:ascii="宋体" w:hAnsi="宋体"/>
          <w:sz w:val="24"/>
        </w:rPr>
        <w:t>8、最大支持8通道有创压监测，支持CVP、ART、PAWP、PA等测量，具有数值及波形显示。</w:t>
      </w:r>
    </w:p>
    <w:p>
      <w:pPr>
        <w:spacing w:after="120" w:line="400" w:lineRule="exact"/>
        <w:ind w:firstLine="240" w:firstLineChars="100"/>
        <w:rPr>
          <w:rFonts w:ascii="宋体" w:hAnsi="宋体"/>
          <w:sz w:val="24"/>
        </w:rPr>
      </w:pPr>
      <w:r>
        <w:rPr>
          <w:rFonts w:hint="eastAsia" w:ascii="宋体" w:hAnsi="宋体"/>
          <w:sz w:val="24"/>
        </w:rPr>
        <w:t>9、除AC电源指示灯外，机器配备三个独立的报警灯，显示在三个不同的报警灯位置，并且可以同时显示且分别显示，以提供更直观的报警提醒；含静音指示灯，在静音状态下常亮，以避免医护人员疏漏报警状态。</w:t>
      </w:r>
    </w:p>
    <w:p>
      <w:pPr>
        <w:spacing w:after="120" w:line="400" w:lineRule="exact"/>
        <w:ind w:firstLine="240" w:firstLineChars="100"/>
        <w:rPr>
          <w:rFonts w:ascii="宋体" w:hAnsi="宋体"/>
          <w:sz w:val="24"/>
        </w:rPr>
      </w:pPr>
      <w:r>
        <w:rPr>
          <w:rFonts w:hint="eastAsia" w:ascii="宋体" w:hAnsi="宋体"/>
          <w:sz w:val="24"/>
        </w:rPr>
        <w:t>10、具备≥150小时趋势图表，≥200个报警事件，≥200个心律失常，≥1200组无创血压测量存储与回顾功能，具备≥48小时全息波形数据储存功能。</w:t>
      </w:r>
    </w:p>
    <w:p>
      <w:pPr>
        <w:spacing w:after="120" w:line="400" w:lineRule="exact"/>
        <w:ind w:firstLine="240" w:firstLineChars="100"/>
        <w:rPr>
          <w:rFonts w:ascii="宋体" w:hAnsi="宋体"/>
          <w:sz w:val="24"/>
        </w:rPr>
      </w:pPr>
      <w:r>
        <w:rPr>
          <w:rFonts w:hint="eastAsia" w:ascii="宋体" w:hAnsi="宋体"/>
          <w:sz w:val="24"/>
        </w:rPr>
        <w:t>11、配备USB数据接口、SD卡数据接口，可实现监测数据存储容量扩充。</w:t>
      </w:r>
    </w:p>
    <w:p>
      <w:pPr>
        <w:spacing w:after="120" w:line="400" w:lineRule="exact"/>
        <w:ind w:firstLine="240" w:firstLineChars="100"/>
        <w:rPr>
          <w:rFonts w:ascii="宋体" w:hAnsi="宋体"/>
          <w:sz w:val="24"/>
        </w:rPr>
      </w:pPr>
      <w:r>
        <w:rPr>
          <w:rFonts w:hint="eastAsia" w:ascii="宋体" w:hAnsi="宋体"/>
          <w:sz w:val="24"/>
        </w:rPr>
        <w:t>12、可接入有线、无线等多种中央站网络。</w:t>
      </w:r>
    </w:p>
    <w:p>
      <w:pPr>
        <w:spacing w:after="120" w:line="400" w:lineRule="exact"/>
        <w:ind w:firstLine="240" w:firstLineChars="100"/>
        <w:rPr>
          <w:rFonts w:ascii="宋体" w:hAnsi="宋体"/>
          <w:sz w:val="24"/>
        </w:rPr>
      </w:pPr>
      <w:r>
        <w:rPr>
          <w:rFonts w:hint="eastAsia" w:ascii="宋体" w:hAnsi="宋体"/>
          <w:sz w:val="24"/>
        </w:rPr>
        <w:t>13、配备三通道内置热敏打印机</w:t>
      </w:r>
    </w:p>
    <w:p>
      <w:pPr>
        <w:spacing w:after="120" w:line="400" w:lineRule="exact"/>
        <w:ind w:firstLine="240" w:firstLineChars="100"/>
        <w:rPr>
          <w:rFonts w:ascii="宋体" w:hAnsi="宋体"/>
          <w:sz w:val="24"/>
        </w:rPr>
      </w:pPr>
      <w:r>
        <w:rPr>
          <w:rFonts w:hint="eastAsia" w:ascii="宋体" w:hAnsi="宋体"/>
          <w:sz w:val="24"/>
        </w:rPr>
        <w:t>14、配备锂电池2块，供电时间≥5小时。</w:t>
      </w:r>
    </w:p>
    <w:p>
      <w:pPr>
        <w:spacing w:after="120" w:line="400" w:lineRule="exact"/>
        <w:ind w:firstLine="240" w:firstLineChars="100"/>
        <w:rPr>
          <w:rFonts w:ascii="宋体" w:hAnsi="宋体"/>
          <w:sz w:val="24"/>
        </w:rPr>
      </w:pPr>
      <w:r>
        <w:rPr>
          <w:rFonts w:hint="eastAsia" w:ascii="宋体" w:hAnsi="宋体"/>
          <w:sz w:val="24"/>
        </w:rPr>
        <w:t>15、支持HL7协议，便于与医院HIS系统对接。</w:t>
      </w:r>
    </w:p>
    <w:p>
      <w:pPr>
        <w:spacing w:after="120" w:line="400" w:lineRule="exact"/>
        <w:rPr>
          <w:rFonts w:ascii="宋体" w:hAnsi="宋体"/>
          <w:sz w:val="24"/>
        </w:rPr>
      </w:pPr>
      <w:r>
        <w:rPr>
          <w:rFonts w:hint="eastAsia" w:ascii="宋体" w:hAnsi="宋体"/>
          <w:sz w:val="24"/>
        </w:rPr>
        <w:t>★16、可外接激光打印机，A4纸打印监护报告，支持用户自行安装激光打印机驱动</w:t>
      </w:r>
    </w:p>
    <w:p>
      <w:pPr>
        <w:spacing w:after="120" w:line="400" w:lineRule="exact"/>
        <w:ind w:firstLine="240" w:firstLineChars="100"/>
        <w:rPr>
          <w:rFonts w:ascii="宋体" w:hAnsi="宋体"/>
          <w:sz w:val="24"/>
        </w:rPr>
      </w:pPr>
      <w:r>
        <w:rPr>
          <w:rFonts w:hint="eastAsia" w:ascii="宋体" w:hAnsi="宋体"/>
          <w:sz w:val="24"/>
        </w:rPr>
        <w:t>17、监护仪配备转运监护模块插件，转运监护模块配置要求</w:t>
      </w:r>
    </w:p>
    <w:p>
      <w:pPr>
        <w:spacing w:after="120" w:line="400" w:lineRule="exact"/>
        <w:ind w:firstLine="480"/>
        <w:rPr>
          <w:rFonts w:ascii="宋体" w:hAnsi="宋体"/>
          <w:sz w:val="24"/>
        </w:rPr>
      </w:pPr>
      <w:r>
        <w:rPr>
          <w:rFonts w:hint="eastAsia" w:ascii="宋体" w:hAnsi="宋体"/>
          <w:sz w:val="24"/>
        </w:rPr>
        <w:t>17.1、≥5英寸彩色显示屏，分辨率≥800×480，触摸屏操作，配备屏幕锁。</w:t>
      </w:r>
    </w:p>
    <w:p>
      <w:pPr>
        <w:spacing w:after="120" w:line="400" w:lineRule="exact"/>
        <w:ind w:firstLine="480"/>
        <w:rPr>
          <w:rFonts w:ascii="宋体" w:hAnsi="宋体"/>
          <w:sz w:val="24"/>
        </w:rPr>
      </w:pPr>
      <w:r>
        <w:rPr>
          <w:rFonts w:hint="eastAsia" w:ascii="宋体" w:hAnsi="宋体"/>
          <w:sz w:val="24"/>
        </w:rPr>
        <w:t>17.2、≥1.2米抗摔，防水等级IP44。</w:t>
      </w:r>
    </w:p>
    <w:p>
      <w:pPr>
        <w:spacing w:after="120" w:line="400" w:lineRule="exact"/>
        <w:ind w:firstLine="480"/>
        <w:rPr>
          <w:rFonts w:ascii="宋体" w:hAnsi="宋体"/>
          <w:sz w:val="24"/>
        </w:rPr>
      </w:pPr>
      <w:r>
        <w:rPr>
          <w:rFonts w:hint="eastAsia" w:ascii="宋体" w:hAnsi="宋体"/>
          <w:sz w:val="24"/>
        </w:rPr>
        <w:t>17.3、转运监护配备防滑提手。</w:t>
      </w:r>
    </w:p>
    <w:p>
      <w:pPr>
        <w:spacing w:after="120" w:line="400" w:lineRule="exact"/>
        <w:rPr>
          <w:rFonts w:ascii="宋体" w:hAnsi="宋体"/>
          <w:b/>
          <w:sz w:val="24"/>
        </w:rPr>
      </w:pPr>
      <w:r>
        <w:rPr>
          <w:rFonts w:ascii="宋体" w:hAnsi="宋体"/>
          <w:b/>
          <w:sz w:val="24"/>
        </w:rPr>
        <w:t>18.</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1）主机配置</w:t>
      </w:r>
    </w:p>
    <w:p>
      <w:pPr>
        <w:spacing w:after="120" w:line="400" w:lineRule="exact"/>
        <w:ind w:firstLine="240" w:firstLineChars="100"/>
        <w:rPr>
          <w:rFonts w:ascii="宋体" w:hAnsi="宋体"/>
          <w:sz w:val="24"/>
        </w:rPr>
      </w:pPr>
      <w:r>
        <w:rPr>
          <w:rFonts w:hint="eastAsia" w:ascii="宋体" w:hAnsi="宋体"/>
          <w:sz w:val="24"/>
        </w:rPr>
        <w:t>主机 1 台</w:t>
      </w:r>
    </w:p>
    <w:p>
      <w:pPr>
        <w:spacing w:after="120" w:line="400" w:lineRule="exact"/>
        <w:ind w:firstLine="240" w:firstLineChars="100"/>
        <w:rPr>
          <w:rFonts w:ascii="宋体" w:hAnsi="宋体"/>
          <w:sz w:val="24"/>
        </w:rPr>
      </w:pPr>
      <w:r>
        <w:rPr>
          <w:rFonts w:hint="eastAsia" w:ascii="宋体" w:hAnsi="宋体"/>
          <w:sz w:val="24"/>
        </w:rPr>
        <w:t>国标电源线 1 条</w:t>
      </w:r>
    </w:p>
    <w:p>
      <w:pPr>
        <w:spacing w:after="120" w:line="400" w:lineRule="exact"/>
        <w:ind w:firstLine="240" w:firstLineChars="100"/>
        <w:rPr>
          <w:rFonts w:ascii="宋体" w:hAnsi="宋体"/>
          <w:sz w:val="24"/>
        </w:rPr>
      </w:pPr>
      <w:r>
        <w:rPr>
          <w:rFonts w:hint="eastAsia" w:ascii="宋体" w:hAnsi="宋体"/>
          <w:sz w:val="24"/>
        </w:rPr>
        <w:t>接地线 1 条</w:t>
      </w:r>
    </w:p>
    <w:p>
      <w:pPr>
        <w:spacing w:after="120" w:line="400" w:lineRule="exact"/>
        <w:ind w:firstLine="240" w:firstLineChars="100"/>
        <w:rPr>
          <w:rFonts w:ascii="宋体" w:hAnsi="宋体"/>
          <w:sz w:val="24"/>
        </w:rPr>
      </w:pPr>
      <w:r>
        <w:rPr>
          <w:rFonts w:hint="eastAsia" w:ascii="宋体" w:hAnsi="宋体"/>
          <w:sz w:val="24"/>
        </w:rPr>
        <w:t>锂电池组（5000mAh) 2 个</w:t>
      </w:r>
    </w:p>
    <w:p>
      <w:pPr>
        <w:spacing w:after="120" w:line="400" w:lineRule="exact"/>
        <w:ind w:firstLine="240" w:firstLineChars="100"/>
        <w:rPr>
          <w:rFonts w:ascii="宋体" w:hAnsi="宋体"/>
          <w:sz w:val="24"/>
        </w:rPr>
      </w:pPr>
      <w:r>
        <w:rPr>
          <w:rFonts w:hint="eastAsia" w:ascii="宋体" w:hAnsi="宋体"/>
          <w:sz w:val="24"/>
        </w:rPr>
        <w:t>用户文件包（说明书，速查卡，保修卡，用户验收单，合格证，三证文件各1） 1 套</w:t>
      </w:r>
    </w:p>
    <w:p>
      <w:pPr>
        <w:spacing w:after="120" w:line="400" w:lineRule="exact"/>
        <w:ind w:firstLine="240" w:firstLineChars="100"/>
        <w:rPr>
          <w:rFonts w:ascii="宋体" w:hAnsi="宋体"/>
          <w:sz w:val="24"/>
        </w:rPr>
      </w:pPr>
      <w:r>
        <w:rPr>
          <w:rFonts w:hint="eastAsia" w:ascii="宋体" w:hAnsi="宋体"/>
          <w:sz w:val="24"/>
        </w:rPr>
        <w:t xml:space="preserve">打印机组件包：打印机（主机上） </w:t>
      </w:r>
      <w:r>
        <w:rPr>
          <w:rFonts w:ascii="宋体" w:hAnsi="宋体"/>
          <w:sz w:val="24"/>
        </w:rPr>
        <w:t xml:space="preserve"> 1</w:t>
      </w:r>
      <w:r>
        <w:rPr>
          <w:rFonts w:hint="eastAsia" w:ascii="宋体" w:hAnsi="宋体"/>
          <w:sz w:val="24"/>
        </w:rPr>
        <w:t xml:space="preserve">台；热敏打印纸 </w:t>
      </w:r>
      <w:r>
        <w:rPr>
          <w:rFonts w:ascii="宋体" w:hAnsi="宋体"/>
          <w:sz w:val="24"/>
        </w:rPr>
        <w:t xml:space="preserve"> 1</w:t>
      </w:r>
      <w:r>
        <w:rPr>
          <w:rFonts w:hint="eastAsia" w:ascii="宋体" w:hAnsi="宋体"/>
          <w:sz w:val="24"/>
        </w:rPr>
        <w:t>卷</w:t>
      </w:r>
    </w:p>
    <w:p>
      <w:pPr>
        <w:spacing w:after="120" w:line="400" w:lineRule="exact"/>
        <w:ind w:firstLine="240" w:firstLineChars="100"/>
        <w:rPr>
          <w:rFonts w:ascii="宋体" w:hAnsi="宋体"/>
          <w:sz w:val="24"/>
        </w:rPr>
      </w:pPr>
      <w:r>
        <w:rPr>
          <w:rFonts w:hint="eastAsia" w:ascii="宋体" w:hAnsi="宋体"/>
          <w:sz w:val="24"/>
        </w:rPr>
        <w:t>2）模块配置</w:t>
      </w:r>
    </w:p>
    <w:p>
      <w:pPr>
        <w:spacing w:after="120" w:line="400" w:lineRule="exact"/>
        <w:ind w:firstLine="240" w:firstLineChars="100"/>
        <w:rPr>
          <w:rFonts w:ascii="宋体" w:hAnsi="宋体"/>
          <w:sz w:val="24"/>
        </w:rPr>
      </w:pPr>
      <w:r>
        <w:rPr>
          <w:rFonts w:hint="eastAsia" w:ascii="宋体" w:hAnsi="宋体"/>
          <w:sz w:val="24"/>
        </w:rPr>
        <w:t>血氧传感器 1 个</w:t>
      </w:r>
    </w:p>
    <w:p>
      <w:pPr>
        <w:spacing w:after="120" w:line="400" w:lineRule="exact"/>
        <w:ind w:firstLine="240" w:firstLineChars="100"/>
        <w:rPr>
          <w:rFonts w:ascii="宋体" w:hAnsi="宋体"/>
          <w:sz w:val="24"/>
        </w:rPr>
      </w:pPr>
      <w:r>
        <w:rPr>
          <w:rFonts w:hint="eastAsia" w:ascii="宋体" w:hAnsi="宋体"/>
          <w:sz w:val="24"/>
        </w:rPr>
        <w:t>血氧探头转接线 1 条</w:t>
      </w:r>
    </w:p>
    <w:p>
      <w:pPr>
        <w:spacing w:after="120" w:line="400" w:lineRule="exact"/>
        <w:ind w:firstLine="240" w:firstLineChars="100"/>
        <w:rPr>
          <w:rFonts w:ascii="宋体" w:hAnsi="宋体"/>
          <w:sz w:val="24"/>
        </w:rPr>
      </w:pPr>
      <w:r>
        <w:rPr>
          <w:rFonts w:hint="eastAsia" w:ascii="宋体" w:hAnsi="宋体"/>
          <w:sz w:val="24"/>
        </w:rPr>
        <w:t>血压袖套 1 个</w:t>
      </w:r>
    </w:p>
    <w:p>
      <w:pPr>
        <w:spacing w:after="120" w:line="400" w:lineRule="exact"/>
        <w:ind w:firstLine="240" w:firstLineChars="100"/>
        <w:rPr>
          <w:rFonts w:ascii="宋体" w:hAnsi="宋体"/>
          <w:sz w:val="24"/>
        </w:rPr>
      </w:pPr>
      <w:r>
        <w:rPr>
          <w:rFonts w:hint="eastAsia" w:ascii="宋体" w:hAnsi="宋体"/>
          <w:sz w:val="24"/>
        </w:rPr>
        <w:t>监护心电导联线（5导联） 1 条</w:t>
      </w:r>
    </w:p>
    <w:p>
      <w:pPr>
        <w:spacing w:after="120" w:line="400" w:lineRule="exact"/>
        <w:ind w:firstLine="240" w:firstLineChars="100"/>
        <w:rPr>
          <w:rFonts w:ascii="宋体" w:hAnsi="宋体"/>
          <w:sz w:val="24"/>
        </w:rPr>
      </w:pPr>
      <w:r>
        <w:rPr>
          <w:rFonts w:hint="eastAsia" w:ascii="宋体" w:hAnsi="宋体"/>
          <w:sz w:val="24"/>
        </w:rPr>
        <w:t>血压气管延长管 1 条</w:t>
      </w:r>
    </w:p>
    <w:p>
      <w:pPr>
        <w:spacing w:after="120" w:line="400" w:lineRule="exact"/>
        <w:ind w:firstLine="240" w:firstLineChars="100"/>
        <w:rPr>
          <w:rFonts w:ascii="宋体" w:hAnsi="宋体"/>
          <w:sz w:val="24"/>
        </w:rPr>
      </w:pPr>
      <w:r>
        <w:rPr>
          <w:rFonts w:hint="eastAsia" w:ascii="宋体" w:hAnsi="宋体"/>
          <w:sz w:val="24"/>
        </w:rPr>
        <w:t>一次性心电电极片 1 套</w:t>
      </w:r>
    </w:p>
    <w:p>
      <w:pPr>
        <w:spacing w:after="120" w:line="400" w:lineRule="exact"/>
        <w:ind w:firstLine="482"/>
        <w:rPr>
          <w:rFonts w:ascii="宋体" w:hAnsi="宋体"/>
          <w:b/>
          <w:sz w:val="24"/>
        </w:rPr>
      </w:pPr>
    </w:p>
    <w:p>
      <w:pPr>
        <w:spacing w:after="120" w:line="400" w:lineRule="exact"/>
        <w:rPr>
          <w:rFonts w:ascii="宋体" w:hAnsi="宋体"/>
          <w:b/>
          <w:sz w:val="28"/>
          <w:szCs w:val="28"/>
        </w:rPr>
      </w:pPr>
      <w:r>
        <w:rPr>
          <w:rFonts w:hint="eastAsia" w:ascii="宋体" w:hAnsi="宋体"/>
          <w:b/>
          <w:sz w:val="28"/>
          <w:szCs w:val="28"/>
        </w:rPr>
        <w:t>09：熏蒸治疗仪</w:t>
      </w:r>
    </w:p>
    <w:p>
      <w:pPr>
        <w:spacing w:after="120" w:line="400" w:lineRule="exact"/>
        <w:rPr>
          <w:rFonts w:ascii="宋体" w:hAnsi="宋体"/>
          <w:b/>
          <w:sz w:val="24"/>
        </w:rPr>
      </w:pPr>
      <w:r>
        <w:rPr>
          <w:rFonts w:hint="eastAsia" w:ascii="宋体" w:hAnsi="宋体"/>
          <w:b/>
          <w:sz w:val="24"/>
        </w:rPr>
        <w:t>（一）技术参数</w:t>
      </w:r>
    </w:p>
    <w:p>
      <w:pPr>
        <w:spacing w:after="120" w:line="400" w:lineRule="exact"/>
        <w:ind w:firstLine="240" w:firstLineChars="100"/>
        <w:rPr>
          <w:rFonts w:ascii="宋体" w:hAnsi="宋体"/>
          <w:sz w:val="24"/>
        </w:rPr>
      </w:pPr>
      <w:r>
        <w:rPr>
          <w:rFonts w:hint="eastAsia" w:ascii="宋体" w:hAnsi="宋体"/>
          <w:sz w:val="24"/>
        </w:rPr>
        <w:t>1.定时时间：1</w:t>
      </w:r>
      <w:r>
        <w:rPr>
          <w:rFonts w:ascii="宋体" w:hAnsi="宋体"/>
          <w:sz w:val="24"/>
        </w:rPr>
        <w:t>-99</w:t>
      </w:r>
      <w:r>
        <w:rPr>
          <w:rFonts w:hint="eastAsia" w:ascii="宋体" w:hAnsi="宋体"/>
          <w:sz w:val="24"/>
        </w:rPr>
        <w:t>min任意可调，连续工作时间≥8h。</w:t>
      </w:r>
    </w:p>
    <w:p>
      <w:pPr>
        <w:spacing w:after="120" w:line="400" w:lineRule="exact"/>
        <w:ind w:firstLine="240" w:firstLineChars="100"/>
        <w:rPr>
          <w:rFonts w:ascii="宋体" w:hAnsi="宋体"/>
          <w:sz w:val="24"/>
        </w:rPr>
      </w:pPr>
      <w:r>
        <w:rPr>
          <w:rFonts w:hint="eastAsia" w:ascii="宋体" w:hAnsi="宋体"/>
          <w:sz w:val="24"/>
        </w:rPr>
        <w:t>2.温度显示范围：0℃</w:t>
      </w:r>
      <w:r>
        <w:rPr>
          <w:rFonts w:ascii="宋体" w:hAnsi="宋体"/>
          <w:sz w:val="24"/>
        </w:rPr>
        <w:t>-150</w:t>
      </w:r>
      <w:r>
        <w:rPr>
          <w:rFonts w:hint="eastAsia" w:ascii="宋体" w:hAnsi="宋体"/>
          <w:sz w:val="24"/>
        </w:rPr>
        <w:t>℃，显示精度±1℃。</w:t>
      </w:r>
    </w:p>
    <w:p>
      <w:pPr>
        <w:spacing w:after="120" w:line="400" w:lineRule="exact"/>
        <w:rPr>
          <w:rFonts w:ascii="宋体" w:hAnsi="宋体"/>
          <w:sz w:val="24"/>
        </w:rPr>
      </w:pPr>
      <w:r>
        <w:rPr>
          <w:rFonts w:hint="eastAsia" w:ascii="宋体" w:hAnsi="宋体"/>
          <w:sz w:val="24"/>
        </w:rPr>
        <w:t>★3.压力调节范围：2</w:t>
      </w:r>
      <w:r>
        <w:rPr>
          <w:rFonts w:ascii="宋体" w:hAnsi="宋体"/>
          <w:sz w:val="24"/>
        </w:rPr>
        <w:t>0</w:t>
      </w:r>
      <w:r>
        <w:rPr>
          <w:rFonts w:hint="eastAsia" w:ascii="宋体" w:hAnsi="宋体"/>
          <w:sz w:val="24"/>
        </w:rPr>
        <w:t>-</w:t>
      </w:r>
      <w:r>
        <w:rPr>
          <w:rFonts w:ascii="宋体" w:hAnsi="宋体"/>
          <w:sz w:val="24"/>
        </w:rPr>
        <w:t>35KP</w:t>
      </w:r>
      <w:r>
        <w:rPr>
          <w:rFonts w:hint="eastAsia" w:ascii="宋体" w:hAnsi="宋体"/>
          <w:sz w:val="24"/>
        </w:rPr>
        <w:t>a。</w:t>
      </w:r>
    </w:p>
    <w:p>
      <w:pPr>
        <w:spacing w:after="120" w:line="400" w:lineRule="exact"/>
        <w:ind w:firstLine="240" w:firstLineChars="100"/>
        <w:rPr>
          <w:rFonts w:ascii="宋体" w:hAnsi="宋体"/>
          <w:sz w:val="24"/>
        </w:rPr>
      </w:pPr>
      <w:r>
        <w:rPr>
          <w:rFonts w:hint="eastAsia" w:ascii="宋体" w:hAnsi="宋体"/>
          <w:sz w:val="24"/>
        </w:rPr>
        <w:t>4．输入功率：≥1</w:t>
      </w:r>
      <w:r>
        <w:rPr>
          <w:rFonts w:ascii="宋体" w:hAnsi="宋体"/>
          <w:sz w:val="24"/>
        </w:rPr>
        <w:t>800V</w:t>
      </w:r>
      <w:r>
        <w:rPr>
          <w:rFonts w:hint="eastAsia" w:ascii="宋体" w:hAnsi="宋体"/>
          <w:sz w:val="24"/>
        </w:rPr>
        <w:t>A。</w:t>
      </w:r>
    </w:p>
    <w:p>
      <w:pPr>
        <w:spacing w:after="120" w:line="400" w:lineRule="exact"/>
        <w:ind w:firstLine="240" w:firstLineChars="100"/>
        <w:rPr>
          <w:rFonts w:ascii="宋体" w:hAnsi="宋体"/>
          <w:sz w:val="24"/>
        </w:rPr>
      </w:pPr>
      <w:r>
        <w:rPr>
          <w:rFonts w:hint="eastAsia" w:ascii="宋体" w:hAnsi="宋体"/>
          <w:sz w:val="24"/>
        </w:rPr>
        <w:t>5．熏蒸锅容积：≥</w:t>
      </w:r>
      <w:r>
        <w:rPr>
          <w:rFonts w:ascii="宋体" w:hAnsi="宋体"/>
          <w:sz w:val="24"/>
        </w:rPr>
        <w:t>5L</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6．正常工作加药量V：</w:t>
      </w:r>
      <w:r>
        <w:rPr>
          <w:rFonts w:ascii="宋体" w:hAnsi="宋体"/>
          <w:sz w:val="24"/>
        </w:rPr>
        <w:t>2L</w:t>
      </w:r>
      <w:r>
        <w:rPr>
          <w:rFonts w:hint="eastAsia" w:ascii="宋体" w:hAnsi="宋体"/>
          <w:sz w:val="24"/>
        </w:rPr>
        <w:t>≤V≤</w:t>
      </w:r>
      <w:r>
        <w:rPr>
          <w:rFonts w:ascii="宋体" w:hAnsi="宋体"/>
          <w:sz w:val="24"/>
        </w:rPr>
        <w:t>3L</w:t>
      </w:r>
      <w:r>
        <w:rPr>
          <w:rFonts w:hint="eastAsia" w:ascii="宋体" w:hAnsi="宋体"/>
          <w:sz w:val="24"/>
        </w:rPr>
        <w:t>。</w:t>
      </w:r>
    </w:p>
    <w:p>
      <w:pPr>
        <w:spacing w:after="120" w:line="400" w:lineRule="exact"/>
        <w:rPr>
          <w:rFonts w:ascii="宋体" w:hAnsi="宋体"/>
          <w:b/>
          <w:sz w:val="24"/>
        </w:rPr>
      </w:pPr>
      <w:r>
        <w:rPr>
          <w:rFonts w:hint="eastAsia" w:ascii="宋体" w:hAnsi="宋体"/>
          <w:b/>
          <w:sz w:val="24"/>
        </w:rPr>
        <w:t>（二）性能描</w:t>
      </w:r>
    </w:p>
    <w:p>
      <w:pPr>
        <w:spacing w:after="120" w:line="400" w:lineRule="exact"/>
        <w:ind w:firstLine="240" w:firstLineChars="100"/>
        <w:rPr>
          <w:rFonts w:ascii="宋体" w:hAnsi="宋体"/>
          <w:sz w:val="24"/>
        </w:rPr>
      </w:pPr>
      <w:r>
        <w:rPr>
          <w:rFonts w:ascii="宋体" w:hAnsi="宋体"/>
          <w:sz w:val="24"/>
        </w:rPr>
        <w:t>7</w:t>
      </w:r>
      <w:r>
        <w:rPr>
          <w:rFonts w:hint="eastAsia" w:ascii="宋体" w:hAnsi="宋体"/>
          <w:sz w:val="24"/>
        </w:rPr>
        <w:t>.双路输出中药蒸汽</w:t>
      </w:r>
      <w:r>
        <w:rPr>
          <w:rFonts w:ascii="宋体" w:hAnsi="宋体"/>
          <w:sz w:val="24"/>
        </w:rPr>
        <w:t>。</w:t>
      </w:r>
    </w:p>
    <w:p>
      <w:pPr>
        <w:spacing w:after="120" w:line="400" w:lineRule="exact"/>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.至少两种工作模式可</w:t>
      </w:r>
      <w:r>
        <w:rPr>
          <w:rFonts w:ascii="宋体" w:hAnsi="宋体"/>
          <w:sz w:val="24"/>
        </w:rPr>
        <w:t>任意设定</w:t>
      </w:r>
      <w:r>
        <w:rPr>
          <w:rFonts w:hint="eastAsia" w:ascii="宋体" w:hAnsi="宋体"/>
          <w:sz w:val="24"/>
        </w:rPr>
        <w:t>。（提供证明资料）</w:t>
      </w:r>
    </w:p>
    <w:p>
      <w:pPr>
        <w:spacing w:after="120" w:line="400" w:lineRule="exact"/>
        <w:ind w:firstLine="240" w:firstLineChars="100"/>
        <w:rPr>
          <w:rFonts w:ascii="宋体" w:hAnsi="宋体"/>
          <w:sz w:val="24"/>
        </w:rPr>
      </w:pPr>
      <w:r>
        <w:rPr>
          <w:rFonts w:ascii="宋体" w:hAnsi="宋体"/>
          <w:sz w:val="24"/>
        </w:rPr>
        <w:t>9</w:t>
      </w:r>
      <w:r>
        <w:rPr>
          <w:rFonts w:hint="eastAsia" w:ascii="宋体" w:hAnsi="宋体"/>
          <w:sz w:val="24"/>
        </w:rPr>
        <w:t>.采用</w:t>
      </w:r>
      <w:r>
        <w:rPr>
          <w:rFonts w:ascii="宋体" w:hAnsi="宋体"/>
          <w:sz w:val="24"/>
        </w:rPr>
        <w:t>液晶屏显示</w:t>
      </w:r>
      <w:r>
        <w:rPr>
          <w:rFonts w:hint="eastAsia" w:ascii="宋体" w:hAnsi="宋体"/>
          <w:sz w:val="24"/>
        </w:rPr>
        <w:t>仪器的工作参数，并具有实时</w:t>
      </w:r>
      <w:r>
        <w:rPr>
          <w:rFonts w:ascii="宋体" w:hAnsi="宋体"/>
          <w:sz w:val="24"/>
        </w:rPr>
        <w:t>状态</w:t>
      </w:r>
      <w:r>
        <w:rPr>
          <w:rFonts w:hint="eastAsia" w:ascii="宋体" w:hAnsi="宋体"/>
          <w:sz w:val="24"/>
        </w:rPr>
        <w:t>提示功能。如“液体缺少，请加液体”、“正在预热”、“正在治疗”、“压力超高，正在减压”等。</w:t>
      </w:r>
    </w:p>
    <w:p>
      <w:pPr>
        <w:spacing w:after="120" w:line="400" w:lineRule="exact"/>
        <w:ind w:firstLine="240" w:firstLineChars="100"/>
        <w:rPr>
          <w:rFonts w:ascii="宋体" w:hAnsi="宋体"/>
          <w:sz w:val="24"/>
        </w:rPr>
      </w:pPr>
      <w:r>
        <w:rPr>
          <w:rFonts w:ascii="宋体" w:hAnsi="宋体"/>
          <w:sz w:val="24"/>
        </w:rPr>
        <w:t>10</w:t>
      </w:r>
      <w:r>
        <w:rPr>
          <w:rFonts w:hint="eastAsia" w:ascii="宋体" w:hAnsi="宋体"/>
          <w:sz w:val="24"/>
        </w:rPr>
        <w:t>.熏蒸容器具有多重安全防护装置，如达到压力自动泄压、限压阀失效后安全阀自动泄气</w:t>
      </w:r>
      <w:bookmarkStart w:id="556" w:name="_Hlk40966017"/>
      <w:r>
        <w:rPr>
          <w:rFonts w:hint="eastAsia" w:ascii="宋体" w:hAnsi="宋体"/>
          <w:sz w:val="24"/>
        </w:rPr>
        <w:t>等多重安全保护装置。</w:t>
      </w:r>
    </w:p>
    <w:bookmarkEnd w:id="556"/>
    <w:p>
      <w:pPr>
        <w:spacing w:after="120" w:line="400" w:lineRule="exact"/>
        <w:ind w:firstLine="240" w:firstLineChars="100"/>
        <w:rPr>
          <w:rFonts w:ascii="宋体" w:hAnsi="宋体"/>
          <w:sz w:val="24"/>
        </w:rPr>
      </w:pPr>
      <w:r>
        <w:rPr>
          <w:rFonts w:ascii="宋体" w:hAnsi="宋体"/>
          <w:sz w:val="24"/>
        </w:rPr>
        <w:t>11</w:t>
      </w:r>
      <w:r>
        <w:rPr>
          <w:rFonts w:hint="eastAsia" w:ascii="宋体" w:hAnsi="宋体"/>
          <w:sz w:val="24"/>
        </w:rPr>
        <w:t>.具有超温、超压、缺水保护并具有声响提示，多重保护措施，使仪器工作过程更加安全。</w:t>
      </w:r>
    </w:p>
    <w:p>
      <w:pPr>
        <w:spacing w:after="120" w:line="400" w:lineRule="exact"/>
        <w:ind w:firstLine="240" w:firstLineChars="100"/>
        <w:rPr>
          <w:rFonts w:ascii="宋体" w:hAnsi="宋体"/>
          <w:sz w:val="24"/>
        </w:rPr>
      </w:pPr>
      <w:r>
        <w:rPr>
          <w:rFonts w:ascii="宋体" w:hAnsi="宋体"/>
          <w:sz w:val="24"/>
        </w:rPr>
        <w:t>12</w:t>
      </w:r>
      <w:r>
        <w:rPr>
          <w:rFonts w:hint="eastAsia" w:ascii="宋体" w:hAnsi="宋体"/>
          <w:sz w:val="24"/>
        </w:rPr>
        <w:t>.设有两个独立的熏蒸容器，并在熏蒸容器内设置具有过滤功能的蒸汽输出装置，防止药渣进入，堵塞蒸汽管道；蒸汽输出装置可拆卸，方便清洗药垢。</w:t>
      </w:r>
    </w:p>
    <w:p>
      <w:pPr>
        <w:spacing w:after="120" w:line="400" w:lineRule="exact"/>
        <w:ind w:firstLine="240" w:firstLineChars="100"/>
        <w:rPr>
          <w:rFonts w:ascii="宋体" w:hAnsi="宋体"/>
          <w:sz w:val="24"/>
        </w:rPr>
      </w:pPr>
      <w:r>
        <w:rPr>
          <w:rFonts w:ascii="宋体" w:hAnsi="宋体"/>
          <w:sz w:val="24"/>
        </w:rPr>
        <w:t>13</w:t>
      </w:r>
      <w:r>
        <w:rPr>
          <w:rFonts w:hint="eastAsia" w:ascii="宋体" w:hAnsi="宋体"/>
          <w:sz w:val="24"/>
        </w:rPr>
        <w:t>.配备冷凝水收集系统，熏蒸过程中产生的冷凝水自动汇集至冷凝水收集器，保证喷出的蒸汽中没有凝聚的水珠，从而避免烫伤患者。</w:t>
      </w:r>
    </w:p>
    <w:p>
      <w:pPr>
        <w:spacing w:after="120" w:line="400" w:lineRule="exact"/>
        <w:ind w:firstLine="240" w:firstLineChars="100"/>
        <w:rPr>
          <w:rFonts w:ascii="宋体" w:hAnsi="宋体"/>
          <w:sz w:val="24"/>
        </w:rPr>
      </w:pPr>
      <w:r>
        <w:rPr>
          <w:rFonts w:ascii="宋体" w:hAnsi="宋体"/>
          <w:sz w:val="24"/>
        </w:rPr>
        <w:t>14</w:t>
      </w:r>
      <w:r>
        <w:rPr>
          <w:rFonts w:hint="eastAsia" w:ascii="宋体" w:hAnsi="宋体"/>
          <w:sz w:val="24"/>
        </w:rPr>
        <w:t>.喷头配有安全隔离罩，使病人和喷嘴之间保持安全距离，防止烫伤。</w:t>
      </w:r>
    </w:p>
    <w:p>
      <w:pPr>
        <w:spacing w:after="120" w:line="400" w:lineRule="exact"/>
        <w:ind w:firstLine="240" w:firstLineChars="100"/>
        <w:rPr>
          <w:rFonts w:ascii="宋体" w:hAnsi="宋体"/>
          <w:sz w:val="24"/>
        </w:rPr>
      </w:pPr>
      <w:r>
        <w:rPr>
          <w:rFonts w:ascii="宋体" w:hAnsi="宋体"/>
          <w:sz w:val="24"/>
        </w:rPr>
        <w:t>15</w:t>
      </w:r>
      <w:r>
        <w:rPr>
          <w:rFonts w:hint="eastAsia" w:ascii="宋体" w:hAnsi="宋体"/>
          <w:sz w:val="24"/>
        </w:rPr>
        <w:t>.配置自动、手动两种排废液方式，互不干扰，方便医护人员使用。（提供证明资料）</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.熏蒸容器采用外置式一体成型加热器。</w:t>
      </w:r>
    </w:p>
    <w:p>
      <w:pPr>
        <w:spacing w:after="120" w:line="400" w:lineRule="exact"/>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w:t>
      </w:r>
      <w:r>
        <w:rPr>
          <w:rFonts w:ascii="宋体" w:hAnsi="宋体"/>
          <w:sz w:val="24"/>
        </w:rPr>
        <w:t>具有浓度检测功能，通过数值大小</w:t>
      </w:r>
      <w:r>
        <w:rPr>
          <w:rFonts w:hint="eastAsia" w:ascii="宋体" w:hAnsi="宋体"/>
          <w:sz w:val="24"/>
        </w:rPr>
        <w:t>指示</w:t>
      </w:r>
      <w:r>
        <w:rPr>
          <w:rFonts w:ascii="宋体" w:hAnsi="宋体"/>
          <w:sz w:val="24"/>
        </w:rPr>
        <w:t>运行时药物的浓度。</w:t>
      </w:r>
      <w:r>
        <w:rPr>
          <w:rFonts w:hint="eastAsia" w:ascii="宋体" w:hAnsi="宋体"/>
          <w:sz w:val="24"/>
        </w:rPr>
        <w:t>（提供证明资料）</w:t>
      </w:r>
    </w:p>
    <w:p>
      <w:pPr>
        <w:spacing w:after="120" w:line="400" w:lineRule="exact"/>
        <w:rPr>
          <w:rFonts w:ascii="宋体" w:hAnsi="宋体"/>
          <w:b/>
          <w:sz w:val="24"/>
        </w:rPr>
      </w:pPr>
      <w:r>
        <w:rPr>
          <w:rFonts w:hint="eastAsia" w:ascii="宋体" w:hAnsi="宋体"/>
          <w:b/>
          <w:sz w:val="24"/>
        </w:rPr>
        <w:t>18.配置清单</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量杯          1个</w:t>
      </w:r>
    </w:p>
    <w:p>
      <w:pPr>
        <w:spacing w:after="120" w:line="400" w:lineRule="exact"/>
        <w:ind w:firstLine="240" w:firstLineChars="100"/>
        <w:rPr>
          <w:rFonts w:ascii="宋体" w:hAnsi="宋体"/>
          <w:sz w:val="24"/>
        </w:rPr>
      </w:pPr>
      <w:r>
        <w:rPr>
          <w:rFonts w:hint="eastAsia" w:ascii="宋体" w:hAnsi="宋体"/>
          <w:sz w:val="24"/>
        </w:rPr>
        <w:t>保险丝        3个</w:t>
      </w:r>
    </w:p>
    <w:p>
      <w:pPr>
        <w:spacing w:after="120" w:line="400" w:lineRule="exact"/>
        <w:ind w:firstLine="240" w:firstLineChars="100"/>
        <w:rPr>
          <w:rFonts w:ascii="宋体" w:hAnsi="宋体"/>
          <w:sz w:val="24"/>
        </w:rPr>
      </w:pPr>
      <w:r>
        <w:rPr>
          <w:rFonts w:hint="eastAsia" w:ascii="宋体" w:hAnsi="宋体"/>
          <w:sz w:val="24"/>
        </w:rPr>
        <w:t>安全隔离罩    2个</w:t>
      </w:r>
    </w:p>
    <w:p>
      <w:pPr>
        <w:spacing w:after="120" w:line="400" w:lineRule="exact"/>
        <w:ind w:firstLine="240" w:firstLineChars="100"/>
        <w:rPr>
          <w:rFonts w:ascii="宋体" w:hAnsi="宋体"/>
          <w:sz w:val="24"/>
        </w:rPr>
      </w:pPr>
      <w:r>
        <w:rPr>
          <w:rFonts w:hint="eastAsia" w:ascii="宋体" w:hAnsi="宋体"/>
          <w:sz w:val="24"/>
        </w:rPr>
        <w:t>电源转换插座  1个</w:t>
      </w:r>
    </w:p>
    <w:p>
      <w:pPr>
        <w:spacing w:after="120" w:line="400" w:lineRule="exact"/>
        <w:rPr>
          <w:rFonts w:ascii="宋体" w:hAnsi="宋体"/>
          <w:b/>
          <w:sz w:val="24"/>
        </w:rPr>
      </w:pPr>
    </w:p>
    <w:p>
      <w:pPr>
        <w:spacing w:after="120" w:line="400" w:lineRule="exact"/>
        <w:rPr>
          <w:rFonts w:ascii="宋体" w:hAnsi="宋体"/>
          <w:b/>
          <w:sz w:val="28"/>
        </w:rPr>
      </w:pPr>
      <w:r>
        <w:rPr>
          <w:rFonts w:hint="eastAsia" w:ascii="宋体" w:hAnsi="宋体"/>
          <w:b/>
          <w:sz w:val="28"/>
        </w:rPr>
        <w:t>10：骨创伤治疗仪</w:t>
      </w:r>
    </w:p>
    <w:p>
      <w:pPr>
        <w:spacing w:after="120" w:line="400" w:lineRule="exact"/>
        <w:ind w:firstLine="240" w:firstLineChars="100"/>
        <w:rPr>
          <w:rFonts w:ascii="宋体" w:hAnsi="宋体"/>
          <w:sz w:val="24"/>
        </w:rPr>
      </w:pPr>
      <w:r>
        <w:rPr>
          <w:rFonts w:hint="eastAsia" w:ascii="宋体" w:hAnsi="宋体"/>
          <w:sz w:val="24"/>
        </w:rPr>
        <w:t>1．微电脑输出控制，仪器自动定时，具有报警提示。</w:t>
      </w:r>
    </w:p>
    <w:p>
      <w:pPr>
        <w:spacing w:after="120" w:line="400" w:lineRule="exact"/>
        <w:ind w:firstLine="240" w:firstLineChars="100"/>
        <w:rPr>
          <w:rFonts w:ascii="宋体" w:hAnsi="宋体"/>
          <w:sz w:val="24"/>
        </w:rPr>
      </w:pPr>
      <w:r>
        <w:rPr>
          <w:rFonts w:hint="eastAsia" w:ascii="宋体" w:hAnsi="宋体"/>
          <w:sz w:val="24"/>
        </w:rPr>
        <w:t>2．额定输入电压AC220V、50H</w:t>
      </w:r>
      <w:r>
        <w:rPr>
          <w:rFonts w:ascii="宋体" w:hAnsi="宋体"/>
          <w:sz w:val="24"/>
        </w:rPr>
        <w:t>z</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3．输出电流0mA～40mA。</w:t>
      </w:r>
    </w:p>
    <w:p>
      <w:pPr>
        <w:spacing w:after="120" w:line="400" w:lineRule="exact"/>
        <w:ind w:firstLine="240" w:firstLineChars="100"/>
        <w:rPr>
          <w:rFonts w:ascii="宋体" w:hAnsi="宋体"/>
          <w:sz w:val="24"/>
        </w:rPr>
      </w:pPr>
      <w:r>
        <w:rPr>
          <w:rFonts w:hint="eastAsia" w:ascii="宋体" w:hAnsi="宋体"/>
          <w:sz w:val="24"/>
        </w:rPr>
        <w:t>4．整机功耗：≤70</w:t>
      </w:r>
      <w:r>
        <w:rPr>
          <w:rFonts w:ascii="宋体" w:hAnsi="宋体"/>
          <w:sz w:val="24"/>
        </w:rPr>
        <w:t>VA</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5．具有电疗和脉冲磁疗治疗。</w:t>
      </w:r>
    </w:p>
    <w:p>
      <w:pPr>
        <w:spacing w:after="120" w:line="400" w:lineRule="exact"/>
        <w:rPr>
          <w:rFonts w:ascii="宋体" w:hAnsi="宋体"/>
          <w:sz w:val="24"/>
        </w:rPr>
      </w:pPr>
      <w:r>
        <w:rPr>
          <w:rFonts w:hint="eastAsia" w:ascii="宋体" w:hAnsi="宋体"/>
          <w:sz w:val="24"/>
        </w:rPr>
        <w:t>★6．磁疗头的中心表面磁场强度应在0mT～2.0mT范围内。</w:t>
      </w:r>
    </w:p>
    <w:p>
      <w:pPr>
        <w:spacing w:after="120" w:line="400" w:lineRule="exact"/>
        <w:ind w:firstLine="240" w:firstLineChars="100"/>
        <w:rPr>
          <w:rFonts w:ascii="宋体" w:hAnsi="宋体"/>
          <w:sz w:val="24"/>
        </w:rPr>
      </w:pPr>
      <w:r>
        <w:rPr>
          <w:rFonts w:hint="eastAsia" w:ascii="宋体" w:hAnsi="宋体"/>
          <w:sz w:val="24"/>
        </w:rPr>
        <w:t>7．磁疗具有两种治疗模式：磁聚集焦和顺磁模式，固定治疗频率在0-20Hz区间，频率1-8级可调。</w:t>
      </w:r>
    </w:p>
    <w:p>
      <w:pPr>
        <w:spacing w:after="120" w:line="400" w:lineRule="exact"/>
        <w:rPr>
          <w:rFonts w:ascii="宋体" w:hAnsi="宋体"/>
          <w:sz w:val="24"/>
        </w:rPr>
      </w:pPr>
      <w:r>
        <w:rPr>
          <w:rFonts w:hint="eastAsia" w:ascii="宋体" w:hAnsi="宋体"/>
          <w:sz w:val="24"/>
        </w:rPr>
        <w:t>★8.配有液晶触摸屏幕，各种输出信息均有显示。</w:t>
      </w:r>
    </w:p>
    <w:p>
      <w:pPr>
        <w:spacing w:after="120" w:line="400" w:lineRule="exact"/>
        <w:ind w:firstLine="240" w:firstLineChars="100"/>
        <w:rPr>
          <w:rFonts w:ascii="宋体" w:hAnsi="宋体"/>
          <w:sz w:val="24"/>
        </w:rPr>
      </w:pPr>
      <w:r>
        <w:rPr>
          <w:rFonts w:hint="eastAsia" w:ascii="宋体" w:hAnsi="宋体"/>
          <w:sz w:val="24"/>
        </w:rPr>
        <w:t>9.仪器输出频率：1H</w:t>
      </w:r>
      <w:r>
        <w:rPr>
          <w:rFonts w:ascii="宋体" w:hAnsi="宋体"/>
          <w:sz w:val="24"/>
        </w:rPr>
        <w:t>z</w:t>
      </w:r>
      <w:r>
        <w:rPr>
          <w:rFonts w:hint="eastAsia" w:ascii="宋体" w:hAnsi="宋体"/>
          <w:sz w:val="24"/>
        </w:rPr>
        <w:t>～20H</w:t>
      </w:r>
      <w:r>
        <w:rPr>
          <w:rFonts w:ascii="宋体" w:hAnsi="宋体"/>
          <w:sz w:val="24"/>
        </w:rPr>
        <w:t>z</w:t>
      </w:r>
      <w:r>
        <w:rPr>
          <w:rFonts w:hint="eastAsia" w:ascii="宋体" w:hAnsi="宋体"/>
          <w:sz w:val="24"/>
        </w:rPr>
        <w:t>。</w:t>
      </w:r>
    </w:p>
    <w:p>
      <w:pPr>
        <w:spacing w:after="120" w:line="400" w:lineRule="exact"/>
        <w:rPr>
          <w:rFonts w:ascii="宋体" w:hAnsi="宋体"/>
          <w:sz w:val="24"/>
        </w:rPr>
      </w:pPr>
      <w:r>
        <w:rPr>
          <w:rFonts w:hint="eastAsia" w:ascii="宋体" w:hAnsi="宋体"/>
          <w:sz w:val="24"/>
        </w:rPr>
        <w:t>★10．脉冲宽度：2ms～4.5ms范围内。</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．脉冲最大输出开路电压峰值&lt;500V，皮肤单个脉冲最大输出能量≤300</w:t>
      </w:r>
      <w:r>
        <w:rPr>
          <w:rFonts w:ascii="宋体" w:hAnsi="宋体"/>
          <w:sz w:val="24"/>
        </w:rPr>
        <w:t>mJ</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．有针对骨折、骨创伤、骨折延迟愈合、软组织损伤、骨质疏松、关节炎、颈椎病相应处方。</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．红外温度分低、中、高档(加热温度0～42℃)。</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．工作报停时间1～90min任选。</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．万向磁疗耦合器，适用于全身各个部位的治疗。</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．环境温度满足5℃～40℃。</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．相对湿度≤</w:t>
      </w:r>
      <w:r>
        <w:rPr>
          <w:rFonts w:ascii="宋体" w:hAnsi="宋体"/>
          <w:sz w:val="24"/>
        </w:rPr>
        <w:t>80</w:t>
      </w:r>
      <w:r>
        <w:rPr>
          <w:rFonts w:hint="eastAsia" w:ascii="宋体" w:hAnsi="宋体"/>
          <w:sz w:val="24"/>
        </w:rPr>
        <w:t>%。</w:t>
      </w:r>
    </w:p>
    <w:p>
      <w:pPr>
        <w:spacing w:after="120" w:line="400" w:lineRule="exact"/>
        <w:ind w:firstLine="240" w:firstLineChars="100"/>
        <w:rPr>
          <w:rFonts w:ascii="宋体" w:hAnsi="宋体"/>
          <w:sz w:val="24"/>
        </w:rPr>
      </w:pPr>
      <w:r>
        <w:rPr>
          <w:rFonts w:ascii="宋体" w:hAnsi="宋体"/>
          <w:sz w:val="24"/>
        </w:rPr>
        <w:t>18</w:t>
      </w:r>
      <w:r>
        <w:rPr>
          <w:rFonts w:hint="eastAsia" w:ascii="宋体" w:hAnsi="宋体"/>
          <w:sz w:val="24"/>
        </w:rPr>
        <w:t>．设置自动关机、预制报停功能。</w:t>
      </w:r>
    </w:p>
    <w:p>
      <w:pPr>
        <w:spacing w:after="120" w:line="400" w:lineRule="exact"/>
        <w:rPr>
          <w:rFonts w:ascii="宋体" w:hAnsi="宋体"/>
          <w:b/>
          <w:sz w:val="24"/>
        </w:rPr>
      </w:pPr>
      <w:r>
        <w:rPr>
          <w:rFonts w:ascii="宋体" w:hAnsi="宋体"/>
          <w:b/>
          <w:sz w:val="24"/>
        </w:rPr>
        <w:t>19.</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治疗主机               1台</w:t>
      </w:r>
    </w:p>
    <w:p>
      <w:pPr>
        <w:spacing w:after="120" w:line="400" w:lineRule="exact"/>
        <w:ind w:firstLine="240" w:firstLineChars="100"/>
        <w:rPr>
          <w:rFonts w:ascii="宋体" w:hAnsi="宋体"/>
          <w:sz w:val="24"/>
        </w:rPr>
      </w:pPr>
      <w:r>
        <w:rPr>
          <w:rFonts w:hint="eastAsia" w:ascii="宋体" w:hAnsi="宋体"/>
          <w:sz w:val="24"/>
        </w:rPr>
        <w:t>电源线                 1根</w:t>
      </w:r>
    </w:p>
    <w:p>
      <w:pPr>
        <w:spacing w:after="120" w:line="400" w:lineRule="exact"/>
        <w:ind w:firstLine="240" w:firstLineChars="100"/>
        <w:rPr>
          <w:rFonts w:ascii="宋体" w:hAnsi="宋体"/>
          <w:sz w:val="24"/>
        </w:rPr>
      </w:pPr>
      <w:r>
        <w:rPr>
          <w:rFonts w:hint="eastAsia" w:ascii="宋体" w:hAnsi="宋体"/>
          <w:sz w:val="24"/>
        </w:rPr>
        <w:t>磁疗器                 1个</w:t>
      </w:r>
    </w:p>
    <w:p>
      <w:pPr>
        <w:spacing w:after="120" w:line="400" w:lineRule="exact"/>
        <w:ind w:firstLine="240" w:firstLineChars="100"/>
        <w:rPr>
          <w:rFonts w:ascii="宋体" w:hAnsi="宋体"/>
          <w:sz w:val="24"/>
        </w:rPr>
      </w:pPr>
      <w:r>
        <w:rPr>
          <w:rFonts w:hint="eastAsia" w:ascii="宋体" w:hAnsi="宋体"/>
          <w:sz w:val="24"/>
        </w:rPr>
        <w:t>穴位                   2付</w:t>
      </w:r>
    </w:p>
    <w:p>
      <w:pPr>
        <w:spacing w:after="120" w:line="400" w:lineRule="exact"/>
        <w:ind w:firstLine="240" w:firstLineChars="100"/>
        <w:rPr>
          <w:rFonts w:ascii="宋体" w:hAnsi="宋体"/>
          <w:sz w:val="24"/>
        </w:rPr>
      </w:pPr>
      <w:r>
        <w:rPr>
          <w:rFonts w:hint="eastAsia" w:ascii="宋体" w:hAnsi="宋体"/>
          <w:sz w:val="24"/>
        </w:rPr>
        <w:t>弹性自粘绷带大中小    各2条</w:t>
      </w:r>
    </w:p>
    <w:p>
      <w:pPr>
        <w:spacing w:after="120" w:line="400" w:lineRule="exact"/>
        <w:ind w:firstLine="240" w:firstLineChars="100"/>
        <w:rPr>
          <w:rFonts w:ascii="宋体" w:hAnsi="宋体"/>
          <w:sz w:val="24"/>
        </w:rPr>
      </w:pPr>
      <w:r>
        <w:rPr>
          <w:rFonts w:hint="eastAsia" w:ascii="宋体" w:hAnsi="宋体"/>
          <w:sz w:val="24"/>
        </w:rPr>
        <w:t>电极保湿垫              2盒</w:t>
      </w:r>
    </w:p>
    <w:p>
      <w:pPr>
        <w:spacing w:after="120" w:line="400" w:lineRule="exact"/>
        <w:ind w:firstLine="240" w:firstLineChars="100"/>
        <w:rPr>
          <w:rFonts w:ascii="宋体" w:hAnsi="宋体"/>
          <w:sz w:val="24"/>
        </w:rPr>
      </w:pPr>
      <w:r>
        <w:rPr>
          <w:rFonts w:hint="eastAsia" w:ascii="宋体" w:hAnsi="宋体"/>
          <w:sz w:val="24"/>
        </w:rPr>
        <w:t>保险管                  2只</w:t>
      </w:r>
    </w:p>
    <w:p>
      <w:pPr>
        <w:spacing w:after="120" w:line="400" w:lineRule="exact"/>
        <w:ind w:firstLine="480"/>
        <w:rPr>
          <w:rFonts w:ascii="宋体" w:hAnsi="宋体"/>
          <w:sz w:val="24"/>
        </w:rPr>
      </w:pPr>
    </w:p>
    <w:p>
      <w:pPr>
        <w:spacing w:after="120" w:line="400" w:lineRule="exact"/>
        <w:rPr>
          <w:rFonts w:ascii="宋体" w:hAnsi="宋体"/>
          <w:b/>
          <w:sz w:val="28"/>
          <w:szCs w:val="28"/>
        </w:rPr>
      </w:pPr>
      <w:r>
        <w:rPr>
          <w:rFonts w:hint="eastAsia" w:ascii="宋体" w:hAnsi="宋体"/>
          <w:b/>
          <w:sz w:val="28"/>
          <w:szCs w:val="28"/>
        </w:rPr>
        <w:t>11：便携式电子视频肛肠镜</w:t>
      </w:r>
    </w:p>
    <w:p>
      <w:pPr>
        <w:spacing w:after="120" w:line="400" w:lineRule="exact"/>
        <w:rPr>
          <w:rFonts w:ascii="宋体" w:hAnsi="宋体"/>
          <w:sz w:val="24"/>
        </w:rPr>
      </w:pPr>
      <w:r>
        <w:rPr>
          <w:rFonts w:hint="eastAsia" w:ascii="宋体" w:hAnsi="宋体"/>
          <w:sz w:val="24"/>
        </w:rPr>
        <w:t>（一）摄像系统</w:t>
      </w:r>
    </w:p>
    <w:p>
      <w:pPr>
        <w:spacing w:after="120" w:line="400" w:lineRule="exact"/>
        <w:ind w:firstLine="240" w:firstLineChars="100"/>
        <w:rPr>
          <w:rFonts w:ascii="宋体" w:hAnsi="宋体"/>
          <w:sz w:val="24"/>
        </w:rPr>
      </w:pPr>
      <w:r>
        <w:rPr>
          <w:rFonts w:hint="eastAsia" w:ascii="宋体" w:hAnsi="宋体"/>
          <w:sz w:val="24"/>
        </w:rPr>
        <w:t>1．1/3微型图像传感器</w:t>
      </w:r>
    </w:p>
    <w:p>
      <w:pPr>
        <w:spacing w:after="120" w:line="400" w:lineRule="exact"/>
        <w:ind w:firstLine="240" w:firstLineChars="100"/>
        <w:rPr>
          <w:rFonts w:ascii="宋体" w:hAnsi="宋体"/>
          <w:sz w:val="24"/>
        </w:rPr>
      </w:pPr>
      <w:r>
        <w:rPr>
          <w:rFonts w:hint="eastAsia" w:ascii="宋体" w:hAnsi="宋体"/>
          <w:sz w:val="24"/>
        </w:rPr>
        <w:t>2．水平清晰度：≥600TVLines</w:t>
      </w:r>
    </w:p>
    <w:p>
      <w:pPr>
        <w:spacing w:after="120" w:line="400" w:lineRule="exact"/>
        <w:ind w:firstLine="240" w:firstLineChars="100"/>
        <w:rPr>
          <w:rFonts w:ascii="宋体" w:hAnsi="宋体"/>
          <w:sz w:val="24"/>
        </w:rPr>
      </w:pPr>
      <w:r>
        <w:rPr>
          <w:rFonts w:hint="eastAsia" w:ascii="宋体" w:hAnsi="宋体"/>
          <w:sz w:val="24"/>
        </w:rPr>
        <w:t>3．分辨率：768(H)</w:t>
      </w:r>
      <w:r>
        <w:rPr>
          <w:rFonts w:ascii="宋体" w:hAnsi="宋体"/>
          <w:sz w:val="24"/>
        </w:rPr>
        <w:t>X</w:t>
      </w:r>
      <w:r>
        <w:rPr>
          <w:rFonts w:hint="eastAsia" w:ascii="宋体" w:hAnsi="宋体"/>
          <w:sz w:val="24"/>
        </w:rPr>
        <w:t>576(V)</w:t>
      </w:r>
    </w:p>
    <w:p>
      <w:pPr>
        <w:spacing w:after="120" w:line="400" w:lineRule="exact"/>
        <w:ind w:firstLine="240" w:firstLineChars="100"/>
        <w:rPr>
          <w:rFonts w:ascii="宋体" w:hAnsi="宋体"/>
          <w:sz w:val="24"/>
        </w:rPr>
      </w:pPr>
      <w:r>
        <w:rPr>
          <w:rFonts w:hint="eastAsia" w:ascii="宋体" w:hAnsi="宋体"/>
          <w:sz w:val="24"/>
        </w:rPr>
        <w:t>4．最低照度：≤0.1Lux</w:t>
      </w:r>
    </w:p>
    <w:p>
      <w:pPr>
        <w:spacing w:after="120" w:line="400" w:lineRule="exact"/>
        <w:ind w:firstLine="240" w:firstLineChars="100"/>
        <w:rPr>
          <w:rFonts w:ascii="宋体" w:hAnsi="宋体"/>
          <w:sz w:val="24"/>
        </w:rPr>
      </w:pPr>
      <w:r>
        <w:rPr>
          <w:rFonts w:hint="eastAsia" w:ascii="宋体" w:hAnsi="宋体"/>
          <w:sz w:val="24"/>
        </w:rPr>
        <w:t>5．微距镜头，视场角≥80°</w:t>
      </w:r>
    </w:p>
    <w:p>
      <w:pPr>
        <w:spacing w:after="120" w:line="400" w:lineRule="exact"/>
        <w:ind w:firstLine="240" w:firstLineChars="100"/>
        <w:rPr>
          <w:rFonts w:ascii="宋体" w:hAnsi="宋体"/>
          <w:sz w:val="24"/>
        </w:rPr>
      </w:pPr>
      <w:r>
        <w:rPr>
          <w:rFonts w:hint="eastAsia" w:ascii="宋体" w:hAnsi="宋体"/>
          <w:sz w:val="24"/>
        </w:rPr>
        <w:t>6．光源：高亮LED</w:t>
      </w:r>
    </w:p>
    <w:p>
      <w:pPr>
        <w:spacing w:after="120" w:line="400" w:lineRule="exact"/>
        <w:rPr>
          <w:rFonts w:ascii="宋体" w:hAnsi="宋体"/>
          <w:sz w:val="24"/>
        </w:rPr>
      </w:pPr>
      <w:r>
        <w:rPr>
          <w:rFonts w:hint="eastAsia" w:ascii="宋体" w:hAnsi="宋体"/>
          <w:sz w:val="24"/>
        </w:rPr>
        <w:t>（二）移动PAD影像处理系统</w:t>
      </w:r>
    </w:p>
    <w:p>
      <w:pPr>
        <w:spacing w:after="120" w:line="400" w:lineRule="exact"/>
        <w:ind w:firstLine="240" w:firstLineChars="100"/>
        <w:rPr>
          <w:rFonts w:ascii="宋体" w:hAnsi="宋体"/>
          <w:sz w:val="24"/>
        </w:rPr>
      </w:pPr>
      <w:r>
        <w:rPr>
          <w:rFonts w:ascii="宋体" w:hAnsi="宋体"/>
          <w:sz w:val="24"/>
        </w:rPr>
        <w:t>7</w:t>
      </w:r>
      <w:r>
        <w:rPr>
          <w:rFonts w:hint="eastAsia" w:ascii="宋体" w:hAnsi="宋体"/>
          <w:sz w:val="24"/>
        </w:rPr>
        <w:t>．CPU：主频≥1.4GHz，支持 3D 图形引擎和视频硬件解码器。</w:t>
      </w:r>
    </w:p>
    <w:p>
      <w:pPr>
        <w:spacing w:after="120" w:line="400" w:lineRule="exact"/>
        <w:ind w:firstLine="240" w:firstLineChars="100"/>
        <w:rPr>
          <w:rFonts w:ascii="宋体" w:hAnsi="宋体"/>
          <w:sz w:val="24"/>
        </w:rPr>
      </w:pPr>
      <w:r>
        <w:rPr>
          <w:rFonts w:ascii="宋体" w:hAnsi="宋体"/>
          <w:sz w:val="24"/>
        </w:rPr>
        <w:t>8</w:t>
      </w:r>
      <w:r>
        <w:rPr>
          <w:rFonts w:hint="eastAsia" w:ascii="宋体" w:hAnsi="宋体"/>
          <w:sz w:val="24"/>
        </w:rPr>
        <w:t>．内存：内置存储≥16G，支持Micro SD卡扩展储存空间≥32G 。</w:t>
      </w:r>
    </w:p>
    <w:p>
      <w:pPr>
        <w:spacing w:after="120" w:line="400" w:lineRule="exact"/>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．显示屏：</w:t>
      </w:r>
      <w:r>
        <w:rPr>
          <w:rFonts w:hint="eastAsia"/>
        </w:rPr>
        <w:t>≥</w:t>
      </w:r>
      <w:r>
        <w:rPr>
          <w:rFonts w:hint="eastAsia" w:ascii="宋体" w:hAnsi="宋体"/>
          <w:sz w:val="24"/>
        </w:rPr>
        <w:t>7英寸多点触摸电容屏，支持触摸输入和多点触控能力。屏幕显示比例16:9，分辨率不低于1280×800，色彩不低于1600万色。</w:t>
      </w:r>
    </w:p>
    <w:p>
      <w:pPr>
        <w:spacing w:after="120" w:line="400" w:lineRule="exact"/>
        <w:ind w:firstLine="240" w:firstLineChars="100"/>
        <w:rPr>
          <w:rFonts w:ascii="宋体" w:hAnsi="宋体"/>
          <w:sz w:val="24"/>
        </w:rPr>
      </w:pPr>
      <w:r>
        <w:rPr>
          <w:rFonts w:ascii="宋体" w:hAnsi="宋体"/>
          <w:sz w:val="24"/>
        </w:rPr>
        <w:t>9</w:t>
      </w:r>
      <w:r>
        <w:rPr>
          <w:rFonts w:hint="eastAsia" w:ascii="宋体" w:hAnsi="宋体"/>
          <w:sz w:val="24"/>
        </w:rPr>
        <w:t>.可安装在摄像手柄或安装在活动固定座上。</w:t>
      </w:r>
    </w:p>
    <w:p>
      <w:pPr>
        <w:spacing w:after="120" w:line="400" w:lineRule="exact"/>
        <w:ind w:firstLine="240" w:firstLineChars="100"/>
        <w:rPr>
          <w:rFonts w:ascii="宋体" w:hAnsi="宋体"/>
          <w:sz w:val="24"/>
        </w:rPr>
      </w:pPr>
      <w:r>
        <w:rPr>
          <w:rFonts w:ascii="宋体" w:hAnsi="宋体"/>
          <w:sz w:val="24"/>
        </w:rPr>
        <w:t>10</w:t>
      </w:r>
      <w:r>
        <w:rPr>
          <w:rFonts w:hint="eastAsia" w:ascii="宋体" w:hAnsi="宋体"/>
          <w:sz w:val="24"/>
        </w:rPr>
        <w:t>．带专用影像处理APP软件，可与多终端移动云服务平台建立网络连接。</w:t>
      </w:r>
    </w:p>
    <w:p>
      <w:pPr>
        <w:spacing w:after="120" w:line="400" w:lineRule="exact"/>
        <w:ind w:firstLine="240" w:firstLineChars="100"/>
        <w:rPr>
          <w:rFonts w:ascii="宋体" w:hAnsi="宋体"/>
          <w:sz w:val="24"/>
        </w:rPr>
      </w:pPr>
      <w:r>
        <w:rPr>
          <w:rFonts w:ascii="宋体" w:hAnsi="宋体"/>
          <w:sz w:val="24"/>
        </w:rPr>
        <w:t>11</w:t>
      </w:r>
      <w:r>
        <w:rPr>
          <w:rFonts w:hint="eastAsia" w:ascii="宋体" w:hAnsi="宋体"/>
          <w:sz w:val="24"/>
        </w:rPr>
        <w:t>．支持拍照和视频录制功能。</w:t>
      </w:r>
    </w:p>
    <w:p>
      <w:pPr>
        <w:spacing w:after="120" w:line="400" w:lineRule="exact"/>
        <w:ind w:firstLine="240" w:firstLineChars="100"/>
        <w:rPr>
          <w:rFonts w:ascii="宋体" w:hAnsi="宋体"/>
          <w:sz w:val="24"/>
        </w:rPr>
      </w:pPr>
      <w:r>
        <w:rPr>
          <w:rFonts w:ascii="宋体" w:hAnsi="宋体"/>
          <w:sz w:val="24"/>
        </w:rPr>
        <w:t>12</w:t>
      </w:r>
      <w:r>
        <w:rPr>
          <w:rFonts w:hint="eastAsia" w:ascii="宋体" w:hAnsi="宋体"/>
          <w:sz w:val="24"/>
        </w:rPr>
        <w:t>．带LED光源亮度调节功能。</w:t>
      </w:r>
    </w:p>
    <w:p>
      <w:pPr>
        <w:spacing w:after="120" w:line="400" w:lineRule="exact"/>
        <w:ind w:firstLine="240" w:firstLineChars="100"/>
        <w:rPr>
          <w:rFonts w:ascii="宋体" w:hAnsi="宋体"/>
          <w:sz w:val="24"/>
        </w:rPr>
      </w:pPr>
      <w:r>
        <w:rPr>
          <w:rFonts w:ascii="宋体" w:hAnsi="宋体"/>
          <w:sz w:val="24"/>
        </w:rPr>
        <w:t>13</w:t>
      </w:r>
      <w:r>
        <w:rPr>
          <w:rFonts w:hint="eastAsia" w:ascii="宋体" w:hAnsi="宋体"/>
          <w:sz w:val="24"/>
        </w:rPr>
        <w:t>．可通过WIFI实时传输视频影像给多终端移动云服务平台。</w:t>
      </w:r>
    </w:p>
    <w:p>
      <w:pPr>
        <w:spacing w:after="120" w:line="400" w:lineRule="exact"/>
        <w:ind w:firstLine="240" w:firstLineChars="100"/>
        <w:rPr>
          <w:rFonts w:ascii="宋体" w:hAnsi="宋体"/>
          <w:sz w:val="24"/>
        </w:rPr>
      </w:pPr>
      <w:r>
        <w:rPr>
          <w:rFonts w:ascii="宋体" w:hAnsi="宋体"/>
          <w:sz w:val="24"/>
        </w:rPr>
        <w:t>14</w:t>
      </w:r>
      <w:r>
        <w:rPr>
          <w:rFonts w:hint="eastAsia" w:ascii="宋体" w:hAnsi="宋体"/>
          <w:sz w:val="24"/>
        </w:rPr>
        <w:t>．可通过网络与多终端移动云服务平台进行病人图片信息交换。</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．可有线输出AV信号。</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．带HDMI接口。</w:t>
      </w:r>
    </w:p>
    <w:p>
      <w:pPr>
        <w:spacing w:after="120" w:line="400" w:lineRule="exact"/>
        <w:rPr>
          <w:rFonts w:ascii="宋体" w:hAnsi="宋体"/>
          <w:sz w:val="24"/>
        </w:rPr>
      </w:pPr>
      <w:r>
        <w:rPr>
          <w:rFonts w:hint="eastAsia" w:ascii="宋体" w:hAnsi="宋体"/>
          <w:sz w:val="24"/>
        </w:rPr>
        <w:t>（三）摄像手柄</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．按键执行拍照功能。</w:t>
      </w:r>
    </w:p>
    <w:p>
      <w:pPr>
        <w:spacing w:after="120" w:line="400" w:lineRule="exact"/>
        <w:ind w:firstLine="240" w:firstLineChars="100"/>
        <w:rPr>
          <w:rFonts w:ascii="宋体" w:hAnsi="宋体"/>
          <w:sz w:val="24"/>
        </w:rPr>
      </w:pPr>
      <w:r>
        <w:rPr>
          <w:rFonts w:ascii="宋体" w:hAnsi="宋体"/>
          <w:sz w:val="24"/>
        </w:rPr>
        <w:t>18</w:t>
      </w:r>
      <w:r>
        <w:rPr>
          <w:rFonts w:hint="eastAsia" w:ascii="宋体" w:hAnsi="宋体"/>
          <w:sz w:val="24"/>
        </w:rPr>
        <w:t>．可进行微距调焦。</w:t>
      </w:r>
    </w:p>
    <w:p>
      <w:pPr>
        <w:spacing w:after="120" w:line="400" w:lineRule="exact"/>
        <w:rPr>
          <w:rFonts w:ascii="宋体" w:hAnsi="宋体"/>
          <w:sz w:val="24"/>
        </w:rPr>
      </w:pPr>
      <w:r>
        <w:rPr>
          <w:rFonts w:hint="eastAsia" w:ascii="宋体" w:hAnsi="宋体"/>
          <w:sz w:val="24"/>
        </w:rPr>
        <w:t>（四）专用消耗性材料：多种规格专用一次性使用灭菌护套，有效防止交叉感染。</w:t>
      </w:r>
    </w:p>
    <w:p>
      <w:pPr>
        <w:spacing w:after="120" w:line="400" w:lineRule="exact"/>
        <w:ind w:firstLine="240" w:firstLineChars="100"/>
        <w:rPr>
          <w:rFonts w:ascii="宋体" w:hAnsi="宋体"/>
          <w:sz w:val="24"/>
        </w:rPr>
      </w:pPr>
      <w:r>
        <w:rPr>
          <w:rFonts w:hint="eastAsia" w:ascii="宋体" w:hAnsi="宋体"/>
          <w:sz w:val="24"/>
        </w:rPr>
        <w:t>1</w:t>
      </w:r>
      <w:r>
        <w:rPr>
          <w:rFonts w:ascii="宋体" w:hAnsi="宋体"/>
          <w:sz w:val="24"/>
        </w:rPr>
        <w:t>9</w:t>
      </w:r>
      <w:r>
        <w:rPr>
          <w:rFonts w:hint="eastAsia" w:ascii="宋体" w:hAnsi="宋体"/>
          <w:sz w:val="24"/>
        </w:rPr>
        <w:t>．总长度：291±2mm。</w:t>
      </w:r>
    </w:p>
    <w:p>
      <w:pPr>
        <w:spacing w:after="120" w:line="400" w:lineRule="exact"/>
        <w:ind w:firstLine="240" w:firstLineChars="100"/>
        <w:rPr>
          <w:rFonts w:ascii="宋体" w:hAnsi="宋体"/>
          <w:sz w:val="24"/>
        </w:rPr>
      </w:pPr>
      <w:r>
        <w:rPr>
          <w:rFonts w:hint="eastAsia" w:ascii="宋体" w:hAnsi="宋体"/>
          <w:sz w:val="24"/>
        </w:rPr>
        <w:t>2</w:t>
      </w:r>
      <w:r>
        <w:rPr>
          <w:rFonts w:ascii="宋体" w:hAnsi="宋体"/>
          <w:sz w:val="24"/>
        </w:rPr>
        <w:t>0</w:t>
      </w:r>
      <w:r>
        <w:rPr>
          <w:rFonts w:hint="eastAsia" w:ascii="宋体" w:hAnsi="宋体"/>
          <w:sz w:val="24"/>
        </w:rPr>
        <w:t>．四通道直径：21.5±0.5mm。</w:t>
      </w:r>
    </w:p>
    <w:p>
      <w:pPr>
        <w:spacing w:after="120" w:line="400" w:lineRule="exact"/>
        <w:ind w:firstLine="240" w:firstLineChars="100"/>
        <w:rPr>
          <w:rFonts w:ascii="宋体" w:hAnsi="宋体"/>
          <w:sz w:val="24"/>
        </w:rPr>
      </w:pPr>
      <w:r>
        <w:rPr>
          <w:rFonts w:ascii="宋体" w:hAnsi="宋体"/>
          <w:sz w:val="24"/>
        </w:rPr>
        <w:t>21</w:t>
      </w:r>
      <w:r>
        <w:rPr>
          <w:rFonts w:hint="eastAsia" w:ascii="宋体" w:hAnsi="宋体"/>
          <w:sz w:val="24"/>
        </w:rPr>
        <w:t>．光学级防雾视窗。</w:t>
      </w:r>
    </w:p>
    <w:p>
      <w:pPr>
        <w:spacing w:after="120" w:line="400" w:lineRule="exact"/>
        <w:ind w:firstLine="240" w:firstLineChars="100"/>
        <w:rPr>
          <w:rFonts w:ascii="宋体" w:hAnsi="宋体"/>
          <w:sz w:val="24"/>
        </w:rPr>
      </w:pPr>
      <w:r>
        <w:rPr>
          <w:rFonts w:ascii="宋体" w:hAnsi="宋体"/>
          <w:sz w:val="24"/>
        </w:rPr>
        <w:t>22</w:t>
      </w:r>
      <w:r>
        <w:rPr>
          <w:rFonts w:hint="eastAsia" w:ascii="宋体" w:hAnsi="宋体"/>
          <w:sz w:val="24"/>
        </w:rPr>
        <w:t>．四通道型可通过扩张球囊，材质：医用硅橡胶，允许注射液体≤40ml,扩张后外径≤40mm；设备防污挡板。</w:t>
      </w:r>
    </w:p>
    <w:p>
      <w:pPr>
        <w:spacing w:after="120" w:line="400" w:lineRule="exact"/>
        <w:rPr>
          <w:rFonts w:ascii="宋体" w:hAnsi="宋体"/>
          <w:sz w:val="24"/>
        </w:rPr>
      </w:pPr>
      <w:r>
        <w:rPr>
          <w:rFonts w:hint="eastAsia" w:ascii="宋体" w:hAnsi="宋体"/>
          <w:sz w:val="24"/>
        </w:rPr>
        <w:t>（五）电源类型：采用内部电源，可充电锂聚合物电池</w:t>
      </w:r>
    </w:p>
    <w:p>
      <w:pPr>
        <w:spacing w:after="120" w:line="400" w:lineRule="exact"/>
        <w:ind w:firstLine="240" w:firstLineChars="100"/>
        <w:rPr>
          <w:rFonts w:ascii="宋体" w:hAnsi="宋体"/>
          <w:sz w:val="24"/>
        </w:rPr>
      </w:pPr>
      <w:r>
        <w:rPr>
          <w:rFonts w:ascii="宋体" w:hAnsi="宋体"/>
          <w:sz w:val="24"/>
        </w:rPr>
        <w:t>23</w:t>
      </w:r>
      <w:r>
        <w:rPr>
          <w:rFonts w:hint="eastAsia" w:ascii="宋体" w:hAnsi="宋体"/>
          <w:sz w:val="24"/>
        </w:rPr>
        <w:t>．电量：3.7V，10000mA/h</w:t>
      </w:r>
    </w:p>
    <w:p>
      <w:pPr>
        <w:spacing w:after="120" w:line="400" w:lineRule="exact"/>
        <w:ind w:firstLine="240" w:firstLineChars="100"/>
        <w:rPr>
          <w:rFonts w:ascii="宋体" w:hAnsi="宋体"/>
          <w:sz w:val="24"/>
        </w:rPr>
      </w:pPr>
      <w:r>
        <w:rPr>
          <w:rFonts w:ascii="宋体" w:hAnsi="宋体"/>
          <w:sz w:val="24"/>
        </w:rPr>
        <w:t>24</w:t>
      </w:r>
      <w:r>
        <w:rPr>
          <w:rFonts w:hint="eastAsia" w:ascii="宋体" w:hAnsi="宋体"/>
          <w:sz w:val="24"/>
        </w:rPr>
        <w:t>．基本连续工作时间：≥4小时</w:t>
      </w:r>
    </w:p>
    <w:p>
      <w:pPr>
        <w:spacing w:after="120" w:line="400" w:lineRule="exact"/>
        <w:ind w:firstLine="240" w:firstLineChars="100"/>
        <w:rPr>
          <w:rFonts w:ascii="宋体" w:hAnsi="宋体"/>
          <w:sz w:val="24"/>
        </w:rPr>
      </w:pPr>
      <w:r>
        <w:rPr>
          <w:rFonts w:ascii="宋体" w:hAnsi="宋体"/>
          <w:sz w:val="24"/>
        </w:rPr>
        <w:t>25</w:t>
      </w:r>
      <w:r>
        <w:rPr>
          <w:rFonts w:hint="eastAsia" w:ascii="宋体" w:hAnsi="宋体"/>
          <w:sz w:val="24"/>
        </w:rPr>
        <w:t>．充电器：200－240V，50Hz</w:t>
      </w:r>
    </w:p>
    <w:p>
      <w:pPr>
        <w:spacing w:after="120" w:line="400" w:lineRule="exact"/>
        <w:rPr>
          <w:rFonts w:ascii="宋体" w:hAnsi="宋体"/>
          <w:sz w:val="24"/>
        </w:rPr>
      </w:pPr>
      <w:r>
        <w:rPr>
          <w:rFonts w:hint="eastAsia" w:ascii="宋体" w:hAnsi="宋体"/>
          <w:sz w:val="24"/>
        </w:rPr>
        <w:t>（六）工作环境</w:t>
      </w:r>
    </w:p>
    <w:p>
      <w:pPr>
        <w:spacing w:after="120" w:line="400" w:lineRule="exact"/>
        <w:ind w:firstLine="240" w:firstLineChars="100"/>
        <w:rPr>
          <w:rFonts w:ascii="宋体" w:hAnsi="宋体"/>
          <w:sz w:val="24"/>
        </w:rPr>
      </w:pPr>
      <w:r>
        <w:rPr>
          <w:rFonts w:hint="eastAsia" w:ascii="宋体" w:hAnsi="宋体"/>
          <w:sz w:val="24"/>
        </w:rPr>
        <w:t>26.温度：+5 ～</w:t>
      </w:r>
      <w:r>
        <w:rPr>
          <w:rFonts w:ascii="宋体" w:hAnsi="宋体"/>
          <w:sz w:val="24"/>
        </w:rPr>
        <w:t xml:space="preserve"> </w:t>
      </w:r>
      <w:r>
        <w:rPr>
          <w:rFonts w:hint="eastAsia" w:ascii="宋体" w:hAnsi="宋体"/>
          <w:sz w:val="24"/>
        </w:rPr>
        <w:t>+40℃，湿度：30% ～ 75%，大气压力：860hPa ～ 1060hPa。</w:t>
      </w:r>
    </w:p>
    <w:p>
      <w:pPr>
        <w:spacing w:after="120" w:line="400" w:lineRule="exact"/>
        <w:rPr>
          <w:rFonts w:ascii="宋体" w:hAnsi="宋体"/>
          <w:sz w:val="24"/>
        </w:rPr>
      </w:pPr>
      <w:r>
        <w:rPr>
          <w:rFonts w:hint="eastAsia" w:ascii="宋体" w:hAnsi="宋体"/>
          <w:sz w:val="24"/>
        </w:rPr>
        <w:t>（七）手持设备</w:t>
      </w:r>
    </w:p>
    <w:p>
      <w:pPr>
        <w:spacing w:after="120" w:line="400" w:lineRule="exact"/>
        <w:ind w:firstLine="240" w:firstLineChars="100"/>
        <w:rPr>
          <w:rFonts w:ascii="宋体" w:hAnsi="宋体"/>
          <w:sz w:val="24"/>
        </w:rPr>
      </w:pPr>
      <w:r>
        <w:rPr>
          <w:rFonts w:ascii="宋体" w:hAnsi="宋体"/>
          <w:sz w:val="24"/>
        </w:rPr>
        <w:t>27.</w:t>
      </w:r>
      <w:r>
        <w:rPr>
          <w:rFonts w:hint="eastAsia" w:ascii="宋体" w:hAnsi="宋体"/>
          <w:sz w:val="24"/>
        </w:rPr>
        <w:t>重量：PAD系统≤700g，摄像手柄（含护套）≤480g</w:t>
      </w:r>
    </w:p>
    <w:p>
      <w:pPr>
        <w:spacing w:after="120" w:line="400" w:lineRule="exact"/>
        <w:rPr>
          <w:rFonts w:ascii="宋体" w:hAnsi="宋体"/>
          <w:b/>
          <w:sz w:val="24"/>
        </w:rPr>
      </w:pPr>
      <w:r>
        <w:rPr>
          <w:rFonts w:ascii="宋体" w:hAnsi="宋体"/>
          <w:b/>
          <w:sz w:val="24"/>
        </w:rPr>
        <w:t>28.</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便携式电子视频肛肠镜   1台</w:t>
      </w:r>
    </w:p>
    <w:p>
      <w:pPr>
        <w:spacing w:after="120" w:line="400" w:lineRule="exact"/>
        <w:ind w:firstLine="240" w:firstLineChars="100"/>
        <w:rPr>
          <w:rFonts w:ascii="宋体" w:hAnsi="宋体"/>
          <w:sz w:val="24"/>
        </w:rPr>
      </w:pPr>
      <w:r>
        <w:rPr>
          <w:rFonts w:hint="eastAsia" w:ascii="宋体" w:hAnsi="宋体"/>
          <w:sz w:val="24"/>
        </w:rPr>
        <w:t>台面支架               1个</w:t>
      </w:r>
    </w:p>
    <w:p>
      <w:pPr>
        <w:spacing w:after="120" w:line="400" w:lineRule="exact"/>
        <w:ind w:firstLine="240" w:firstLineChars="100"/>
        <w:rPr>
          <w:rFonts w:ascii="宋体" w:hAnsi="宋体"/>
          <w:sz w:val="24"/>
        </w:rPr>
      </w:pPr>
      <w:r>
        <w:rPr>
          <w:rFonts w:hint="eastAsia" w:ascii="宋体" w:hAnsi="宋体"/>
          <w:sz w:val="24"/>
        </w:rPr>
        <w:t>安全箱                 1个</w:t>
      </w:r>
    </w:p>
    <w:p>
      <w:pPr>
        <w:spacing w:after="120" w:line="400" w:lineRule="exact"/>
        <w:ind w:firstLine="480"/>
        <w:rPr>
          <w:rFonts w:ascii="宋体" w:hAnsi="宋体"/>
          <w:sz w:val="24"/>
        </w:rPr>
      </w:pPr>
    </w:p>
    <w:p>
      <w:pPr>
        <w:spacing w:after="120" w:line="400" w:lineRule="exact"/>
        <w:rPr>
          <w:rFonts w:ascii="宋体" w:hAnsi="宋体"/>
          <w:b/>
          <w:sz w:val="28"/>
          <w:szCs w:val="28"/>
        </w:rPr>
      </w:pPr>
      <w:r>
        <w:rPr>
          <w:rFonts w:hint="eastAsia" w:ascii="宋体" w:hAnsi="宋体"/>
          <w:b/>
          <w:sz w:val="28"/>
          <w:szCs w:val="28"/>
        </w:rPr>
        <w:t>12：投影式红外血管成像仪</w:t>
      </w:r>
    </w:p>
    <w:p>
      <w:pPr>
        <w:spacing w:after="120" w:line="400" w:lineRule="exact"/>
        <w:ind w:firstLine="240" w:firstLineChars="100"/>
        <w:rPr>
          <w:rFonts w:ascii="宋体" w:hAnsi="宋体"/>
          <w:sz w:val="24"/>
        </w:rPr>
      </w:pPr>
      <w:r>
        <w:rPr>
          <w:rFonts w:hint="eastAsia" w:ascii="宋体" w:hAnsi="宋体"/>
          <w:sz w:val="24"/>
        </w:rPr>
        <w:t>1.显像方式：投影式</w:t>
      </w:r>
    </w:p>
    <w:p>
      <w:pPr>
        <w:spacing w:after="120" w:line="400" w:lineRule="exact"/>
        <w:ind w:firstLine="240" w:firstLineChars="100"/>
        <w:rPr>
          <w:rFonts w:ascii="宋体" w:hAnsi="宋体"/>
          <w:sz w:val="24"/>
        </w:rPr>
      </w:pPr>
      <w:r>
        <w:rPr>
          <w:rFonts w:hint="eastAsia" w:ascii="宋体" w:hAnsi="宋体"/>
          <w:sz w:val="24"/>
        </w:rPr>
        <w:t>2.探测深度：</w:t>
      </w:r>
    </w:p>
    <w:p>
      <w:pPr>
        <w:spacing w:after="120" w:line="400" w:lineRule="exact"/>
        <w:ind w:firstLine="480"/>
        <w:rPr>
          <w:rFonts w:ascii="宋体" w:hAnsi="宋体"/>
          <w:sz w:val="24"/>
        </w:rPr>
      </w:pPr>
      <w:r>
        <w:rPr>
          <w:rFonts w:hint="eastAsia" w:ascii="宋体" w:hAnsi="宋体"/>
          <w:sz w:val="24"/>
        </w:rPr>
        <w:t>1格绿灯：静脉深度为：0～2mm（浅）</w:t>
      </w:r>
    </w:p>
    <w:p>
      <w:pPr>
        <w:spacing w:after="120" w:line="400" w:lineRule="exact"/>
        <w:ind w:firstLine="480"/>
        <w:rPr>
          <w:rFonts w:ascii="宋体" w:hAnsi="宋体"/>
          <w:sz w:val="24"/>
        </w:rPr>
      </w:pPr>
      <w:r>
        <w:rPr>
          <w:rFonts w:hint="eastAsia" w:ascii="宋体" w:hAnsi="宋体"/>
          <w:sz w:val="24"/>
        </w:rPr>
        <w:t>2格绿灯：静脉深度为2～4mm（较浅）</w:t>
      </w:r>
    </w:p>
    <w:p>
      <w:pPr>
        <w:spacing w:after="120" w:line="400" w:lineRule="exact"/>
        <w:ind w:firstLine="480"/>
        <w:rPr>
          <w:rFonts w:ascii="宋体" w:hAnsi="宋体"/>
          <w:sz w:val="24"/>
        </w:rPr>
      </w:pPr>
      <w:r>
        <w:rPr>
          <w:rFonts w:hint="eastAsia" w:ascii="宋体" w:hAnsi="宋体"/>
          <w:sz w:val="24"/>
        </w:rPr>
        <w:t>3格绿灯：静脉深度超过4mm（深）</w:t>
      </w:r>
    </w:p>
    <w:p>
      <w:pPr>
        <w:spacing w:after="120" w:line="400" w:lineRule="exact"/>
        <w:ind w:firstLine="240" w:firstLineChars="100"/>
        <w:rPr>
          <w:rFonts w:ascii="宋体" w:hAnsi="宋体"/>
          <w:sz w:val="24"/>
        </w:rPr>
      </w:pPr>
      <w:r>
        <w:rPr>
          <w:rFonts w:hint="eastAsia" w:ascii="宋体" w:hAnsi="宋体"/>
          <w:sz w:val="24"/>
        </w:rPr>
        <w:t>3.红外波长： 850 &amp;940</w:t>
      </w:r>
      <w:r>
        <w:rPr>
          <w:rFonts w:ascii="宋体" w:hAnsi="宋体"/>
          <w:sz w:val="24"/>
        </w:rPr>
        <w:t>nm</w:t>
      </w:r>
      <w:r>
        <w:rPr>
          <w:rFonts w:hint="eastAsia" w:ascii="宋体" w:hAnsi="宋体"/>
          <w:sz w:val="24"/>
        </w:rPr>
        <w:t>。</w:t>
      </w:r>
    </w:p>
    <w:p>
      <w:pPr>
        <w:spacing w:after="120" w:line="400" w:lineRule="exact"/>
        <w:ind w:firstLine="240" w:firstLineChars="100"/>
        <w:rPr>
          <w:rFonts w:ascii="宋体" w:hAnsi="宋体"/>
          <w:sz w:val="24"/>
        </w:rPr>
      </w:pPr>
      <w:r>
        <w:rPr>
          <w:rFonts w:hint="eastAsia" w:ascii="宋体" w:hAnsi="宋体"/>
          <w:sz w:val="24"/>
        </w:rPr>
        <w:t>4.额定功率：8VA。</w:t>
      </w:r>
    </w:p>
    <w:p>
      <w:pPr>
        <w:spacing w:after="120" w:line="400" w:lineRule="exact"/>
        <w:ind w:firstLine="240" w:firstLineChars="100"/>
        <w:rPr>
          <w:rFonts w:ascii="宋体" w:hAnsi="宋体"/>
          <w:sz w:val="24"/>
        </w:rPr>
      </w:pPr>
      <w:r>
        <w:rPr>
          <w:rFonts w:hint="eastAsia" w:ascii="宋体" w:hAnsi="宋体"/>
          <w:sz w:val="24"/>
        </w:rPr>
        <w:t>5.电池供电时间： ≥2.5h 。</w:t>
      </w:r>
    </w:p>
    <w:p>
      <w:pPr>
        <w:spacing w:after="120" w:line="400" w:lineRule="exact"/>
        <w:ind w:firstLine="240" w:firstLineChars="100"/>
        <w:rPr>
          <w:rFonts w:ascii="宋体" w:hAnsi="宋体"/>
          <w:sz w:val="24"/>
        </w:rPr>
      </w:pPr>
      <w:r>
        <w:rPr>
          <w:rFonts w:hint="eastAsia" w:ascii="宋体" w:hAnsi="宋体"/>
          <w:sz w:val="24"/>
        </w:rPr>
        <w:t>6.充电时间： ≤4h 。</w:t>
      </w:r>
    </w:p>
    <w:p>
      <w:pPr>
        <w:spacing w:after="120" w:line="400" w:lineRule="exact"/>
        <w:ind w:firstLine="240" w:firstLineChars="100"/>
        <w:rPr>
          <w:rFonts w:ascii="宋体" w:hAnsi="宋体"/>
          <w:sz w:val="24"/>
        </w:rPr>
      </w:pPr>
      <w:r>
        <w:rPr>
          <w:rFonts w:hint="eastAsia" w:ascii="宋体" w:hAnsi="宋体"/>
          <w:sz w:val="24"/>
        </w:rPr>
        <w:t>7.对位精度：≤0.5mm。</w:t>
      </w:r>
    </w:p>
    <w:p>
      <w:pPr>
        <w:spacing w:after="120" w:line="400" w:lineRule="exact"/>
        <w:ind w:firstLine="240" w:firstLineChars="100"/>
        <w:rPr>
          <w:rFonts w:ascii="宋体" w:hAnsi="宋体"/>
          <w:sz w:val="24"/>
        </w:rPr>
      </w:pPr>
      <w:r>
        <w:rPr>
          <w:rFonts w:hint="eastAsia" w:ascii="宋体" w:hAnsi="宋体"/>
          <w:sz w:val="24"/>
        </w:rPr>
        <w:t>8.图像分辨率：854×480pixel。</w:t>
      </w:r>
    </w:p>
    <w:p>
      <w:pPr>
        <w:spacing w:after="120" w:line="400" w:lineRule="exact"/>
        <w:ind w:firstLine="240" w:firstLineChars="100"/>
        <w:rPr>
          <w:rFonts w:ascii="宋体" w:hAnsi="宋体"/>
          <w:sz w:val="24"/>
        </w:rPr>
      </w:pPr>
      <w:r>
        <w:rPr>
          <w:rFonts w:hint="eastAsia" w:ascii="宋体" w:hAnsi="宋体"/>
          <w:sz w:val="24"/>
        </w:rPr>
        <w:t>9.投影仪亮度： 4档可调。</w:t>
      </w:r>
    </w:p>
    <w:p>
      <w:pPr>
        <w:spacing w:after="120" w:line="400" w:lineRule="exact"/>
        <w:ind w:firstLine="240" w:firstLineChars="100"/>
        <w:rPr>
          <w:rFonts w:ascii="宋体" w:hAnsi="宋体"/>
          <w:sz w:val="24"/>
        </w:rPr>
      </w:pPr>
      <w:r>
        <w:rPr>
          <w:rFonts w:hint="eastAsia" w:ascii="宋体" w:hAnsi="宋体"/>
          <w:sz w:val="24"/>
        </w:rPr>
        <w:t>10.最佳聚焦距离： 210±30mm。</w:t>
      </w:r>
    </w:p>
    <w:p>
      <w:pPr>
        <w:spacing w:after="120" w:line="400" w:lineRule="exact"/>
        <w:ind w:firstLine="240" w:firstLineChars="100"/>
        <w:rPr>
          <w:rFonts w:ascii="宋体" w:hAnsi="宋体"/>
          <w:sz w:val="24"/>
        </w:rPr>
      </w:pPr>
      <w:r>
        <w:rPr>
          <w:rFonts w:hint="eastAsia" w:ascii="宋体" w:hAnsi="宋体"/>
          <w:sz w:val="24"/>
        </w:rPr>
        <w:t>11.红外辐射能量： ≤0.6mW/㎡。</w:t>
      </w:r>
    </w:p>
    <w:p>
      <w:pPr>
        <w:spacing w:after="120" w:line="400" w:lineRule="exact"/>
        <w:ind w:firstLine="240" w:firstLineChars="100"/>
        <w:rPr>
          <w:rFonts w:ascii="宋体" w:hAnsi="宋体"/>
          <w:sz w:val="24"/>
        </w:rPr>
      </w:pPr>
      <w:r>
        <w:rPr>
          <w:rFonts w:hint="eastAsia" w:ascii="宋体" w:hAnsi="宋体"/>
          <w:sz w:val="24"/>
        </w:rPr>
        <w:t>12.工作模式：三种（基本、绿光、深度识别）。</w:t>
      </w:r>
    </w:p>
    <w:p>
      <w:pPr>
        <w:spacing w:after="120" w:line="400" w:lineRule="exact"/>
        <w:ind w:firstLine="240" w:firstLineChars="100"/>
        <w:rPr>
          <w:rFonts w:ascii="宋体" w:hAnsi="宋体"/>
          <w:sz w:val="24"/>
        </w:rPr>
      </w:pPr>
      <w:r>
        <w:rPr>
          <w:rFonts w:ascii="宋体" w:hAnsi="宋体"/>
          <w:sz w:val="24"/>
        </w:rPr>
        <w:t>1</w:t>
      </w:r>
      <w:r>
        <w:rPr>
          <w:rFonts w:hint="eastAsia" w:ascii="宋体" w:hAnsi="宋体"/>
          <w:sz w:val="24"/>
        </w:rPr>
        <w:t>3.功能：深度识别、投影尺寸调节、投影亮度调节。</w:t>
      </w:r>
    </w:p>
    <w:p>
      <w:pPr>
        <w:spacing w:after="120" w:line="400" w:lineRule="exact"/>
        <w:ind w:firstLine="240" w:firstLineChars="100"/>
        <w:rPr>
          <w:rFonts w:ascii="宋体" w:hAnsi="宋体"/>
          <w:sz w:val="24"/>
        </w:rPr>
      </w:pPr>
      <w:r>
        <w:rPr>
          <w:rFonts w:hint="eastAsia" w:ascii="宋体" w:hAnsi="宋体"/>
          <w:sz w:val="24"/>
        </w:rPr>
        <w:t>14.深度识别功能：三种识别提示（由浅至深分别为1.2.3个绿灯）。</w:t>
      </w:r>
    </w:p>
    <w:p>
      <w:pPr>
        <w:spacing w:after="120" w:line="400" w:lineRule="exact"/>
        <w:ind w:firstLine="240" w:firstLineChars="100"/>
        <w:rPr>
          <w:rFonts w:ascii="宋体" w:hAnsi="宋体"/>
          <w:sz w:val="24"/>
        </w:rPr>
      </w:pPr>
      <w:r>
        <w:rPr>
          <w:rFonts w:hint="eastAsia" w:ascii="宋体" w:hAnsi="宋体"/>
          <w:sz w:val="24"/>
        </w:rPr>
        <w:t>15.支架： 台式/立式可选。</w:t>
      </w:r>
    </w:p>
    <w:p>
      <w:pPr>
        <w:spacing w:after="120" w:line="400" w:lineRule="exact"/>
        <w:rPr>
          <w:rFonts w:ascii="宋体" w:hAnsi="宋体"/>
          <w:b/>
          <w:sz w:val="24"/>
        </w:rPr>
      </w:pPr>
      <w:r>
        <w:rPr>
          <w:rFonts w:hint="eastAsia" w:ascii="宋体" w:hAnsi="宋体"/>
          <w:b/>
          <w:sz w:val="24"/>
        </w:rPr>
        <w:t>16.配置清单</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电源适配器   1个</w:t>
      </w:r>
    </w:p>
    <w:p>
      <w:pPr>
        <w:spacing w:after="120" w:line="400" w:lineRule="exact"/>
        <w:ind w:firstLine="240" w:firstLineChars="100"/>
        <w:rPr>
          <w:rFonts w:ascii="宋体" w:hAnsi="宋体"/>
          <w:sz w:val="24"/>
        </w:rPr>
      </w:pPr>
      <w:r>
        <w:rPr>
          <w:rFonts w:hint="eastAsia" w:ascii="宋体" w:hAnsi="宋体"/>
          <w:sz w:val="24"/>
        </w:rPr>
        <w:t>电源线       1根</w:t>
      </w:r>
    </w:p>
    <w:p>
      <w:pPr>
        <w:spacing w:after="120" w:line="400" w:lineRule="exact"/>
        <w:ind w:firstLine="240" w:firstLineChars="100"/>
        <w:rPr>
          <w:rFonts w:ascii="宋体" w:hAnsi="宋体"/>
          <w:sz w:val="24"/>
        </w:rPr>
      </w:pPr>
      <w:r>
        <w:rPr>
          <w:rFonts w:hint="eastAsia" w:ascii="宋体" w:hAnsi="宋体"/>
          <w:sz w:val="24"/>
        </w:rPr>
        <w:t>精度测试卡   2张</w:t>
      </w:r>
    </w:p>
    <w:p>
      <w:pPr>
        <w:spacing w:after="120" w:line="400" w:lineRule="exact"/>
        <w:rPr>
          <w:rFonts w:ascii="宋体" w:hAnsi="宋体"/>
          <w:sz w:val="24"/>
        </w:rPr>
      </w:pPr>
    </w:p>
    <w:p>
      <w:pPr>
        <w:spacing w:after="120" w:line="400" w:lineRule="exact"/>
        <w:rPr>
          <w:rFonts w:ascii="宋体" w:hAnsi="宋体"/>
          <w:b/>
          <w:sz w:val="28"/>
        </w:rPr>
      </w:pPr>
      <w:r>
        <w:rPr>
          <w:rFonts w:hint="eastAsia" w:ascii="宋体" w:hAnsi="宋体"/>
          <w:b/>
          <w:sz w:val="28"/>
        </w:rPr>
        <w:t>1</w:t>
      </w:r>
      <w:r>
        <w:rPr>
          <w:rFonts w:ascii="宋体" w:hAnsi="宋体"/>
          <w:b/>
          <w:sz w:val="28"/>
        </w:rPr>
        <w:t>3</w:t>
      </w:r>
      <w:r>
        <w:rPr>
          <w:rFonts w:hint="eastAsia" w:ascii="宋体" w:hAnsi="宋体"/>
          <w:b/>
          <w:sz w:val="28"/>
        </w:rPr>
        <w:t>：红蓝光治疗仪</w:t>
      </w:r>
    </w:p>
    <w:p>
      <w:pPr>
        <w:spacing w:after="120" w:line="400" w:lineRule="exact"/>
        <w:ind w:firstLine="240" w:firstLineChars="100"/>
        <w:rPr>
          <w:rFonts w:ascii="宋体" w:hAnsi="宋体"/>
          <w:b/>
          <w:sz w:val="24"/>
        </w:rPr>
      </w:pPr>
      <w:r>
        <w:rPr>
          <w:rFonts w:hint="eastAsia" w:ascii="宋体" w:hAnsi="宋体" w:cs="宋体"/>
          <w:sz w:val="24"/>
        </w:rPr>
        <w:t>1.显示界面：</w:t>
      </w:r>
      <w:r>
        <w:rPr>
          <w:rFonts w:hint="eastAsia" w:ascii="宋体" w:hAnsi="宋体"/>
          <w:sz w:val="24"/>
        </w:rPr>
        <w:t>≥</w:t>
      </w:r>
      <w:r>
        <w:rPr>
          <w:rFonts w:hint="eastAsia" w:ascii="宋体" w:hAnsi="宋体" w:cs="宋体"/>
          <w:sz w:val="24"/>
        </w:rPr>
        <w:t xml:space="preserve"> 8英寸TFT高分辨率彩色液晶电容触摸屏。</w:t>
      </w:r>
    </w:p>
    <w:p>
      <w:pPr>
        <w:spacing w:after="120" w:line="400" w:lineRule="exact"/>
        <w:ind w:firstLine="240" w:firstLineChars="100"/>
        <w:rPr>
          <w:rFonts w:ascii="宋体" w:hAnsi="宋体"/>
          <w:b/>
          <w:sz w:val="24"/>
        </w:rPr>
      </w:pPr>
      <w:r>
        <w:rPr>
          <w:rFonts w:hint="eastAsia" w:ascii="宋体" w:hAnsi="宋体" w:cs="宋体"/>
          <w:sz w:val="24"/>
        </w:rPr>
        <w:t>2.操作方式：触摸屏操作。</w:t>
      </w:r>
    </w:p>
    <w:p>
      <w:pPr>
        <w:spacing w:after="120" w:line="400" w:lineRule="exact"/>
        <w:ind w:firstLine="240" w:firstLineChars="100"/>
        <w:rPr>
          <w:rFonts w:ascii="宋体" w:hAnsi="宋体" w:cs="宋体"/>
          <w:sz w:val="24"/>
        </w:rPr>
      </w:pPr>
      <w:r>
        <w:rPr>
          <w:rFonts w:hint="eastAsia" w:ascii="宋体" w:hAnsi="宋体" w:cs="宋体"/>
          <w:sz w:val="24"/>
        </w:rPr>
        <w:t>3.光源模块：半导体固态光源、点阵排列集成。</w:t>
      </w:r>
    </w:p>
    <w:p>
      <w:pPr>
        <w:spacing w:after="120" w:line="400" w:lineRule="exact"/>
        <w:ind w:firstLine="240" w:firstLineChars="100"/>
        <w:rPr>
          <w:rFonts w:ascii="宋体" w:hAnsi="宋体" w:cs="宋体"/>
          <w:sz w:val="24"/>
        </w:rPr>
      </w:pPr>
      <w:r>
        <w:rPr>
          <w:rFonts w:hint="eastAsia" w:ascii="宋体" w:hAnsi="宋体" w:cs="宋体"/>
          <w:sz w:val="24"/>
        </w:rPr>
        <w:t>4.波 长：红光源波长：615-640nm；</w:t>
      </w:r>
    </w:p>
    <w:p>
      <w:pPr>
        <w:spacing w:after="120" w:line="400" w:lineRule="exact"/>
        <w:rPr>
          <w:rFonts w:ascii="宋体" w:hAnsi="宋体" w:cs="宋体"/>
          <w:sz w:val="24"/>
        </w:rPr>
      </w:pPr>
      <w:r>
        <w:rPr>
          <w:rFonts w:hint="eastAsia" w:ascii="宋体" w:hAnsi="宋体" w:cs="宋体"/>
          <w:sz w:val="24"/>
        </w:rPr>
        <w:t>★5.光功率密度：红光输出最大光功率密度&gt;150mW/</w:t>
      </w:r>
      <w:r>
        <w:rPr>
          <w:rFonts w:ascii="宋体" w:hAnsi="宋体" w:cs="宋体"/>
          <w:sz w:val="24"/>
        </w:rPr>
        <w:t xml:space="preserve"> cm</w:t>
      </w:r>
      <w:r>
        <w:rPr>
          <w:rFonts w:ascii="宋体" w:hAnsi="宋体" w:cs="宋体"/>
          <w:sz w:val="24"/>
          <w:vertAlign w:val="superscript"/>
        </w:rPr>
        <w:t>2</w:t>
      </w:r>
      <w:r>
        <w:rPr>
          <w:rFonts w:hint="eastAsia" w:ascii="宋体" w:hAnsi="宋体" w:cs="宋体"/>
          <w:sz w:val="24"/>
        </w:rPr>
        <w:t>（距离芯片10-15cm）。</w:t>
      </w:r>
    </w:p>
    <w:p>
      <w:pPr>
        <w:spacing w:after="120" w:line="400" w:lineRule="exact"/>
        <w:ind w:firstLine="240" w:firstLineChars="100"/>
        <w:rPr>
          <w:rFonts w:ascii="宋体" w:hAnsi="宋体" w:cs="宋体"/>
          <w:sz w:val="24"/>
        </w:rPr>
      </w:pPr>
      <w:r>
        <w:rPr>
          <w:rFonts w:hint="eastAsia" w:ascii="宋体" w:hAnsi="宋体" w:cs="宋体"/>
          <w:sz w:val="24"/>
        </w:rPr>
        <w:t>6．时间设置：0 min～99 min 连续可调。</w:t>
      </w:r>
    </w:p>
    <w:p>
      <w:pPr>
        <w:spacing w:after="120" w:line="400" w:lineRule="exact"/>
        <w:ind w:firstLine="240" w:firstLineChars="100"/>
        <w:rPr>
          <w:rFonts w:ascii="宋体" w:hAnsi="宋体" w:cs="宋体"/>
          <w:sz w:val="24"/>
        </w:rPr>
      </w:pPr>
      <w:r>
        <w:rPr>
          <w:rFonts w:hint="eastAsia" w:ascii="宋体" w:hAnsi="宋体" w:cs="宋体"/>
          <w:sz w:val="24"/>
        </w:rPr>
        <w:t>7．输出方式：光功率密度可调，可根据治疗需要调节照射强度。</w:t>
      </w:r>
    </w:p>
    <w:p>
      <w:pPr>
        <w:spacing w:after="120" w:line="400" w:lineRule="exact"/>
        <w:ind w:firstLine="240" w:firstLineChars="100"/>
        <w:rPr>
          <w:rFonts w:ascii="宋体" w:hAnsi="宋体" w:cs="宋体"/>
          <w:sz w:val="24"/>
        </w:rPr>
      </w:pPr>
      <w:r>
        <w:rPr>
          <w:rFonts w:hint="eastAsia" w:ascii="宋体" w:hAnsi="宋体" w:cs="宋体"/>
          <w:sz w:val="24"/>
        </w:rPr>
        <w:t>8．能量设置：红光治疗强度1～10级可调。</w:t>
      </w:r>
    </w:p>
    <w:p>
      <w:pPr>
        <w:spacing w:after="120" w:line="400" w:lineRule="exact"/>
        <w:rPr>
          <w:rFonts w:ascii="宋体" w:hAnsi="宋体" w:cs="宋体"/>
          <w:sz w:val="24"/>
        </w:rPr>
      </w:pPr>
      <w:r>
        <w:rPr>
          <w:rFonts w:hint="eastAsia" w:ascii="宋体" w:hAnsi="宋体" w:cs="宋体"/>
          <w:sz w:val="24"/>
        </w:rPr>
        <w:t>★9．治疗范围：适用于消炎、镇痛、加速伤口愈合，促进血液循环。</w:t>
      </w:r>
    </w:p>
    <w:p>
      <w:pPr>
        <w:spacing w:after="120" w:line="400" w:lineRule="exact"/>
        <w:ind w:firstLine="240" w:firstLineChars="100"/>
        <w:rPr>
          <w:rFonts w:ascii="宋体" w:hAnsi="宋体" w:cs="宋体"/>
          <w:sz w:val="24"/>
        </w:rPr>
      </w:pPr>
      <w:r>
        <w:rPr>
          <w:rFonts w:hint="eastAsia" w:ascii="宋体" w:hAnsi="宋体" w:cs="宋体"/>
          <w:sz w:val="24"/>
        </w:rPr>
        <w:t>10．外观要求：手扶推车式。</w:t>
      </w:r>
    </w:p>
    <w:p>
      <w:pPr>
        <w:spacing w:after="120" w:line="400" w:lineRule="exact"/>
        <w:ind w:firstLine="240" w:firstLineChars="100"/>
        <w:rPr>
          <w:rFonts w:ascii="宋体" w:hAnsi="宋体" w:cs="宋体"/>
          <w:sz w:val="24"/>
        </w:rPr>
      </w:pPr>
      <w:r>
        <w:rPr>
          <w:rFonts w:hint="eastAsia" w:ascii="宋体" w:hAnsi="宋体" w:cs="宋体"/>
          <w:sz w:val="24"/>
        </w:rPr>
        <w:t>11．升降装置：采用大扭矩、长臂展、可360°旋转且在任意高度悬停力臂；</w:t>
      </w:r>
    </w:p>
    <w:p>
      <w:pPr>
        <w:spacing w:after="120" w:line="400" w:lineRule="exact"/>
        <w:ind w:firstLine="240" w:firstLineChars="100"/>
        <w:rPr>
          <w:rFonts w:ascii="宋体" w:hAnsi="宋体" w:cs="宋体"/>
          <w:sz w:val="24"/>
        </w:rPr>
      </w:pPr>
      <w:r>
        <w:rPr>
          <w:rFonts w:hint="eastAsia" w:ascii="宋体" w:hAnsi="宋体" w:cs="宋体"/>
          <w:sz w:val="24"/>
        </w:rPr>
        <w:t>治疗灯头与主机采用抗干扰血氧导线连接。</w:t>
      </w:r>
    </w:p>
    <w:p>
      <w:pPr>
        <w:spacing w:after="120" w:line="400" w:lineRule="exact"/>
        <w:ind w:firstLine="240" w:firstLineChars="1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.治疗灯头具有散热功能。</w:t>
      </w:r>
    </w:p>
    <w:p>
      <w:pPr>
        <w:spacing w:after="120" w:line="400" w:lineRule="exact"/>
        <w:rPr>
          <w:rFonts w:ascii="宋体" w:hAnsi="宋体"/>
          <w:b/>
          <w:sz w:val="24"/>
        </w:rPr>
      </w:pPr>
      <w:r>
        <w:rPr>
          <w:rFonts w:hint="eastAsia" w:ascii="宋体" w:hAnsi="宋体"/>
          <w:b/>
          <w:sz w:val="24"/>
        </w:rPr>
        <w:t>13.配置清单</w:t>
      </w:r>
    </w:p>
    <w:p>
      <w:pPr>
        <w:spacing w:after="120" w:line="400" w:lineRule="exact"/>
        <w:ind w:firstLine="240" w:firstLineChars="100"/>
        <w:rPr>
          <w:rFonts w:ascii="宋体" w:hAnsi="宋体"/>
          <w:sz w:val="24"/>
        </w:rPr>
      </w:pPr>
      <w:r>
        <w:rPr>
          <w:rFonts w:hint="eastAsia" w:ascii="宋体" w:hAnsi="宋体"/>
          <w:sz w:val="24"/>
        </w:rPr>
        <w:t>治疗仪主机         1台</w:t>
      </w:r>
    </w:p>
    <w:p>
      <w:pPr>
        <w:spacing w:after="120" w:line="400" w:lineRule="exact"/>
        <w:ind w:firstLine="240" w:firstLineChars="100"/>
        <w:rPr>
          <w:rFonts w:ascii="宋体" w:hAnsi="宋体"/>
          <w:sz w:val="24"/>
        </w:rPr>
      </w:pPr>
      <w:r>
        <w:rPr>
          <w:rFonts w:hint="eastAsia" w:ascii="宋体" w:hAnsi="宋体"/>
          <w:sz w:val="24"/>
        </w:rPr>
        <w:t>电源线             1根</w:t>
      </w:r>
    </w:p>
    <w:p>
      <w:pPr>
        <w:spacing w:after="120" w:line="400" w:lineRule="exact"/>
        <w:ind w:firstLine="240" w:firstLineChars="100"/>
        <w:rPr>
          <w:rFonts w:ascii="宋体" w:hAnsi="宋体"/>
          <w:sz w:val="24"/>
        </w:rPr>
      </w:pPr>
      <w:r>
        <w:rPr>
          <w:rFonts w:hint="eastAsia" w:ascii="宋体" w:hAnsi="宋体"/>
          <w:sz w:val="24"/>
        </w:rPr>
        <w:t>保险管             2只</w:t>
      </w:r>
    </w:p>
    <w:p>
      <w:pPr>
        <w:spacing w:after="120" w:line="400" w:lineRule="exact"/>
        <w:ind w:firstLine="240" w:firstLineChars="100"/>
        <w:rPr>
          <w:rFonts w:ascii="宋体" w:hAnsi="宋体"/>
          <w:sz w:val="24"/>
        </w:rPr>
      </w:pPr>
      <w:r>
        <w:rPr>
          <w:rFonts w:hint="eastAsia" w:ascii="宋体" w:hAnsi="宋体"/>
          <w:sz w:val="24"/>
        </w:rPr>
        <w:t>支架固定扳手M2    1个</w:t>
      </w:r>
    </w:p>
    <w:p>
      <w:pPr>
        <w:spacing w:after="120" w:line="400" w:lineRule="exact"/>
        <w:ind w:firstLine="240" w:firstLineChars="100"/>
        <w:rPr>
          <w:rFonts w:ascii="宋体" w:hAnsi="宋体"/>
          <w:sz w:val="24"/>
        </w:rPr>
      </w:pPr>
      <w:r>
        <w:rPr>
          <w:rFonts w:hint="eastAsia" w:ascii="宋体" w:hAnsi="宋体"/>
          <w:sz w:val="24"/>
        </w:rPr>
        <w:t>支架固定扳手M4    1个</w:t>
      </w:r>
    </w:p>
    <w:p>
      <w:pPr>
        <w:spacing w:after="120" w:line="400" w:lineRule="exact"/>
        <w:ind w:firstLine="240" w:firstLineChars="100"/>
        <w:rPr>
          <w:rFonts w:ascii="宋体" w:hAnsi="宋体"/>
          <w:sz w:val="24"/>
        </w:rPr>
      </w:pPr>
      <w:r>
        <w:rPr>
          <w:rFonts w:hint="eastAsia" w:ascii="宋体" w:hAnsi="宋体"/>
          <w:sz w:val="24"/>
        </w:rPr>
        <w:t>LED灯头           1个</w:t>
      </w:r>
    </w:p>
    <w:p>
      <w:pPr>
        <w:spacing w:after="120" w:line="400" w:lineRule="exact"/>
        <w:ind w:firstLine="240" w:firstLineChars="100"/>
        <w:rPr>
          <w:rFonts w:ascii="宋体" w:hAnsi="宋体"/>
          <w:sz w:val="24"/>
        </w:rPr>
      </w:pPr>
      <w:r>
        <w:rPr>
          <w:rFonts w:hint="eastAsia" w:ascii="宋体" w:hAnsi="宋体"/>
          <w:sz w:val="24"/>
        </w:rPr>
        <w:t>灯头支架          1个</w:t>
      </w:r>
    </w:p>
    <w:p>
      <w:pPr>
        <w:spacing w:after="120" w:line="400" w:lineRule="exact"/>
        <w:ind w:firstLine="240" w:firstLineChars="100"/>
        <w:rPr>
          <w:rFonts w:ascii="宋体" w:hAnsi="宋体"/>
          <w:sz w:val="24"/>
        </w:rPr>
      </w:pPr>
      <w:r>
        <w:rPr>
          <w:rFonts w:hint="eastAsia" w:ascii="宋体" w:hAnsi="宋体"/>
          <w:sz w:val="24"/>
        </w:rPr>
        <w:t>护目镜            1个</w:t>
      </w:r>
    </w:p>
    <w:p>
      <w:pPr>
        <w:spacing w:after="120" w:line="400" w:lineRule="exact"/>
        <w:ind w:firstLine="240" w:firstLineChars="100"/>
        <w:rPr>
          <w:rFonts w:ascii="宋体" w:hAnsi="宋体"/>
          <w:sz w:val="24"/>
        </w:rPr>
      </w:pPr>
      <w:r>
        <w:rPr>
          <w:rFonts w:hint="eastAsia" w:ascii="宋体" w:hAnsi="宋体"/>
          <w:sz w:val="24"/>
        </w:rPr>
        <w:t>遮光眼罩          1个</w:t>
      </w:r>
    </w:p>
    <w:p>
      <w:pPr>
        <w:spacing w:after="120" w:line="400" w:lineRule="exact"/>
        <w:ind w:firstLine="240" w:firstLineChars="100"/>
        <w:rPr>
          <w:rFonts w:ascii="宋体" w:hAnsi="宋体"/>
          <w:sz w:val="24"/>
        </w:rPr>
      </w:pPr>
      <w:r>
        <w:rPr>
          <w:rFonts w:hint="eastAsia" w:ascii="宋体" w:hAnsi="宋体"/>
          <w:sz w:val="24"/>
        </w:rPr>
        <w:t>遮光灯罩         1个</w:t>
      </w:r>
    </w:p>
    <w:p>
      <w:pPr>
        <w:spacing w:after="120" w:line="400" w:lineRule="exact"/>
        <w:rPr>
          <w:rFonts w:ascii="宋体" w:hAnsi="宋体"/>
          <w:b/>
          <w:sz w:val="28"/>
          <w:szCs w:val="28"/>
        </w:rPr>
      </w:pPr>
      <w:r>
        <w:rPr>
          <w:rFonts w:hint="eastAsia" w:ascii="宋体" w:hAnsi="宋体"/>
          <w:b/>
          <w:sz w:val="28"/>
          <w:szCs w:val="28"/>
        </w:rPr>
        <w:t>14：二氧化碳激光治疗仪</w:t>
      </w:r>
    </w:p>
    <w:p>
      <w:pPr>
        <w:spacing w:after="120" w:line="400" w:lineRule="exact"/>
        <w:ind w:firstLine="240" w:firstLineChars="100"/>
        <w:rPr>
          <w:rFonts w:ascii="宋体" w:hAnsi="宋体"/>
          <w:sz w:val="24"/>
        </w:rPr>
      </w:pPr>
      <w:r>
        <w:rPr>
          <w:rFonts w:hint="eastAsia" w:ascii="宋体" w:hAnsi="宋体"/>
          <w:sz w:val="24"/>
        </w:rPr>
        <w:t>1.激光器类型：二氧化碳激光器。</w:t>
      </w:r>
    </w:p>
    <w:p>
      <w:pPr>
        <w:spacing w:after="120" w:line="400" w:lineRule="exact"/>
        <w:ind w:firstLine="240" w:firstLineChars="100"/>
        <w:rPr>
          <w:rFonts w:ascii="宋体" w:hAnsi="宋体"/>
          <w:sz w:val="24"/>
        </w:rPr>
      </w:pPr>
      <w:r>
        <w:rPr>
          <w:rFonts w:hint="eastAsia" w:ascii="宋体" w:hAnsi="宋体"/>
          <w:sz w:val="24"/>
        </w:rPr>
        <w:t>2.激光波长：10600nm±10nm。</w:t>
      </w:r>
    </w:p>
    <w:p>
      <w:pPr>
        <w:spacing w:after="120" w:line="400" w:lineRule="exact"/>
        <w:ind w:firstLine="240" w:firstLineChars="100"/>
        <w:rPr>
          <w:rFonts w:ascii="宋体" w:hAnsi="宋体"/>
          <w:sz w:val="24"/>
        </w:rPr>
      </w:pPr>
      <w:r>
        <w:rPr>
          <w:rFonts w:hint="eastAsia" w:ascii="宋体" w:hAnsi="宋体"/>
          <w:sz w:val="24"/>
        </w:rPr>
        <w:t>3.光斑直径：≤0.5mm。</w:t>
      </w:r>
    </w:p>
    <w:p>
      <w:pPr>
        <w:spacing w:after="120" w:line="400" w:lineRule="exact"/>
        <w:ind w:firstLine="240" w:firstLineChars="100"/>
        <w:rPr>
          <w:rFonts w:ascii="宋体" w:hAnsi="宋体"/>
          <w:sz w:val="24"/>
        </w:rPr>
      </w:pPr>
      <w:r>
        <w:rPr>
          <w:rFonts w:hint="eastAsia" w:ascii="宋体" w:hAnsi="宋体"/>
          <w:sz w:val="24"/>
        </w:rPr>
        <w:t>4.最小脉冲宽度：≤0.1ms。</w:t>
      </w:r>
    </w:p>
    <w:p>
      <w:pPr>
        <w:spacing w:after="120" w:line="400" w:lineRule="exact"/>
        <w:ind w:firstLine="240" w:firstLineChars="100"/>
        <w:rPr>
          <w:rFonts w:ascii="宋体" w:hAnsi="宋体"/>
          <w:sz w:val="24"/>
        </w:rPr>
      </w:pPr>
      <w:r>
        <w:rPr>
          <w:rFonts w:hint="eastAsia" w:ascii="宋体" w:hAnsi="宋体"/>
          <w:sz w:val="24"/>
        </w:rPr>
        <w:t>5.传输方式：关节平衡锤式导光臂，配光学图形扫描器，垂直向下的出光方式。</w:t>
      </w:r>
    </w:p>
    <w:p>
      <w:pPr>
        <w:spacing w:after="120" w:line="400" w:lineRule="exact"/>
        <w:rPr>
          <w:rFonts w:ascii="宋体" w:hAnsi="宋体"/>
          <w:sz w:val="24"/>
        </w:rPr>
      </w:pPr>
      <w:r>
        <w:rPr>
          <w:rFonts w:hint="eastAsia" w:ascii="宋体" w:hAnsi="宋体"/>
          <w:sz w:val="24"/>
        </w:rPr>
        <w:t>★6输出功率：连续脉冲、单脉冲和重复脉冲0.3W～25W可调，调制脉冲0.3～15W可调；</w:t>
      </w:r>
    </w:p>
    <w:p>
      <w:pPr>
        <w:spacing w:after="120" w:line="400" w:lineRule="exact"/>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治疗模式：连续模式、单脉冲模式、重复脉冲模式、调制脉冲模式。</w:t>
      </w:r>
    </w:p>
    <w:p>
      <w:pPr>
        <w:spacing w:after="120" w:line="400" w:lineRule="exact"/>
        <w:ind w:firstLine="240" w:firstLineChars="100"/>
        <w:rPr>
          <w:rFonts w:ascii="宋体" w:hAnsi="宋体"/>
          <w:sz w:val="24"/>
        </w:rPr>
      </w:pPr>
      <w:r>
        <w:rPr>
          <w:rFonts w:ascii="宋体" w:hAnsi="宋体"/>
          <w:sz w:val="24"/>
        </w:rPr>
        <w:t>8</w:t>
      </w:r>
      <w:r>
        <w:rPr>
          <w:rFonts w:hint="eastAsia" w:ascii="宋体" w:hAnsi="宋体"/>
          <w:sz w:val="24"/>
        </w:rPr>
        <w:t>.扫描</w:t>
      </w:r>
    </w:p>
    <w:p>
      <w:pPr>
        <w:spacing w:after="120" w:line="400" w:lineRule="exact"/>
        <w:ind w:firstLine="240" w:firstLineChars="100"/>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扫描图形:正方形、长方形、圆形、椭圆形、三角形、空心圆形、直线形、弓形、弧形(图形大小、间距、扫描程度可调)。</w:t>
      </w:r>
    </w:p>
    <w:p>
      <w:pPr>
        <w:spacing w:after="120" w:line="400" w:lineRule="exact"/>
        <w:ind w:firstLine="240" w:firstLineChars="100"/>
        <w:rPr>
          <w:rFonts w:ascii="宋体" w:hAnsi="宋体"/>
          <w:sz w:val="24"/>
        </w:rPr>
      </w:pPr>
      <w:r>
        <w:rPr>
          <w:rFonts w:hint="eastAsia" w:ascii="宋体" w:hAnsi="宋体"/>
          <w:sz w:val="24"/>
        </w:rPr>
        <w:t>8.</w:t>
      </w:r>
      <w:r>
        <w:rPr>
          <w:rFonts w:ascii="宋体" w:hAnsi="宋体"/>
          <w:sz w:val="24"/>
        </w:rPr>
        <w:t>2</w:t>
      </w:r>
      <w:r>
        <w:rPr>
          <w:rFonts w:hint="eastAsia" w:ascii="宋体" w:hAnsi="宋体"/>
          <w:sz w:val="24"/>
        </w:rPr>
        <w:t>扫描方式：离散、有序、隔点加重及重复次数可选。</w:t>
      </w:r>
    </w:p>
    <w:p>
      <w:pPr>
        <w:spacing w:after="120" w:line="400" w:lineRule="exact"/>
        <w:ind w:firstLine="240" w:firstLineChars="100"/>
        <w:rPr>
          <w:rFonts w:ascii="宋体" w:hAnsi="宋体"/>
          <w:sz w:val="24"/>
        </w:rPr>
      </w:pPr>
      <w:r>
        <w:rPr>
          <w:rFonts w:hint="eastAsia" w:ascii="宋体" w:hAnsi="宋体"/>
          <w:sz w:val="24"/>
        </w:rPr>
        <w:t>9.手具焦距：F=100mm，F=50mm，配有1#-5#点阵扫描及超脉冲治疗、切割通用手具（切割手具中具有直径为5mm全剥脱功能手具）。</w:t>
      </w:r>
    </w:p>
    <w:p>
      <w:pPr>
        <w:spacing w:after="120" w:line="400" w:lineRule="exact"/>
        <w:ind w:firstLine="240" w:firstLineChars="100"/>
        <w:rPr>
          <w:rFonts w:ascii="宋体" w:hAnsi="宋体"/>
          <w:sz w:val="24"/>
        </w:rPr>
      </w:pPr>
      <w:r>
        <w:rPr>
          <w:rFonts w:hint="eastAsia" w:ascii="宋体" w:hAnsi="宋体"/>
          <w:sz w:val="24"/>
        </w:rPr>
        <w:t>10.图形尺寸：1～20mm，1～10mm，X轴、Y轴可调。</w:t>
      </w:r>
    </w:p>
    <w:p>
      <w:pPr>
        <w:spacing w:after="120" w:line="400" w:lineRule="exact"/>
        <w:ind w:firstLine="240" w:firstLineChars="100"/>
        <w:rPr>
          <w:rFonts w:ascii="宋体" w:hAnsi="宋体"/>
          <w:sz w:val="24"/>
        </w:rPr>
      </w:pPr>
      <w:r>
        <w:rPr>
          <w:rFonts w:hint="eastAsia" w:ascii="宋体" w:hAnsi="宋体"/>
          <w:sz w:val="24"/>
        </w:rPr>
        <w:t>11.扫描密度：F=50mm,0～1.5mm可调。</w:t>
      </w:r>
    </w:p>
    <w:p>
      <w:pPr>
        <w:spacing w:after="120" w:line="400" w:lineRule="exact"/>
        <w:ind w:firstLine="1800" w:firstLineChars="750"/>
        <w:rPr>
          <w:rFonts w:ascii="宋体" w:hAnsi="宋体"/>
          <w:sz w:val="24"/>
        </w:rPr>
      </w:pPr>
      <w:r>
        <w:rPr>
          <w:rFonts w:hint="eastAsia" w:ascii="宋体" w:hAnsi="宋体"/>
          <w:sz w:val="24"/>
        </w:rPr>
        <w:t>F=100mm，0～3.0mm可调。</w:t>
      </w:r>
    </w:p>
    <w:p>
      <w:pPr>
        <w:spacing w:after="120" w:line="400" w:lineRule="exact"/>
        <w:ind w:firstLine="240" w:firstLineChars="100"/>
        <w:rPr>
          <w:rFonts w:ascii="宋体" w:hAnsi="宋体"/>
          <w:sz w:val="24"/>
        </w:rPr>
      </w:pPr>
      <w:r>
        <w:rPr>
          <w:rFonts w:hint="eastAsia" w:ascii="宋体" w:hAnsi="宋体"/>
          <w:sz w:val="24"/>
        </w:rPr>
        <w:t>12.瞄准光系统：650nm波长红色半导体指示光，亮度强弱多档可调。</w:t>
      </w:r>
    </w:p>
    <w:p>
      <w:pPr>
        <w:spacing w:after="120" w:line="400" w:lineRule="exact"/>
        <w:ind w:firstLine="240" w:firstLineChars="100"/>
        <w:rPr>
          <w:rFonts w:ascii="宋体" w:hAnsi="宋体"/>
          <w:sz w:val="24"/>
        </w:rPr>
      </w:pPr>
      <w:r>
        <w:rPr>
          <w:rFonts w:hint="eastAsia" w:ascii="宋体" w:hAnsi="宋体"/>
          <w:sz w:val="24"/>
        </w:rPr>
        <w:t>13.冷却方式：封闭式内循环水冷却，外循环强风冷却。</w:t>
      </w:r>
    </w:p>
    <w:p>
      <w:pPr>
        <w:spacing w:after="120" w:line="400" w:lineRule="exact"/>
        <w:ind w:firstLine="240" w:firstLineChars="100"/>
        <w:rPr>
          <w:rFonts w:ascii="宋体" w:hAnsi="宋体"/>
          <w:sz w:val="24"/>
        </w:rPr>
      </w:pPr>
      <w:r>
        <w:rPr>
          <w:rFonts w:hint="eastAsia" w:ascii="宋体" w:hAnsi="宋体"/>
          <w:sz w:val="24"/>
        </w:rPr>
        <w:t>14.控制系统：彩色触摸屏 （中英文界面），软件具有参数修正功能及升级接口、设备存储记忆、故障语言显示、声音提示、密码设置等多种功能。具有静音可选模式。</w:t>
      </w:r>
    </w:p>
    <w:p>
      <w:pPr>
        <w:spacing w:after="120" w:line="400" w:lineRule="exact"/>
        <w:ind w:firstLine="240" w:firstLineChars="100"/>
        <w:rPr>
          <w:rFonts w:ascii="宋体" w:hAnsi="宋体"/>
          <w:sz w:val="24"/>
        </w:rPr>
      </w:pPr>
      <w:r>
        <w:rPr>
          <w:rFonts w:hint="eastAsia" w:ascii="宋体" w:hAnsi="宋体"/>
          <w:sz w:val="24"/>
        </w:rPr>
        <w:t>15.开机自检：具有激光功率电流监测功能。</w:t>
      </w:r>
    </w:p>
    <w:p>
      <w:pPr>
        <w:spacing w:after="120" w:line="400" w:lineRule="exact"/>
        <w:rPr>
          <w:rFonts w:ascii="宋体" w:hAnsi="宋体"/>
          <w:sz w:val="24"/>
        </w:rPr>
      </w:pPr>
      <w:r>
        <w:rPr>
          <w:rFonts w:hint="eastAsia" w:ascii="宋体" w:hAnsi="宋体"/>
          <w:sz w:val="24"/>
        </w:rPr>
        <w:t>★16.安全保护功能：激光器具有光闸保护功能。</w:t>
      </w:r>
    </w:p>
    <w:p>
      <w:pPr>
        <w:spacing w:after="120" w:line="400" w:lineRule="exact"/>
        <w:ind w:firstLine="240" w:firstLineChars="100"/>
        <w:rPr>
          <w:rFonts w:ascii="宋体" w:hAnsi="宋体"/>
          <w:sz w:val="24"/>
        </w:rPr>
      </w:pPr>
      <w:r>
        <w:rPr>
          <w:rFonts w:hint="eastAsia" w:ascii="宋体" w:hAnsi="宋体"/>
          <w:sz w:val="24"/>
        </w:rPr>
        <w:t>17.输入电源：单相AC220V / 50Hz，5A，输入功率500VA。</w:t>
      </w:r>
    </w:p>
    <w:p>
      <w:pPr>
        <w:spacing w:after="120" w:line="400" w:lineRule="exact"/>
        <w:rPr>
          <w:rFonts w:ascii="宋体" w:hAnsi="宋体"/>
          <w:b/>
          <w:sz w:val="24"/>
        </w:rPr>
      </w:pPr>
      <w:r>
        <w:rPr>
          <w:rFonts w:ascii="宋体" w:hAnsi="宋体"/>
          <w:b/>
          <w:sz w:val="24"/>
        </w:rPr>
        <w:t>18.</w:t>
      </w:r>
      <w:r>
        <w:rPr>
          <w:rFonts w:hint="eastAsia" w:ascii="宋体" w:hAnsi="宋体"/>
          <w:b/>
          <w:sz w:val="24"/>
        </w:rPr>
        <w:t>配置清单</w:t>
      </w:r>
    </w:p>
    <w:p>
      <w:pPr>
        <w:spacing w:after="120" w:line="400" w:lineRule="exact"/>
        <w:ind w:firstLine="240" w:firstLineChars="100"/>
        <w:rPr>
          <w:rFonts w:ascii="宋体" w:hAnsi="宋体"/>
          <w:sz w:val="24"/>
        </w:rPr>
      </w:pPr>
      <w:r>
        <w:rPr>
          <w:rFonts w:hint="eastAsia" w:ascii="宋体" w:hAnsi="宋体"/>
          <w:sz w:val="24"/>
        </w:rPr>
        <w:t>主机</w:t>
      </w:r>
      <w:r>
        <w:rPr>
          <w:rFonts w:hint="eastAsia" w:ascii="宋体" w:hAnsi="宋体"/>
          <w:sz w:val="24"/>
        </w:rPr>
        <w:tab/>
      </w:r>
      <w:r>
        <w:rPr>
          <w:rFonts w:hint="eastAsia" w:ascii="宋体" w:hAnsi="宋体"/>
          <w:sz w:val="24"/>
        </w:rPr>
        <w:t>1台</w:t>
      </w:r>
    </w:p>
    <w:p>
      <w:pPr>
        <w:spacing w:after="120" w:line="400" w:lineRule="exact"/>
        <w:ind w:firstLine="240" w:firstLineChars="100"/>
        <w:rPr>
          <w:rFonts w:ascii="宋体" w:hAnsi="宋体"/>
          <w:sz w:val="24"/>
        </w:rPr>
      </w:pPr>
      <w:r>
        <w:rPr>
          <w:rFonts w:hint="eastAsia" w:ascii="宋体" w:hAnsi="宋体"/>
          <w:sz w:val="24"/>
        </w:rPr>
        <w:t>电源钥匙    2把</w:t>
      </w:r>
    </w:p>
    <w:p>
      <w:pPr>
        <w:spacing w:after="120" w:line="400" w:lineRule="exact"/>
        <w:ind w:firstLine="240" w:firstLineChars="100"/>
        <w:rPr>
          <w:rFonts w:ascii="宋体" w:hAnsi="宋体"/>
          <w:sz w:val="24"/>
        </w:rPr>
      </w:pPr>
      <w:r>
        <w:rPr>
          <w:rFonts w:hint="eastAsia" w:ascii="宋体" w:hAnsi="宋体"/>
          <w:sz w:val="24"/>
        </w:rPr>
        <w:t>电源线</w:t>
      </w:r>
      <w:r>
        <w:rPr>
          <w:rFonts w:hint="eastAsia" w:ascii="宋体" w:hAnsi="宋体"/>
          <w:sz w:val="24"/>
        </w:rPr>
        <w:tab/>
      </w:r>
      <w:r>
        <w:rPr>
          <w:rFonts w:hint="eastAsia" w:ascii="宋体" w:hAnsi="宋体"/>
          <w:sz w:val="24"/>
        </w:rPr>
        <w:t xml:space="preserve">     1根</w:t>
      </w:r>
    </w:p>
    <w:p>
      <w:pPr>
        <w:spacing w:after="120" w:line="400" w:lineRule="exact"/>
        <w:ind w:firstLine="240" w:firstLineChars="100"/>
        <w:rPr>
          <w:rFonts w:ascii="宋体" w:hAnsi="宋体"/>
          <w:sz w:val="24"/>
        </w:rPr>
      </w:pPr>
      <w:r>
        <w:rPr>
          <w:rFonts w:hint="eastAsia" w:ascii="宋体" w:hAnsi="宋体"/>
          <w:sz w:val="24"/>
        </w:rPr>
        <w:t>脚踏开关</w:t>
      </w:r>
      <w:r>
        <w:rPr>
          <w:rFonts w:hint="eastAsia" w:ascii="宋体" w:hAnsi="宋体"/>
          <w:sz w:val="24"/>
        </w:rPr>
        <w:tab/>
      </w:r>
      <w:r>
        <w:rPr>
          <w:rFonts w:hint="eastAsia" w:ascii="宋体" w:hAnsi="宋体"/>
          <w:sz w:val="24"/>
        </w:rPr>
        <w:t xml:space="preserve"> 1套</w:t>
      </w:r>
    </w:p>
    <w:p>
      <w:pPr>
        <w:spacing w:after="120" w:line="400" w:lineRule="exact"/>
        <w:ind w:firstLine="240" w:firstLineChars="100"/>
        <w:rPr>
          <w:rFonts w:ascii="宋体" w:hAnsi="宋体"/>
          <w:sz w:val="24"/>
        </w:rPr>
      </w:pPr>
      <w:r>
        <w:rPr>
          <w:rFonts w:hint="eastAsia" w:ascii="宋体" w:hAnsi="宋体"/>
          <w:sz w:val="24"/>
        </w:rPr>
        <w:t>脚轮       1套</w:t>
      </w:r>
    </w:p>
    <w:p>
      <w:pPr>
        <w:spacing w:after="120" w:line="400" w:lineRule="exact"/>
        <w:ind w:firstLine="240" w:firstLineChars="100"/>
        <w:rPr>
          <w:rFonts w:ascii="宋体" w:hAnsi="宋体"/>
          <w:sz w:val="24"/>
        </w:rPr>
      </w:pPr>
      <w:r>
        <w:rPr>
          <w:rFonts w:hint="eastAsia" w:ascii="宋体" w:hAnsi="宋体"/>
          <w:sz w:val="24"/>
        </w:rPr>
        <w:t>遥控安全联锁</w:t>
      </w:r>
      <w:r>
        <w:rPr>
          <w:rFonts w:hint="eastAsia" w:ascii="宋体" w:hAnsi="宋体"/>
          <w:sz w:val="24"/>
        </w:rPr>
        <w:tab/>
      </w:r>
      <w:r>
        <w:rPr>
          <w:rFonts w:hint="eastAsia" w:ascii="宋体" w:hAnsi="宋体"/>
          <w:sz w:val="24"/>
        </w:rPr>
        <w:t xml:space="preserve">  1个</w:t>
      </w:r>
    </w:p>
    <w:p>
      <w:pPr>
        <w:spacing w:after="120" w:line="400" w:lineRule="exact"/>
        <w:ind w:firstLine="240" w:firstLineChars="100"/>
        <w:rPr>
          <w:rFonts w:ascii="宋体" w:hAnsi="宋体"/>
          <w:sz w:val="24"/>
        </w:rPr>
      </w:pPr>
      <w:r>
        <w:rPr>
          <w:rFonts w:hint="eastAsia" w:ascii="宋体" w:hAnsi="宋体"/>
          <w:sz w:val="24"/>
        </w:rPr>
        <w:t>七关节导光臂</w:t>
      </w:r>
      <w:r>
        <w:rPr>
          <w:rFonts w:hint="eastAsia" w:ascii="宋体" w:hAnsi="宋体"/>
          <w:sz w:val="24"/>
        </w:rPr>
        <w:tab/>
      </w:r>
      <w:r>
        <w:rPr>
          <w:rFonts w:hint="eastAsia" w:ascii="宋体" w:hAnsi="宋体"/>
          <w:sz w:val="24"/>
        </w:rPr>
        <w:t xml:space="preserve">  1套</w:t>
      </w:r>
    </w:p>
    <w:p>
      <w:pPr>
        <w:spacing w:after="120" w:line="400" w:lineRule="exact"/>
        <w:ind w:firstLine="240" w:firstLineChars="100"/>
        <w:rPr>
          <w:rFonts w:ascii="宋体" w:hAnsi="宋体"/>
          <w:sz w:val="24"/>
        </w:rPr>
      </w:pPr>
      <w:r>
        <w:rPr>
          <w:rFonts w:hint="eastAsia" w:ascii="宋体" w:hAnsi="宋体"/>
          <w:sz w:val="24"/>
        </w:rPr>
        <w:t>1、2、3&amp;4、5号手具</w:t>
      </w:r>
      <w:r>
        <w:rPr>
          <w:rFonts w:hint="eastAsia" w:ascii="宋体" w:hAnsi="宋体"/>
          <w:sz w:val="24"/>
        </w:rPr>
        <w:tab/>
      </w:r>
      <w:r>
        <w:rPr>
          <w:rFonts w:hint="eastAsia" w:ascii="宋体" w:hAnsi="宋体"/>
          <w:sz w:val="24"/>
        </w:rPr>
        <w:t>2套</w:t>
      </w:r>
    </w:p>
    <w:p>
      <w:pPr>
        <w:spacing w:after="120" w:line="400" w:lineRule="exact"/>
        <w:ind w:firstLine="240" w:firstLineChars="100"/>
        <w:rPr>
          <w:rFonts w:ascii="宋体" w:hAnsi="宋体"/>
          <w:sz w:val="24"/>
        </w:rPr>
      </w:pPr>
      <w:r>
        <w:rPr>
          <w:rFonts w:hint="eastAsia" w:ascii="宋体" w:hAnsi="宋体"/>
          <w:sz w:val="24"/>
        </w:rPr>
        <w:t>F100手具镜座</w:t>
      </w:r>
      <w:r>
        <w:rPr>
          <w:rFonts w:hint="eastAsia" w:ascii="宋体" w:hAnsi="宋体"/>
          <w:sz w:val="24"/>
        </w:rPr>
        <w:tab/>
      </w:r>
      <w:r>
        <w:rPr>
          <w:rFonts w:hint="eastAsia" w:ascii="宋体" w:hAnsi="宋体"/>
          <w:sz w:val="24"/>
        </w:rPr>
        <w:t xml:space="preserve"> 1套</w:t>
      </w:r>
    </w:p>
    <w:p>
      <w:pPr>
        <w:spacing w:after="120" w:line="400" w:lineRule="exact"/>
        <w:ind w:firstLine="240" w:firstLineChars="100"/>
        <w:rPr>
          <w:rFonts w:ascii="宋体" w:hAnsi="宋体"/>
          <w:sz w:val="24"/>
        </w:rPr>
      </w:pPr>
      <w:r>
        <w:rPr>
          <w:rFonts w:hint="eastAsia" w:ascii="宋体" w:hAnsi="宋体"/>
          <w:sz w:val="24"/>
        </w:rPr>
        <w:t>F50手具镜座</w:t>
      </w:r>
      <w:r>
        <w:rPr>
          <w:rFonts w:hint="eastAsia" w:ascii="宋体" w:hAnsi="宋体"/>
          <w:sz w:val="24"/>
        </w:rPr>
        <w:tab/>
      </w:r>
      <w:r>
        <w:rPr>
          <w:rFonts w:hint="eastAsia" w:ascii="宋体" w:hAnsi="宋体"/>
          <w:sz w:val="24"/>
        </w:rPr>
        <w:t xml:space="preserve"> 1套</w:t>
      </w:r>
    </w:p>
    <w:p>
      <w:pPr>
        <w:spacing w:after="120" w:line="400" w:lineRule="exact"/>
        <w:ind w:firstLine="240" w:firstLineChars="100"/>
        <w:rPr>
          <w:rFonts w:ascii="宋体" w:hAnsi="宋体"/>
          <w:sz w:val="24"/>
        </w:rPr>
      </w:pPr>
      <w:r>
        <w:rPr>
          <w:rFonts w:hint="eastAsia" w:ascii="宋体" w:hAnsi="宋体"/>
          <w:sz w:val="24"/>
        </w:rPr>
        <w:t>光学图形扫描器  1套</w:t>
      </w:r>
    </w:p>
    <w:p>
      <w:pPr>
        <w:spacing w:after="120" w:line="400" w:lineRule="exact"/>
        <w:ind w:firstLine="240" w:firstLineChars="100"/>
        <w:rPr>
          <w:rFonts w:ascii="宋体" w:hAnsi="宋体"/>
          <w:sz w:val="24"/>
        </w:rPr>
      </w:pPr>
      <w:r>
        <w:rPr>
          <w:rFonts w:hint="eastAsia" w:ascii="宋体" w:hAnsi="宋体"/>
          <w:sz w:val="24"/>
        </w:rPr>
        <w:t>5A保险丝</w:t>
      </w:r>
      <w:r>
        <w:rPr>
          <w:rFonts w:hint="eastAsia" w:ascii="宋体" w:hAnsi="宋体"/>
          <w:sz w:val="24"/>
        </w:rPr>
        <w:tab/>
      </w:r>
      <w:r>
        <w:rPr>
          <w:rFonts w:hint="eastAsia" w:ascii="宋体" w:hAnsi="宋体"/>
          <w:sz w:val="24"/>
        </w:rPr>
        <w:t xml:space="preserve">  4个</w:t>
      </w:r>
    </w:p>
    <w:p>
      <w:pPr>
        <w:spacing w:after="120" w:line="400" w:lineRule="exact"/>
        <w:ind w:firstLine="240" w:firstLineChars="100"/>
        <w:rPr>
          <w:rFonts w:ascii="宋体" w:hAnsi="宋体"/>
          <w:sz w:val="24"/>
        </w:rPr>
      </w:pPr>
      <w:r>
        <w:rPr>
          <w:rFonts w:hint="eastAsia" w:ascii="宋体" w:hAnsi="宋体"/>
          <w:sz w:val="24"/>
        </w:rPr>
        <w:t>激光防护眼镜</w:t>
      </w:r>
      <w:r>
        <w:rPr>
          <w:rFonts w:hint="eastAsia" w:ascii="宋体" w:hAnsi="宋体"/>
          <w:sz w:val="24"/>
        </w:rPr>
        <w:tab/>
      </w:r>
      <w:r>
        <w:rPr>
          <w:rFonts w:hint="eastAsia" w:ascii="宋体" w:hAnsi="宋体"/>
          <w:sz w:val="24"/>
        </w:rPr>
        <w:t xml:space="preserve">  1副</w:t>
      </w:r>
    </w:p>
    <w:p>
      <w:pPr>
        <w:spacing w:after="120" w:line="400" w:lineRule="exact"/>
        <w:ind w:firstLine="240" w:firstLineChars="100"/>
        <w:rPr>
          <w:rFonts w:ascii="宋体" w:hAnsi="宋体"/>
          <w:sz w:val="24"/>
        </w:rPr>
      </w:pPr>
      <w:r>
        <w:rPr>
          <w:rFonts w:hint="eastAsia" w:ascii="宋体" w:hAnsi="宋体"/>
          <w:sz w:val="24"/>
        </w:rPr>
        <w:t>激光防护眼罩</w:t>
      </w:r>
      <w:r>
        <w:rPr>
          <w:rFonts w:hint="eastAsia" w:ascii="宋体" w:hAnsi="宋体"/>
          <w:sz w:val="24"/>
        </w:rPr>
        <w:tab/>
      </w:r>
      <w:r>
        <w:rPr>
          <w:rFonts w:hint="eastAsia" w:ascii="宋体" w:hAnsi="宋体"/>
          <w:sz w:val="24"/>
        </w:rPr>
        <w:t xml:space="preserve">  1副</w:t>
      </w:r>
    </w:p>
    <w:p>
      <w:pPr>
        <w:spacing w:after="120" w:line="400" w:lineRule="exact"/>
        <w:ind w:firstLine="240" w:firstLineChars="100"/>
        <w:rPr>
          <w:rFonts w:ascii="宋体" w:hAnsi="宋体"/>
          <w:sz w:val="24"/>
        </w:rPr>
      </w:pPr>
      <w:r>
        <w:rPr>
          <w:rFonts w:hint="eastAsia" w:ascii="宋体" w:hAnsi="宋体"/>
          <w:sz w:val="24"/>
        </w:rPr>
        <w:t>内六角扳手</w:t>
      </w:r>
      <w:r>
        <w:rPr>
          <w:rFonts w:hint="eastAsia" w:ascii="宋体" w:hAnsi="宋体"/>
          <w:sz w:val="24"/>
        </w:rPr>
        <w:tab/>
      </w:r>
      <w:r>
        <w:rPr>
          <w:rFonts w:hint="eastAsia" w:ascii="宋体" w:hAnsi="宋体"/>
          <w:sz w:val="24"/>
        </w:rPr>
        <w:t xml:space="preserve">  1把</w:t>
      </w:r>
    </w:p>
    <w:p>
      <w:pPr>
        <w:spacing w:after="120" w:line="400" w:lineRule="exact"/>
        <w:ind w:firstLine="240" w:firstLineChars="100"/>
        <w:rPr>
          <w:rFonts w:ascii="宋体" w:hAnsi="宋体"/>
          <w:sz w:val="24"/>
        </w:rPr>
      </w:pPr>
      <w:r>
        <w:rPr>
          <w:rFonts w:hint="eastAsia" w:ascii="宋体" w:hAnsi="宋体"/>
          <w:sz w:val="24"/>
        </w:rPr>
        <w:t>注水杯、注水管  1套</w:t>
      </w:r>
    </w:p>
    <w:p>
      <w:pPr>
        <w:spacing w:after="120" w:line="400" w:lineRule="exact"/>
        <w:ind w:firstLine="240" w:firstLineChars="100"/>
        <w:rPr>
          <w:rFonts w:ascii="宋体" w:hAnsi="宋体"/>
          <w:sz w:val="24"/>
        </w:rPr>
      </w:pPr>
      <w:r>
        <w:rPr>
          <w:rFonts w:hint="eastAsia" w:ascii="宋体" w:hAnsi="宋体"/>
          <w:sz w:val="24"/>
        </w:rPr>
        <w:t>整机防尘罩</w:t>
      </w:r>
      <w:r>
        <w:rPr>
          <w:rFonts w:hint="eastAsia" w:ascii="宋体" w:hAnsi="宋体"/>
          <w:sz w:val="24"/>
        </w:rPr>
        <w:tab/>
      </w:r>
      <w:r>
        <w:rPr>
          <w:rFonts w:hint="eastAsia" w:ascii="宋体" w:hAnsi="宋体"/>
          <w:sz w:val="24"/>
        </w:rPr>
        <w:t xml:space="preserve"> 1套</w:t>
      </w:r>
    </w:p>
    <w:p>
      <w:pPr>
        <w:spacing w:after="120" w:line="400" w:lineRule="exact"/>
        <w:ind w:firstLine="480"/>
        <w:rPr>
          <w:rFonts w:ascii="宋体" w:hAnsi="宋体"/>
          <w:sz w:val="24"/>
        </w:rPr>
      </w:pPr>
    </w:p>
    <w:p>
      <w:pPr>
        <w:spacing w:after="120" w:line="400" w:lineRule="exact"/>
        <w:rPr>
          <w:rFonts w:ascii="宋体" w:hAnsi="宋体"/>
          <w:b/>
          <w:sz w:val="28"/>
          <w:szCs w:val="28"/>
        </w:rPr>
      </w:pPr>
      <w:r>
        <w:rPr>
          <w:rFonts w:hint="eastAsia" w:ascii="宋体" w:hAnsi="宋体"/>
          <w:b/>
          <w:sz w:val="28"/>
          <w:szCs w:val="28"/>
        </w:rPr>
        <w:t>15：Q开关Nd:YAG激光治疗机</w:t>
      </w:r>
    </w:p>
    <w:p>
      <w:pPr>
        <w:spacing w:after="120" w:line="400" w:lineRule="exact"/>
        <w:ind w:firstLine="240" w:firstLineChars="100"/>
        <w:rPr>
          <w:rFonts w:ascii="宋体" w:hAnsi="宋体"/>
          <w:sz w:val="24"/>
        </w:rPr>
      </w:pPr>
      <w:r>
        <w:rPr>
          <w:rFonts w:hint="eastAsia" w:ascii="宋体" w:hAnsi="宋体"/>
          <w:sz w:val="24"/>
        </w:rPr>
        <w:t>1.激光工作物质：掺钕钇铝石榴石激光器（Nd:YAG激光器）。</w:t>
      </w:r>
    </w:p>
    <w:p>
      <w:pPr>
        <w:spacing w:after="120" w:line="400" w:lineRule="exact"/>
        <w:ind w:firstLine="240" w:firstLineChars="100"/>
        <w:rPr>
          <w:rFonts w:ascii="宋体" w:hAnsi="宋体"/>
          <w:sz w:val="24"/>
        </w:rPr>
      </w:pPr>
      <w:r>
        <w:rPr>
          <w:rFonts w:hint="eastAsia" w:ascii="宋体" w:hAnsi="宋体"/>
          <w:sz w:val="24"/>
        </w:rPr>
        <w:t>2.运转方式：光电Q开关激光倍频转换。</w:t>
      </w:r>
    </w:p>
    <w:p>
      <w:pPr>
        <w:spacing w:after="120" w:line="400" w:lineRule="exact"/>
        <w:ind w:firstLine="240" w:firstLineChars="100"/>
        <w:rPr>
          <w:rFonts w:ascii="宋体" w:hAnsi="宋体"/>
          <w:sz w:val="24"/>
        </w:rPr>
      </w:pPr>
      <w:r>
        <w:rPr>
          <w:rFonts w:hint="eastAsia" w:ascii="宋体" w:hAnsi="宋体"/>
          <w:sz w:val="24"/>
        </w:rPr>
        <w:t>3.激光波长：1064nm / 532nm。</w:t>
      </w:r>
    </w:p>
    <w:p>
      <w:pPr>
        <w:spacing w:after="120" w:line="400" w:lineRule="exact"/>
        <w:ind w:firstLine="240" w:firstLineChars="100"/>
        <w:rPr>
          <w:rFonts w:ascii="宋体" w:hAnsi="宋体"/>
          <w:sz w:val="24"/>
        </w:rPr>
      </w:pPr>
      <w:r>
        <w:rPr>
          <w:rFonts w:hint="eastAsia" w:ascii="宋体" w:hAnsi="宋体"/>
          <w:sz w:val="24"/>
        </w:rPr>
        <w:t>4.终端输出激光能量：单脉冲能量 1064nm: 800mJ,，532nm: 400mJ。</w:t>
      </w:r>
    </w:p>
    <w:p>
      <w:pPr>
        <w:spacing w:after="120" w:line="400" w:lineRule="exact"/>
        <w:rPr>
          <w:rFonts w:ascii="宋体" w:hAnsi="宋体"/>
          <w:sz w:val="24"/>
        </w:rPr>
      </w:pPr>
      <w:r>
        <w:rPr>
          <w:rFonts w:hint="eastAsia" w:ascii="宋体" w:hAnsi="宋体"/>
          <w:sz w:val="24"/>
        </w:rPr>
        <w:t>★5.传输方式：关节平衡锤式导光臂，配带能量密度调节及显示同步功能。</w:t>
      </w:r>
    </w:p>
    <w:p>
      <w:pPr>
        <w:spacing w:after="120" w:line="400" w:lineRule="exact"/>
        <w:rPr>
          <w:rFonts w:ascii="宋体" w:hAnsi="宋体"/>
          <w:sz w:val="24"/>
        </w:rPr>
      </w:pPr>
      <w:r>
        <w:rPr>
          <w:rFonts w:hint="eastAsia" w:ascii="宋体" w:hAnsi="宋体"/>
          <w:sz w:val="24"/>
        </w:rPr>
        <w:t>★6.手具及光斑直径:新型多功能变焦旋转式综合型手具，配有光斑直径调节、能量密度传感系统，调节与显示同步，同一手具输出下，1.5-7mm及8mm平行光输出任意可调。</w:t>
      </w:r>
    </w:p>
    <w:p>
      <w:pPr>
        <w:spacing w:after="120" w:line="400" w:lineRule="exact"/>
        <w:ind w:firstLine="240" w:firstLineChars="100"/>
        <w:rPr>
          <w:rFonts w:ascii="宋体" w:hAnsi="宋体"/>
          <w:sz w:val="24"/>
        </w:rPr>
      </w:pPr>
      <w:r>
        <w:rPr>
          <w:rFonts w:hint="eastAsia" w:ascii="宋体" w:hAnsi="宋体"/>
          <w:sz w:val="24"/>
        </w:rPr>
        <w:t>7.最小脉宽：6ns。</w:t>
      </w:r>
    </w:p>
    <w:p>
      <w:pPr>
        <w:spacing w:after="120" w:line="400" w:lineRule="exact"/>
        <w:ind w:firstLine="240" w:firstLineChars="100"/>
        <w:rPr>
          <w:rFonts w:ascii="宋体" w:hAnsi="宋体"/>
          <w:sz w:val="24"/>
        </w:rPr>
      </w:pPr>
      <w:r>
        <w:rPr>
          <w:rFonts w:hint="eastAsia" w:ascii="宋体" w:hAnsi="宋体"/>
          <w:sz w:val="24"/>
        </w:rPr>
        <w:t>8.激光输出重复频率：1～10HZ   1HZ步进。</w:t>
      </w:r>
    </w:p>
    <w:p>
      <w:pPr>
        <w:spacing w:after="120" w:line="400" w:lineRule="exact"/>
        <w:ind w:firstLine="240" w:firstLineChars="100"/>
        <w:rPr>
          <w:rFonts w:ascii="宋体" w:hAnsi="宋体"/>
          <w:sz w:val="24"/>
        </w:rPr>
      </w:pPr>
      <w:r>
        <w:rPr>
          <w:rFonts w:hint="eastAsia" w:ascii="宋体" w:hAnsi="宋体"/>
          <w:sz w:val="24"/>
        </w:rPr>
        <w:t>9.光路系统：采用陶瓷双腔、双棒、双灯泵浦。</w:t>
      </w:r>
    </w:p>
    <w:p>
      <w:pPr>
        <w:spacing w:after="120" w:line="400" w:lineRule="exact"/>
        <w:ind w:firstLine="240" w:firstLineChars="100"/>
        <w:rPr>
          <w:rFonts w:ascii="宋体" w:hAnsi="宋体"/>
          <w:sz w:val="24"/>
        </w:rPr>
      </w:pPr>
      <w:r>
        <w:rPr>
          <w:rFonts w:hint="eastAsia" w:ascii="宋体" w:hAnsi="宋体"/>
          <w:sz w:val="24"/>
        </w:rPr>
        <w:t>10.瞄准光系统：650波长红色半导体指示光，亮度从弱到强可调</w:t>
      </w:r>
    </w:p>
    <w:p>
      <w:pPr>
        <w:spacing w:after="120" w:line="400" w:lineRule="exact"/>
        <w:rPr>
          <w:rFonts w:ascii="宋体" w:hAnsi="宋体"/>
          <w:sz w:val="24"/>
        </w:rPr>
      </w:pPr>
      <w:r>
        <w:rPr>
          <w:rFonts w:hint="eastAsia" w:ascii="宋体" w:hAnsi="宋体"/>
          <w:sz w:val="24"/>
        </w:rPr>
        <w:t>★11.冷却方式：封闭式内循环水冷却，外循环强风冷却。内循环水系统配有水过滤器，外循环风冷系统配有温控功能。</w:t>
      </w:r>
    </w:p>
    <w:p>
      <w:pPr>
        <w:spacing w:after="120" w:line="400" w:lineRule="exact"/>
        <w:ind w:firstLine="240" w:firstLineChars="100"/>
        <w:rPr>
          <w:rFonts w:ascii="宋体" w:hAnsi="宋体"/>
          <w:sz w:val="24"/>
        </w:rPr>
      </w:pPr>
      <w:r>
        <w:rPr>
          <w:rFonts w:hint="eastAsia" w:ascii="宋体" w:hAnsi="宋体"/>
          <w:sz w:val="24"/>
        </w:rPr>
        <w:t>12.显示功能：彩色触摸屏显示，设有医生操作界面及能量修正界面，主电源工作电压、腔体温度显示功能，具有光斑计数、计时，故障语言显示，密码设置，常用数据储存功。</w:t>
      </w:r>
    </w:p>
    <w:p>
      <w:pPr>
        <w:spacing w:after="120" w:line="400" w:lineRule="exact"/>
        <w:rPr>
          <w:rFonts w:ascii="宋体" w:hAnsi="宋体"/>
          <w:b/>
          <w:sz w:val="24"/>
        </w:rPr>
      </w:pPr>
      <w:r>
        <w:rPr>
          <w:rFonts w:hint="eastAsia" w:ascii="宋体" w:hAnsi="宋体"/>
          <w:b/>
          <w:sz w:val="24"/>
        </w:rPr>
        <w:t>13.配置清单</w:t>
      </w:r>
    </w:p>
    <w:p>
      <w:pPr>
        <w:spacing w:after="120" w:line="400" w:lineRule="exact"/>
        <w:ind w:firstLine="240" w:firstLineChars="100"/>
        <w:rPr>
          <w:rFonts w:ascii="宋体" w:hAnsi="宋体"/>
          <w:sz w:val="24"/>
        </w:rPr>
      </w:pPr>
      <w:r>
        <w:rPr>
          <w:rFonts w:hint="eastAsia" w:ascii="宋体" w:hAnsi="宋体"/>
          <w:sz w:val="24"/>
        </w:rPr>
        <w:t>主机          1台</w:t>
      </w:r>
    </w:p>
    <w:p>
      <w:pPr>
        <w:spacing w:after="120" w:line="400" w:lineRule="exact"/>
        <w:ind w:firstLine="240" w:firstLineChars="100"/>
        <w:rPr>
          <w:rFonts w:ascii="宋体" w:hAnsi="宋体"/>
          <w:sz w:val="24"/>
        </w:rPr>
      </w:pPr>
      <w:r>
        <w:rPr>
          <w:rFonts w:hint="eastAsia" w:ascii="宋体" w:hAnsi="宋体"/>
          <w:sz w:val="24"/>
        </w:rPr>
        <w:t>电源钥匙      2把</w:t>
      </w:r>
    </w:p>
    <w:p>
      <w:pPr>
        <w:spacing w:after="120" w:line="400" w:lineRule="exact"/>
        <w:ind w:firstLine="240" w:firstLineChars="100"/>
        <w:rPr>
          <w:rFonts w:ascii="宋体" w:hAnsi="宋体"/>
          <w:sz w:val="24"/>
        </w:rPr>
      </w:pPr>
      <w:r>
        <w:rPr>
          <w:rFonts w:hint="eastAsia" w:ascii="宋体" w:hAnsi="宋体"/>
          <w:sz w:val="24"/>
        </w:rPr>
        <w:t>电源线        1根</w:t>
      </w:r>
    </w:p>
    <w:p>
      <w:pPr>
        <w:spacing w:after="120" w:line="400" w:lineRule="exact"/>
        <w:ind w:firstLine="240" w:firstLineChars="100"/>
        <w:rPr>
          <w:rFonts w:ascii="宋体" w:hAnsi="宋体"/>
          <w:sz w:val="24"/>
        </w:rPr>
      </w:pPr>
      <w:r>
        <w:rPr>
          <w:rFonts w:hint="eastAsia" w:ascii="宋体" w:hAnsi="宋体"/>
          <w:sz w:val="24"/>
        </w:rPr>
        <w:t>脚踏开关      1套</w:t>
      </w:r>
    </w:p>
    <w:p>
      <w:pPr>
        <w:spacing w:after="120" w:line="400" w:lineRule="exact"/>
        <w:ind w:firstLine="240" w:firstLineChars="100"/>
        <w:rPr>
          <w:rFonts w:ascii="宋体" w:hAnsi="宋体"/>
          <w:sz w:val="24"/>
        </w:rPr>
      </w:pPr>
      <w:r>
        <w:rPr>
          <w:rFonts w:hint="eastAsia" w:ascii="宋体" w:hAnsi="宋体"/>
          <w:sz w:val="24"/>
        </w:rPr>
        <w:t>遥控安全联锁   1个</w:t>
      </w:r>
    </w:p>
    <w:p>
      <w:pPr>
        <w:spacing w:after="120" w:line="400" w:lineRule="exact"/>
        <w:ind w:firstLine="240" w:firstLineChars="100"/>
        <w:rPr>
          <w:rFonts w:ascii="宋体" w:hAnsi="宋体"/>
          <w:sz w:val="24"/>
        </w:rPr>
      </w:pPr>
      <w:r>
        <w:rPr>
          <w:rFonts w:hint="eastAsia" w:ascii="宋体" w:hAnsi="宋体"/>
          <w:sz w:val="24"/>
        </w:rPr>
        <w:t>七关节导光臂   1套</w:t>
      </w:r>
    </w:p>
    <w:p>
      <w:pPr>
        <w:spacing w:after="120" w:line="400" w:lineRule="exact"/>
        <w:ind w:firstLine="240" w:firstLineChars="100"/>
        <w:rPr>
          <w:rFonts w:ascii="宋体" w:hAnsi="宋体"/>
          <w:sz w:val="24"/>
        </w:rPr>
      </w:pPr>
      <w:r>
        <w:rPr>
          <w:rFonts w:hint="eastAsia" w:ascii="宋体" w:hAnsi="宋体"/>
          <w:sz w:val="24"/>
        </w:rPr>
        <w:t>1号、2号手具   1套</w:t>
      </w:r>
    </w:p>
    <w:p>
      <w:pPr>
        <w:spacing w:after="120" w:line="400" w:lineRule="exact"/>
        <w:ind w:firstLine="240" w:firstLineChars="100"/>
        <w:rPr>
          <w:rFonts w:ascii="宋体" w:hAnsi="宋体"/>
          <w:sz w:val="24"/>
        </w:rPr>
      </w:pPr>
      <w:r>
        <w:rPr>
          <w:rFonts w:hint="eastAsia" w:ascii="宋体" w:hAnsi="宋体"/>
          <w:sz w:val="24"/>
        </w:rPr>
        <w:t>手具托     1套</w:t>
      </w:r>
    </w:p>
    <w:p>
      <w:pPr>
        <w:spacing w:after="120" w:line="400" w:lineRule="exact"/>
        <w:ind w:firstLine="240" w:firstLineChars="100"/>
        <w:rPr>
          <w:rFonts w:ascii="宋体" w:hAnsi="宋体"/>
          <w:sz w:val="24"/>
        </w:rPr>
      </w:pPr>
      <w:r>
        <w:rPr>
          <w:rFonts w:hint="eastAsia" w:ascii="宋体" w:hAnsi="宋体"/>
          <w:sz w:val="24"/>
        </w:rPr>
        <w:t>防尘镜片   1个</w:t>
      </w:r>
    </w:p>
    <w:p>
      <w:pPr>
        <w:spacing w:after="120" w:line="400" w:lineRule="exact"/>
        <w:ind w:firstLine="240" w:firstLineChars="100"/>
        <w:rPr>
          <w:rFonts w:ascii="宋体" w:hAnsi="宋体"/>
          <w:sz w:val="24"/>
        </w:rPr>
      </w:pPr>
      <w:r>
        <w:rPr>
          <w:rFonts w:hint="eastAsia" w:ascii="宋体" w:hAnsi="宋体"/>
          <w:sz w:val="24"/>
        </w:rPr>
        <w:t>碳粉膏   1盒</w:t>
      </w:r>
    </w:p>
    <w:p>
      <w:pPr>
        <w:spacing w:after="120" w:line="400" w:lineRule="exact"/>
        <w:ind w:firstLine="240" w:firstLineChars="100"/>
        <w:rPr>
          <w:rFonts w:ascii="宋体" w:hAnsi="宋体"/>
          <w:sz w:val="24"/>
        </w:rPr>
      </w:pPr>
      <w:r>
        <w:rPr>
          <w:rFonts w:hint="eastAsia" w:ascii="宋体" w:hAnsi="宋体"/>
          <w:sz w:val="24"/>
        </w:rPr>
        <w:t>相纸     2张</w:t>
      </w:r>
    </w:p>
    <w:p>
      <w:pPr>
        <w:spacing w:after="120" w:line="400" w:lineRule="exact"/>
        <w:ind w:firstLine="240" w:firstLineChars="100"/>
        <w:rPr>
          <w:rFonts w:ascii="宋体" w:hAnsi="宋体"/>
          <w:sz w:val="24"/>
        </w:rPr>
      </w:pPr>
      <w:r>
        <w:rPr>
          <w:rFonts w:hint="eastAsia" w:ascii="宋体" w:hAnsi="宋体"/>
          <w:sz w:val="24"/>
        </w:rPr>
        <w:t>激光防护眼镜  1副</w:t>
      </w:r>
    </w:p>
    <w:p>
      <w:pPr>
        <w:spacing w:after="120" w:line="400" w:lineRule="exact"/>
        <w:ind w:firstLine="240" w:firstLineChars="100"/>
        <w:rPr>
          <w:rFonts w:ascii="宋体" w:hAnsi="宋体"/>
          <w:sz w:val="24"/>
        </w:rPr>
      </w:pPr>
      <w:r>
        <w:rPr>
          <w:rFonts w:hint="eastAsia" w:ascii="宋体" w:hAnsi="宋体"/>
          <w:sz w:val="24"/>
        </w:rPr>
        <w:t>激光防护眼罩  1副</w:t>
      </w:r>
    </w:p>
    <w:p>
      <w:pPr>
        <w:spacing w:after="120" w:line="400" w:lineRule="exact"/>
        <w:ind w:firstLine="240" w:firstLineChars="100"/>
        <w:rPr>
          <w:rFonts w:ascii="宋体" w:hAnsi="宋体"/>
          <w:sz w:val="24"/>
        </w:rPr>
      </w:pPr>
      <w:r>
        <w:rPr>
          <w:rFonts w:hint="eastAsia" w:ascii="宋体" w:hAnsi="宋体"/>
          <w:sz w:val="24"/>
        </w:rPr>
        <w:t>内六角扳手    1把</w:t>
      </w:r>
    </w:p>
    <w:p>
      <w:pPr>
        <w:spacing w:after="120" w:line="400" w:lineRule="exact"/>
        <w:ind w:firstLine="240" w:firstLineChars="100"/>
        <w:rPr>
          <w:rFonts w:ascii="宋体" w:hAnsi="宋体"/>
          <w:sz w:val="24"/>
        </w:rPr>
      </w:pPr>
      <w:r>
        <w:rPr>
          <w:rFonts w:hint="eastAsia" w:ascii="宋体" w:hAnsi="宋体"/>
          <w:sz w:val="24"/>
        </w:rPr>
        <w:t>注水杯、注水管、注放水接头  1套</w:t>
      </w:r>
    </w:p>
    <w:p>
      <w:pPr>
        <w:spacing w:after="120" w:line="400" w:lineRule="exact"/>
        <w:ind w:firstLine="240" w:firstLineChars="100"/>
        <w:rPr>
          <w:rFonts w:ascii="宋体" w:hAnsi="宋体"/>
          <w:sz w:val="24"/>
        </w:rPr>
      </w:pPr>
      <w:r>
        <w:rPr>
          <w:rFonts w:hint="eastAsia" w:ascii="宋体" w:hAnsi="宋体"/>
          <w:sz w:val="24"/>
        </w:rPr>
        <w:t>整机防尘罩   1套</w:t>
      </w:r>
    </w:p>
    <w:p>
      <w:pPr>
        <w:spacing w:line="360" w:lineRule="auto"/>
        <w:rPr>
          <w:rFonts w:asciiTheme="minorEastAsia" w:hAnsiTheme="minorEastAsia" w:eastAsiaTheme="minorEastAsia"/>
          <w:b/>
          <w:sz w:val="32"/>
          <w:szCs w:val="28"/>
        </w:rPr>
      </w:pPr>
      <w:r>
        <w:rPr>
          <w:rFonts w:hint="eastAsia" w:asciiTheme="minorEastAsia" w:hAnsiTheme="minorEastAsia" w:eastAsiaTheme="minorEastAsia"/>
          <w:b/>
          <w:sz w:val="32"/>
          <w:szCs w:val="28"/>
        </w:rPr>
        <w:t>*三、商务要求（本项</w:t>
      </w:r>
      <w:r>
        <w:rPr>
          <w:rFonts w:asciiTheme="minorEastAsia" w:hAnsiTheme="minorEastAsia" w:eastAsiaTheme="minorEastAsia"/>
          <w:b/>
          <w:sz w:val="32"/>
          <w:szCs w:val="28"/>
        </w:rPr>
        <w:t>内容</w:t>
      </w:r>
      <w:r>
        <w:rPr>
          <w:rFonts w:hint="eastAsia" w:asciiTheme="minorEastAsia" w:hAnsiTheme="minorEastAsia" w:eastAsiaTheme="minorEastAsia"/>
          <w:b/>
          <w:sz w:val="32"/>
          <w:szCs w:val="28"/>
        </w:rPr>
        <w:t>在商务应答表中进行应答）</w:t>
      </w:r>
    </w:p>
    <w:p>
      <w:pPr>
        <w:spacing w:after="120" w:line="360" w:lineRule="auto"/>
        <w:ind w:firstLine="240" w:firstLineChars="100"/>
        <w:rPr>
          <w:rFonts w:ascii="宋体" w:hAnsi="宋体" w:cs="宋体"/>
          <w:kern w:val="0"/>
          <w:sz w:val="24"/>
        </w:rPr>
      </w:pPr>
      <w:r>
        <w:rPr>
          <w:rFonts w:hint="eastAsia" w:ascii="宋体" w:hAnsi="宋体" w:cs="宋体"/>
          <w:kern w:val="0"/>
          <w:sz w:val="24"/>
        </w:rPr>
        <w:t>1．交货期及地点</w:t>
      </w:r>
    </w:p>
    <w:p>
      <w:pPr>
        <w:spacing w:after="120" w:line="360" w:lineRule="auto"/>
        <w:ind w:firstLine="480"/>
        <w:rPr>
          <w:rFonts w:ascii="宋体" w:hAnsi="宋体" w:cs="宋体"/>
          <w:kern w:val="0"/>
          <w:sz w:val="24"/>
        </w:rPr>
      </w:pPr>
      <w:r>
        <w:rPr>
          <w:rFonts w:hint="eastAsia" w:ascii="宋体" w:hAnsi="宋体" w:cs="宋体"/>
          <w:kern w:val="0"/>
          <w:sz w:val="24"/>
        </w:rPr>
        <w:t>1.1 交货期：接到采购人发出的备货通知后，30天内完成。</w:t>
      </w:r>
    </w:p>
    <w:p>
      <w:pPr>
        <w:spacing w:after="120" w:line="360" w:lineRule="auto"/>
        <w:ind w:firstLine="480"/>
        <w:rPr>
          <w:rFonts w:ascii="宋体" w:hAnsi="宋体" w:cs="宋体"/>
          <w:kern w:val="0"/>
          <w:sz w:val="24"/>
        </w:rPr>
      </w:pPr>
      <w:r>
        <w:rPr>
          <w:rFonts w:hint="eastAsia" w:ascii="宋体" w:hAnsi="宋体" w:cs="宋体"/>
          <w:kern w:val="0"/>
          <w:sz w:val="24"/>
        </w:rPr>
        <w:t>1.2 交货地点: 采购人指定地点。</w:t>
      </w:r>
    </w:p>
    <w:p>
      <w:pPr>
        <w:spacing w:after="120" w:line="360" w:lineRule="auto"/>
        <w:ind w:firstLine="240" w:firstLineChars="100"/>
        <w:rPr>
          <w:rFonts w:ascii="宋体" w:hAnsi="宋体" w:cs="宋体"/>
          <w:kern w:val="0"/>
          <w:sz w:val="24"/>
        </w:rPr>
      </w:pPr>
      <w:r>
        <w:rPr>
          <w:rFonts w:hint="eastAsia" w:ascii="宋体" w:hAnsi="宋体" w:cs="宋体"/>
          <w:kern w:val="0"/>
          <w:sz w:val="24"/>
        </w:rPr>
        <w:t>2．付款方法和条件</w:t>
      </w:r>
    </w:p>
    <w:p>
      <w:pPr>
        <w:spacing w:after="120" w:line="360" w:lineRule="auto"/>
        <w:ind w:firstLine="480"/>
        <w:rPr>
          <w:rFonts w:ascii="宋体" w:hAnsi="宋体" w:cs="宋体"/>
          <w:kern w:val="0"/>
          <w:sz w:val="24"/>
        </w:rPr>
      </w:pPr>
      <w:r>
        <w:rPr>
          <w:rFonts w:hint="eastAsia" w:ascii="宋体" w:hAnsi="宋体" w:cs="宋体"/>
          <w:kern w:val="0"/>
          <w:sz w:val="24"/>
        </w:rPr>
        <w:t>2.1、合同签署生效后，采购人在发出备货通知后支付合同总额的50%。</w:t>
      </w:r>
    </w:p>
    <w:p>
      <w:pPr>
        <w:spacing w:after="120" w:line="360" w:lineRule="auto"/>
        <w:ind w:firstLine="480"/>
        <w:rPr>
          <w:rFonts w:ascii="宋体" w:hAnsi="宋体" w:cs="宋体"/>
          <w:kern w:val="0"/>
          <w:sz w:val="24"/>
        </w:rPr>
      </w:pPr>
      <w:r>
        <w:rPr>
          <w:rFonts w:hint="eastAsia" w:ascii="宋体" w:hAnsi="宋体" w:cs="宋体"/>
          <w:kern w:val="0"/>
          <w:sz w:val="24"/>
        </w:rPr>
        <w:t>2.2、货物到达采购人指定地点并最终验收完成后支付合同总额的47%。货物自最终验收合格之日满1年，采购人接到中标人付款申请后3</w:t>
      </w:r>
      <w:r>
        <w:rPr>
          <w:rFonts w:ascii="宋体" w:hAnsi="宋体" w:cs="宋体"/>
          <w:kern w:val="0"/>
          <w:sz w:val="24"/>
        </w:rPr>
        <w:t>0</w:t>
      </w:r>
      <w:r>
        <w:rPr>
          <w:rFonts w:hint="eastAsia" w:ascii="宋体" w:hAnsi="宋体" w:cs="宋体"/>
          <w:kern w:val="0"/>
          <w:sz w:val="24"/>
        </w:rPr>
        <w:t>日内支付合同总额的3%。</w:t>
      </w:r>
    </w:p>
    <w:p>
      <w:pPr>
        <w:spacing w:after="120" w:line="360" w:lineRule="auto"/>
        <w:ind w:firstLine="480"/>
        <w:rPr>
          <w:rFonts w:ascii="宋体" w:hAnsi="宋体" w:cs="宋体"/>
          <w:kern w:val="0"/>
          <w:sz w:val="24"/>
        </w:rPr>
      </w:pPr>
      <w:r>
        <w:rPr>
          <w:rFonts w:hint="eastAsia" w:ascii="宋体" w:hAnsi="宋体" w:cs="宋体"/>
          <w:kern w:val="0"/>
          <w:sz w:val="24"/>
        </w:rPr>
        <w:t>2.3、中标人应当积极履行合同的各项条款确保项目按期、按质进行，中标人若发生违约现象，按照民法典相关条款执行。</w:t>
      </w:r>
    </w:p>
    <w:p>
      <w:pPr>
        <w:spacing w:after="120" w:line="360" w:lineRule="auto"/>
        <w:ind w:firstLine="240" w:firstLineChars="100"/>
        <w:rPr>
          <w:rFonts w:ascii="宋体" w:hAnsi="宋体" w:cs="宋体"/>
          <w:kern w:val="0"/>
          <w:sz w:val="24"/>
        </w:rPr>
      </w:pPr>
      <w:r>
        <w:rPr>
          <w:rFonts w:hint="eastAsia" w:ascii="宋体" w:hAnsi="宋体" w:cs="宋体"/>
          <w:kern w:val="0"/>
          <w:sz w:val="24"/>
        </w:rPr>
        <w:t>3.质保要求：</w:t>
      </w:r>
    </w:p>
    <w:p>
      <w:pPr>
        <w:spacing w:after="120" w:line="360" w:lineRule="auto"/>
        <w:ind w:firstLine="480"/>
        <w:rPr>
          <w:rFonts w:ascii="宋体" w:hAnsi="宋体" w:cs="宋体"/>
          <w:kern w:val="0"/>
          <w:sz w:val="24"/>
        </w:rPr>
      </w:pPr>
      <w:r>
        <w:rPr>
          <w:rFonts w:hint="eastAsia" w:ascii="宋体" w:hAnsi="宋体" w:cs="宋体"/>
          <w:kern w:val="0"/>
          <w:sz w:val="24"/>
        </w:rPr>
        <w:t>3.1整机设备质保期1年，产品有特殊要求的另行约定。</w:t>
      </w:r>
    </w:p>
    <w:p>
      <w:pPr>
        <w:spacing w:after="120" w:line="360" w:lineRule="auto"/>
        <w:ind w:firstLine="480"/>
        <w:rPr>
          <w:rFonts w:ascii="宋体" w:hAnsi="宋体" w:cs="宋体"/>
          <w:kern w:val="0"/>
          <w:sz w:val="24"/>
        </w:rPr>
      </w:pPr>
      <w:r>
        <w:rPr>
          <w:rFonts w:hint="eastAsia" w:ascii="宋体" w:hAnsi="宋体" w:cs="宋体"/>
          <w:kern w:val="0"/>
          <w:sz w:val="24"/>
        </w:rPr>
        <w:t>3.2质保期内卖方应免费负责设备维修及保养。</w:t>
      </w:r>
    </w:p>
    <w:p>
      <w:pPr>
        <w:spacing w:after="120" w:line="360" w:lineRule="auto"/>
        <w:ind w:firstLine="480"/>
        <w:rPr>
          <w:rFonts w:ascii="宋体" w:hAnsi="宋体" w:cs="宋体"/>
          <w:kern w:val="0"/>
          <w:sz w:val="24"/>
        </w:rPr>
      </w:pPr>
      <w:r>
        <w:rPr>
          <w:rFonts w:hint="eastAsia" w:ascii="宋体" w:hAnsi="宋体" w:cs="宋体"/>
          <w:kern w:val="0"/>
          <w:sz w:val="24"/>
        </w:rPr>
        <w:t>3.3卖方保证年可使用率大于95％（365天/年计算），若≤95％则相应延长保修期。</w:t>
      </w:r>
    </w:p>
    <w:p>
      <w:pPr>
        <w:spacing w:after="120" w:line="360" w:lineRule="auto"/>
        <w:ind w:firstLine="240" w:firstLineChars="100"/>
        <w:rPr>
          <w:rFonts w:ascii="宋体" w:hAnsi="宋体" w:cs="宋体"/>
          <w:kern w:val="0"/>
          <w:sz w:val="24"/>
        </w:rPr>
      </w:pPr>
      <w:r>
        <w:rPr>
          <w:rFonts w:hint="eastAsia" w:ascii="宋体" w:hAnsi="宋体" w:cs="宋体"/>
          <w:kern w:val="0"/>
          <w:sz w:val="24"/>
        </w:rPr>
        <w:t>4.交货时应提供以下技术资料（如涉及）</w:t>
      </w:r>
    </w:p>
    <w:p>
      <w:pPr>
        <w:spacing w:after="120" w:line="360" w:lineRule="auto"/>
        <w:ind w:firstLine="480"/>
        <w:rPr>
          <w:rFonts w:ascii="宋体" w:hAnsi="宋体" w:cs="宋体"/>
          <w:kern w:val="0"/>
          <w:sz w:val="24"/>
        </w:rPr>
      </w:pPr>
      <w:r>
        <w:rPr>
          <w:rFonts w:hint="eastAsia" w:ascii="宋体" w:hAnsi="宋体" w:cs="宋体"/>
          <w:kern w:val="0"/>
          <w:sz w:val="24"/>
        </w:rPr>
        <w:t>4.1合格证明书(由制造厂签发)；</w:t>
      </w:r>
    </w:p>
    <w:p>
      <w:pPr>
        <w:spacing w:after="120" w:line="360" w:lineRule="auto"/>
        <w:ind w:firstLine="480"/>
        <w:rPr>
          <w:rFonts w:ascii="宋体" w:hAnsi="宋体" w:cs="宋体"/>
          <w:kern w:val="0"/>
          <w:sz w:val="24"/>
        </w:rPr>
      </w:pPr>
      <w:r>
        <w:rPr>
          <w:rFonts w:hint="eastAsia" w:ascii="宋体" w:hAnsi="宋体" w:cs="宋体"/>
          <w:kern w:val="0"/>
          <w:sz w:val="24"/>
        </w:rPr>
        <w:t>4.2提供主机及配套设备的安装图纸及说明；</w:t>
      </w:r>
    </w:p>
    <w:p>
      <w:pPr>
        <w:spacing w:after="120" w:line="360" w:lineRule="auto"/>
        <w:ind w:firstLine="480"/>
        <w:rPr>
          <w:rFonts w:ascii="宋体" w:hAnsi="宋体" w:cs="宋体"/>
          <w:kern w:val="0"/>
          <w:sz w:val="24"/>
        </w:rPr>
      </w:pPr>
      <w:r>
        <w:rPr>
          <w:rFonts w:hint="eastAsia" w:ascii="宋体" w:hAnsi="宋体" w:cs="宋体"/>
          <w:kern w:val="0"/>
          <w:sz w:val="24"/>
        </w:rPr>
        <w:t>4.3提供主机及配套设备使用说明书、维护手册；</w:t>
      </w:r>
    </w:p>
    <w:p>
      <w:pPr>
        <w:spacing w:after="120" w:line="360" w:lineRule="auto"/>
        <w:ind w:firstLine="480"/>
        <w:rPr>
          <w:rFonts w:ascii="宋体" w:hAnsi="宋体" w:cs="宋体"/>
          <w:kern w:val="0"/>
          <w:sz w:val="24"/>
        </w:rPr>
      </w:pPr>
      <w:r>
        <w:rPr>
          <w:rFonts w:hint="eastAsia" w:ascii="宋体" w:hAnsi="宋体" w:cs="宋体"/>
          <w:kern w:val="0"/>
          <w:sz w:val="24"/>
        </w:rPr>
        <w:t>4.4其它相关技术资料。</w:t>
      </w:r>
    </w:p>
    <w:p>
      <w:pPr>
        <w:spacing w:after="120" w:line="360" w:lineRule="auto"/>
        <w:ind w:firstLine="240" w:firstLineChars="100"/>
        <w:rPr>
          <w:rFonts w:ascii="宋体" w:hAnsi="宋体" w:cs="宋体"/>
          <w:kern w:val="0"/>
          <w:sz w:val="24"/>
        </w:rPr>
      </w:pPr>
      <w:r>
        <w:rPr>
          <w:rFonts w:hint="eastAsia" w:ascii="宋体" w:hAnsi="宋体" w:cs="宋体"/>
          <w:kern w:val="0"/>
          <w:sz w:val="24"/>
        </w:rPr>
        <w:t>5.安装调试及验收：</w:t>
      </w:r>
    </w:p>
    <w:p>
      <w:pPr>
        <w:spacing w:after="120" w:line="360" w:lineRule="auto"/>
        <w:ind w:firstLine="480"/>
        <w:rPr>
          <w:rFonts w:ascii="宋体" w:hAnsi="宋体" w:cs="宋体"/>
          <w:kern w:val="0"/>
          <w:sz w:val="24"/>
        </w:rPr>
      </w:pPr>
      <w:r>
        <w:rPr>
          <w:rFonts w:hint="eastAsia" w:ascii="宋体" w:hAnsi="宋体" w:cs="宋体"/>
          <w:kern w:val="0"/>
          <w:sz w:val="24"/>
        </w:rPr>
        <w:t>5.1卖方负责设备安装、调试。</w:t>
      </w:r>
    </w:p>
    <w:p>
      <w:pPr>
        <w:spacing w:after="120" w:line="360" w:lineRule="auto"/>
        <w:ind w:firstLine="480"/>
        <w:rPr>
          <w:rFonts w:ascii="宋体" w:hAnsi="宋体" w:cs="宋体"/>
          <w:kern w:val="0"/>
          <w:sz w:val="24"/>
        </w:rPr>
      </w:pPr>
      <w:r>
        <w:rPr>
          <w:rFonts w:hint="eastAsia" w:ascii="宋体" w:hAnsi="宋体" w:cs="宋体"/>
          <w:kern w:val="0"/>
          <w:sz w:val="24"/>
        </w:rPr>
        <w:t>5.2货物到达现场，卖方接到采购人安装通知后7个工作日内组织安装、调试，达到正常运行要求，保证采购人正常使用。所需的费用包括在投标总价格中。</w:t>
      </w:r>
    </w:p>
    <w:p>
      <w:pPr>
        <w:spacing w:after="120" w:line="360" w:lineRule="auto"/>
        <w:ind w:firstLine="480"/>
        <w:rPr>
          <w:rFonts w:ascii="宋体" w:hAnsi="宋体" w:cs="宋体"/>
          <w:kern w:val="0"/>
          <w:sz w:val="24"/>
        </w:rPr>
      </w:pPr>
      <w:r>
        <w:rPr>
          <w:rFonts w:hint="eastAsia" w:ascii="宋体" w:hAnsi="宋体" w:cs="宋体"/>
          <w:kern w:val="0"/>
          <w:sz w:val="24"/>
        </w:rPr>
        <w:t>5.3卖方应就设备的安装、调试、操作、维修、保养等对采购方维修技术人员进行培训。设备安装调试完毕后，卖方应对采购方操作人员进行现场培训，直至采购方的技术人员能独立操作。</w:t>
      </w:r>
    </w:p>
    <w:p>
      <w:pPr>
        <w:spacing w:after="120" w:line="360" w:lineRule="auto"/>
        <w:ind w:firstLine="240" w:firstLineChars="100"/>
        <w:rPr>
          <w:rFonts w:ascii="宋体" w:hAnsi="宋体" w:cs="宋体"/>
          <w:kern w:val="0"/>
          <w:sz w:val="24"/>
        </w:rPr>
      </w:pPr>
      <w:r>
        <w:rPr>
          <w:rFonts w:hint="eastAsia" w:ascii="宋体" w:hAnsi="宋体" w:cs="宋体"/>
          <w:kern w:val="0"/>
          <w:sz w:val="24"/>
        </w:rPr>
        <w:t>6.售后服务：（中标后提供）</w:t>
      </w:r>
    </w:p>
    <w:p>
      <w:pPr>
        <w:spacing w:after="120" w:line="360" w:lineRule="auto"/>
        <w:ind w:firstLine="480"/>
        <w:rPr>
          <w:rFonts w:ascii="宋体" w:hAnsi="宋体" w:cs="宋体"/>
          <w:kern w:val="0"/>
          <w:sz w:val="24"/>
        </w:rPr>
      </w:pPr>
      <w:r>
        <w:rPr>
          <w:rFonts w:hint="eastAsia" w:ascii="宋体" w:hAnsi="宋体" w:cs="宋体"/>
          <w:kern w:val="0"/>
          <w:sz w:val="24"/>
        </w:rPr>
        <w:t>6.1提供有关资料及售后服务承诺。</w:t>
      </w:r>
    </w:p>
    <w:p>
      <w:pPr>
        <w:spacing w:after="120" w:line="360" w:lineRule="auto"/>
        <w:ind w:firstLine="480"/>
        <w:rPr>
          <w:rFonts w:ascii="宋体" w:hAnsi="宋体" w:cs="宋体"/>
          <w:kern w:val="0"/>
          <w:sz w:val="24"/>
        </w:rPr>
      </w:pPr>
      <w:r>
        <w:rPr>
          <w:rFonts w:hint="eastAsia" w:ascii="宋体" w:hAnsi="宋体" w:cs="宋体"/>
          <w:kern w:val="0"/>
          <w:sz w:val="24"/>
        </w:rPr>
        <w:t>6.2备件送达期限：在设备的使用寿命期内，卖方应保证不超过7天（特殊情况除外）。</w:t>
      </w:r>
    </w:p>
    <w:p>
      <w:pPr>
        <w:spacing w:after="120" w:line="360" w:lineRule="auto"/>
        <w:ind w:firstLine="480"/>
        <w:rPr>
          <w:rFonts w:ascii="宋体" w:hAnsi="宋体" w:cs="宋体"/>
          <w:kern w:val="0"/>
          <w:sz w:val="24"/>
        </w:rPr>
      </w:pPr>
      <w:r>
        <w:rPr>
          <w:rFonts w:hint="eastAsia" w:ascii="宋体" w:hAnsi="宋体" w:cs="宋体"/>
          <w:kern w:val="0"/>
          <w:sz w:val="24"/>
        </w:rPr>
        <w:t>6.3终身零配件供应：投标人应保证终身零配件供应,备件供应不少于6年，并以优惠的价格提供该设备所需的维修零配件。</w:t>
      </w:r>
    </w:p>
    <w:p>
      <w:pPr>
        <w:spacing w:after="120" w:line="360" w:lineRule="auto"/>
        <w:ind w:firstLine="480"/>
        <w:rPr>
          <w:rFonts w:ascii="宋体" w:hAnsi="宋体" w:cs="宋体"/>
          <w:kern w:val="0"/>
          <w:sz w:val="24"/>
        </w:rPr>
      </w:pPr>
      <w:r>
        <w:rPr>
          <w:rFonts w:hint="eastAsia" w:ascii="宋体" w:hAnsi="宋体" w:cs="宋体"/>
          <w:kern w:val="0"/>
          <w:sz w:val="24"/>
        </w:rPr>
        <w:t>6.4卖方在国内应有24小时电话维修系统，并列出工程师名单、联系电话、通讯地址及备件库地址和主要备件的目录。</w:t>
      </w:r>
    </w:p>
    <w:p>
      <w:pPr>
        <w:spacing w:after="120" w:line="360" w:lineRule="auto"/>
        <w:ind w:firstLine="480"/>
        <w:rPr>
          <w:rFonts w:ascii="宋体" w:hAnsi="宋体" w:cs="宋体"/>
          <w:kern w:val="0"/>
          <w:sz w:val="24"/>
        </w:rPr>
      </w:pPr>
      <w:r>
        <w:rPr>
          <w:rFonts w:hint="eastAsia" w:ascii="宋体" w:hAnsi="宋体" w:cs="宋体"/>
          <w:kern w:val="0"/>
          <w:sz w:val="24"/>
        </w:rPr>
        <w:t>6.5质保期后，卖方应向用户提供及时的、优质的、价格优惠的技术服务和备品备件供应。</w:t>
      </w:r>
    </w:p>
    <w:p>
      <w:pPr>
        <w:pStyle w:val="2"/>
      </w:pPr>
    </w:p>
    <w:p>
      <w:pPr>
        <w:spacing w:after="120" w:line="360" w:lineRule="auto"/>
        <w:ind w:firstLine="482"/>
        <w:rPr>
          <w:rFonts w:ascii="宋体" w:hAnsi="宋体" w:cs="宋体"/>
          <w:b/>
          <w:bCs/>
          <w:sz w:val="24"/>
        </w:rPr>
      </w:pPr>
      <w:r>
        <w:rPr>
          <w:rFonts w:hint="eastAsia" w:ascii="宋体" w:hAnsi="宋体" w:cs="宋体"/>
          <w:b/>
          <w:bCs/>
          <w:sz w:val="24"/>
        </w:rPr>
        <w:t>注：</w:t>
      </w:r>
    </w:p>
    <w:p>
      <w:pPr>
        <w:spacing w:after="120" w:line="360" w:lineRule="auto"/>
        <w:ind w:firstLine="482"/>
        <w:rPr>
          <w:rFonts w:ascii="宋体" w:hAnsi="宋体" w:cs="宋体"/>
          <w:b/>
          <w:bCs/>
          <w:sz w:val="24"/>
        </w:rPr>
      </w:pPr>
      <w:r>
        <w:rPr>
          <w:rFonts w:hint="eastAsia" w:ascii="宋体" w:hAnsi="宋体" w:cs="宋体"/>
          <w:b/>
          <w:bCs/>
          <w:sz w:val="24"/>
        </w:rPr>
        <w:t>1.本章标注“</w:t>
      </w:r>
      <w:r>
        <w:rPr>
          <w:rFonts w:hint="eastAsia" w:ascii="宋体" w:hAnsi="宋体" w:cs="宋体"/>
          <w:b/>
          <w:kern w:val="0"/>
          <w:sz w:val="24"/>
        </w:rPr>
        <w:t>*</w:t>
      </w:r>
      <w:r>
        <w:rPr>
          <w:rFonts w:hint="eastAsia" w:ascii="宋体" w:hAnsi="宋体" w:cs="宋体"/>
          <w:b/>
          <w:bCs/>
          <w:sz w:val="24"/>
        </w:rPr>
        <w:t>”要求为本项目实质性要求，不允许有负偏离。</w:t>
      </w:r>
    </w:p>
    <w:p>
      <w:pPr>
        <w:spacing w:after="120" w:line="360" w:lineRule="auto"/>
        <w:ind w:firstLine="482"/>
        <w:rPr>
          <w:rFonts w:ascii="宋体" w:hAnsi="宋体" w:cs="宋体"/>
          <w:b/>
          <w:bCs/>
          <w:sz w:val="24"/>
        </w:rPr>
      </w:pPr>
      <w:r>
        <w:rPr>
          <w:rFonts w:hint="eastAsia" w:ascii="宋体" w:hAnsi="宋体" w:cs="宋体"/>
          <w:b/>
          <w:bCs/>
          <w:sz w:val="24"/>
        </w:rPr>
        <w:t>2.</w:t>
      </w:r>
      <w:r>
        <w:rPr>
          <w:b/>
          <w:sz w:val="24"/>
        </w:rPr>
        <w:t>本次采购的产品为医疗器械，</w:t>
      </w:r>
      <w:r>
        <w:rPr>
          <w:rFonts w:hint="eastAsia"/>
          <w:b/>
          <w:sz w:val="24"/>
        </w:rPr>
        <w:t>须</w:t>
      </w:r>
      <w:r>
        <w:rPr>
          <w:b/>
          <w:sz w:val="24"/>
        </w:rPr>
        <w:t>提供生产厂家的医疗器械生产许可证复印件；所投产品应符合《医疗器械注册管理办法》内容，</w:t>
      </w:r>
      <w:r>
        <w:rPr>
          <w:rFonts w:hint="eastAsia"/>
          <w:b/>
          <w:sz w:val="24"/>
        </w:rPr>
        <w:t>须</w:t>
      </w:r>
      <w:r>
        <w:rPr>
          <w:b/>
          <w:sz w:val="24"/>
        </w:rPr>
        <w:t>提供有效的医疗器械注册证或备案表复印件。（实质性要求）</w:t>
      </w:r>
    </w:p>
    <w:p>
      <w:pPr>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rPr>
          <w:rFonts w:asciiTheme="minorEastAsia" w:hAnsiTheme="minorEastAsia" w:eastAsiaTheme="minorEastAsia"/>
        </w:rPr>
      </w:pPr>
    </w:p>
    <w:p>
      <w:pPr>
        <w:pStyle w:val="59"/>
        <w:spacing w:line="480" w:lineRule="auto"/>
        <w:rPr>
          <w:rFonts w:asciiTheme="minorEastAsia" w:hAnsiTheme="minorEastAsia" w:eastAsiaTheme="minorEastAsia"/>
          <w:sz w:val="36"/>
          <w:szCs w:val="36"/>
        </w:rPr>
      </w:pPr>
      <w:bookmarkStart w:id="557" w:name="_Toc6308730"/>
      <w:bookmarkStart w:id="558" w:name="_Toc6308558"/>
      <w:r>
        <w:rPr>
          <w:rFonts w:asciiTheme="minorEastAsia" w:hAnsiTheme="minorEastAsia" w:eastAsiaTheme="minorEastAsia"/>
          <w:sz w:val="36"/>
          <w:szCs w:val="36"/>
        </w:rPr>
        <w:br w:type="page"/>
      </w:r>
    </w:p>
    <w:p>
      <w:pPr>
        <w:pStyle w:val="59"/>
        <w:spacing w:line="480" w:lineRule="auto"/>
        <w:rPr>
          <w:rFonts w:asciiTheme="minorEastAsia" w:hAnsiTheme="minorEastAsia" w:eastAsiaTheme="minorEastAsia"/>
          <w:sz w:val="36"/>
          <w:szCs w:val="36"/>
        </w:rPr>
      </w:pPr>
      <w:bookmarkStart w:id="559" w:name="_Toc81405208"/>
      <w:r>
        <w:rPr>
          <w:rFonts w:hint="eastAsia" w:asciiTheme="minorEastAsia" w:hAnsiTheme="minorEastAsia" w:eastAsiaTheme="minorEastAsia"/>
          <w:sz w:val="36"/>
          <w:szCs w:val="36"/>
        </w:rPr>
        <w:t>第六章  评标办法</w:t>
      </w:r>
      <w:bookmarkEnd w:id="557"/>
      <w:bookmarkEnd w:id="558"/>
      <w:bookmarkEnd w:id="559"/>
      <w:bookmarkStart w:id="560" w:name="_Hlt101846155"/>
      <w:bookmarkEnd w:id="560"/>
      <w:bookmarkStart w:id="561" w:name="_Toc183582280"/>
      <w:bookmarkStart w:id="562" w:name="_Toc208849007"/>
      <w:bookmarkStart w:id="563" w:name="_Toc217446097"/>
      <w:bookmarkStart w:id="564" w:name="_Toc183682415"/>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1. 总则</w:t>
      </w:r>
      <w:bookmarkEnd w:id="561"/>
      <w:bookmarkEnd w:id="562"/>
      <w:bookmarkEnd w:id="563"/>
      <w:bookmarkEnd w:id="564"/>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1.2 </w:t>
      </w:r>
      <w:r>
        <w:rPr>
          <w:rFonts w:hint="eastAsia" w:asciiTheme="minorEastAsia" w:hAnsiTheme="minorEastAsia" w:eastAsiaTheme="minorEastAsia"/>
          <w:bCs/>
          <w:sz w:val="24"/>
        </w:rPr>
        <w:t>评标工作由采购代理机构负责组织，具体评标事务由采购代理机构依法组建的评标委员会负责。评标委员会由采购人代表和有关技术等方面的专家组成。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评标工作遵循公平、公正、科学及择优的原则，并以相同的评标程序和标准对待所有的投标人。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评标委员会按照招标文件规定的评标方法和标准进行评标，并独立履行下列职责：</w:t>
      </w:r>
    </w:p>
    <w:p>
      <w:pPr>
        <w:numPr>
          <w:ilvl w:val="0"/>
          <w:numId w:val="12"/>
        </w:numPr>
        <w:spacing w:line="400" w:lineRule="exact"/>
        <w:ind w:firstLine="480" w:firstLineChars="200"/>
        <w:rPr>
          <w:rFonts w:asciiTheme="minorEastAsia" w:hAnsiTheme="minorEastAsia" w:eastAsiaTheme="minorEastAsia"/>
          <w:sz w:val="24"/>
        </w:rPr>
      </w:pPr>
      <w:bookmarkStart w:id="565" w:name="_Toc217446098"/>
      <w:r>
        <w:rPr>
          <w:rFonts w:hint="eastAsia" w:asciiTheme="minorEastAsia" w:hAnsiTheme="minorEastAsia" w:eastAsiaTheme="minorEastAsia"/>
          <w:sz w:val="24"/>
        </w:rPr>
        <w:t>审查、评价投标文件是否符合招标文件的商务、技术等实质性要求；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（二）要求投标人对投标文件有关事项做出澄清或者说明；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（三）确定中标候选人名单，以及根据采购人委托直接确定中标人；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（四）向采购人、采购代理机构或者有关部门报告评标中发现的违法行为。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（五）法律、法规和规章规定的其他职责。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1.5 评标过程独立、保密。投标人非法干预评标评标过程的行为将导致其投标文件作为无效处理。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本项目评标方法为：综合评分法。</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3．评标程序</w:t>
      </w:r>
      <w:bookmarkEnd w:id="565"/>
    </w:p>
    <w:p>
      <w:pPr>
        <w:spacing w:line="400" w:lineRule="exact"/>
        <w:ind w:firstLine="480" w:firstLineChars="200"/>
        <w:rPr>
          <w:rFonts w:asciiTheme="minorEastAsia" w:hAnsiTheme="minorEastAsia" w:eastAsiaTheme="minorEastAsia"/>
          <w:sz w:val="24"/>
        </w:rPr>
      </w:pPr>
      <w:bookmarkStart w:id="566" w:name="_Toc217446103"/>
      <w:bookmarkStart w:id="567" w:name="_Toc217446099"/>
      <w:r>
        <w:rPr>
          <w:rFonts w:hint="eastAsia" w:asciiTheme="minorEastAsia" w:hAnsiTheme="minorEastAsia" w:eastAsiaTheme="minorEastAsia"/>
          <w:sz w:val="24"/>
        </w:rPr>
        <w:t>3.1资格性检查。</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开标结束后，采购代理机构将依据本招标文件第四章的规定，对投标供应商提交的资格响应文件进行审查。若通过资格审查的投标供应商不足3家，将不进入评标程序。</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3.2熟悉和理解招标文件和停止评标。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3.2.2评标委员会熟悉和理解招标文件以及评标过程中，发现本招标文件有下列情形之一的，评标委员会应当停止评标：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（1）招标文件的规定存在歧义、重大缺陷的；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（2）招标文件明显以不合理条件对供应商实行差别待遇或者歧视待遇的；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（3）采购项目属于国家规定的优先、强制采购范围，但是招标文件未依法体现优先、强制采购相关规定的；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（4）采购项目属于政府采购促进中小企业发展的范围，但是招标文件未依法体现促进中小企业发展相关规定的；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（6）招标文件将投标人的资格条件列为评分因素的；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（7）招标文件有违反国家其他有关强制性规定的情形。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3.3.2</w:t>
      </w:r>
      <w:r>
        <w:rPr>
          <w:rFonts w:hint="eastAsia" w:asciiTheme="minorEastAsia" w:hAnsiTheme="minorEastAsia" w:eastAsiaTheme="minorEastAsia"/>
          <w:b/>
          <w:bCs/>
          <w:sz w:val="24"/>
        </w:rPr>
        <w:t>符合性审查事项。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本项目投标人或者其投标文件有下列情形之一的，作为无效投标处理：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（一）投标文件正副本数量不足的；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（二）投标文件的格式、语言、计量单位、报价货币、知识产权、投标有效期等不符合招标文件的规定，影响评标委员会评判的；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（三）投标报价不符合招标文件规定的报价规定的；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（四）技术应答内容完全或者绝大部分复制招标文件规定要求，且无相关证明材料的（主要适用于专用设备和电子信息化建设采购项目）；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（五）技术、服务应答内容没有完全响应招标文件中的实质性要求的；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（六）招标文件有明确要求，但投标文件未载明或者载明的采购项目履约时间、方式、数量与招标文件要求不一致的。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（七）投标文件含有采购人不能接受的附加条件的。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（八）其他不满足相关法律法规规定要求的。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3.3.3投标文件（包括单独递交的开标一览表）有下列情形的，本项目不作为符合性审查事项，不得作为无效投标处理：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（一）存在个别地方（不超过2个）没有法定代表人签字，但有法定代表人的私人印章或者有效授权代理人签字的；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（二）除招标文件明确要求加盖单位(法人)公章的以外，其他地方以相关专用章加盖的；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（三）以骑缝章的形式代替投标文件内容逐页盖章的（但是骑缝章模糊不清，印章名称无法辨认的除外）；</w:t>
      </w:r>
    </w:p>
    <w:p>
      <w:pPr>
        <w:spacing w:line="40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（四）其他不影响采购项目实质性要求的情形。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评标委员会可推荐的中标候选供应商数量不能满足招标文件规定的数量的，在获得采购人书面同意后，可以根据实际情况推荐中标候选供应商，但不得少于政府采购法律制度规定的数量。</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3.7出具评标报告。评标委员会推荐中标候选供应商后，应当具评标报告。评标报告应当包括下列内容：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（一）招标公告刊登的媒体名称、开标日期和地点；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（二）获取招标文件的投标供应商名单和评审委员会成员名单；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（三）评标方法和标准；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（四）开标记录和评标情况及说明，包括无效投标供应商名单及原因；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（五）评标结果和中标候选供应商排序表；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（六）评审委员会授标建议。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（七）报价最高的投标供应商为中标候选供应商的，评审委员会应当对其报价的合理性予以特别说明。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3.9供应商书面澄清、说明或者更正。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3.9.2供应商应当书面澄清、说明或者更正，并加盖公章或签字确认（供应商为法人的，应当由其法定代表人或者代理人签字确认；供应商为其他组织的，应当由其单位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（一）按财政部规定应当在评标时不予承认的投标文件内容事项；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（二）投标文件中已经明确的内容事项；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（三）投标文件未提供的材料。</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3.9.4 本项目采购过程中，投标文件出现下列情况的，投标文件报价出现前后不一致的，按照下列规定修正：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（一）投标文件中开标一览表（报价表）内容与投标文件中相应内容不一致的，以开标一览表（报价表）为准；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同时出现两种以上不一致的，按照前款规定的顺序修正。修正后的报价经投标人签字或盖章确认后产生约束力，投标人不确认的，其投标无效。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出现本条第（四）项规定情形，单价汇总金额比总价金额高，且超过政府采购预算或者本项目最高限价的，供应商投标文件应作为无效投标处理。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注：评标委员会当积极履行澄清、说明或者更正的职责，不得滥用权力。供应商的投标文件可以要求澄清、说明或者更正的，不得未经澄清、说明或者更正而直接作无效投标处理。</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3.10 低于成本价投标处理。（详见投标人须知前附表）</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3.11评标结果复核。</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（一）分值汇总计算错误的；</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（二）分项评分超出评分标准范围的；</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（三）评标委员会成员对客观评审因素评分不一致的；</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（四）经评标委员会认定评分畸高、畸低的。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 评标办法、评标细则及标准</w:t>
      </w:r>
      <w:bookmarkEnd w:id="566"/>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4.1本次评标采用综合评分法。评标标准见综合评分明细表。</w:t>
      </w:r>
    </w:p>
    <w:p>
      <w:pPr>
        <w:pStyle w:val="62"/>
        <w:spacing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4.2 评标委员会成员应当根据自身专业情况对每个有效投标供应商的投标文件进行独立评分，汇总每项评分因素的得分，得出每个有效投标供应商的总分。</w:t>
      </w:r>
    </w:p>
    <w:p>
      <w:pPr>
        <w:pStyle w:val="20"/>
        <w:tabs>
          <w:tab w:val="left" w:pos="60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4.3综合评分明细表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3"/>
        <w:gridCol w:w="1196"/>
        <w:gridCol w:w="715"/>
        <w:gridCol w:w="4361"/>
        <w:gridCol w:w="22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宋体" w:hAnsi="宋体" w:cs="宋体"/>
                <w:bCs/>
              </w:rPr>
            </w:pPr>
            <w:r>
              <w:rPr>
                <w:rFonts w:hint="eastAsia" w:ascii="宋体" w:hAnsi="宋体" w:cs="宋体"/>
                <w:bCs/>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宋体" w:hAnsi="宋体" w:cs="宋体"/>
                <w:bCs/>
              </w:rPr>
            </w:pPr>
            <w:r>
              <w:rPr>
                <w:rFonts w:hint="eastAsia" w:ascii="宋体" w:hAnsi="宋体" w:cs="宋体"/>
                <w:bCs/>
              </w:rPr>
              <w:t>评分因素及权重</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宋体" w:hAnsi="宋体" w:cs="宋体"/>
                <w:bCs/>
              </w:rPr>
            </w:pPr>
            <w:r>
              <w:rPr>
                <w:rFonts w:hint="eastAsia" w:ascii="宋体" w:hAnsi="宋体" w:cs="宋体"/>
                <w:bCs/>
              </w:rPr>
              <w:t>分　值</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宋体" w:hAnsi="宋体" w:cs="宋体"/>
                <w:bCs/>
              </w:rPr>
            </w:pPr>
            <w:r>
              <w:rPr>
                <w:rFonts w:hint="eastAsia" w:ascii="宋体" w:hAnsi="宋体" w:cs="宋体"/>
                <w:bCs/>
              </w:rPr>
              <w:t>评分标准</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jc w:val="center"/>
              <w:rPr>
                <w:rFonts w:ascii="宋体" w:hAnsi="宋体" w:cs="宋体"/>
                <w:bCs/>
              </w:rPr>
            </w:pPr>
            <w:r>
              <w:rPr>
                <w:rFonts w:hint="eastAsia" w:ascii="宋体" w:hAnsi="宋体" w:cs="宋体"/>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1</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rPr>
                <w:rFonts w:ascii="宋体" w:hAnsi="宋体" w:cs="宋体"/>
              </w:rPr>
            </w:pPr>
            <w:r>
              <w:rPr>
                <w:rFonts w:hint="eastAsia" w:ascii="宋体" w:hAnsi="宋体" w:cs="宋体"/>
              </w:rPr>
              <w:t>报价30%</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30</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以本次经评审合格的最低投标报价为基准价（得满分），投标报价得分=(基准价／投标报价)×30</w:t>
            </w:r>
          </w:p>
          <w:p>
            <w:pPr>
              <w:pStyle w:val="141"/>
              <w:ind w:firstLine="0" w:firstLineChars="0"/>
              <w:rPr>
                <w:rFonts w:asciiTheme="minorEastAsia" w:hAnsiTheme="minorEastAsia" w:eastAsiaTheme="minorEastAsia"/>
              </w:rPr>
            </w:pPr>
            <w:r>
              <w:rPr>
                <w:rFonts w:asciiTheme="minorEastAsia" w:hAnsiTheme="minorEastAsia" w:eastAsiaTheme="minorEastAsia"/>
                <w:sz w:val="21"/>
              </w:rPr>
              <w:t>得分四舍五入，保留小数点后两位。</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涉及</w:t>
            </w:r>
            <w:r>
              <w:rPr>
                <w:rFonts w:ascii="宋体" w:hAnsi="宋体" w:cs="宋体"/>
                <w:bCs/>
              </w:rPr>
              <w:t>价格扣除的按投标人须知前附表</w:t>
            </w:r>
            <w:r>
              <w:rPr>
                <w:rFonts w:hint="eastAsia" w:ascii="宋体" w:hAnsi="宋体" w:cs="宋体"/>
                <w:bCs/>
              </w:rPr>
              <w:t>规定</w:t>
            </w:r>
            <w:r>
              <w:rPr>
                <w:rFonts w:ascii="宋体" w:hAnsi="宋体" w:cs="宋体"/>
                <w:bCs/>
              </w:rPr>
              <w:t>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2</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技术指标60%</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60</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技术指标和配置完全符合招标文件要求没有负偏离得60分；★条款有不满足的每一项扣</w:t>
            </w:r>
            <w:r>
              <w:rPr>
                <w:rFonts w:ascii="宋体" w:hAnsi="宋体" w:cs="宋体"/>
                <w:bCs/>
              </w:rPr>
              <w:t>3</w:t>
            </w:r>
            <w:r>
              <w:rPr>
                <w:rFonts w:hint="eastAsia" w:ascii="宋体" w:hAnsi="宋体" w:cs="宋体"/>
                <w:bCs/>
              </w:rPr>
              <w:t>分，其他一般参数扣</w:t>
            </w:r>
            <w:r>
              <w:rPr>
                <w:rFonts w:ascii="宋体" w:hAnsi="宋体" w:cs="宋体"/>
                <w:bCs/>
              </w:rPr>
              <w:t>1</w:t>
            </w:r>
            <w:r>
              <w:rPr>
                <w:rFonts w:hint="eastAsia" w:ascii="宋体" w:hAnsi="宋体" w:cs="宋体"/>
                <w:bCs/>
              </w:rPr>
              <w:t>分。扣完为止。</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投标人须提供★号条款技术支撑材料（如产品检测报告或产品技术白皮书或公开产品彩页等说明材料，</w:t>
            </w:r>
            <w:r>
              <w:rPr>
                <w:rFonts w:hint="eastAsia" w:ascii="宋体" w:hAnsi="宋体" w:cs="宋体"/>
              </w:rPr>
              <w:t>参数后有明确材料要求的，从其要求</w:t>
            </w:r>
            <w:r>
              <w:rPr>
                <w:rFonts w:hint="eastAsia" w:ascii="宋体" w:hAnsi="宋体" w:cs="宋体"/>
                <w:bCs/>
              </w:rPr>
              <w:t>），并在技术响应偏离表中注明，否则不予认定。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3</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类似业绩5%</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5</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201</w:t>
            </w:r>
            <w:r>
              <w:rPr>
                <w:rFonts w:ascii="宋体" w:hAnsi="宋体" w:cs="宋体"/>
                <w:bCs/>
              </w:rPr>
              <w:t>8</w:t>
            </w:r>
            <w:r>
              <w:rPr>
                <w:rFonts w:hint="eastAsia" w:ascii="宋体" w:hAnsi="宋体" w:cs="宋体"/>
                <w:bCs/>
              </w:rPr>
              <w:t>年01月01日至今，根据投标人类似项目业绩一个得1分，最多得5分。</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提供中标（成交）通知书或合同复印件加盖投标人鲜章。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4</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售后服务4%</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4</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ind w:firstLine="210" w:firstLineChars="100"/>
              <w:rPr>
                <w:rFonts w:ascii="宋体" w:hAnsi="宋体" w:cs="宋体"/>
                <w:bCs/>
              </w:rPr>
            </w:pPr>
            <w:r>
              <w:rPr>
                <w:rFonts w:hint="eastAsia" w:ascii="宋体" w:hAnsi="宋体" w:cs="宋体"/>
                <w:bCs/>
              </w:rPr>
              <w:t xml:space="preserve">1.根据各投标人编制的服务方案，其中应对售后服务内容、人员配备、技术培训等进行详细描述，经评审后：完全满足项目实际需求的得3分，上述内容缺项或不符合项目实际需求，每项扣1分，扣完为止。   </w:t>
            </w:r>
          </w:p>
          <w:p>
            <w:pPr>
              <w:spacing w:after="120" w:line="360" w:lineRule="auto"/>
              <w:ind w:firstLine="210" w:firstLineChars="100"/>
              <w:rPr>
                <w:rFonts w:ascii="宋体" w:hAnsi="宋体" w:cs="宋体"/>
                <w:bCs/>
              </w:rPr>
            </w:pPr>
            <w:r>
              <w:rPr>
                <w:rFonts w:hint="eastAsia" w:ascii="宋体" w:hAnsi="宋体" w:cs="宋体"/>
                <w:bCs/>
              </w:rPr>
              <w:t>2.投标人对投标产品质保期满足招标文件要求的前提下，每延长一年加0.5分，最多加1分。</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p>
          <w:p>
            <w:pPr>
              <w:spacing w:after="120" w:line="360" w:lineRule="auto"/>
              <w:ind w:firstLine="420"/>
              <w:rPr>
                <w:rFonts w:ascii="宋体" w:hAnsi="宋体" w:cs="宋体"/>
                <w:bCs/>
              </w:rPr>
            </w:pPr>
          </w:p>
          <w:p>
            <w:pPr>
              <w:spacing w:after="120" w:line="360" w:lineRule="auto"/>
              <w:rPr>
                <w:rFonts w:ascii="宋体" w:hAnsi="宋体" w:cs="宋体"/>
                <w:bCs/>
              </w:rPr>
            </w:pPr>
            <w:r>
              <w:rPr>
                <w:rFonts w:hint="eastAsia" w:ascii="宋体" w:hAnsi="宋体" w:cs="宋体"/>
                <w:bCs/>
              </w:rPr>
              <w:t>方案自拟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5</w:t>
            </w:r>
          </w:p>
        </w:tc>
        <w:tc>
          <w:tcPr>
            <w:tcW w:w="1196"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节能、环保产品1%</w:t>
            </w:r>
          </w:p>
        </w:tc>
        <w:tc>
          <w:tcPr>
            <w:tcW w:w="715"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1</w:t>
            </w:r>
          </w:p>
        </w:tc>
        <w:tc>
          <w:tcPr>
            <w:tcW w:w="4361"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认定为优先采购节能产品的得0.5分；认定为环保产品的得0.5分；非优先采购节能、环保产品的不得分。</w:t>
            </w:r>
          </w:p>
          <w:p>
            <w:pPr>
              <w:spacing w:after="120" w:line="360" w:lineRule="auto"/>
              <w:rPr>
                <w:rFonts w:ascii="宋体" w:hAnsi="宋体" w:cs="宋体"/>
                <w:bCs/>
              </w:rPr>
            </w:pPr>
            <w:r>
              <w:rPr>
                <w:rFonts w:hint="eastAsia" w:ascii="宋体" w:hAnsi="宋体" w:cs="宋体"/>
                <w:bCs/>
              </w:rPr>
              <w:t>强制节能产品除外。</w:t>
            </w:r>
          </w:p>
        </w:tc>
        <w:tc>
          <w:tcPr>
            <w:tcW w:w="2283" w:type="dxa"/>
            <w:tcBorders>
              <w:top w:val="single" w:color="auto" w:sz="4" w:space="0"/>
              <w:left w:val="single" w:color="auto" w:sz="4" w:space="0"/>
              <w:bottom w:val="single" w:color="auto" w:sz="4" w:space="0"/>
              <w:right w:val="single" w:color="auto" w:sz="4" w:space="0"/>
            </w:tcBorders>
            <w:vAlign w:val="center"/>
          </w:tcPr>
          <w:p>
            <w:pPr>
              <w:spacing w:after="120" w:line="360" w:lineRule="auto"/>
              <w:rPr>
                <w:rFonts w:ascii="宋体" w:hAnsi="宋体" w:cs="宋体"/>
                <w:bCs/>
              </w:rPr>
            </w:pPr>
            <w:r>
              <w:rPr>
                <w:rFonts w:hint="eastAsia" w:ascii="宋体" w:hAnsi="宋体" w:cs="宋体"/>
                <w:bCs/>
              </w:rPr>
              <w:t>以国家有关部门机构认定的为准</w:t>
            </w:r>
          </w:p>
        </w:tc>
      </w:tr>
    </w:tbl>
    <w:p>
      <w:pPr>
        <w:pStyle w:val="20"/>
        <w:tabs>
          <w:tab w:val="left" w:pos="600"/>
        </w:tabs>
        <w:spacing w:line="360" w:lineRule="auto"/>
        <w:ind w:firstLine="0"/>
        <w:rPr>
          <w:rFonts w:asciiTheme="minorEastAsia" w:hAnsiTheme="minorEastAsia" w:eastAsiaTheme="minorEastAsia"/>
          <w:b/>
          <w:sz w:val="24"/>
          <w:szCs w:val="24"/>
        </w:rPr>
      </w:pPr>
    </w:p>
    <w:p>
      <w:pPr>
        <w:spacing w:line="360" w:lineRule="auto"/>
        <w:rPr>
          <w:rFonts w:asciiTheme="minorEastAsia" w:hAnsiTheme="minorEastAsia" w:eastAsiaTheme="minorEastAsia"/>
          <w:b/>
          <w:sz w:val="24"/>
        </w:rPr>
      </w:pPr>
      <w:bookmarkStart w:id="568" w:name="_Toc217446060"/>
      <w:r>
        <w:rPr>
          <w:rFonts w:hint="eastAsia" w:asciiTheme="minorEastAsia" w:hAnsiTheme="minorEastAsia" w:eastAsiaTheme="minorEastAsia"/>
          <w:b/>
          <w:sz w:val="24"/>
        </w:rPr>
        <w:t>5．废标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5.1本次政府采购活动中，出现下列情形之一的，废标：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（一）符合专业条件的供应商或者对招标文件作实质响应的供应商不足三家的；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（二）出现影响采购公正的违法、违规行为的；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（三）投标人的报价均超过了采购预算，采购人不能支付的；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废标后，采购代理机构将在四川政府采购网上公告，并公告废标的情形。投标人需要知晓导致废标情形的具体原因和理由的，可以通过书面形式询问采购代理机构。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5.2对于评标过程中废标的采购项目，评标委员会应当对招标文件是否存在倾向性和歧视性、是否存在不合理条款进行论证，并出具书面论证意见。</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6．定标</w:t>
      </w:r>
      <w:bookmarkEnd w:id="568"/>
      <w:bookmarkStart w:id="569" w:name="_Toc217446061"/>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6.1. 定标原则</w:t>
      </w:r>
      <w:bookmarkEnd w:id="569"/>
      <w:r>
        <w:rPr>
          <w:rFonts w:hint="eastAsia" w:asciiTheme="minorEastAsia" w:hAnsiTheme="minorEastAsia" w:eastAsiaTheme="minorEastAsia"/>
          <w:sz w:val="24"/>
        </w:rPr>
        <w:t>：本项目根据评标委员会推荐的中标候选供应商名单，按顺序确定中标供应商。</w:t>
      </w:r>
    </w:p>
    <w:p>
      <w:pPr>
        <w:spacing w:line="400" w:lineRule="exact"/>
        <w:ind w:firstLine="480" w:firstLineChars="200"/>
        <w:rPr>
          <w:rFonts w:asciiTheme="minorEastAsia" w:hAnsiTheme="minorEastAsia" w:eastAsiaTheme="minorEastAsia"/>
          <w:sz w:val="24"/>
        </w:rPr>
      </w:pPr>
      <w:bookmarkStart w:id="570" w:name="_Toc217446062"/>
      <w:r>
        <w:rPr>
          <w:rFonts w:hint="eastAsia" w:asciiTheme="minorEastAsia" w:hAnsiTheme="minorEastAsia" w:eastAsiaTheme="minorEastAsia"/>
          <w:sz w:val="24"/>
        </w:rPr>
        <w:t>6.2. 定标程序</w:t>
      </w:r>
      <w:bookmarkEnd w:id="570"/>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6.2.1 评标委员会将评标情况写出书面报告，推荐中标候选供应商（至少三名）。评标结果按评审后得分由高到低顺序排列。得分相同的（供应商为少数民族地区或不发达地区的优先），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6.2.2 采购代理机构在评标结束后2个工作日内将评标报告送采购人。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6.2.3 采购人在收到评标报告之日起5个工作日内，按照评标报告中推荐的中标候选供应商顺序确定中标供应商。采购人在收到评标报告5个工作日内未按评标报告推荐的中标候选人顺序确定中标人，又不能说明合法理由的，视同按评标报告推荐的顺序确定排名第一的中标候选人为中标人。</w:t>
      </w:r>
    </w:p>
    <w:p>
      <w:pPr>
        <w:spacing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6.2.4 采购人或者采购代理机构自中标人确定之日起2个工作日内，在四川政府采购网上公告中标结果，招标文件随中标结果同时公告。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6.2.5中标结果公告期限为1个工作日。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6.2.6 本项目不退回投标人投标文件和其他投标资料。</w:t>
      </w:r>
    </w:p>
    <w:bookmarkEnd w:id="567"/>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7．中标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7.1.1中标人按代理机构要求领取中标通知书。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7.1.2中标通知书发出后，采购人不得违法改变中标结果，中标人无正当理由不得放弃中标。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7.1.3采购人应当自中标通知书发出之日起30日内，按照招标文件合和中标人投标文件的规定，与中标人签订书面合同。所签订的合同不得对招标文件确定的事项和中标人投标文件作实质性修改。</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7.1.4采购人不得向中标人提出任何不合理的要求作为签订合同的条件。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8. 评标专家在政府采购活动中承担以下义务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（一）遵守评审工作纪律；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（二）按照客观、公正、审慎的原则，根据采购文件规定的评审程序、评审方法和评审标准进行独立评审；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（三）不得泄露评审文件、评审情况和在评审过程中获悉的商业秘密；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（六）配合答复处理供应商的询问、质疑和投诉等事项；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（七）法律、法规和规章规定的其他义务。</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9. 评标专家在政府采购活动中应当遵守以下工作纪律</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（一）遵行《政府采购法》第十二条和《政府采购法实施条例》第九条及财政部关于回避的规定。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（二）评标前，应当将通讯工具或者相关电子设备交由招标采购单位统一保管。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（三）评标过程中，不得与外界联系，因发生不可预见情况，确实需要与外界联系的，应当在监督人员监督之下办理。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（五）在评标过程中和评标结束后，不得记录、复制或带走任何评标资料，除因规定的义务外，不得向外界透露评标内容。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（六）服从评标现场招标采购单位的现场秩序管理，接受评标现场监督人员的合法监督。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pStyle w:val="59"/>
        <w:spacing w:line="480" w:lineRule="auto"/>
        <w:rPr>
          <w:rFonts w:asciiTheme="minorEastAsia" w:hAnsiTheme="minorEastAsia" w:eastAsiaTheme="minorEastAsia"/>
          <w:sz w:val="36"/>
          <w:szCs w:val="36"/>
        </w:rPr>
      </w:pPr>
      <w:bookmarkStart w:id="571" w:name="_Toc6308731"/>
      <w:bookmarkStart w:id="572" w:name="_Toc6308559"/>
      <w:r>
        <w:rPr>
          <w:rFonts w:hint="eastAsia" w:asciiTheme="minorEastAsia" w:hAnsiTheme="minorEastAsia" w:eastAsiaTheme="minorEastAsia"/>
          <w:sz w:val="36"/>
          <w:szCs w:val="36"/>
        </w:rPr>
        <w:br w:type="page"/>
      </w:r>
      <w:bookmarkStart w:id="573" w:name="_Toc81405209"/>
      <w:r>
        <w:rPr>
          <w:rFonts w:hint="eastAsia" w:asciiTheme="minorEastAsia" w:hAnsiTheme="minorEastAsia" w:eastAsiaTheme="minorEastAsia"/>
          <w:sz w:val="36"/>
          <w:szCs w:val="36"/>
        </w:rPr>
        <w:t>第七章  政府采购合同（中小企业</w:t>
      </w:r>
      <w:r>
        <w:rPr>
          <w:rFonts w:asciiTheme="minorEastAsia" w:hAnsiTheme="minorEastAsia" w:eastAsiaTheme="minorEastAsia"/>
          <w:sz w:val="36"/>
          <w:szCs w:val="36"/>
        </w:rPr>
        <w:t>预留合同</w:t>
      </w:r>
      <w:r>
        <w:rPr>
          <w:rFonts w:hint="eastAsia" w:asciiTheme="minorEastAsia" w:hAnsiTheme="minorEastAsia" w:eastAsiaTheme="minorEastAsia"/>
          <w:sz w:val="36"/>
          <w:szCs w:val="36"/>
        </w:rPr>
        <w:t>）</w:t>
      </w:r>
      <w:bookmarkEnd w:id="571"/>
      <w:bookmarkEnd w:id="572"/>
      <w:bookmarkEnd w:id="573"/>
    </w:p>
    <w:p>
      <w:pPr>
        <w:spacing w:line="400" w:lineRule="exact"/>
        <w:jc w:val="center"/>
        <w:rPr>
          <w:rFonts w:asciiTheme="minorEastAsia" w:hAnsiTheme="minorEastAsia" w:eastAsiaTheme="minorEastAsia"/>
          <w:kern w:val="0"/>
          <w:szCs w:val="21"/>
        </w:rPr>
      </w:pPr>
      <w:r>
        <w:rPr>
          <w:rFonts w:asciiTheme="minorEastAsia" w:hAnsiTheme="minorEastAsia" w:eastAsiaTheme="minorEastAsia"/>
          <w:b/>
          <w:szCs w:val="21"/>
        </w:rPr>
        <w:t>合同主要条款仅供参考；</w:t>
      </w:r>
      <w:r>
        <w:rPr>
          <w:rFonts w:asciiTheme="minorEastAsia" w:hAnsiTheme="minorEastAsia" w:eastAsiaTheme="minorEastAsia"/>
          <w:kern w:val="0"/>
          <w:szCs w:val="21"/>
        </w:rPr>
        <w:t>特别提醒：采购合同的签订不得偏离</w:t>
      </w:r>
      <w:r>
        <w:rPr>
          <w:rFonts w:hint="eastAsia" w:asciiTheme="minorEastAsia" w:hAnsiTheme="minorEastAsia" w:eastAsiaTheme="minorEastAsia"/>
          <w:kern w:val="0"/>
          <w:szCs w:val="21"/>
        </w:rPr>
        <w:t>采购</w:t>
      </w:r>
      <w:r>
        <w:rPr>
          <w:rFonts w:asciiTheme="minorEastAsia" w:hAnsiTheme="minorEastAsia" w:eastAsiaTheme="minorEastAsia"/>
          <w:kern w:val="0"/>
          <w:szCs w:val="21"/>
        </w:rPr>
        <w:t>文件要约及响应文件承诺的实质性内容）</w:t>
      </w:r>
    </w:p>
    <w:p>
      <w:pPr>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合同编号：XXXX。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签订地点：XXXX。</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签订时间：XXXX年XX月XX日。</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采购人（甲方）：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供应商（乙</w:t>
      </w:r>
      <w:r>
        <w:rPr>
          <w:rFonts w:asciiTheme="minorEastAsia" w:hAnsiTheme="minorEastAsia" w:eastAsiaTheme="minorEastAsia"/>
          <w:sz w:val="24"/>
        </w:rPr>
        <w:t>方</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0" w:firstLineChars="200"/>
        <w:rPr>
          <w:rFonts w:asciiTheme="minorEastAsia" w:hAnsiTheme="minorEastAsia" w:eastAsiaTheme="minorEastAsia"/>
          <w:sz w:val="24"/>
        </w:rPr>
      </w:pPr>
      <w:bookmarkStart w:id="574" w:name="_Toc217446107"/>
      <w:r>
        <w:rPr>
          <w:rFonts w:hint="eastAsia" w:asciiTheme="minorEastAsia" w:hAnsiTheme="minorEastAsia" w:eastAsiaTheme="minorEastAsia"/>
          <w:sz w:val="24"/>
        </w:rPr>
        <w:t>一、合同货物</w:t>
      </w:r>
      <w:bookmarkEnd w:id="574"/>
    </w:p>
    <w:tbl>
      <w:tblPr>
        <w:tblStyle w:val="48"/>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规格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单价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总价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（万元）</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随机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配件</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w:t>
            </w:r>
          </w:p>
        </w:tc>
      </w:tr>
    </w:tbl>
    <w:p>
      <w:pPr>
        <w:spacing w:line="360" w:lineRule="auto"/>
        <w:ind w:firstLine="480" w:firstLineChars="200"/>
        <w:rPr>
          <w:rFonts w:asciiTheme="minorEastAsia" w:hAnsiTheme="minorEastAsia" w:eastAsiaTheme="minorEastAsia"/>
          <w:sz w:val="24"/>
        </w:rPr>
      </w:pPr>
      <w:bookmarkStart w:id="575" w:name="_Toc217446108"/>
      <w:r>
        <w:rPr>
          <w:rFonts w:hint="eastAsia" w:asciiTheme="minorEastAsia" w:hAnsiTheme="minorEastAsia" w:eastAsiaTheme="minorEastAsia"/>
          <w:sz w:val="24"/>
        </w:rPr>
        <w:t>二、合同总价</w:t>
      </w:r>
      <w:bookmarkEnd w:id="57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ind w:firstLine="480" w:firstLineChars="200"/>
        <w:rPr>
          <w:rFonts w:asciiTheme="minorEastAsia" w:hAnsiTheme="minorEastAsia" w:eastAsiaTheme="minorEastAsia"/>
          <w:sz w:val="24"/>
        </w:rPr>
      </w:pPr>
      <w:bookmarkStart w:id="576" w:name="_Toc217446109"/>
      <w:r>
        <w:rPr>
          <w:rFonts w:hint="eastAsia" w:asciiTheme="minorEastAsia" w:hAnsiTheme="minorEastAsia" w:eastAsiaTheme="minorEastAsia"/>
          <w:sz w:val="24"/>
        </w:rPr>
        <w:t>三、质量要求</w:t>
      </w:r>
      <w:bookmarkEnd w:id="576"/>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1、乙方须提供全新的货物（含零部件、配件等），表面无划伤、无碰撞痕迹，且权属清楚，不得侵害他人的知识产权。</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2、货物必须符合或优于国家（行业）          标准，以及本项目招标文件的质量要求和技术指标与出厂标准。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4、货物制造质量出现问题，乙方应负责三包（包修、包换、包退），费用由乙方负担，甲方有权到乙方生产场地检查货物质量和生产进度。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5、货到现场后由于甲方保管不当造成的质量问题，乙方亦应负责修理，但费用由甲方负担。</w:t>
      </w:r>
    </w:p>
    <w:p>
      <w:pPr>
        <w:spacing w:line="360" w:lineRule="auto"/>
        <w:ind w:firstLine="480" w:firstLineChars="200"/>
        <w:rPr>
          <w:rFonts w:asciiTheme="minorEastAsia" w:hAnsiTheme="minorEastAsia" w:eastAsiaTheme="minorEastAsia"/>
          <w:sz w:val="24"/>
        </w:rPr>
      </w:pPr>
      <w:bookmarkStart w:id="577" w:name="_Toc217446110"/>
      <w:r>
        <w:rPr>
          <w:rFonts w:hint="eastAsia" w:asciiTheme="minorEastAsia" w:hAnsiTheme="minorEastAsia" w:eastAsiaTheme="minorEastAsia"/>
          <w:sz w:val="24"/>
        </w:rPr>
        <w:t>四、交货及验收</w:t>
      </w:r>
      <w:bookmarkEnd w:id="577"/>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2、验收由甲方组织，乙方配合进行：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 货物在乙方通知安装调试完毕后    日内初步验收。初步验收合格后，进入    试用期；试用期间发生重大质量问题，修复后试用相应顺延；试用期结束后    日内完成最终验收；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 如质量验收合格，双方签署质量验收报告。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3、货物安装完成后     日内，甲方无故不进行验收工作并已使用货物的，视同已安装调试完成并验收合格。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5、如货物经乙方   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6、其他未尽事宜应严格按照《四川省政府采购项目需求论证和履约验收管理办法》（川财采〔2015〕32号）的要求进行。</w:t>
      </w:r>
    </w:p>
    <w:p>
      <w:pPr>
        <w:spacing w:line="360" w:lineRule="auto"/>
        <w:ind w:firstLine="480" w:firstLineChars="200"/>
        <w:rPr>
          <w:rFonts w:asciiTheme="minorEastAsia" w:hAnsiTheme="minorEastAsia" w:eastAsiaTheme="minorEastAsia"/>
          <w:sz w:val="24"/>
        </w:rPr>
      </w:pPr>
      <w:bookmarkStart w:id="578" w:name="_Toc217446111"/>
      <w:r>
        <w:rPr>
          <w:rFonts w:hint="eastAsia" w:asciiTheme="minorEastAsia" w:hAnsiTheme="minorEastAsia" w:eastAsiaTheme="minorEastAsia"/>
          <w:sz w:val="24"/>
        </w:rPr>
        <w:t>五、付款方式</w:t>
      </w:r>
      <w:bookmarkEnd w:id="578"/>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（一）适用于无预付款采购项目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1、全部货物安装调试完毕并验收合格之日起，甲方接到乙方通知与票据凭证资料以后的      日内，按照财政性资金支付有关规定，向乙方支付合同价款￥     元，人民币大写    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3、乙方须向甲方出具合法有效完整的完税发票及凭证资料进行支付结算。</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（二）适用于有预付款采购项目（预付款建议不超过政府采购合同金额的30%）</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1、甲方在本合同签订生效之日起接到乙方通知和票据凭证资料以及乙方交给甲方的合同履约保证金（按合同总价的百分之  计算款额￥             元，人民币大写：                            元整）后的    日内支付合同金额百分之     的价款；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4、乙方须向甲方出具合法有效完整的完税发票及凭证资料进行支付结算。</w:t>
      </w:r>
    </w:p>
    <w:p>
      <w:pPr>
        <w:spacing w:line="360" w:lineRule="auto"/>
        <w:ind w:firstLine="480" w:firstLineChars="200"/>
        <w:rPr>
          <w:rFonts w:asciiTheme="minorEastAsia" w:hAnsiTheme="minorEastAsia" w:eastAsiaTheme="minorEastAsia"/>
          <w:sz w:val="24"/>
        </w:rPr>
      </w:pPr>
      <w:bookmarkStart w:id="579" w:name="_Toc217446112"/>
      <w:r>
        <w:rPr>
          <w:rFonts w:hint="eastAsia" w:asciiTheme="minorEastAsia" w:hAnsiTheme="minorEastAsia" w:eastAsiaTheme="minorEastAsia"/>
          <w:sz w:val="24"/>
        </w:rPr>
        <w:t>六、售后服务</w:t>
      </w:r>
      <w:bookmarkEnd w:id="579"/>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2、乙方须指派专人负责与甲方联系售后服务事宜。 </w:t>
      </w:r>
    </w:p>
    <w:p>
      <w:pPr>
        <w:spacing w:line="360" w:lineRule="auto"/>
        <w:ind w:firstLine="480" w:firstLineChars="200"/>
        <w:rPr>
          <w:rFonts w:asciiTheme="minorEastAsia" w:hAnsiTheme="minorEastAsia" w:eastAsiaTheme="minorEastAsia"/>
          <w:sz w:val="24"/>
        </w:rPr>
      </w:pPr>
      <w:bookmarkStart w:id="580" w:name="_Toc217446113"/>
      <w:r>
        <w:rPr>
          <w:rFonts w:hint="eastAsia" w:asciiTheme="minorEastAsia" w:hAnsiTheme="minorEastAsia" w:eastAsiaTheme="minorEastAsia"/>
          <w:sz w:val="24"/>
        </w:rPr>
        <w:t>七、违约责任</w:t>
      </w:r>
      <w:bookmarkEnd w:id="580"/>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1、甲方违约责任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 甲方无正当理由拒收货物的，甲方应偿付合同总价百分之  的违约金；</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 甲方逾期支付货款的，除应及时付足货款外，应向乙方偿付欠款总额万分之</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/天的违约金；逾期付款超过  天的，乙方有权终止合同；</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 甲方偿付的违约金不足以弥补乙方损失的，还应按乙方损失尚未弥补的部分，支付赔偿金给乙方。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2、乙方违约责任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（5）乙方偿付的违约金不足以弥补甲方损失的，还应按甲方损失尚未弥补的部分，支付赔偿金给甲方。</w:t>
      </w:r>
    </w:p>
    <w:p>
      <w:pPr>
        <w:spacing w:line="360" w:lineRule="auto"/>
        <w:ind w:firstLine="480" w:firstLineChars="200"/>
        <w:rPr>
          <w:rFonts w:asciiTheme="minorEastAsia" w:hAnsiTheme="minorEastAsia" w:eastAsiaTheme="minorEastAsia"/>
          <w:sz w:val="24"/>
        </w:rPr>
      </w:pPr>
      <w:bookmarkStart w:id="581" w:name="_Toc217446114"/>
      <w:r>
        <w:rPr>
          <w:rFonts w:hint="eastAsia" w:asciiTheme="minorEastAsia" w:hAnsiTheme="minorEastAsia" w:eastAsiaTheme="minorEastAsia"/>
          <w:sz w:val="24"/>
        </w:rPr>
        <w:t>八、争议解决办法</w:t>
      </w:r>
      <w:bookmarkEnd w:id="581"/>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2、合同履行期间,若双方发生争议，可协商或由有关部门调解解决，协商或调解不成的，由当事人依法维护其合法权益。</w:t>
      </w:r>
    </w:p>
    <w:p>
      <w:pPr>
        <w:spacing w:line="360" w:lineRule="auto"/>
        <w:ind w:firstLine="480" w:firstLineChars="200"/>
        <w:rPr>
          <w:rFonts w:asciiTheme="minorEastAsia" w:hAnsiTheme="minorEastAsia" w:eastAsiaTheme="minorEastAsia"/>
          <w:sz w:val="24"/>
        </w:rPr>
      </w:pPr>
      <w:bookmarkStart w:id="582" w:name="_Toc217446115"/>
      <w:r>
        <w:rPr>
          <w:rFonts w:hint="eastAsia" w:asciiTheme="minorEastAsia" w:hAnsiTheme="minorEastAsia" w:eastAsiaTheme="minorEastAsia"/>
          <w:sz w:val="24"/>
        </w:rPr>
        <w:t>九、其他</w:t>
      </w:r>
      <w:bookmarkEnd w:id="582"/>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1、如有未尽事宜，由双方依法订立补充合同。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2、本合同一式六份，自双方签章之日起生效。甲方三份，乙方、政府采购管理部门、采购代理机构各一份。</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甲方：   （盖章）   </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 xml:space="preserve">       乙方：   （盖章）</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法定代表人（授权代表）：            法定代表人（授权代表）：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                         地    址：</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                         电    话：</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                         传    真：</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签约日期：XX年XX月XX日 </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签约日期：XX年XX月XX日</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br w:type="page"/>
      </w:r>
      <w:r>
        <w:rPr>
          <w:rFonts w:hint="eastAsia" w:cs="宋体" w:asciiTheme="minorEastAsia" w:hAnsiTheme="minorEastAsia" w:eastAsiaTheme="minorEastAsia"/>
          <w:b/>
          <w:sz w:val="24"/>
        </w:rPr>
        <w:t>附件1：</w:t>
      </w:r>
    </w:p>
    <w:tbl>
      <w:tblPr>
        <w:tblStyle w:val="48"/>
        <w:tblW w:w="0" w:type="auto"/>
        <w:jc w:val="center"/>
        <w:tblLayout w:type="fixed"/>
        <w:tblCellMar>
          <w:top w:w="0" w:type="dxa"/>
          <w:left w:w="108" w:type="dxa"/>
          <w:bottom w:w="0" w:type="dxa"/>
          <w:right w:w="108" w:type="dxa"/>
        </w:tblCellMar>
      </w:tblPr>
      <w:tblGrid>
        <w:gridCol w:w="602"/>
        <w:gridCol w:w="947"/>
        <w:gridCol w:w="1422"/>
        <w:gridCol w:w="63"/>
        <w:gridCol w:w="1209"/>
        <w:gridCol w:w="4285"/>
      </w:tblGrid>
      <w:tr>
        <w:tblPrEx>
          <w:tblCellMar>
            <w:top w:w="0" w:type="dxa"/>
            <w:left w:w="108" w:type="dxa"/>
            <w:bottom w:w="0" w:type="dxa"/>
            <w:right w:w="108" w:type="dxa"/>
          </w:tblCellMar>
        </w:tblPrEx>
        <w:trPr>
          <w:trHeight w:val="799" w:hRule="atLeast"/>
          <w:jc w:val="center"/>
        </w:trPr>
        <w:tc>
          <w:tcPr>
            <w:tcW w:w="8528" w:type="dxa"/>
            <w:gridSpan w:val="6"/>
            <w:tcBorders>
              <w:top w:val="nil"/>
              <w:left w:val="nil"/>
              <w:bottom w:val="single" w:color="auto" w:sz="4" w:space="0"/>
              <w:right w:val="nil"/>
            </w:tcBorders>
            <w:noWrap/>
            <w:vAlign w:val="center"/>
          </w:tcPr>
          <w:p>
            <w:pPr>
              <w:widowControl/>
              <w:adjustRightInd w:val="0"/>
              <w:snapToGrid w:val="0"/>
              <w:spacing w:line="276" w:lineRule="auto"/>
              <w:ind w:firstLine="560"/>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各行政监管领域“较大数额罚款"标准一览表</w:t>
            </w:r>
          </w:p>
        </w:tc>
      </w:tr>
      <w:tr>
        <w:tblPrEx>
          <w:tblCellMar>
            <w:top w:w="0" w:type="dxa"/>
            <w:left w:w="108" w:type="dxa"/>
            <w:bottom w:w="0" w:type="dxa"/>
            <w:right w:w="108" w:type="dxa"/>
          </w:tblCellMar>
        </w:tblPrEx>
        <w:trPr>
          <w:trHeight w:val="6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序号</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部委</w:t>
            </w:r>
          </w:p>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名称</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规章名称</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规章条文</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「较大数额罚款」简易标准</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国务院组成部门</w:t>
            </w:r>
          </w:p>
        </w:tc>
      </w:tr>
      <w:tr>
        <w:tblPrEx>
          <w:tblCellMar>
            <w:top w:w="0" w:type="dxa"/>
            <w:left w:w="108" w:type="dxa"/>
            <w:bottom w:w="0" w:type="dxa"/>
            <w:right w:w="108" w:type="dxa"/>
          </w:tblCellMar>
        </w:tblPrEx>
        <w:trPr>
          <w:trHeight w:val="280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公安部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《公安机关办理行政案件程序规定》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第一百二十三条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CellMar>
            <w:top w:w="0" w:type="dxa"/>
            <w:left w:w="108" w:type="dxa"/>
            <w:bottom w:w="0" w:type="dxa"/>
            <w:right w:w="108" w:type="dxa"/>
          </w:tblCellMar>
        </w:tblPrEx>
        <w:trPr>
          <w:trHeight w:val="3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财政部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《财政机关行政处罚听证实施办法》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CellMar>
            <w:top w:w="0" w:type="dxa"/>
            <w:left w:w="108" w:type="dxa"/>
            <w:bottom w:w="0" w:type="dxa"/>
            <w:right w:w="108" w:type="dxa"/>
          </w:tblCellMar>
        </w:tblPrEx>
        <w:trPr>
          <w:trHeight w:val="581"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教育部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《教育行政处罚暂行实施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第二十七条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司法部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《司法行政机关行政处罚听证程序规定》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应急管理部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《安全生产违法行为行政处罚办法》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生态环境部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《环境行政处罚听证程序</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CellMar>
            <w:top w:w="0" w:type="dxa"/>
            <w:left w:w="108" w:type="dxa"/>
            <w:bottom w:w="0" w:type="dxa"/>
            <w:right w:w="108" w:type="dxa"/>
          </w:tblCellMar>
        </w:tblPrEx>
        <w:trPr>
          <w:trHeight w:val="18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人力资源与社会保</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障部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《劳动行政处罚听证程序</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CellMar>
            <w:top w:w="0" w:type="dxa"/>
            <w:left w:w="108" w:type="dxa"/>
            <w:bottom w:w="0" w:type="dxa"/>
            <w:right w:w="108" w:type="dxa"/>
          </w:tblCellMar>
        </w:tblPrEx>
        <w:trPr>
          <w:trHeight w:val="1757"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工业和信息</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化部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《通信行政处罚程序规定》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CellMar>
            <w:top w:w="0" w:type="dxa"/>
            <w:left w:w="108" w:type="dxa"/>
            <w:bottom w:w="0" w:type="dxa"/>
            <w:right w:w="108" w:type="dxa"/>
          </w:tblCellMar>
        </w:tblPrEx>
        <w:trPr>
          <w:trHeight w:val="2430" w:hRule="atLeast"/>
          <w:jc w:val="center"/>
        </w:trPr>
        <w:tc>
          <w:tcPr>
            <w:tcW w:w="602"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9</w:t>
            </w:r>
          </w:p>
        </w:tc>
        <w:tc>
          <w:tcPr>
            <w:tcW w:w="947"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自然资源部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《测绘行政处罚程序规定》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CellMar>
            <w:top w:w="0" w:type="dxa"/>
            <w:left w:w="108" w:type="dxa"/>
            <w:bottom w:w="0" w:type="dxa"/>
            <w:right w:w="108" w:type="dxa"/>
          </w:tblCellMar>
        </w:tblPrEx>
        <w:trPr>
          <w:trHeight w:val="2430" w:hRule="atLeast"/>
          <w:jc w:val="center"/>
        </w:trPr>
        <w:tc>
          <w:tcPr>
            <w:tcW w:w="602"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p>
        </w:tc>
        <w:tc>
          <w:tcPr>
            <w:tcW w:w="947"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《海洋行政处罚实施办法》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CellMar>
            <w:top w:w="0" w:type="dxa"/>
            <w:left w:w="108" w:type="dxa"/>
            <w:bottom w:w="0" w:type="dxa"/>
            <w:right w:w="108" w:type="dxa"/>
          </w:tblCellMar>
        </w:tblPrEx>
        <w:trPr>
          <w:trHeight w:val="161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国家卫生健康   委员会</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《卫生行政处罚程序》</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CellMar>
            <w:top w:w="0" w:type="dxa"/>
            <w:left w:w="108" w:type="dxa"/>
            <w:bottom w:w="0" w:type="dxa"/>
            <w:right w:w="108" w:type="dxa"/>
          </w:tblCellMar>
        </w:tblPrEx>
        <w:trPr>
          <w:trHeight w:val="76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交通运输部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《交通远输行政执法程序规定》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水利部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《水行政处罚实施办法》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CellMar>
            <w:top w:w="0" w:type="dxa"/>
            <w:left w:w="108" w:type="dxa"/>
            <w:bottom w:w="0" w:type="dxa"/>
            <w:right w:w="108" w:type="dxa"/>
          </w:tblCellMar>
        </w:tblPrEx>
        <w:trPr>
          <w:trHeight w:val="298"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农业农村部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《农业行政处罚程序规定》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CellMar>
            <w:top w:w="0" w:type="dxa"/>
            <w:left w:w="108" w:type="dxa"/>
            <w:bottom w:w="0" w:type="dxa"/>
            <w:right w:w="108" w:type="dxa"/>
          </w:tblCellMar>
        </w:tblPrEx>
        <w:trPr>
          <w:trHeight w:val="27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商务部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《商务部行政处罚实施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国家文化与    旅游部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《旅游行政处罚办法》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中国人民银行</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《关于确定中国人民银行举行听证的较大数额罚款幅度的通知》</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CellMar>
            <w:top w:w="0" w:type="dxa"/>
            <w:left w:w="108" w:type="dxa"/>
            <w:bottom w:w="0" w:type="dxa"/>
            <w:right w:w="108" w:type="dxa"/>
          </w:tblCellMar>
        </w:tblPrEx>
        <w:trPr>
          <w:trHeight w:val="600" w:hRule="atLeast"/>
          <w:jc w:val="center"/>
        </w:trPr>
        <w:tc>
          <w:tcPr>
            <w:tcW w:w="424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国务院直属机构</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　</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海关</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总署</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《中华人民共和国海关行政处罚听证</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国家市场监督管理</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《市场监督管理行政处罚听证暂行办法》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CellMar>
            <w:top w:w="0" w:type="dxa"/>
            <w:left w:w="108" w:type="dxa"/>
            <w:bottom w:w="0" w:type="dxa"/>
            <w:right w:w="108" w:type="dxa"/>
          </w:tblCellMar>
        </w:tblPrEx>
        <w:trPr>
          <w:trHeight w:val="189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国家税务总局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《税务行政处罚听证程序实施办法</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（试行）》</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国家版权局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《著作权行政处罚实施</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CellMar>
            <w:top w:w="0" w:type="dxa"/>
            <w:left w:w="108" w:type="dxa"/>
            <w:bottom w:w="0" w:type="dxa"/>
            <w:right w:w="108" w:type="dxa"/>
          </w:tblCellMar>
        </w:tblPrEx>
        <w:trPr>
          <w:trHeight w:val="10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国家广播电视  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《广播电影电视行政处罚程序暂行规定》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对较大数额罚款的听证标准，按省、自治区、直辖市人大常委会或人民政府制定的标准执行。 广播电影电视部决定罚款十万元以上（含十万元）的，当事人可以要求听证。</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b/>
                <w:bCs/>
                <w:kern w:val="0"/>
              </w:rPr>
              <w:t>国务院直事业单位</w:t>
            </w:r>
            <w:r>
              <w:rPr>
                <w:rFonts w:hint="eastAsia" w:cs="宋体" w:asciiTheme="minorEastAsia" w:hAnsiTheme="minorEastAsia" w:eastAsiaTheme="minorEastAsia"/>
                <w:kern w:val="0"/>
              </w:rPr>
              <w:t>　</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中国气象局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《气象行政处罚办法》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CellMar>
            <w:top w:w="0" w:type="dxa"/>
            <w:left w:w="108" w:type="dxa"/>
            <w:bottom w:w="0" w:type="dxa"/>
            <w:right w:w="108" w:type="dxa"/>
          </w:tblCellMar>
        </w:tblPrEx>
        <w:trPr>
          <w:trHeight w:val="32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中国证券监督管理委员会</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《中国证券监督管理委员会行政处罚听证规则》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CellMar>
            <w:top w:w="0" w:type="dxa"/>
            <w:left w:w="108" w:type="dxa"/>
            <w:bottom w:w="0" w:type="dxa"/>
            <w:right w:w="108" w:type="dxa"/>
          </w:tblCellMar>
        </w:tblPrEx>
        <w:trPr>
          <w:trHeight w:val="2124"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24</w:t>
            </w:r>
          </w:p>
        </w:tc>
        <w:tc>
          <w:tcPr>
            <w:tcW w:w="94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中国银行保险监督管理委</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员会</w:t>
            </w:r>
          </w:p>
        </w:tc>
        <w:tc>
          <w:tcPr>
            <w:tcW w:w="1485" w:type="dxa"/>
            <w:gridSpan w:val="2"/>
            <w:tcBorders>
              <w:top w:val="nil"/>
              <w:left w:val="nil"/>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《中国银保监会行政处罚办法》</w:t>
            </w:r>
          </w:p>
        </w:tc>
        <w:tc>
          <w:tcPr>
            <w:tcW w:w="1209" w:type="dxa"/>
            <w:tcBorders>
              <w:top w:val="nil"/>
              <w:left w:val="nil"/>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第六十条</w:t>
            </w:r>
          </w:p>
          <w:p>
            <w:pPr>
              <w:widowControl/>
              <w:adjustRightInd w:val="0"/>
              <w:snapToGrid w:val="0"/>
              <w:spacing w:line="276" w:lineRule="auto"/>
              <w:jc w:val="center"/>
              <w:rPr>
                <w:rFonts w:cs="宋体" w:asciiTheme="minorEastAsia" w:hAnsiTheme="minorEastAsia" w:eastAsiaTheme="minorEastAsia"/>
                <w:kern w:val="0"/>
              </w:rPr>
            </w:pP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银保监会及其派出机构拟作出以下行政处罚决定前，应当在行政处罚事先告知书中告知当事人有要求举行听证的权利：（一）作出较大数额的罚款；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前款所称较大数额的罚款是指：</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pPr>
              <w:widowControl/>
              <w:adjustRightInd w:val="0"/>
              <w:snapToGrid w:val="0"/>
              <w:spacing w:line="276" w:lineRule="auto"/>
              <w:jc w:val="left"/>
              <w:rPr>
                <w:rFonts w:cs="宋体" w:asciiTheme="minorEastAsia" w:hAnsiTheme="minorEastAsia" w:eastAsiaTheme="minorEastAsia"/>
              </w:rPr>
            </w:pPr>
            <w:r>
              <w:rPr>
                <w:rFonts w:hint="eastAsia" w:cs="宋体" w:asciiTheme="minorEastAsia" w:hAnsiTheme="minorEastAsia" w:eastAsiaTheme="minorEastAsia"/>
              </w:rPr>
              <w:t>（三）银保监分局对实施银行业违法行为的单位作出的一百万元以上罚款、对实施银行业违法行为的个人作出的十万元以上罚款，对实施保险业违法行为的单位作出的三十万元以上罚款、对实施保险业违法行为的个人作出的五万元以上罚款。</w:t>
            </w:r>
          </w:p>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rPr>
              <w:t>本条第一款所称没收较大数额的违法所得是指银保监会作出的没收五百万元以上违法所得，银保监局作出的没收一百万元以上违法所得，银保监分局作出的没收五十万元以上违法所得。</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276"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国务院部委管理的国家局</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国家外汇管</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理局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《国家外汇管理局行政处罚听证程序》</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国家烟草专</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卖局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《烟草专卖行政处罚程序规定》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CellMar>
            <w:top w:w="0" w:type="dxa"/>
            <w:left w:w="108" w:type="dxa"/>
            <w:bottom w:w="0" w:type="dxa"/>
            <w:right w:w="108" w:type="dxa"/>
          </w:tblCellMar>
        </w:tblPrEx>
        <w:trPr>
          <w:trHeight w:val="216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国家林业和草原局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《林业行政处罚听证规则》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CellMar>
            <w:top w:w="0" w:type="dxa"/>
            <w:left w:w="108" w:type="dxa"/>
            <w:bottom w:w="0" w:type="dxa"/>
            <w:right w:w="108" w:type="dxa"/>
          </w:tblCellMar>
        </w:tblPrEx>
        <w:trPr>
          <w:trHeight w:val="5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国家铁路局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《违反&lt;铁路安全管理条例&gt;行政处罚实施办法》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 xml:space="preserve">本办法所称“较大数额罚款”，是指对个人处以1万元以上的罚款，对单位处以10万元以上的罚款。 </w:t>
            </w:r>
          </w:p>
        </w:tc>
      </w:tr>
      <w:tr>
        <w:tblPrEx>
          <w:tblCellMar>
            <w:top w:w="0" w:type="dxa"/>
            <w:left w:w="108" w:type="dxa"/>
            <w:bottom w:w="0" w:type="dxa"/>
            <w:right w:w="108" w:type="dxa"/>
          </w:tblCellMar>
        </w:tblPrEx>
        <w:trPr>
          <w:trHeight w:val="37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29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中国民用航</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空局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《中国民用航空行政处罚实施办法》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国家邮政局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《邮政行政处罚程序规定》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第四十二条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31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国家档案局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《档案行政处罚程序暂行</w:t>
            </w:r>
          </w:p>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第二十三条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CellMar>
            <w:top w:w="0" w:type="dxa"/>
            <w:left w:w="108" w:type="dxa"/>
            <w:bottom w:w="0" w:type="dxa"/>
            <w:right w:w="108" w:type="dxa"/>
          </w:tblCellMar>
        </w:tblPrEx>
        <w:trPr>
          <w:trHeight w:val="1065"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pPr>
        <w:rPr>
          <w:rFonts w:cs="宋体" w:asciiTheme="minorEastAsia" w:hAnsiTheme="minorEastAsia" w:eastAsiaTheme="minorEastAsia"/>
        </w:rPr>
      </w:pPr>
    </w:p>
    <w:p>
      <w:pPr>
        <w:pStyle w:val="19"/>
        <w:rPr>
          <w:rFonts w:cs="宋体" w:asciiTheme="minorEastAsia" w:hAnsiTheme="minorEastAsia" w:eastAsiaTheme="minorEastAsia"/>
        </w:rPr>
      </w:pPr>
    </w:p>
    <w:p>
      <w:pPr>
        <w:spacing w:after="240"/>
        <w:rPr>
          <w:rFonts w:cs="宋体" w:asciiTheme="minorEastAsia" w:hAnsiTheme="minorEastAsia" w:eastAsiaTheme="minorEastAsia"/>
          <w:b/>
          <w:szCs w:val="21"/>
        </w:rPr>
      </w:pPr>
      <w:r>
        <w:rPr>
          <w:rFonts w:hint="eastAsia" w:cs="宋体" w:asciiTheme="minorEastAsia" w:hAnsiTheme="minorEastAsia" w:eastAsiaTheme="minorEastAsia"/>
        </w:rPr>
        <w:br w:type="page"/>
      </w:r>
      <w:r>
        <w:rPr>
          <w:rFonts w:hint="eastAsia" w:cs="宋体" w:asciiTheme="minorEastAsia" w:hAnsiTheme="minorEastAsia" w:eastAsiaTheme="minorEastAsia"/>
          <w:b/>
          <w:szCs w:val="21"/>
        </w:rPr>
        <w:t>附件2：</w:t>
      </w:r>
    </w:p>
    <w:p>
      <w:pPr>
        <w:widowControl/>
        <w:shd w:val="clear" w:color="auto" w:fill="FFFFFF"/>
        <w:spacing w:line="420" w:lineRule="atLeas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szCs w:val="21"/>
        </w:rPr>
        <w:t>关于印发中小企业划型标准规定的通知</w:t>
      </w:r>
    </w:p>
    <w:p>
      <w:pPr>
        <w:pStyle w:val="4"/>
        <w:shd w:val="clear" w:color="auto" w:fill="FFFFFF"/>
        <w:spacing w:before="0" w:after="0" w:line="750" w:lineRule="atLeast"/>
        <w:jc w:val="center"/>
        <w:textAlignment w:val="baseline"/>
        <w:rPr>
          <w:rFonts w:cs="宋体" w:asciiTheme="minorEastAsia" w:hAnsiTheme="minorEastAsia" w:eastAsiaTheme="minorEastAsia"/>
          <w:b w:val="0"/>
          <w:bCs w:val="0"/>
          <w:sz w:val="21"/>
          <w:szCs w:val="21"/>
        </w:rPr>
      </w:pPr>
      <w:bookmarkStart w:id="583" w:name="_Toc81405210"/>
      <w:bookmarkStart w:id="584" w:name="_Toc69141852"/>
      <w:bookmarkStart w:id="585" w:name="_Toc4137"/>
      <w:bookmarkStart w:id="586" w:name="_Toc26155"/>
      <w:bookmarkStart w:id="587" w:name="_Toc9227"/>
      <w:bookmarkStart w:id="588" w:name="_Toc60305875"/>
      <w:r>
        <w:rPr>
          <w:rFonts w:hint="eastAsia" w:cs="宋体" w:asciiTheme="minorEastAsia" w:hAnsiTheme="minorEastAsia" w:eastAsiaTheme="minorEastAsia"/>
          <w:b w:val="0"/>
          <w:bCs w:val="0"/>
          <w:sz w:val="21"/>
          <w:szCs w:val="21"/>
        </w:rPr>
        <w:t>工信部联企业〔2011〕300号</w:t>
      </w:r>
      <w:bookmarkEnd w:id="583"/>
      <w:bookmarkEnd w:id="584"/>
      <w:bookmarkEnd w:id="585"/>
      <w:bookmarkEnd w:id="586"/>
      <w:bookmarkEnd w:id="587"/>
      <w:bookmarkEnd w:id="588"/>
    </w:p>
    <w:p>
      <w:pPr>
        <w:pStyle w:val="44"/>
        <w:shd w:val="clear" w:color="auto" w:fill="FFFFFF"/>
        <w:spacing w:before="0" w:beforeAutospacing="0" w:after="0" w:afterAutospacing="0" w:line="560" w:lineRule="atLeast"/>
        <w:textAlignment w:val="baseline"/>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各省、自治区、直辖市人民政府，国务院各部委、各直属机构及有关单位：</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4"/>
        <w:shd w:val="clear" w:color="auto" w:fill="FFFFFF"/>
        <w:spacing w:before="0" w:beforeAutospacing="0" w:after="0" w:afterAutospacing="0" w:line="560" w:lineRule="atLeast"/>
        <w:jc w:val="right"/>
        <w:textAlignment w:val="baseline"/>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工业和信息化部</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国家统计局</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国家发展和改革委员会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财政部</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二○一一年六月十八日</w:t>
      </w:r>
    </w:p>
    <w:p>
      <w:pPr>
        <w:pStyle w:val="44"/>
        <w:shd w:val="clear" w:color="auto" w:fill="FFFFFF"/>
        <w:spacing w:before="0" w:beforeAutospacing="0" w:after="0" w:afterAutospacing="0" w:line="560" w:lineRule="atLeast"/>
        <w:jc w:val="center"/>
        <w:textAlignment w:val="baseline"/>
        <w:rPr>
          <w:rFonts w:cs="宋体" w:asciiTheme="minorEastAsia" w:hAnsiTheme="minorEastAsia" w:eastAsiaTheme="minorEastAsia"/>
          <w:sz w:val="21"/>
          <w:szCs w:val="21"/>
        </w:rPr>
      </w:pPr>
      <w:r>
        <w:rPr>
          <w:rStyle w:val="51"/>
          <w:rFonts w:hint="eastAsia" w:cs="宋体" w:asciiTheme="minorEastAsia" w:hAnsiTheme="minorEastAsia" w:eastAsiaTheme="minorEastAsia"/>
          <w:sz w:val="21"/>
          <w:szCs w:val="21"/>
        </w:rPr>
        <w:br w:type="page"/>
      </w:r>
      <w:r>
        <w:rPr>
          <w:rStyle w:val="51"/>
          <w:rFonts w:hint="eastAsia" w:cs="宋体" w:asciiTheme="minorEastAsia" w:hAnsiTheme="minorEastAsia" w:eastAsiaTheme="minorEastAsia"/>
          <w:sz w:val="21"/>
          <w:szCs w:val="21"/>
        </w:rPr>
        <w:t>中小企业划型标准规定</w:t>
      </w:r>
    </w:p>
    <w:p>
      <w:pPr>
        <w:pStyle w:val="44"/>
        <w:shd w:val="clear" w:color="auto" w:fill="FFFFFF"/>
        <w:spacing w:before="0" w:beforeAutospacing="0" w:after="0" w:afterAutospacing="0" w:line="560" w:lineRule="atLeast"/>
        <w:textAlignment w:val="baseline"/>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四、各行业划型标准为：</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五、企业类型的划分以统计部门的统计数据为依据。</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九、本规定由工业和信息化部、国家统计局会同有关部门负责解释。</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十、本规定自发布之日起执行，原国家经贸委、原国家计委、财政部和国家统计局2003年颁布的《中小企业标准暂行规定》同时废止。</w:t>
      </w:r>
    </w:p>
    <w:sectPr>
      <w:headerReference r:id="rId3" w:type="default"/>
      <w:footerReference r:id="rId4" w:type="default"/>
      <w:pgSz w:w="11906" w:h="16838"/>
      <w:pgMar w:top="1440" w:right="1133" w:bottom="935"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à.ā">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path/>
          <v:fill on="f" focussize="0,0"/>
          <v:stroke on="f" joinstyle="miter"/>
          <v:imagedata o:title=""/>
          <o:lock v:ext="edit"/>
          <v:textbox inset="0mm,0mm,0mm,0mm" style="mso-fit-shape-to-text:t;">
            <w:txbxContent>
              <w:p>
                <w:pPr>
                  <w:pStyle w:val="31"/>
                  <w:jc w:val="center"/>
                </w:pPr>
                <w:r>
                  <w:fldChar w:fldCharType="begin"/>
                </w:r>
                <w:r>
                  <w:instrText xml:space="preserve">PAGE   \* MERGEFORMAT</w:instrText>
                </w:r>
                <w:r>
                  <w:fldChar w:fldCharType="separate"/>
                </w:r>
                <w:r>
                  <w:rPr>
                    <w:lang w:val="zh-CN"/>
                  </w:rPr>
                  <w:t>-</w:t>
                </w:r>
                <w:r>
                  <w:t xml:space="preserve"> 20 -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DAFC"/>
    <w:multiLevelType w:val="singleLevel"/>
    <w:tmpl w:val="84B8DAFC"/>
    <w:lvl w:ilvl="0" w:tentative="0">
      <w:start w:val="1"/>
      <w:numFmt w:val="decimal"/>
      <w:lvlText w:val="%1."/>
      <w:lvlJc w:val="left"/>
      <w:pPr>
        <w:tabs>
          <w:tab w:val="left" w:pos="312"/>
        </w:tabs>
      </w:pPr>
    </w:lvl>
  </w:abstractNum>
  <w:abstractNum w:abstractNumId="1">
    <w:nsid w:val="A263784C"/>
    <w:multiLevelType w:val="singleLevel"/>
    <w:tmpl w:val="A263784C"/>
    <w:lvl w:ilvl="0" w:tentative="0">
      <w:start w:val="1"/>
      <w:numFmt w:val="decimal"/>
      <w:suff w:val="nothing"/>
      <w:lvlText w:val="（%1）"/>
      <w:lvlJc w:val="left"/>
    </w:lvl>
  </w:abstractNum>
  <w:abstractNum w:abstractNumId="2">
    <w:nsid w:val="E746B36A"/>
    <w:multiLevelType w:val="singleLevel"/>
    <w:tmpl w:val="E746B36A"/>
    <w:lvl w:ilvl="0" w:tentative="0">
      <w:start w:val="1"/>
      <w:numFmt w:val="decimal"/>
      <w:suff w:val="space"/>
      <w:lvlText w:val="（%1）"/>
      <w:lvlJc w:val="left"/>
    </w:lvl>
  </w:abstractNum>
  <w:abstractNum w:abstractNumId="3">
    <w:nsid w:val="FED86A80"/>
    <w:multiLevelType w:val="singleLevel"/>
    <w:tmpl w:val="FED86A80"/>
    <w:lvl w:ilvl="0" w:tentative="0">
      <w:start w:val="1"/>
      <w:numFmt w:val="chineseCounting"/>
      <w:suff w:val="nothing"/>
      <w:lvlText w:val="%1、"/>
      <w:lvlJc w:val="left"/>
      <w:rPr>
        <w:rFonts w:hint="eastAsia"/>
      </w:rPr>
    </w:lvl>
  </w:abstractNum>
  <w:abstractNum w:abstractNumId="4">
    <w:nsid w:val="06330C91"/>
    <w:multiLevelType w:val="multilevel"/>
    <w:tmpl w:val="06330C91"/>
    <w:lvl w:ilvl="0" w:tentative="0">
      <w:start w:val="7"/>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0F096BDF"/>
    <w:multiLevelType w:val="singleLevel"/>
    <w:tmpl w:val="0F096BDF"/>
    <w:lvl w:ilvl="0" w:tentative="0">
      <w:start w:val="1"/>
      <w:numFmt w:val="decimal"/>
      <w:lvlText w:val="%1."/>
      <w:lvlJc w:val="left"/>
      <w:pPr>
        <w:tabs>
          <w:tab w:val="left" w:pos="312"/>
        </w:tabs>
      </w:pPr>
    </w:lvl>
  </w:abstractNum>
  <w:abstractNum w:abstractNumId="6">
    <w:nsid w:val="5918003C"/>
    <w:multiLevelType w:val="singleLevel"/>
    <w:tmpl w:val="5918003C"/>
    <w:lvl w:ilvl="0" w:tentative="0">
      <w:start w:val="1"/>
      <w:numFmt w:val="decimal"/>
      <w:suff w:val="nothing"/>
      <w:lvlText w:val="%1、"/>
      <w:lvlJc w:val="left"/>
    </w:lvl>
  </w:abstractNum>
  <w:abstractNum w:abstractNumId="7">
    <w:nsid w:val="59BB425C"/>
    <w:multiLevelType w:val="singleLevel"/>
    <w:tmpl w:val="59BB425C"/>
    <w:lvl w:ilvl="0" w:tentative="0">
      <w:start w:val="1"/>
      <w:numFmt w:val="chineseCounting"/>
      <w:suff w:val="nothing"/>
      <w:lvlText w:val="（%1）"/>
      <w:lvlJc w:val="left"/>
    </w:lvl>
  </w:abstractNum>
  <w:abstractNum w:abstractNumId="8">
    <w:nsid w:val="59E6C638"/>
    <w:multiLevelType w:val="singleLevel"/>
    <w:tmpl w:val="59E6C638"/>
    <w:lvl w:ilvl="0" w:tentative="0">
      <w:start w:val="1"/>
      <w:numFmt w:val="decimal"/>
      <w:lvlText w:val="%1."/>
      <w:lvlJc w:val="left"/>
      <w:pPr>
        <w:ind w:left="425" w:hanging="425"/>
      </w:pPr>
      <w:rPr>
        <w:rFonts w:hint="default"/>
      </w:rPr>
    </w:lvl>
  </w:abstractNum>
  <w:abstractNum w:abstractNumId="9">
    <w:nsid w:val="5A8C50AB"/>
    <w:multiLevelType w:val="singleLevel"/>
    <w:tmpl w:val="5A8C50AB"/>
    <w:lvl w:ilvl="0" w:tentative="0">
      <w:start w:val="6"/>
      <w:numFmt w:val="chineseCounting"/>
      <w:suff w:val="nothing"/>
      <w:lvlText w:val="%1、"/>
      <w:lvlJc w:val="left"/>
      <w:rPr>
        <w:rFonts w:hint="eastAsia"/>
      </w:rPr>
    </w:lvl>
  </w:abstractNum>
  <w:abstractNum w:abstractNumId="10">
    <w:nsid w:val="67FF0015"/>
    <w:multiLevelType w:val="multilevel"/>
    <w:tmpl w:val="67FF0015"/>
    <w:lvl w:ilvl="0" w:tentative="0">
      <w:start w:val="4"/>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B726789"/>
    <w:multiLevelType w:val="singleLevel"/>
    <w:tmpl w:val="7B726789"/>
    <w:lvl w:ilvl="0" w:tentative="0">
      <w:start w:val="1"/>
      <w:numFmt w:val="chineseCounting"/>
      <w:suff w:val="nothing"/>
      <w:lvlText w:val="%1、"/>
      <w:lvlJc w:val="left"/>
      <w:rPr>
        <w:rFonts w:hint="eastAsia"/>
      </w:rPr>
    </w:lvl>
  </w:abstractNum>
  <w:num w:numId="1">
    <w:abstractNumId w:val="3"/>
  </w:num>
  <w:num w:numId="2">
    <w:abstractNumId w:val="9"/>
  </w:num>
  <w:num w:numId="3">
    <w:abstractNumId w:val="0"/>
  </w:num>
  <w:num w:numId="4">
    <w:abstractNumId w:val="4"/>
  </w:num>
  <w:num w:numId="5">
    <w:abstractNumId w:val="5"/>
  </w:num>
  <w:num w:numId="6">
    <w:abstractNumId w:val="2"/>
  </w:num>
  <w:num w:numId="7">
    <w:abstractNumId w:val="1"/>
  </w:num>
  <w:num w:numId="8">
    <w:abstractNumId w:val="11"/>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061D"/>
    <w:rsid w:val="0000743D"/>
    <w:rsid w:val="00007A8F"/>
    <w:rsid w:val="00016CB2"/>
    <w:rsid w:val="000173CA"/>
    <w:rsid w:val="00024EB0"/>
    <w:rsid w:val="00026A8C"/>
    <w:rsid w:val="00040034"/>
    <w:rsid w:val="000437A1"/>
    <w:rsid w:val="000448FA"/>
    <w:rsid w:val="00050C27"/>
    <w:rsid w:val="00050DFB"/>
    <w:rsid w:val="00051D7B"/>
    <w:rsid w:val="00052FCE"/>
    <w:rsid w:val="00054838"/>
    <w:rsid w:val="000549F2"/>
    <w:rsid w:val="000552AD"/>
    <w:rsid w:val="00060BC0"/>
    <w:rsid w:val="00061C36"/>
    <w:rsid w:val="00065D62"/>
    <w:rsid w:val="00071497"/>
    <w:rsid w:val="00083F01"/>
    <w:rsid w:val="00085EE8"/>
    <w:rsid w:val="0009152E"/>
    <w:rsid w:val="00092FA6"/>
    <w:rsid w:val="00097A4C"/>
    <w:rsid w:val="000C5129"/>
    <w:rsid w:val="000D3857"/>
    <w:rsid w:val="000D53CE"/>
    <w:rsid w:val="001022AB"/>
    <w:rsid w:val="00105979"/>
    <w:rsid w:val="00107B47"/>
    <w:rsid w:val="0011061C"/>
    <w:rsid w:val="00110EB1"/>
    <w:rsid w:val="001159A4"/>
    <w:rsid w:val="00130E82"/>
    <w:rsid w:val="00143591"/>
    <w:rsid w:val="00145C22"/>
    <w:rsid w:val="00151B5E"/>
    <w:rsid w:val="00160460"/>
    <w:rsid w:val="001741EF"/>
    <w:rsid w:val="0017503B"/>
    <w:rsid w:val="001801D5"/>
    <w:rsid w:val="001844E6"/>
    <w:rsid w:val="00197EE8"/>
    <w:rsid w:val="001A1E1B"/>
    <w:rsid w:val="001A22E9"/>
    <w:rsid w:val="001A5406"/>
    <w:rsid w:val="001A5FE9"/>
    <w:rsid w:val="001B172A"/>
    <w:rsid w:val="001B30C6"/>
    <w:rsid w:val="001C34D4"/>
    <w:rsid w:val="001D56B2"/>
    <w:rsid w:val="001E19FB"/>
    <w:rsid w:val="001E216D"/>
    <w:rsid w:val="001E219E"/>
    <w:rsid w:val="001E71D2"/>
    <w:rsid w:val="001F04B1"/>
    <w:rsid w:val="001F2E84"/>
    <w:rsid w:val="00200193"/>
    <w:rsid w:val="0022418D"/>
    <w:rsid w:val="002277E0"/>
    <w:rsid w:val="00230E82"/>
    <w:rsid w:val="0023163B"/>
    <w:rsid w:val="00231FE1"/>
    <w:rsid w:val="002363D8"/>
    <w:rsid w:val="0023694D"/>
    <w:rsid w:val="00237406"/>
    <w:rsid w:val="00257A4C"/>
    <w:rsid w:val="00280115"/>
    <w:rsid w:val="00283977"/>
    <w:rsid w:val="002849EB"/>
    <w:rsid w:val="002A0C27"/>
    <w:rsid w:val="002A34C9"/>
    <w:rsid w:val="002A6A00"/>
    <w:rsid w:val="002C78D3"/>
    <w:rsid w:val="002D2DEB"/>
    <w:rsid w:val="002D50E9"/>
    <w:rsid w:val="002D571B"/>
    <w:rsid w:val="002D7385"/>
    <w:rsid w:val="002D76D5"/>
    <w:rsid w:val="002E2CCC"/>
    <w:rsid w:val="002E2E56"/>
    <w:rsid w:val="002E659F"/>
    <w:rsid w:val="002F0042"/>
    <w:rsid w:val="002F0188"/>
    <w:rsid w:val="002F2EA0"/>
    <w:rsid w:val="002F6BB4"/>
    <w:rsid w:val="00301BE9"/>
    <w:rsid w:val="00307C44"/>
    <w:rsid w:val="0031360C"/>
    <w:rsid w:val="0031463A"/>
    <w:rsid w:val="003151AC"/>
    <w:rsid w:val="003177CF"/>
    <w:rsid w:val="0032096F"/>
    <w:rsid w:val="00327AED"/>
    <w:rsid w:val="0033005B"/>
    <w:rsid w:val="00331F04"/>
    <w:rsid w:val="00332678"/>
    <w:rsid w:val="003344E5"/>
    <w:rsid w:val="00340070"/>
    <w:rsid w:val="00370C78"/>
    <w:rsid w:val="00372247"/>
    <w:rsid w:val="00382B32"/>
    <w:rsid w:val="00386638"/>
    <w:rsid w:val="00396E38"/>
    <w:rsid w:val="003974FD"/>
    <w:rsid w:val="003A0206"/>
    <w:rsid w:val="003A084A"/>
    <w:rsid w:val="003A376E"/>
    <w:rsid w:val="003A6CAD"/>
    <w:rsid w:val="003B1322"/>
    <w:rsid w:val="003C22C8"/>
    <w:rsid w:val="003C2FE4"/>
    <w:rsid w:val="003D0130"/>
    <w:rsid w:val="003D67A0"/>
    <w:rsid w:val="003F353D"/>
    <w:rsid w:val="003F5664"/>
    <w:rsid w:val="0040150B"/>
    <w:rsid w:val="004105A7"/>
    <w:rsid w:val="0041072B"/>
    <w:rsid w:val="00413688"/>
    <w:rsid w:val="00416860"/>
    <w:rsid w:val="00422CE0"/>
    <w:rsid w:val="00422F7B"/>
    <w:rsid w:val="0043112A"/>
    <w:rsid w:val="0043225A"/>
    <w:rsid w:val="004335D1"/>
    <w:rsid w:val="00444350"/>
    <w:rsid w:val="0046036C"/>
    <w:rsid w:val="00461245"/>
    <w:rsid w:val="00467AA0"/>
    <w:rsid w:val="00473247"/>
    <w:rsid w:val="004736A7"/>
    <w:rsid w:val="00473B51"/>
    <w:rsid w:val="00477110"/>
    <w:rsid w:val="004801AA"/>
    <w:rsid w:val="004834D3"/>
    <w:rsid w:val="0049197B"/>
    <w:rsid w:val="00494883"/>
    <w:rsid w:val="004A33E1"/>
    <w:rsid w:val="004A4C36"/>
    <w:rsid w:val="004A5C29"/>
    <w:rsid w:val="004A6300"/>
    <w:rsid w:val="004B009B"/>
    <w:rsid w:val="004B5124"/>
    <w:rsid w:val="004C1A35"/>
    <w:rsid w:val="004D0183"/>
    <w:rsid w:val="004E0987"/>
    <w:rsid w:val="004E6A4F"/>
    <w:rsid w:val="004F76A3"/>
    <w:rsid w:val="00500787"/>
    <w:rsid w:val="005121B1"/>
    <w:rsid w:val="00516A9C"/>
    <w:rsid w:val="00517EA2"/>
    <w:rsid w:val="00520897"/>
    <w:rsid w:val="00522B0A"/>
    <w:rsid w:val="00524EE0"/>
    <w:rsid w:val="00525CB7"/>
    <w:rsid w:val="00536FC4"/>
    <w:rsid w:val="00542D7A"/>
    <w:rsid w:val="00546E62"/>
    <w:rsid w:val="00547CAD"/>
    <w:rsid w:val="00551E86"/>
    <w:rsid w:val="0055785C"/>
    <w:rsid w:val="00564831"/>
    <w:rsid w:val="00565C59"/>
    <w:rsid w:val="005701E9"/>
    <w:rsid w:val="005763CB"/>
    <w:rsid w:val="00577EA6"/>
    <w:rsid w:val="00590360"/>
    <w:rsid w:val="00592FB9"/>
    <w:rsid w:val="005944B7"/>
    <w:rsid w:val="005C66E5"/>
    <w:rsid w:val="005D7169"/>
    <w:rsid w:val="005F01B0"/>
    <w:rsid w:val="0060346A"/>
    <w:rsid w:val="00617C3C"/>
    <w:rsid w:val="0062358E"/>
    <w:rsid w:val="00623C6A"/>
    <w:rsid w:val="006348B8"/>
    <w:rsid w:val="0063602A"/>
    <w:rsid w:val="006401AC"/>
    <w:rsid w:val="0064788C"/>
    <w:rsid w:val="0066083D"/>
    <w:rsid w:val="006658A5"/>
    <w:rsid w:val="00666B4E"/>
    <w:rsid w:val="00672406"/>
    <w:rsid w:val="00675E54"/>
    <w:rsid w:val="00676227"/>
    <w:rsid w:val="0067728B"/>
    <w:rsid w:val="00682474"/>
    <w:rsid w:val="00683877"/>
    <w:rsid w:val="006938BA"/>
    <w:rsid w:val="006963A1"/>
    <w:rsid w:val="006A469B"/>
    <w:rsid w:val="006A5A1C"/>
    <w:rsid w:val="006A6058"/>
    <w:rsid w:val="006B362C"/>
    <w:rsid w:val="006C00B7"/>
    <w:rsid w:val="006C133A"/>
    <w:rsid w:val="006C4009"/>
    <w:rsid w:val="006E6A35"/>
    <w:rsid w:val="006F3725"/>
    <w:rsid w:val="00701A52"/>
    <w:rsid w:val="0070568D"/>
    <w:rsid w:val="00707D33"/>
    <w:rsid w:val="007135C3"/>
    <w:rsid w:val="00721344"/>
    <w:rsid w:val="00721793"/>
    <w:rsid w:val="00721FFA"/>
    <w:rsid w:val="007276E6"/>
    <w:rsid w:val="00735F71"/>
    <w:rsid w:val="00751AC0"/>
    <w:rsid w:val="00753380"/>
    <w:rsid w:val="00753E50"/>
    <w:rsid w:val="00753E8E"/>
    <w:rsid w:val="00754D64"/>
    <w:rsid w:val="00781799"/>
    <w:rsid w:val="007941FC"/>
    <w:rsid w:val="007C041C"/>
    <w:rsid w:val="007C2CA9"/>
    <w:rsid w:val="007C3CD1"/>
    <w:rsid w:val="007C4853"/>
    <w:rsid w:val="007C63C1"/>
    <w:rsid w:val="007C7304"/>
    <w:rsid w:val="007D3412"/>
    <w:rsid w:val="007D6032"/>
    <w:rsid w:val="007D6CED"/>
    <w:rsid w:val="007F488B"/>
    <w:rsid w:val="007F7840"/>
    <w:rsid w:val="0080492F"/>
    <w:rsid w:val="00820A75"/>
    <w:rsid w:val="00836043"/>
    <w:rsid w:val="008378EA"/>
    <w:rsid w:val="00846133"/>
    <w:rsid w:val="00852E93"/>
    <w:rsid w:val="00854071"/>
    <w:rsid w:val="0086053B"/>
    <w:rsid w:val="00865575"/>
    <w:rsid w:val="00872A19"/>
    <w:rsid w:val="00874227"/>
    <w:rsid w:val="008758FA"/>
    <w:rsid w:val="008764C9"/>
    <w:rsid w:val="00880EDD"/>
    <w:rsid w:val="0088240C"/>
    <w:rsid w:val="00886A5B"/>
    <w:rsid w:val="00893ED1"/>
    <w:rsid w:val="008A02EF"/>
    <w:rsid w:val="008A1752"/>
    <w:rsid w:val="008A5176"/>
    <w:rsid w:val="008B047E"/>
    <w:rsid w:val="008B0FB6"/>
    <w:rsid w:val="008B3E5F"/>
    <w:rsid w:val="008C05B9"/>
    <w:rsid w:val="008C247C"/>
    <w:rsid w:val="008C2F0A"/>
    <w:rsid w:val="008C3285"/>
    <w:rsid w:val="008C685A"/>
    <w:rsid w:val="008D17AA"/>
    <w:rsid w:val="008D7F30"/>
    <w:rsid w:val="008F1A25"/>
    <w:rsid w:val="008F7185"/>
    <w:rsid w:val="0091157C"/>
    <w:rsid w:val="00912629"/>
    <w:rsid w:val="00920531"/>
    <w:rsid w:val="00920FEB"/>
    <w:rsid w:val="0092732F"/>
    <w:rsid w:val="00927596"/>
    <w:rsid w:val="00933D31"/>
    <w:rsid w:val="00943061"/>
    <w:rsid w:val="009512AA"/>
    <w:rsid w:val="0096220F"/>
    <w:rsid w:val="00965504"/>
    <w:rsid w:val="00970005"/>
    <w:rsid w:val="00971D1C"/>
    <w:rsid w:val="00977972"/>
    <w:rsid w:val="00981BD7"/>
    <w:rsid w:val="009840A7"/>
    <w:rsid w:val="00986057"/>
    <w:rsid w:val="00986A2E"/>
    <w:rsid w:val="009A1216"/>
    <w:rsid w:val="009A66C1"/>
    <w:rsid w:val="009A78E7"/>
    <w:rsid w:val="009B39F0"/>
    <w:rsid w:val="009B3AE1"/>
    <w:rsid w:val="009B3BCE"/>
    <w:rsid w:val="009B562B"/>
    <w:rsid w:val="009C0736"/>
    <w:rsid w:val="009C0DB2"/>
    <w:rsid w:val="009C2670"/>
    <w:rsid w:val="009C5330"/>
    <w:rsid w:val="009D3801"/>
    <w:rsid w:val="009D48C9"/>
    <w:rsid w:val="009D5786"/>
    <w:rsid w:val="009E0BC1"/>
    <w:rsid w:val="009E32D2"/>
    <w:rsid w:val="009F1E7D"/>
    <w:rsid w:val="00A1270F"/>
    <w:rsid w:val="00A13975"/>
    <w:rsid w:val="00A338A7"/>
    <w:rsid w:val="00A37B7C"/>
    <w:rsid w:val="00A4083A"/>
    <w:rsid w:val="00A40907"/>
    <w:rsid w:val="00A411B3"/>
    <w:rsid w:val="00A43B91"/>
    <w:rsid w:val="00A43F71"/>
    <w:rsid w:val="00A45CC2"/>
    <w:rsid w:val="00A47FEF"/>
    <w:rsid w:val="00A542AB"/>
    <w:rsid w:val="00A55C3B"/>
    <w:rsid w:val="00A63487"/>
    <w:rsid w:val="00A65ECF"/>
    <w:rsid w:val="00A6777F"/>
    <w:rsid w:val="00A67B06"/>
    <w:rsid w:val="00A75FF0"/>
    <w:rsid w:val="00A81C21"/>
    <w:rsid w:val="00A84761"/>
    <w:rsid w:val="00A85BE4"/>
    <w:rsid w:val="00A97723"/>
    <w:rsid w:val="00AA001E"/>
    <w:rsid w:val="00AA077C"/>
    <w:rsid w:val="00AA1F2D"/>
    <w:rsid w:val="00AA5D0F"/>
    <w:rsid w:val="00AB0359"/>
    <w:rsid w:val="00AB24FE"/>
    <w:rsid w:val="00AB31F4"/>
    <w:rsid w:val="00AB6947"/>
    <w:rsid w:val="00AC6084"/>
    <w:rsid w:val="00AD2357"/>
    <w:rsid w:val="00AF24DA"/>
    <w:rsid w:val="00AF2F62"/>
    <w:rsid w:val="00AF48BE"/>
    <w:rsid w:val="00B11A23"/>
    <w:rsid w:val="00B15894"/>
    <w:rsid w:val="00B24F75"/>
    <w:rsid w:val="00B31D56"/>
    <w:rsid w:val="00B337AF"/>
    <w:rsid w:val="00B35A30"/>
    <w:rsid w:val="00B523FD"/>
    <w:rsid w:val="00B56938"/>
    <w:rsid w:val="00B57619"/>
    <w:rsid w:val="00B57B34"/>
    <w:rsid w:val="00B625E7"/>
    <w:rsid w:val="00B63E83"/>
    <w:rsid w:val="00B65A83"/>
    <w:rsid w:val="00B66142"/>
    <w:rsid w:val="00B71543"/>
    <w:rsid w:val="00B728FA"/>
    <w:rsid w:val="00B80000"/>
    <w:rsid w:val="00B87F59"/>
    <w:rsid w:val="00BA3C56"/>
    <w:rsid w:val="00BA616C"/>
    <w:rsid w:val="00BB792D"/>
    <w:rsid w:val="00BC5F73"/>
    <w:rsid w:val="00BC6360"/>
    <w:rsid w:val="00BC72B4"/>
    <w:rsid w:val="00BE0AA4"/>
    <w:rsid w:val="00BE548D"/>
    <w:rsid w:val="00BE7410"/>
    <w:rsid w:val="00BF6B00"/>
    <w:rsid w:val="00C04297"/>
    <w:rsid w:val="00C10561"/>
    <w:rsid w:val="00C112A0"/>
    <w:rsid w:val="00C21E20"/>
    <w:rsid w:val="00C2211A"/>
    <w:rsid w:val="00C30052"/>
    <w:rsid w:val="00C31144"/>
    <w:rsid w:val="00C33D19"/>
    <w:rsid w:val="00C35FF7"/>
    <w:rsid w:val="00C412D9"/>
    <w:rsid w:val="00C44AB9"/>
    <w:rsid w:val="00C46211"/>
    <w:rsid w:val="00C5581C"/>
    <w:rsid w:val="00C571FC"/>
    <w:rsid w:val="00C5782A"/>
    <w:rsid w:val="00C6425B"/>
    <w:rsid w:val="00C712F0"/>
    <w:rsid w:val="00C71BB2"/>
    <w:rsid w:val="00C734F7"/>
    <w:rsid w:val="00C8262B"/>
    <w:rsid w:val="00C82E74"/>
    <w:rsid w:val="00C8421F"/>
    <w:rsid w:val="00C84B09"/>
    <w:rsid w:val="00C8550C"/>
    <w:rsid w:val="00CA0680"/>
    <w:rsid w:val="00CA232D"/>
    <w:rsid w:val="00CA6072"/>
    <w:rsid w:val="00CA7B2D"/>
    <w:rsid w:val="00CB2840"/>
    <w:rsid w:val="00CC5660"/>
    <w:rsid w:val="00CC62B4"/>
    <w:rsid w:val="00CC69F6"/>
    <w:rsid w:val="00CD2507"/>
    <w:rsid w:val="00CD3B23"/>
    <w:rsid w:val="00CD3D36"/>
    <w:rsid w:val="00CE0916"/>
    <w:rsid w:val="00CE7491"/>
    <w:rsid w:val="00CE78F7"/>
    <w:rsid w:val="00CF1B98"/>
    <w:rsid w:val="00D06117"/>
    <w:rsid w:val="00D117AA"/>
    <w:rsid w:val="00D134E0"/>
    <w:rsid w:val="00D13CAA"/>
    <w:rsid w:val="00D16768"/>
    <w:rsid w:val="00D175E0"/>
    <w:rsid w:val="00D25429"/>
    <w:rsid w:val="00D26D02"/>
    <w:rsid w:val="00D32D6C"/>
    <w:rsid w:val="00D33D97"/>
    <w:rsid w:val="00D34CD3"/>
    <w:rsid w:val="00D3653F"/>
    <w:rsid w:val="00D3658A"/>
    <w:rsid w:val="00D4537E"/>
    <w:rsid w:val="00D5061D"/>
    <w:rsid w:val="00D5572B"/>
    <w:rsid w:val="00D558A8"/>
    <w:rsid w:val="00D60052"/>
    <w:rsid w:val="00D674D6"/>
    <w:rsid w:val="00D741F1"/>
    <w:rsid w:val="00D7564A"/>
    <w:rsid w:val="00D845B0"/>
    <w:rsid w:val="00D93289"/>
    <w:rsid w:val="00DA5671"/>
    <w:rsid w:val="00DA57BD"/>
    <w:rsid w:val="00DB112D"/>
    <w:rsid w:val="00DB16E4"/>
    <w:rsid w:val="00DC7173"/>
    <w:rsid w:val="00DC74EC"/>
    <w:rsid w:val="00DD0A58"/>
    <w:rsid w:val="00DD4D0C"/>
    <w:rsid w:val="00DD5D81"/>
    <w:rsid w:val="00DE4CF4"/>
    <w:rsid w:val="00DE5C30"/>
    <w:rsid w:val="00DF4C03"/>
    <w:rsid w:val="00E0190D"/>
    <w:rsid w:val="00E02B51"/>
    <w:rsid w:val="00E14BF3"/>
    <w:rsid w:val="00E200DC"/>
    <w:rsid w:val="00E212FF"/>
    <w:rsid w:val="00E213AB"/>
    <w:rsid w:val="00E245CD"/>
    <w:rsid w:val="00E26E51"/>
    <w:rsid w:val="00E3387A"/>
    <w:rsid w:val="00E34F72"/>
    <w:rsid w:val="00E36D29"/>
    <w:rsid w:val="00E41C35"/>
    <w:rsid w:val="00E46F97"/>
    <w:rsid w:val="00E56987"/>
    <w:rsid w:val="00E57ACE"/>
    <w:rsid w:val="00E65AF2"/>
    <w:rsid w:val="00E819BA"/>
    <w:rsid w:val="00E82524"/>
    <w:rsid w:val="00E92B7D"/>
    <w:rsid w:val="00E95874"/>
    <w:rsid w:val="00E96A23"/>
    <w:rsid w:val="00E97292"/>
    <w:rsid w:val="00EA10E9"/>
    <w:rsid w:val="00EA26CD"/>
    <w:rsid w:val="00EA6683"/>
    <w:rsid w:val="00EB03C9"/>
    <w:rsid w:val="00EB7B0D"/>
    <w:rsid w:val="00EC1B98"/>
    <w:rsid w:val="00EC24AC"/>
    <w:rsid w:val="00EC3744"/>
    <w:rsid w:val="00ED03E5"/>
    <w:rsid w:val="00ED74F5"/>
    <w:rsid w:val="00EE2F9A"/>
    <w:rsid w:val="00EE319B"/>
    <w:rsid w:val="00EF2535"/>
    <w:rsid w:val="00EF5CE7"/>
    <w:rsid w:val="00F06064"/>
    <w:rsid w:val="00F06EC4"/>
    <w:rsid w:val="00F11785"/>
    <w:rsid w:val="00F16589"/>
    <w:rsid w:val="00F32513"/>
    <w:rsid w:val="00F36DF3"/>
    <w:rsid w:val="00F37470"/>
    <w:rsid w:val="00F4380E"/>
    <w:rsid w:val="00F52095"/>
    <w:rsid w:val="00F57AAC"/>
    <w:rsid w:val="00F603AB"/>
    <w:rsid w:val="00F637F8"/>
    <w:rsid w:val="00F66C8A"/>
    <w:rsid w:val="00F83004"/>
    <w:rsid w:val="00F84AED"/>
    <w:rsid w:val="00F861FE"/>
    <w:rsid w:val="00F93AA0"/>
    <w:rsid w:val="00FA6B53"/>
    <w:rsid w:val="00FA6E6C"/>
    <w:rsid w:val="00FA7C90"/>
    <w:rsid w:val="00FB047F"/>
    <w:rsid w:val="00FB22C6"/>
    <w:rsid w:val="00FB3DB7"/>
    <w:rsid w:val="00FB49EC"/>
    <w:rsid w:val="00FC1B03"/>
    <w:rsid w:val="00FC4BCF"/>
    <w:rsid w:val="00FC5F8B"/>
    <w:rsid w:val="00FD6677"/>
    <w:rsid w:val="00FD686E"/>
    <w:rsid w:val="00FD7D19"/>
    <w:rsid w:val="00FE6700"/>
    <w:rsid w:val="00FF2EA2"/>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8D202A1"/>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2B470A"/>
    <w:rsid w:val="363E5A1F"/>
    <w:rsid w:val="366F168D"/>
    <w:rsid w:val="36EE4BE8"/>
    <w:rsid w:val="372F1DA2"/>
    <w:rsid w:val="38657923"/>
    <w:rsid w:val="386B60E5"/>
    <w:rsid w:val="386F3EEE"/>
    <w:rsid w:val="391B2EA3"/>
    <w:rsid w:val="399B7454"/>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A9C3756"/>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7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5"/>
    <w:qFormat/>
    <w:uiPriority w:val="9"/>
    <w:pPr>
      <w:keepNext/>
      <w:keepLines/>
      <w:spacing w:before="260" w:after="260" w:line="415" w:lineRule="auto"/>
      <w:outlineLvl w:val="2"/>
    </w:pPr>
    <w:rPr>
      <w:b/>
      <w:bCs/>
      <w:sz w:val="32"/>
      <w:szCs w:val="32"/>
    </w:rPr>
  </w:style>
  <w:style w:type="paragraph" w:styleId="2">
    <w:name w:val="heading 4"/>
    <w:basedOn w:val="1"/>
    <w:next w:val="1"/>
    <w:link w:val="106"/>
    <w:qFormat/>
    <w:uiPriority w:val="0"/>
    <w:pPr>
      <w:keepNext/>
      <w:spacing w:before="240" w:after="60"/>
      <w:jc w:val="center"/>
      <w:outlineLvl w:val="3"/>
    </w:pPr>
    <w:rPr>
      <w:b/>
      <w:bCs/>
      <w:sz w:val="28"/>
      <w:szCs w:val="28"/>
    </w:rPr>
  </w:style>
  <w:style w:type="paragraph" w:styleId="6">
    <w:name w:val="heading 5"/>
    <w:basedOn w:val="1"/>
    <w:next w:val="1"/>
    <w:link w:val="100"/>
    <w:qFormat/>
    <w:uiPriority w:val="0"/>
    <w:pPr>
      <w:keepNext/>
      <w:keepLines/>
      <w:widowControl/>
      <w:numPr>
        <w:ilvl w:val="4"/>
        <w:numId w:val="1"/>
      </w:numPr>
      <w:tabs>
        <w:tab w:val="left" w:pos="624"/>
      </w:tabs>
      <w:spacing w:before="280" w:after="193" w:line="377" w:lineRule="auto"/>
      <w:jc w:val="left"/>
      <w:outlineLvl w:val="4"/>
    </w:pPr>
    <w:rPr>
      <w:rFonts w:ascii="Calibri" w:hAnsi="Calibri"/>
      <w:b/>
      <w:bCs/>
      <w:sz w:val="28"/>
      <w:szCs w:val="28"/>
    </w:rPr>
  </w:style>
  <w:style w:type="paragraph" w:styleId="7">
    <w:name w:val="heading 6"/>
    <w:basedOn w:val="1"/>
    <w:next w:val="1"/>
    <w:link w:val="101"/>
    <w:qFormat/>
    <w:uiPriority w:val="0"/>
    <w:pPr>
      <w:keepNext/>
      <w:keepLines/>
      <w:numPr>
        <w:ilvl w:val="5"/>
        <w:numId w:val="1"/>
      </w:numPr>
      <w:tabs>
        <w:tab w:val="left" w:pos="624"/>
      </w:tabs>
      <w:spacing w:afterLines="50" w:line="480" w:lineRule="auto"/>
      <w:outlineLvl w:val="5"/>
    </w:pPr>
    <w:rPr>
      <w:rFonts w:ascii="Cambria" w:hAnsi="Cambria"/>
      <w:b/>
      <w:bCs/>
      <w:sz w:val="28"/>
    </w:rPr>
  </w:style>
  <w:style w:type="paragraph" w:styleId="8">
    <w:name w:val="heading 7"/>
    <w:basedOn w:val="1"/>
    <w:next w:val="1"/>
    <w:link w:val="102"/>
    <w:qFormat/>
    <w:uiPriority w:val="0"/>
    <w:pPr>
      <w:keepNext/>
      <w:keepLines/>
      <w:widowControl/>
      <w:spacing w:before="200" w:line="276" w:lineRule="auto"/>
      <w:jc w:val="left"/>
      <w:outlineLvl w:val="6"/>
    </w:pPr>
    <w:rPr>
      <w:rFonts w:ascii="Cambria" w:hAnsi="Cambria"/>
      <w:i/>
      <w:iCs/>
      <w:color w:val="404040"/>
      <w:kern w:val="0"/>
      <w:sz w:val="22"/>
      <w:szCs w:val="22"/>
      <w:lang w:eastAsia="en-US"/>
    </w:rPr>
  </w:style>
  <w:style w:type="paragraph" w:styleId="9">
    <w:name w:val="heading 8"/>
    <w:basedOn w:val="1"/>
    <w:next w:val="1"/>
    <w:link w:val="103"/>
    <w:qFormat/>
    <w:uiPriority w:val="0"/>
    <w:pPr>
      <w:keepNext/>
      <w:keepLines/>
      <w:widowControl/>
      <w:tabs>
        <w:tab w:val="left" w:pos="624"/>
        <w:tab w:val="left" w:pos="1440"/>
      </w:tabs>
      <w:adjustRightInd w:val="0"/>
      <w:snapToGrid w:val="0"/>
      <w:spacing w:before="120" w:after="163" w:line="276" w:lineRule="auto"/>
      <w:outlineLvl w:val="7"/>
    </w:pPr>
    <w:rPr>
      <w:b/>
      <w:bCs/>
      <w:kern w:val="0"/>
      <w:sz w:val="28"/>
      <w:szCs w:val="20"/>
    </w:rPr>
  </w:style>
  <w:style w:type="paragraph" w:styleId="10">
    <w:name w:val="heading 9"/>
    <w:basedOn w:val="1"/>
    <w:next w:val="1"/>
    <w:link w:val="104"/>
    <w:qFormat/>
    <w:uiPriority w:val="0"/>
    <w:pPr>
      <w:keepNext/>
      <w:keepLines/>
      <w:widowControl/>
      <w:spacing w:before="200" w:line="276" w:lineRule="auto"/>
      <w:jc w:val="left"/>
      <w:outlineLvl w:val="8"/>
    </w:pPr>
    <w:rPr>
      <w:rFonts w:ascii="Cambria" w:hAnsi="Cambria"/>
      <w:i/>
      <w:iCs/>
      <w:color w:val="404040"/>
      <w:kern w:val="0"/>
      <w:sz w:val="20"/>
      <w:szCs w:val="20"/>
      <w:lang w:eastAsia="en-US"/>
    </w:rPr>
  </w:style>
  <w:style w:type="character" w:default="1" w:styleId="50">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107"/>
    <w:qFormat/>
    <w:uiPriority w:val="0"/>
    <w:pPr>
      <w:ind w:firstLine="200" w:firstLineChars="200"/>
    </w:pPr>
  </w:style>
  <w:style w:type="paragraph" w:styleId="13">
    <w:name w:val="caption"/>
    <w:basedOn w:val="1"/>
    <w:next w:val="1"/>
    <w:qFormat/>
    <w:uiPriority w:val="0"/>
    <w:rPr>
      <w:b/>
      <w:bCs/>
      <w:color w:val="4F81BD"/>
      <w:sz w:val="18"/>
      <w:szCs w:val="18"/>
    </w:rPr>
  </w:style>
  <w:style w:type="paragraph" w:styleId="14">
    <w:name w:val="Document Map"/>
    <w:basedOn w:val="1"/>
    <w:link w:val="108"/>
    <w:qFormat/>
    <w:uiPriority w:val="0"/>
    <w:pPr>
      <w:shd w:val="clear" w:color="auto" w:fill="000080"/>
    </w:pPr>
  </w:style>
  <w:style w:type="paragraph" w:styleId="15">
    <w:name w:val="annotation text"/>
    <w:basedOn w:val="1"/>
    <w:link w:val="77"/>
    <w:qFormat/>
    <w:uiPriority w:val="0"/>
    <w:pPr>
      <w:jc w:val="left"/>
    </w:pPr>
    <w:rPr>
      <w:rFonts w:ascii="Calibri" w:hAnsi="Calibri"/>
    </w:rPr>
  </w:style>
  <w:style w:type="paragraph" w:styleId="16">
    <w:name w:val="Salutation"/>
    <w:basedOn w:val="1"/>
    <w:next w:val="1"/>
    <w:link w:val="109"/>
    <w:qFormat/>
    <w:uiPriority w:val="0"/>
    <w:rPr>
      <w:bCs/>
      <w:sz w:val="28"/>
      <w:szCs w:val="20"/>
    </w:rPr>
  </w:style>
  <w:style w:type="paragraph" w:styleId="17">
    <w:name w:val="Body Text 3"/>
    <w:basedOn w:val="1"/>
    <w:link w:val="110"/>
    <w:qFormat/>
    <w:uiPriority w:val="0"/>
    <w:pPr>
      <w:spacing w:line="500" w:lineRule="exact"/>
    </w:pPr>
    <w:rPr>
      <w:b/>
      <w:bCs/>
      <w:sz w:val="24"/>
    </w:rPr>
  </w:style>
  <w:style w:type="paragraph" w:styleId="18">
    <w:name w:val="Closing"/>
    <w:basedOn w:val="1"/>
    <w:link w:val="111"/>
    <w:qFormat/>
    <w:uiPriority w:val="0"/>
    <w:pPr>
      <w:ind w:left="100" w:leftChars="2100"/>
    </w:pPr>
    <w:rPr>
      <w:bCs/>
      <w:sz w:val="28"/>
      <w:szCs w:val="20"/>
    </w:rPr>
  </w:style>
  <w:style w:type="paragraph" w:styleId="19">
    <w:name w:val="Body Text"/>
    <w:basedOn w:val="1"/>
    <w:next w:val="1"/>
    <w:link w:val="75"/>
    <w:qFormat/>
    <w:uiPriority w:val="1"/>
    <w:pPr>
      <w:spacing w:after="120"/>
    </w:pPr>
  </w:style>
  <w:style w:type="paragraph" w:styleId="20">
    <w:name w:val="Body Text Indent"/>
    <w:basedOn w:val="1"/>
    <w:link w:val="81"/>
    <w:qFormat/>
    <w:uiPriority w:val="0"/>
    <w:pPr>
      <w:ind w:firstLine="630"/>
    </w:pPr>
    <w:rPr>
      <w:rFonts w:ascii="Calibri" w:hAnsi="Calibri"/>
      <w:sz w:val="32"/>
      <w:szCs w:val="20"/>
    </w:rPr>
  </w:style>
  <w:style w:type="paragraph" w:styleId="21">
    <w:name w:val="List 2"/>
    <w:basedOn w:val="1"/>
    <w:qFormat/>
    <w:uiPriority w:val="0"/>
    <w:pPr>
      <w:ind w:left="100" w:leftChars="200" w:hanging="200" w:hangingChars="200"/>
    </w:pPr>
  </w:style>
  <w:style w:type="paragraph" w:styleId="22">
    <w:name w:val="Block Text"/>
    <w:basedOn w:val="1"/>
    <w:qFormat/>
    <w:uiPriority w:val="0"/>
    <w:pPr>
      <w:spacing w:line="400" w:lineRule="exact"/>
      <w:ind w:left="-359" w:leftChars="-171" w:right="-687" w:rightChars="-327" w:firstLine="720"/>
    </w:pPr>
    <w:rPr>
      <w:rFonts w:ascii="宋体" w:hAnsi="宋体"/>
      <w:sz w:val="28"/>
    </w:rPr>
  </w:style>
  <w:style w:type="paragraph" w:styleId="23">
    <w:name w:val="List Bullet 2"/>
    <w:basedOn w:val="1"/>
    <w:qFormat/>
    <w:uiPriority w:val="0"/>
    <w:pPr>
      <w:tabs>
        <w:tab w:val="left" w:pos="987"/>
      </w:tabs>
      <w:spacing w:line="360" w:lineRule="auto"/>
      <w:ind w:left="987" w:hanging="420"/>
    </w:pPr>
    <w:rPr>
      <w:sz w:val="24"/>
    </w:rPr>
  </w:style>
  <w:style w:type="paragraph" w:styleId="24">
    <w:name w:val="toc 5"/>
    <w:basedOn w:val="1"/>
    <w:next w:val="1"/>
    <w:unhideWhenUsed/>
    <w:qFormat/>
    <w:uiPriority w:val="39"/>
    <w:pPr>
      <w:ind w:left="1680" w:leftChars="800"/>
    </w:pPr>
    <w:rPr>
      <w:rFonts w:ascii="Calibri" w:hAnsi="Calibri"/>
      <w:szCs w:val="22"/>
    </w:rPr>
  </w:style>
  <w:style w:type="paragraph" w:styleId="25">
    <w:name w:val="toc 3"/>
    <w:basedOn w:val="1"/>
    <w:next w:val="1"/>
    <w:qFormat/>
    <w:uiPriority w:val="39"/>
    <w:pPr>
      <w:ind w:left="840" w:leftChars="400"/>
    </w:pPr>
  </w:style>
  <w:style w:type="paragraph" w:styleId="26">
    <w:name w:val="Plain Text"/>
    <w:basedOn w:val="1"/>
    <w:link w:val="112"/>
    <w:qFormat/>
    <w:uiPriority w:val="0"/>
    <w:rPr>
      <w:rFonts w:ascii="宋体" w:hAnsi="Courier New"/>
      <w:szCs w:val="21"/>
    </w:rPr>
  </w:style>
  <w:style w:type="paragraph" w:styleId="27">
    <w:name w:val="toc 8"/>
    <w:basedOn w:val="1"/>
    <w:next w:val="1"/>
    <w:unhideWhenUsed/>
    <w:qFormat/>
    <w:uiPriority w:val="39"/>
    <w:pPr>
      <w:ind w:left="2940" w:leftChars="1400"/>
    </w:pPr>
    <w:rPr>
      <w:rFonts w:ascii="Calibri" w:hAnsi="Calibri"/>
      <w:szCs w:val="22"/>
    </w:rPr>
  </w:style>
  <w:style w:type="paragraph" w:styleId="28">
    <w:name w:val="Date"/>
    <w:basedOn w:val="1"/>
    <w:next w:val="1"/>
    <w:link w:val="76"/>
    <w:qFormat/>
    <w:uiPriority w:val="0"/>
    <w:rPr>
      <w:szCs w:val="20"/>
    </w:rPr>
  </w:style>
  <w:style w:type="paragraph" w:styleId="29">
    <w:name w:val="Body Text Indent 2"/>
    <w:basedOn w:val="1"/>
    <w:link w:val="113"/>
    <w:qFormat/>
    <w:uiPriority w:val="0"/>
    <w:pPr>
      <w:ind w:firstLine="630"/>
    </w:pPr>
    <w:rPr>
      <w:sz w:val="32"/>
      <w:szCs w:val="20"/>
    </w:rPr>
  </w:style>
  <w:style w:type="paragraph" w:styleId="30">
    <w:name w:val="Balloon Text"/>
    <w:basedOn w:val="1"/>
    <w:link w:val="80"/>
    <w:qFormat/>
    <w:uiPriority w:val="0"/>
    <w:rPr>
      <w:rFonts w:ascii="Calibri" w:hAnsi="Calibri"/>
      <w:sz w:val="18"/>
      <w:szCs w:val="18"/>
    </w:rPr>
  </w:style>
  <w:style w:type="paragraph" w:styleId="31">
    <w:name w:val="footer"/>
    <w:basedOn w:val="1"/>
    <w:link w:val="83"/>
    <w:qFormat/>
    <w:uiPriority w:val="99"/>
    <w:pPr>
      <w:tabs>
        <w:tab w:val="center" w:pos="4153"/>
        <w:tab w:val="right" w:pos="8306"/>
      </w:tabs>
      <w:snapToGrid w:val="0"/>
      <w:jc w:val="left"/>
    </w:pPr>
    <w:rPr>
      <w:rFonts w:ascii="Calibri" w:hAnsi="Calibri"/>
      <w:sz w:val="18"/>
      <w:szCs w:val="20"/>
    </w:rPr>
  </w:style>
  <w:style w:type="paragraph" w:styleId="32">
    <w:name w:val="header"/>
    <w:basedOn w:val="1"/>
    <w:link w:val="74"/>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33">
    <w:name w:val="toc 1"/>
    <w:basedOn w:val="1"/>
    <w:next w:val="1"/>
    <w:qFormat/>
    <w:uiPriority w:val="39"/>
    <w:pPr>
      <w:tabs>
        <w:tab w:val="right" w:leader="dot" w:pos="8398"/>
      </w:tabs>
    </w:pPr>
    <w:rPr>
      <w:rFonts w:ascii="黑体" w:hAnsi="黑体"/>
    </w:rPr>
  </w:style>
  <w:style w:type="paragraph" w:styleId="34">
    <w:name w:val="toc 4"/>
    <w:basedOn w:val="1"/>
    <w:next w:val="1"/>
    <w:unhideWhenUsed/>
    <w:qFormat/>
    <w:uiPriority w:val="39"/>
    <w:pPr>
      <w:ind w:left="1260" w:leftChars="600"/>
    </w:pPr>
    <w:rPr>
      <w:rFonts w:ascii="Calibri" w:hAnsi="Calibri"/>
      <w:szCs w:val="22"/>
    </w:rPr>
  </w:style>
  <w:style w:type="paragraph" w:styleId="35">
    <w:name w:val="Subtitle"/>
    <w:basedOn w:val="1"/>
    <w:next w:val="1"/>
    <w:link w:val="84"/>
    <w:qFormat/>
    <w:uiPriority w:val="0"/>
    <w:rPr>
      <w:sz w:val="28"/>
    </w:rPr>
  </w:style>
  <w:style w:type="paragraph" w:styleId="36">
    <w:name w:val="footnote text"/>
    <w:basedOn w:val="1"/>
    <w:link w:val="85"/>
    <w:qFormat/>
    <w:uiPriority w:val="0"/>
    <w:pPr>
      <w:snapToGrid w:val="0"/>
      <w:jc w:val="left"/>
    </w:pPr>
    <w:rPr>
      <w:sz w:val="18"/>
      <w:szCs w:val="18"/>
    </w:rPr>
  </w:style>
  <w:style w:type="paragraph" w:styleId="37">
    <w:name w:val="toc 6"/>
    <w:basedOn w:val="1"/>
    <w:next w:val="1"/>
    <w:unhideWhenUsed/>
    <w:qFormat/>
    <w:uiPriority w:val="39"/>
    <w:pPr>
      <w:ind w:left="2100" w:leftChars="1000"/>
    </w:pPr>
    <w:rPr>
      <w:rFonts w:ascii="Calibri" w:hAnsi="Calibri"/>
      <w:szCs w:val="22"/>
    </w:rPr>
  </w:style>
  <w:style w:type="paragraph" w:styleId="38">
    <w:name w:val="Body Text Indent 3"/>
    <w:basedOn w:val="1"/>
    <w:link w:val="114"/>
    <w:qFormat/>
    <w:uiPriority w:val="0"/>
    <w:pPr>
      <w:adjustRightInd w:val="0"/>
      <w:snapToGrid w:val="0"/>
      <w:spacing w:line="360" w:lineRule="auto"/>
      <w:ind w:firstLine="600" w:firstLineChars="200"/>
    </w:pPr>
    <w:rPr>
      <w:rFonts w:ascii="黑体" w:eastAsia="黑体"/>
      <w:sz w:val="30"/>
      <w:szCs w:val="28"/>
    </w:rPr>
  </w:style>
  <w:style w:type="paragraph" w:styleId="39">
    <w:name w:val="table of figures"/>
    <w:basedOn w:val="1"/>
    <w:next w:val="1"/>
    <w:qFormat/>
    <w:uiPriority w:val="0"/>
    <w:pPr>
      <w:ind w:left="200" w:leftChars="200" w:hanging="200" w:hangingChars="200"/>
    </w:pPr>
    <w:rPr>
      <w:szCs w:val="20"/>
    </w:rPr>
  </w:style>
  <w:style w:type="paragraph" w:styleId="40">
    <w:name w:val="toc 2"/>
    <w:basedOn w:val="1"/>
    <w:next w:val="1"/>
    <w:qFormat/>
    <w:uiPriority w:val="39"/>
    <w:pPr>
      <w:ind w:left="200" w:leftChars="200"/>
    </w:pPr>
    <w:rPr>
      <w:rFonts w:eastAsia="黑体"/>
    </w:rPr>
  </w:style>
  <w:style w:type="paragraph" w:styleId="41">
    <w:name w:val="toc 9"/>
    <w:basedOn w:val="1"/>
    <w:next w:val="1"/>
    <w:unhideWhenUsed/>
    <w:qFormat/>
    <w:uiPriority w:val="39"/>
    <w:pPr>
      <w:ind w:left="3360" w:leftChars="1600"/>
    </w:pPr>
    <w:rPr>
      <w:rFonts w:ascii="Calibri" w:hAnsi="Calibri"/>
      <w:szCs w:val="22"/>
    </w:rPr>
  </w:style>
  <w:style w:type="paragraph" w:styleId="42">
    <w:name w:val="Body Text 2"/>
    <w:basedOn w:val="1"/>
    <w:link w:val="115"/>
    <w:qFormat/>
    <w:uiPriority w:val="0"/>
    <w:pPr>
      <w:spacing w:after="120" w:line="480" w:lineRule="auto"/>
    </w:pPr>
  </w:style>
  <w:style w:type="paragraph" w:styleId="43">
    <w:name w:val="HTML Preformatted"/>
    <w:basedOn w:val="1"/>
    <w:link w:val="116"/>
    <w:qFormat/>
    <w:uiPriority w:val="0"/>
    <w:rPr>
      <w:rFonts w:ascii="Courier New" w:hAnsi="Courier New"/>
      <w:sz w:val="20"/>
      <w:szCs w:val="20"/>
    </w:rPr>
  </w:style>
  <w:style w:type="paragraph" w:styleId="44">
    <w:name w:val="Normal (Web)"/>
    <w:basedOn w:val="1"/>
    <w:qFormat/>
    <w:uiPriority w:val="0"/>
    <w:pPr>
      <w:widowControl/>
      <w:spacing w:before="100" w:beforeAutospacing="1" w:after="100" w:afterAutospacing="1"/>
      <w:jc w:val="left"/>
    </w:pPr>
    <w:rPr>
      <w:rFonts w:ascii="宋体"/>
      <w:kern w:val="0"/>
      <w:sz w:val="18"/>
      <w:szCs w:val="18"/>
    </w:rPr>
  </w:style>
  <w:style w:type="paragraph" w:styleId="45">
    <w:name w:val="Title"/>
    <w:basedOn w:val="1"/>
    <w:next w:val="1"/>
    <w:link w:val="117"/>
    <w:qFormat/>
    <w:uiPriority w:val="0"/>
    <w:pPr>
      <w:widowControl/>
      <w:pBdr>
        <w:bottom w:val="single" w:color="4F81BD" w:sz="8" w:space="4"/>
      </w:pBdr>
      <w:spacing w:after="300"/>
      <w:contextualSpacing/>
      <w:jc w:val="left"/>
    </w:pPr>
    <w:rPr>
      <w:rFonts w:ascii="Cambria" w:hAnsi="Cambria"/>
      <w:color w:val="17365D"/>
      <w:spacing w:val="5"/>
      <w:kern w:val="28"/>
      <w:sz w:val="52"/>
      <w:szCs w:val="52"/>
      <w:lang w:eastAsia="en-US"/>
    </w:rPr>
  </w:style>
  <w:style w:type="paragraph" w:styleId="46">
    <w:name w:val="annotation subject"/>
    <w:basedOn w:val="15"/>
    <w:next w:val="15"/>
    <w:link w:val="86"/>
    <w:qFormat/>
    <w:uiPriority w:val="0"/>
    <w:rPr>
      <w:b/>
      <w:bCs/>
    </w:rPr>
  </w:style>
  <w:style w:type="paragraph" w:styleId="47">
    <w:name w:val="Body Text First Indent"/>
    <w:basedOn w:val="19"/>
    <w:link w:val="82"/>
    <w:unhideWhenUsed/>
    <w:qFormat/>
    <w:uiPriority w:val="0"/>
    <w:pPr>
      <w:ind w:firstLine="420" w:firstLineChars="100"/>
    </w:pPr>
  </w:style>
  <w:style w:type="table" w:styleId="49">
    <w:name w:val="Table Grid"/>
    <w:basedOn w:val="4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qFormat/>
    <w:uiPriority w:val="0"/>
  </w:style>
  <w:style w:type="character" w:styleId="53">
    <w:name w:val="FollowedHyperlink"/>
    <w:qFormat/>
    <w:uiPriority w:val="99"/>
    <w:rPr>
      <w:rFonts w:hint="eastAsia" w:ascii="微软雅黑" w:hAnsi="微软雅黑" w:eastAsia="微软雅黑" w:cs="微软雅黑"/>
      <w:color w:val="02396F"/>
      <w:u w:val="single"/>
    </w:rPr>
  </w:style>
  <w:style w:type="character" w:styleId="54">
    <w:name w:val="Emphasis"/>
    <w:qFormat/>
    <w:uiPriority w:val="0"/>
    <w:rPr>
      <w:rFonts w:cs="Times New Roman"/>
      <w:i/>
      <w:iCs/>
    </w:rPr>
  </w:style>
  <w:style w:type="character" w:styleId="55">
    <w:name w:val="Hyperlink"/>
    <w:unhideWhenUsed/>
    <w:qFormat/>
    <w:uiPriority w:val="99"/>
    <w:rPr>
      <w:rFonts w:ascii="微软雅黑" w:hAnsi="微软雅黑" w:eastAsia="宋体" w:cs="微软雅黑"/>
      <w:color w:val="02396F"/>
      <w:sz w:val="21"/>
      <w:u w:val="single"/>
    </w:rPr>
  </w:style>
  <w:style w:type="character" w:styleId="56">
    <w:name w:val="annotation reference"/>
    <w:qFormat/>
    <w:uiPriority w:val="0"/>
    <w:rPr>
      <w:sz w:val="21"/>
      <w:szCs w:val="21"/>
    </w:rPr>
  </w:style>
  <w:style w:type="character" w:styleId="57">
    <w:name w:val="footnote reference"/>
    <w:qFormat/>
    <w:uiPriority w:val="0"/>
    <w:rPr>
      <w:vertAlign w:val="superscript"/>
    </w:rPr>
  </w:style>
  <w:style w:type="paragraph" w:customStyle="1" w:styleId="58">
    <w:name w:val="彩色列表 - 强调文字颜色 11"/>
    <w:basedOn w:val="1"/>
    <w:link w:val="93"/>
    <w:qFormat/>
    <w:uiPriority w:val="0"/>
    <w:pPr>
      <w:ind w:firstLine="420" w:firstLineChars="200"/>
    </w:pPr>
  </w:style>
  <w:style w:type="paragraph" w:customStyle="1" w:styleId="59">
    <w:name w:val="样式1"/>
    <w:basedOn w:val="3"/>
    <w:link w:val="89"/>
    <w:qFormat/>
    <w:uiPriority w:val="0"/>
    <w:pPr>
      <w:spacing w:before="120" w:after="120"/>
      <w:jc w:val="center"/>
    </w:pPr>
    <w:rPr>
      <w:sz w:val="32"/>
      <w:szCs w:val="32"/>
    </w:rPr>
  </w:style>
  <w:style w:type="paragraph" w:customStyle="1" w:styleId="60">
    <w:name w:val="样式2"/>
    <w:basedOn w:val="59"/>
    <w:link w:val="90"/>
    <w:qFormat/>
    <w:uiPriority w:val="0"/>
    <w:rPr>
      <w:rFonts w:ascii="黑体" w:hAnsi="黑体" w:eastAsia="黑体"/>
      <w:sz w:val="36"/>
      <w:szCs w:val="36"/>
    </w:rPr>
  </w:style>
  <w:style w:type="paragraph" w:customStyle="1" w:styleId="61">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样式 首行缩进:  2 字符"/>
    <w:basedOn w:val="1"/>
    <w:qFormat/>
    <w:uiPriority w:val="0"/>
    <w:pPr>
      <w:spacing w:line="400" w:lineRule="exact"/>
      <w:ind w:firstLine="200" w:firstLineChars="200"/>
    </w:pPr>
    <w:rPr>
      <w:rFonts w:cs="宋体"/>
      <w:sz w:val="24"/>
    </w:rPr>
  </w:style>
  <w:style w:type="paragraph" w:customStyle="1" w:styleId="64">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65">
    <w:name w:val="CM13"/>
    <w:basedOn w:val="64"/>
    <w:next w:val="64"/>
    <w:qFormat/>
    <w:uiPriority w:val="99"/>
    <w:pPr>
      <w:spacing w:line="520" w:lineRule="atLeast"/>
    </w:pPr>
    <w:rPr>
      <w:color w:val="auto"/>
    </w:rPr>
  </w:style>
  <w:style w:type="paragraph" w:customStyle="1" w:styleId="66">
    <w:name w:val="正文首行缩进两字符"/>
    <w:basedOn w:val="1"/>
    <w:link w:val="186"/>
    <w:qFormat/>
    <w:uiPriority w:val="0"/>
    <w:pPr>
      <w:spacing w:line="360" w:lineRule="auto"/>
      <w:ind w:firstLine="200" w:firstLineChars="200"/>
    </w:pPr>
  </w:style>
  <w:style w:type="paragraph" w:customStyle="1" w:styleId="67">
    <w:name w:val="列出段落1"/>
    <w:basedOn w:val="1"/>
    <w:link w:val="145"/>
    <w:qFormat/>
    <w:uiPriority w:val="0"/>
    <w:pPr>
      <w:ind w:firstLine="420" w:firstLineChars="200"/>
    </w:pPr>
    <w:rPr>
      <w:sz w:val="18"/>
      <w:szCs w:val="18"/>
    </w:rPr>
  </w:style>
  <w:style w:type="paragraph" w:customStyle="1" w:styleId="68">
    <w:name w:val="CM11"/>
    <w:basedOn w:val="64"/>
    <w:next w:val="64"/>
    <w:qFormat/>
    <w:uiPriority w:val="99"/>
    <w:pPr>
      <w:spacing w:line="520" w:lineRule="atLeast"/>
    </w:pPr>
    <w:rPr>
      <w:color w:val="auto"/>
    </w:rPr>
  </w:style>
  <w:style w:type="paragraph" w:customStyle="1" w:styleId="69">
    <w:name w:val="CM19"/>
    <w:basedOn w:val="64"/>
    <w:next w:val="64"/>
    <w:qFormat/>
    <w:uiPriority w:val="99"/>
    <w:rPr>
      <w:color w:val="auto"/>
    </w:rPr>
  </w:style>
  <w:style w:type="paragraph" w:customStyle="1" w:styleId="70">
    <w:name w:val="CM14"/>
    <w:basedOn w:val="64"/>
    <w:next w:val="64"/>
    <w:qFormat/>
    <w:uiPriority w:val="99"/>
    <w:pPr>
      <w:spacing w:line="546" w:lineRule="atLeast"/>
    </w:pPr>
    <w:rPr>
      <w:color w:val="auto"/>
    </w:rPr>
  </w:style>
  <w:style w:type="paragraph" w:customStyle="1" w:styleId="71">
    <w:name w:val="BodyText"/>
    <w:basedOn w:val="1"/>
    <w:qFormat/>
    <w:uiPriority w:val="0"/>
    <w:pPr>
      <w:spacing w:after="120" w:line="312" w:lineRule="atLeast"/>
      <w:textAlignment w:val="baseline"/>
    </w:pPr>
  </w:style>
  <w:style w:type="paragraph" w:customStyle="1" w:styleId="72">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73">
    <w:name w:val="列出段落2"/>
    <w:basedOn w:val="1"/>
    <w:qFormat/>
    <w:uiPriority w:val="0"/>
    <w:pPr>
      <w:ind w:left="720"/>
      <w:contextualSpacing/>
    </w:pPr>
  </w:style>
  <w:style w:type="character" w:customStyle="1" w:styleId="74">
    <w:name w:val="页眉 Char"/>
    <w:link w:val="32"/>
    <w:qFormat/>
    <w:locked/>
    <w:uiPriority w:val="99"/>
    <w:rPr>
      <w:rFonts w:ascii="Calibri" w:hAnsi="Calibri" w:eastAsia="宋体"/>
      <w:kern w:val="2"/>
      <w:sz w:val="18"/>
      <w:lang w:val="en-US" w:eastAsia="zh-CN" w:bidi="ar-SA"/>
    </w:rPr>
  </w:style>
  <w:style w:type="character" w:customStyle="1" w:styleId="75">
    <w:name w:val="正文文本 Char1"/>
    <w:link w:val="19"/>
    <w:qFormat/>
    <w:uiPriority w:val="0"/>
    <w:rPr>
      <w:kern w:val="2"/>
      <w:sz w:val="21"/>
      <w:szCs w:val="24"/>
    </w:rPr>
  </w:style>
  <w:style w:type="character" w:customStyle="1" w:styleId="76">
    <w:name w:val="日期 Char"/>
    <w:link w:val="28"/>
    <w:qFormat/>
    <w:locked/>
    <w:uiPriority w:val="0"/>
    <w:rPr>
      <w:rFonts w:eastAsia="宋体"/>
      <w:kern w:val="2"/>
      <w:sz w:val="21"/>
      <w:lang w:val="en-US" w:eastAsia="zh-CN" w:bidi="ar-SA"/>
    </w:rPr>
  </w:style>
  <w:style w:type="character" w:customStyle="1" w:styleId="77">
    <w:name w:val="批注文字 Char"/>
    <w:link w:val="15"/>
    <w:qFormat/>
    <w:locked/>
    <w:uiPriority w:val="0"/>
    <w:rPr>
      <w:rFonts w:ascii="Calibri" w:hAnsi="Calibri" w:eastAsia="宋体"/>
      <w:kern w:val="2"/>
      <w:sz w:val="21"/>
      <w:szCs w:val="24"/>
      <w:lang w:val="en-US" w:eastAsia="zh-CN" w:bidi="ar-SA"/>
    </w:rPr>
  </w:style>
  <w:style w:type="character" w:customStyle="1" w:styleId="78">
    <w:name w:val="标题 2 Char"/>
    <w:link w:val="4"/>
    <w:qFormat/>
    <w:uiPriority w:val="0"/>
    <w:rPr>
      <w:rFonts w:ascii="Arial" w:hAnsi="Arial" w:eastAsia="黑体"/>
      <w:b/>
      <w:bCs/>
      <w:kern w:val="2"/>
      <w:sz w:val="32"/>
      <w:szCs w:val="32"/>
    </w:rPr>
  </w:style>
  <w:style w:type="character" w:customStyle="1" w:styleId="79">
    <w:name w:val="标题 1 Char"/>
    <w:link w:val="3"/>
    <w:qFormat/>
    <w:uiPriority w:val="9"/>
    <w:rPr>
      <w:b/>
      <w:bCs/>
      <w:kern w:val="44"/>
      <w:sz w:val="44"/>
      <w:szCs w:val="44"/>
    </w:rPr>
  </w:style>
  <w:style w:type="character" w:customStyle="1" w:styleId="80">
    <w:name w:val="批注框文本 Char"/>
    <w:link w:val="30"/>
    <w:qFormat/>
    <w:locked/>
    <w:uiPriority w:val="0"/>
    <w:rPr>
      <w:rFonts w:ascii="Calibri" w:hAnsi="Calibri" w:eastAsia="宋体"/>
      <w:kern w:val="2"/>
      <w:sz w:val="18"/>
      <w:szCs w:val="18"/>
      <w:lang w:val="en-US" w:eastAsia="zh-CN" w:bidi="ar-SA"/>
    </w:rPr>
  </w:style>
  <w:style w:type="character" w:customStyle="1" w:styleId="81">
    <w:name w:val="正文文本缩进 Char"/>
    <w:link w:val="20"/>
    <w:qFormat/>
    <w:locked/>
    <w:uiPriority w:val="0"/>
    <w:rPr>
      <w:rFonts w:ascii="Calibri" w:hAnsi="Calibri" w:eastAsia="宋体"/>
      <w:kern w:val="2"/>
      <w:sz w:val="32"/>
      <w:lang w:val="en-US" w:eastAsia="zh-CN" w:bidi="ar-SA"/>
    </w:rPr>
  </w:style>
  <w:style w:type="character" w:customStyle="1" w:styleId="82">
    <w:name w:val="正文首行缩进 Char"/>
    <w:link w:val="47"/>
    <w:qFormat/>
    <w:uiPriority w:val="0"/>
  </w:style>
  <w:style w:type="character" w:customStyle="1" w:styleId="83">
    <w:name w:val="页脚 Char"/>
    <w:link w:val="31"/>
    <w:qFormat/>
    <w:locked/>
    <w:uiPriority w:val="99"/>
    <w:rPr>
      <w:rFonts w:ascii="Calibri" w:hAnsi="Calibri" w:eastAsia="宋体"/>
      <w:kern w:val="2"/>
      <w:sz w:val="18"/>
      <w:lang w:val="en-US" w:eastAsia="zh-CN" w:bidi="ar-SA"/>
    </w:rPr>
  </w:style>
  <w:style w:type="character" w:customStyle="1" w:styleId="84">
    <w:name w:val="副标题 Char"/>
    <w:link w:val="35"/>
    <w:qFormat/>
    <w:uiPriority w:val="0"/>
    <w:rPr>
      <w:kern w:val="2"/>
      <w:sz w:val="28"/>
      <w:szCs w:val="24"/>
    </w:rPr>
  </w:style>
  <w:style w:type="character" w:customStyle="1" w:styleId="85">
    <w:name w:val="脚注文本 Char"/>
    <w:link w:val="36"/>
    <w:qFormat/>
    <w:uiPriority w:val="0"/>
    <w:rPr>
      <w:kern w:val="2"/>
      <w:sz w:val="18"/>
      <w:szCs w:val="18"/>
    </w:rPr>
  </w:style>
  <w:style w:type="character" w:customStyle="1" w:styleId="86">
    <w:name w:val="批注主题 Char"/>
    <w:link w:val="46"/>
    <w:qFormat/>
    <w:locked/>
    <w:uiPriority w:val="0"/>
    <w:rPr>
      <w:rFonts w:ascii="Calibri" w:hAnsi="Calibri" w:eastAsia="宋体"/>
      <w:b/>
      <w:bCs/>
      <w:kern w:val="2"/>
      <w:sz w:val="21"/>
      <w:szCs w:val="24"/>
      <w:lang w:val="en-US" w:eastAsia="zh-CN" w:bidi="ar-SA"/>
    </w:rPr>
  </w:style>
  <w:style w:type="character" w:customStyle="1" w:styleId="87">
    <w:name w:val="gjfg"/>
    <w:qFormat/>
    <w:uiPriority w:val="0"/>
  </w:style>
  <w:style w:type="character" w:customStyle="1" w:styleId="88">
    <w:name w:val="redfilefwwh"/>
    <w:qFormat/>
    <w:uiPriority w:val="0"/>
    <w:rPr>
      <w:color w:val="BA2636"/>
      <w:sz w:val="14"/>
      <w:szCs w:val="14"/>
    </w:rPr>
  </w:style>
  <w:style w:type="character" w:customStyle="1" w:styleId="89">
    <w:name w:val="样式1 Char"/>
    <w:link w:val="59"/>
    <w:qFormat/>
    <w:uiPriority w:val="0"/>
    <w:rPr>
      <w:b/>
      <w:bCs/>
      <w:kern w:val="44"/>
      <w:sz w:val="32"/>
      <w:szCs w:val="32"/>
    </w:rPr>
  </w:style>
  <w:style w:type="character" w:customStyle="1" w:styleId="90">
    <w:name w:val="样式2 Char"/>
    <w:link w:val="60"/>
    <w:qFormat/>
    <w:uiPriority w:val="0"/>
    <w:rPr>
      <w:rFonts w:ascii="黑体" w:hAnsi="黑体" w:eastAsia="黑体"/>
      <w:b/>
      <w:bCs/>
      <w:kern w:val="44"/>
      <w:sz w:val="36"/>
      <w:szCs w:val="36"/>
    </w:rPr>
  </w:style>
  <w:style w:type="character" w:customStyle="1" w:styleId="91">
    <w:name w:val="displayarti"/>
    <w:qFormat/>
    <w:uiPriority w:val="0"/>
    <w:rPr>
      <w:color w:val="FFFFFF"/>
      <w:shd w:val="clear" w:color="auto" w:fill="A00000"/>
    </w:rPr>
  </w:style>
  <w:style w:type="character" w:customStyle="1" w:styleId="92">
    <w:name w:val="cfdate"/>
    <w:qFormat/>
    <w:uiPriority w:val="0"/>
    <w:rPr>
      <w:color w:val="333333"/>
      <w:sz w:val="14"/>
      <w:szCs w:val="14"/>
    </w:rPr>
  </w:style>
  <w:style w:type="character" w:customStyle="1" w:styleId="93">
    <w:name w:val="彩色列表 - 强调文字颜色 1 Char"/>
    <w:link w:val="58"/>
    <w:qFormat/>
    <w:uiPriority w:val="0"/>
    <w:rPr>
      <w:rFonts w:eastAsia="宋体"/>
      <w:kern w:val="2"/>
      <w:sz w:val="21"/>
      <w:szCs w:val="24"/>
      <w:lang w:val="en-US" w:eastAsia="zh-CN" w:bidi="ar-SA"/>
    </w:rPr>
  </w:style>
  <w:style w:type="character" w:customStyle="1" w:styleId="94">
    <w:name w:val="apple-converted-space"/>
    <w:qFormat/>
    <w:uiPriority w:val="0"/>
    <w:rPr>
      <w:rFonts w:cs="Times New Roman"/>
    </w:rPr>
  </w:style>
  <w:style w:type="character" w:customStyle="1" w:styleId="95">
    <w:name w:val="redfilenumber"/>
    <w:qFormat/>
    <w:uiPriority w:val="0"/>
    <w:rPr>
      <w:color w:val="BA2636"/>
      <w:sz w:val="14"/>
      <w:szCs w:val="14"/>
    </w:rPr>
  </w:style>
  <w:style w:type="character" w:customStyle="1" w:styleId="96">
    <w:name w:val="qxdate"/>
    <w:qFormat/>
    <w:uiPriority w:val="0"/>
    <w:rPr>
      <w:color w:val="333333"/>
      <w:sz w:val="14"/>
      <w:szCs w:val="14"/>
    </w:rPr>
  </w:style>
  <w:style w:type="character" w:customStyle="1" w:styleId="97">
    <w:name w:val="正文文本 Char"/>
    <w:qFormat/>
    <w:uiPriority w:val="1"/>
    <w:rPr>
      <w:kern w:val="2"/>
      <w:sz w:val="21"/>
      <w:szCs w:val="24"/>
    </w:rPr>
  </w:style>
  <w:style w:type="paragraph" w:customStyle="1" w:styleId="98">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99">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100">
    <w:name w:val="标题 5 Char"/>
    <w:basedOn w:val="50"/>
    <w:link w:val="6"/>
    <w:qFormat/>
    <w:uiPriority w:val="0"/>
    <w:rPr>
      <w:rFonts w:ascii="Calibri" w:hAnsi="Calibri"/>
      <w:b/>
      <w:bCs/>
      <w:kern w:val="2"/>
      <w:sz w:val="28"/>
      <w:szCs w:val="28"/>
    </w:rPr>
  </w:style>
  <w:style w:type="character" w:customStyle="1" w:styleId="101">
    <w:name w:val="标题 6 Char"/>
    <w:basedOn w:val="50"/>
    <w:link w:val="7"/>
    <w:qFormat/>
    <w:uiPriority w:val="0"/>
    <w:rPr>
      <w:rFonts w:ascii="Cambria" w:hAnsi="Cambria"/>
      <w:b/>
      <w:bCs/>
      <w:kern w:val="2"/>
      <w:sz w:val="28"/>
      <w:szCs w:val="24"/>
    </w:rPr>
  </w:style>
  <w:style w:type="character" w:customStyle="1" w:styleId="102">
    <w:name w:val="标题 7 Char"/>
    <w:basedOn w:val="50"/>
    <w:link w:val="8"/>
    <w:qFormat/>
    <w:uiPriority w:val="0"/>
    <w:rPr>
      <w:rFonts w:ascii="Cambria" w:hAnsi="Cambria"/>
      <w:i/>
      <w:iCs/>
      <w:color w:val="404040"/>
      <w:sz w:val="22"/>
      <w:szCs w:val="22"/>
      <w:lang w:eastAsia="en-US"/>
    </w:rPr>
  </w:style>
  <w:style w:type="character" w:customStyle="1" w:styleId="103">
    <w:name w:val="标题 8 Char"/>
    <w:basedOn w:val="50"/>
    <w:link w:val="9"/>
    <w:qFormat/>
    <w:uiPriority w:val="0"/>
    <w:rPr>
      <w:b/>
      <w:bCs/>
      <w:sz w:val="28"/>
    </w:rPr>
  </w:style>
  <w:style w:type="character" w:customStyle="1" w:styleId="104">
    <w:name w:val="标题 9 Char"/>
    <w:basedOn w:val="50"/>
    <w:link w:val="10"/>
    <w:qFormat/>
    <w:uiPriority w:val="0"/>
    <w:rPr>
      <w:rFonts w:ascii="Cambria" w:hAnsi="Cambria"/>
      <w:i/>
      <w:iCs/>
      <w:color w:val="404040"/>
      <w:lang w:eastAsia="en-US"/>
    </w:rPr>
  </w:style>
  <w:style w:type="character" w:customStyle="1" w:styleId="105">
    <w:name w:val="标题 3 Char"/>
    <w:link w:val="5"/>
    <w:qFormat/>
    <w:locked/>
    <w:uiPriority w:val="9"/>
    <w:rPr>
      <w:b/>
      <w:bCs/>
      <w:kern w:val="2"/>
      <w:sz w:val="32"/>
      <w:szCs w:val="32"/>
    </w:rPr>
  </w:style>
  <w:style w:type="character" w:customStyle="1" w:styleId="106">
    <w:name w:val="标题 4 Char"/>
    <w:link w:val="2"/>
    <w:qFormat/>
    <w:locked/>
    <w:uiPriority w:val="0"/>
    <w:rPr>
      <w:b/>
      <w:bCs/>
      <w:kern w:val="2"/>
      <w:sz w:val="28"/>
      <w:szCs w:val="28"/>
    </w:rPr>
  </w:style>
  <w:style w:type="character" w:customStyle="1" w:styleId="107">
    <w:name w:val="正文缩进 Char"/>
    <w:link w:val="12"/>
    <w:qFormat/>
    <w:uiPriority w:val="0"/>
    <w:rPr>
      <w:kern w:val="2"/>
      <w:sz w:val="21"/>
      <w:szCs w:val="24"/>
    </w:rPr>
  </w:style>
  <w:style w:type="character" w:customStyle="1" w:styleId="108">
    <w:name w:val="文档结构图 Char"/>
    <w:link w:val="14"/>
    <w:qFormat/>
    <w:locked/>
    <w:uiPriority w:val="0"/>
    <w:rPr>
      <w:kern w:val="2"/>
      <w:sz w:val="21"/>
      <w:szCs w:val="24"/>
      <w:shd w:val="clear" w:color="auto" w:fill="000080"/>
    </w:rPr>
  </w:style>
  <w:style w:type="character" w:customStyle="1" w:styleId="109">
    <w:name w:val="称呼 Char"/>
    <w:basedOn w:val="50"/>
    <w:link w:val="16"/>
    <w:qFormat/>
    <w:uiPriority w:val="0"/>
    <w:rPr>
      <w:bCs/>
      <w:kern w:val="2"/>
      <w:sz w:val="28"/>
    </w:rPr>
  </w:style>
  <w:style w:type="character" w:customStyle="1" w:styleId="110">
    <w:name w:val="正文文本 3 Char"/>
    <w:basedOn w:val="50"/>
    <w:link w:val="17"/>
    <w:qFormat/>
    <w:uiPriority w:val="0"/>
    <w:rPr>
      <w:b/>
      <w:bCs/>
      <w:kern w:val="2"/>
      <w:sz w:val="24"/>
      <w:szCs w:val="24"/>
    </w:rPr>
  </w:style>
  <w:style w:type="character" w:customStyle="1" w:styleId="111">
    <w:name w:val="结束语 Char"/>
    <w:basedOn w:val="50"/>
    <w:link w:val="18"/>
    <w:qFormat/>
    <w:uiPriority w:val="0"/>
    <w:rPr>
      <w:bCs/>
      <w:kern w:val="2"/>
      <w:sz w:val="28"/>
    </w:rPr>
  </w:style>
  <w:style w:type="character" w:customStyle="1" w:styleId="112">
    <w:name w:val="纯文本 Char"/>
    <w:basedOn w:val="50"/>
    <w:link w:val="26"/>
    <w:qFormat/>
    <w:uiPriority w:val="0"/>
    <w:rPr>
      <w:rFonts w:ascii="宋体" w:hAnsi="Courier New"/>
      <w:kern w:val="2"/>
      <w:sz w:val="21"/>
      <w:szCs w:val="21"/>
    </w:rPr>
  </w:style>
  <w:style w:type="character" w:customStyle="1" w:styleId="113">
    <w:name w:val="正文文本缩进 2 Char"/>
    <w:basedOn w:val="50"/>
    <w:link w:val="29"/>
    <w:qFormat/>
    <w:uiPriority w:val="0"/>
    <w:rPr>
      <w:kern w:val="2"/>
      <w:sz w:val="32"/>
    </w:rPr>
  </w:style>
  <w:style w:type="character" w:customStyle="1" w:styleId="114">
    <w:name w:val="正文文本缩进 3 Char"/>
    <w:basedOn w:val="50"/>
    <w:link w:val="38"/>
    <w:qFormat/>
    <w:uiPriority w:val="0"/>
    <w:rPr>
      <w:rFonts w:ascii="黑体" w:eastAsia="黑体"/>
      <w:kern w:val="2"/>
      <w:sz w:val="30"/>
      <w:szCs w:val="28"/>
    </w:rPr>
  </w:style>
  <w:style w:type="character" w:customStyle="1" w:styleId="115">
    <w:name w:val="正文文本 2 Char"/>
    <w:basedOn w:val="50"/>
    <w:link w:val="42"/>
    <w:qFormat/>
    <w:uiPriority w:val="0"/>
    <w:rPr>
      <w:kern w:val="2"/>
      <w:sz w:val="21"/>
      <w:szCs w:val="24"/>
    </w:rPr>
  </w:style>
  <w:style w:type="character" w:customStyle="1" w:styleId="116">
    <w:name w:val="HTML 预设格式 Char"/>
    <w:basedOn w:val="50"/>
    <w:link w:val="43"/>
    <w:qFormat/>
    <w:uiPriority w:val="0"/>
    <w:rPr>
      <w:rFonts w:ascii="Courier New" w:hAnsi="Courier New"/>
      <w:kern w:val="2"/>
    </w:rPr>
  </w:style>
  <w:style w:type="character" w:customStyle="1" w:styleId="117">
    <w:name w:val="标题 Char"/>
    <w:basedOn w:val="50"/>
    <w:link w:val="45"/>
    <w:qFormat/>
    <w:uiPriority w:val="0"/>
    <w:rPr>
      <w:rFonts w:ascii="Cambria" w:hAnsi="Cambria"/>
      <w:color w:val="17365D"/>
      <w:spacing w:val="5"/>
      <w:kern w:val="28"/>
      <w:sz w:val="52"/>
      <w:szCs w:val="52"/>
      <w:lang w:eastAsia="en-US"/>
    </w:rPr>
  </w:style>
  <w:style w:type="character" w:customStyle="1" w:styleId="118">
    <w:name w:val="lh131"/>
    <w:qFormat/>
    <w:uiPriority w:val="0"/>
  </w:style>
  <w:style w:type="character" w:customStyle="1" w:styleId="119">
    <w:name w:val="样式1 Char Char"/>
    <w:qFormat/>
    <w:locked/>
    <w:uiPriority w:val="0"/>
    <w:rPr>
      <w:rFonts w:ascii="宋体"/>
      <w:b/>
      <w:kern w:val="2"/>
      <w:sz w:val="36"/>
    </w:rPr>
  </w:style>
  <w:style w:type="character" w:customStyle="1" w:styleId="120">
    <w:name w:val="Char Char6"/>
    <w:qFormat/>
    <w:uiPriority w:val="0"/>
    <w:rPr>
      <w:rFonts w:ascii="Times New Roman" w:hAnsi="Times New Roman" w:eastAsia="宋体"/>
      <w:sz w:val="18"/>
    </w:rPr>
  </w:style>
  <w:style w:type="character" w:customStyle="1" w:styleId="121">
    <w:name w:val="彩色列表 - 强调文字颜色 1字符"/>
    <w:qFormat/>
    <w:uiPriority w:val="0"/>
    <w:rPr>
      <w:rFonts w:ascii="Arial" w:hAnsi="Arial" w:cs="宋体"/>
      <w:kern w:val="2"/>
      <w:sz w:val="24"/>
    </w:rPr>
  </w:style>
  <w:style w:type="character" w:customStyle="1" w:styleId="122">
    <w:name w:val="明显引用 Char"/>
    <w:link w:val="123"/>
    <w:qFormat/>
    <w:locked/>
    <w:uiPriority w:val="0"/>
    <w:rPr>
      <w:rFonts w:ascii="Calibri" w:hAnsi="Calibri"/>
      <w:b/>
      <w:bCs/>
      <w:i/>
      <w:iCs/>
      <w:color w:val="4F81BD"/>
      <w:sz w:val="22"/>
      <w:szCs w:val="22"/>
      <w:lang w:eastAsia="en-US"/>
    </w:rPr>
  </w:style>
  <w:style w:type="paragraph" w:customStyle="1" w:styleId="123">
    <w:name w:val="明显引用1"/>
    <w:basedOn w:val="1"/>
    <w:next w:val="1"/>
    <w:link w:val="122"/>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rPr>
  </w:style>
  <w:style w:type="character" w:customStyle="1" w:styleId="124">
    <w:name w:val="NormalCharacter"/>
    <w:link w:val="125"/>
    <w:qFormat/>
    <w:uiPriority w:val="0"/>
    <w:rPr>
      <w:rFonts w:ascii="Tahoma" w:hAnsi="Tahoma"/>
      <w:sz w:val="24"/>
      <w:szCs w:val="24"/>
      <w:shd w:val="clear" w:color="auto" w:fill="000080"/>
    </w:rPr>
  </w:style>
  <w:style w:type="paragraph" w:customStyle="1" w:styleId="125">
    <w:name w:val="UserStyle_2"/>
    <w:basedOn w:val="1"/>
    <w:link w:val="124"/>
    <w:qFormat/>
    <w:uiPriority w:val="0"/>
    <w:pPr>
      <w:shd w:val="clear" w:color="auto" w:fill="000080"/>
      <w:snapToGrid w:val="0"/>
      <w:spacing w:line="360" w:lineRule="auto"/>
      <w:textAlignment w:val="baseline"/>
    </w:pPr>
    <w:rPr>
      <w:rFonts w:ascii="Tahoma" w:hAnsi="Tahoma"/>
      <w:kern w:val="0"/>
      <w:sz w:val="24"/>
    </w:rPr>
  </w:style>
  <w:style w:type="character" w:customStyle="1" w:styleId="126">
    <w:name w:val="不明显强调1"/>
    <w:qFormat/>
    <w:uiPriority w:val="0"/>
    <w:rPr>
      <w:rFonts w:cs="Times New Roman"/>
      <w:i/>
      <w:iCs/>
      <w:color w:val="808080"/>
    </w:rPr>
  </w:style>
  <w:style w:type="character" w:customStyle="1" w:styleId="127">
    <w:name w:val="样式0 Char Char"/>
    <w:link w:val="128"/>
    <w:qFormat/>
    <w:locked/>
    <w:uiPriority w:val="0"/>
    <w:rPr>
      <w:rFonts w:ascii="Arial" w:hAnsi="Arial" w:eastAsia="黑体"/>
      <w:kern w:val="2"/>
      <w:sz w:val="32"/>
    </w:rPr>
  </w:style>
  <w:style w:type="paragraph" w:customStyle="1" w:styleId="128">
    <w:name w:val="样式0"/>
    <w:basedOn w:val="45"/>
    <w:link w:val="127"/>
    <w:qFormat/>
    <w:uiPriority w:val="0"/>
    <w:pPr>
      <w:keepNext/>
      <w:keepLines/>
      <w:widowControl w:val="0"/>
      <w:pBdr>
        <w:bottom w:val="none" w:color="auto" w:sz="0" w:space="0"/>
      </w:pBdr>
      <w:spacing w:before="240" w:after="60" w:line="413" w:lineRule="auto"/>
      <w:ind w:left="420" w:hanging="420"/>
      <w:jc w:val="center"/>
      <w:outlineLvl w:val="0"/>
    </w:pPr>
    <w:rPr>
      <w:rFonts w:ascii="Arial" w:hAnsi="Arial" w:eastAsia="黑体"/>
      <w:color w:val="auto"/>
      <w:spacing w:val="0"/>
      <w:kern w:val="2"/>
      <w:sz w:val="32"/>
      <w:szCs w:val="20"/>
      <w:lang w:eastAsia="zh-CN"/>
    </w:rPr>
  </w:style>
  <w:style w:type="character" w:customStyle="1" w:styleId="129">
    <w:name w:val="eng1"/>
    <w:qFormat/>
    <w:uiPriority w:val="0"/>
    <w:rPr>
      <w:rFonts w:ascii="Verdana" w:hAnsi="Verdana"/>
      <w:color w:val="3D3D3D"/>
      <w:sz w:val="18"/>
      <w:u w:val="none"/>
    </w:rPr>
  </w:style>
  <w:style w:type="character" w:customStyle="1" w:styleId="130">
    <w:name w:val="一级条标题 Char Char"/>
    <w:link w:val="131"/>
    <w:qFormat/>
    <w:locked/>
    <w:uiPriority w:val="0"/>
    <w:rPr>
      <w:rFonts w:ascii="黑体" w:eastAsia="黑体"/>
      <w:sz w:val="21"/>
    </w:rPr>
  </w:style>
  <w:style w:type="paragraph" w:customStyle="1" w:styleId="131">
    <w:name w:val="一级条标题"/>
    <w:basedOn w:val="3"/>
    <w:next w:val="1"/>
    <w:link w:val="130"/>
    <w:qFormat/>
    <w:uiPriority w:val="0"/>
    <w:pPr>
      <w:keepNext w:val="0"/>
      <w:keepLines w:val="0"/>
      <w:widowControl/>
      <w:spacing w:before="0" w:after="0" w:line="240" w:lineRule="auto"/>
      <w:outlineLvl w:val="2"/>
    </w:pPr>
    <w:rPr>
      <w:rFonts w:ascii="黑体" w:eastAsia="黑体"/>
      <w:b w:val="0"/>
      <w:bCs w:val="0"/>
      <w:kern w:val="0"/>
      <w:sz w:val="21"/>
      <w:szCs w:val="20"/>
    </w:rPr>
  </w:style>
  <w:style w:type="character" w:customStyle="1" w:styleId="132">
    <w:name w:val="标题 3 Char Char Char"/>
    <w:qFormat/>
    <w:uiPriority w:val="0"/>
    <w:rPr>
      <w:rFonts w:eastAsia="宋体"/>
      <w:b/>
      <w:kern w:val="2"/>
      <w:sz w:val="32"/>
      <w:lang w:val="en-US" w:eastAsia="zh-CN"/>
    </w:rPr>
  </w:style>
  <w:style w:type="character" w:customStyle="1" w:styleId="133">
    <w:name w:val="Char Char5"/>
    <w:qFormat/>
    <w:uiPriority w:val="0"/>
    <w:rPr>
      <w:rFonts w:ascii="宋体" w:hAnsi="Courier New" w:eastAsia="宋体"/>
      <w:sz w:val="20"/>
    </w:rPr>
  </w:style>
  <w:style w:type="character" w:customStyle="1" w:styleId="134">
    <w:name w:val="明显强调1"/>
    <w:qFormat/>
    <w:uiPriority w:val="0"/>
    <w:rPr>
      <w:rFonts w:cs="Times New Roman"/>
      <w:b/>
      <w:bCs/>
      <w:i/>
      <w:iCs/>
      <w:color w:val="4F81BD"/>
    </w:rPr>
  </w:style>
  <w:style w:type="character" w:customStyle="1" w:styleId="135">
    <w:name w:val="称呼 Char1"/>
    <w:qFormat/>
    <w:uiPriority w:val="0"/>
    <w:rPr>
      <w:rFonts w:ascii="Calibri" w:hAnsi="Calibri"/>
      <w:kern w:val="2"/>
      <w:sz w:val="28"/>
      <w:szCs w:val="21"/>
    </w:rPr>
  </w:style>
  <w:style w:type="character" w:customStyle="1" w:styleId="136">
    <w:name w:val="（符号）三标题1.1 Char Char"/>
    <w:link w:val="137"/>
    <w:qFormat/>
    <w:locked/>
    <w:uiPriority w:val="0"/>
    <w:rPr>
      <w:rFonts w:ascii="宋体"/>
      <w:kern w:val="2"/>
      <w:sz w:val="24"/>
      <w:szCs w:val="24"/>
    </w:rPr>
  </w:style>
  <w:style w:type="paragraph" w:customStyle="1" w:styleId="137">
    <w:name w:val="（符号）三标题1.1"/>
    <w:basedOn w:val="1"/>
    <w:link w:val="136"/>
    <w:qFormat/>
    <w:uiPriority w:val="0"/>
    <w:pPr>
      <w:tabs>
        <w:tab w:val="left" w:pos="700"/>
      </w:tabs>
      <w:spacing w:line="500" w:lineRule="exact"/>
      <w:ind w:left="700" w:hanging="700"/>
    </w:pPr>
    <w:rPr>
      <w:rFonts w:ascii="宋体"/>
      <w:sz w:val="24"/>
    </w:rPr>
  </w:style>
  <w:style w:type="character" w:customStyle="1" w:styleId="138">
    <w:name w:val="明显参考1"/>
    <w:qFormat/>
    <w:uiPriority w:val="0"/>
    <w:rPr>
      <w:rFonts w:cs="Times New Roman"/>
      <w:b/>
      <w:bCs/>
      <w:smallCaps/>
      <w:color w:val="C0504D"/>
      <w:spacing w:val="5"/>
      <w:u w:val="single"/>
    </w:rPr>
  </w:style>
  <w:style w:type="character" w:customStyle="1" w:styleId="139">
    <w:name w:val="unnamed31"/>
    <w:qFormat/>
    <w:uiPriority w:val="0"/>
    <w:rPr>
      <w:sz w:val="22"/>
    </w:rPr>
  </w:style>
  <w:style w:type="character" w:customStyle="1" w:styleId="140">
    <w:name w:val="GW-正文 Char Char"/>
    <w:link w:val="141"/>
    <w:qFormat/>
    <w:locked/>
    <w:uiPriority w:val="0"/>
    <w:rPr>
      <w:rFonts w:eastAsia="仿宋_GB2312"/>
      <w:kern w:val="2"/>
      <w:sz w:val="24"/>
    </w:rPr>
  </w:style>
  <w:style w:type="paragraph" w:customStyle="1" w:styleId="141">
    <w:name w:val="GW-正文"/>
    <w:basedOn w:val="1"/>
    <w:link w:val="140"/>
    <w:qFormat/>
    <w:uiPriority w:val="0"/>
    <w:pPr>
      <w:spacing w:line="360" w:lineRule="auto"/>
      <w:ind w:firstLine="200" w:firstLineChars="200"/>
    </w:pPr>
    <w:rPr>
      <w:rFonts w:eastAsia="仿宋_GB2312"/>
      <w:sz w:val="24"/>
      <w:szCs w:val="20"/>
    </w:rPr>
  </w:style>
  <w:style w:type="character" w:customStyle="1" w:styleId="142">
    <w:name w:val="正文文本缩进 Char1"/>
    <w:qFormat/>
    <w:uiPriority w:val="0"/>
    <w:rPr>
      <w:rFonts w:ascii="Calibri" w:hAnsi="Calibri"/>
      <w:kern w:val="2"/>
      <w:sz w:val="28"/>
      <w:szCs w:val="21"/>
    </w:rPr>
  </w:style>
  <w:style w:type="character" w:customStyle="1" w:styleId="143">
    <w:name w:val="Char Char10"/>
    <w:qFormat/>
    <w:uiPriority w:val="0"/>
    <w:rPr>
      <w:rFonts w:eastAsia="宋体"/>
      <w:b/>
      <w:kern w:val="44"/>
      <w:sz w:val="32"/>
      <w:lang w:val="en-US" w:eastAsia="zh-CN"/>
    </w:rPr>
  </w:style>
  <w:style w:type="character" w:customStyle="1" w:styleId="144">
    <w:name w:val="style7"/>
    <w:qFormat/>
    <w:uiPriority w:val="0"/>
    <w:rPr>
      <w:rFonts w:ascii="Tahoma" w:hAnsi="Tahoma" w:cs="Times New Roman"/>
      <w:sz w:val="20"/>
      <w:szCs w:val="20"/>
    </w:rPr>
  </w:style>
  <w:style w:type="character" w:customStyle="1" w:styleId="145">
    <w:name w:val="列出段落 Char1"/>
    <w:link w:val="67"/>
    <w:qFormat/>
    <w:locked/>
    <w:uiPriority w:val="0"/>
    <w:rPr>
      <w:kern w:val="2"/>
      <w:sz w:val="18"/>
      <w:szCs w:val="18"/>
    </w:rPr>
  </w:style>
  <w:style w:type="character" w:customStyle="1" w:styleId="146">
    <w:name w:val="普通文字1 Char1"/>
    <w:qFormat/>
    <w:uiPriority w:val="0"/>
    <w:rPr>
      <w:rFonts w:ascii="宋体" w:hAnsi="Courier New" w:eastAsia="宋体"/>
      <w:kern w:val="2"/>
      <w:sz w:val="21"/>
      <w:lang w:val="en-US" w:eastAsia="zh-CN"/>
    </w:rPr>
  </w:style>
  <w:style w:type="character" w:customStyle="1" w:styleId="147">
    <w:name w:val="HTML 预设格式 Char1"/>
    <w:qFormat/>
    <w:uiPriority w:val="0"/>
    <w:rPr>
      <w:rFonts w:ascii="Courier New" w:hAnsi="Courier New" w:cs="Courier New"/>
      <w:kern w:val="2"/>
    </w:rPr>
  </w:style>
  <w:style w:type="character" w:customStyle="1" w:styleId="148">
    <w:name w:val="textnorm_chn1"/>
    <w:qFormat/>
    <w:uiPriority w:val="0"/>
    <w:rPr>
      <w:rFonts w:ascii="Arial" w:hAnsi="Arial"/>
      <w:color w:val="21254A"/>
      <w:sz w:val="22"/>
    </w:rPr>
  </w:style>
  <w:style w:type="character" w:customStyle="1" w:styleId="149">
    <w:name w:val="普通文字1 Char"/>
    <w:qFormat/>
    <w:uiPriority w:val="0"/>
    <w:rPr>
      <w:rFonts w:ascii="宋体" w:hAnsi="Courier New"/>
      <w:kern w:val="2"/>
      <w:sz w:val="21"/>
    </w:rPr>
  </w:style>
  <w:style w:type="character" w:customStyle="1" w:styleId="150">
    <w:name w:val="不明显参考1"/>
    <w:qFormat/>
    <w:uiPriority w:val="0"/>
    <w:rPr>
      <w:rFonts w:cs="Times New Roman"/>
      <w:smallCaps/>
      <w:color w:val="C0504D"/>
      <w:u w:val="single"/>
    </w:rPr>
  </w:style>
  <w:style w:type="character" w:customStyle="1" w:styleId="151">
    <w:name w:val="标题 Char1"/>
    <w:qFormat/>
    <w:uiPriority w:val="0"/>
    <w:rPr>
      <w:rFonts w:ascii="Calibri Light" w:hAnsi="Calibri Light" w:cs="Times New Roman"/>
      <w:b/>
      <w:bCs/>
      <w:kern w:val="2"/>
      <w:sz w:val="32"/>
      <w:szCs w:val="32"/>
    </w:rPr>
  </w:style>
  <w:style w:type="character" w:customStyle="1" w:styleId="152">
    <w:name w:val="正文文本缩进 3 Char1"/>
    <w:qFormat/>
    <w:uiPriority w:val="0"/>
    <w:rPr>
      <w:rFonts w:ascii="Calibri" w:hAnsi="Calibri"/>
      <w:kern w:val="2"/>
      <w:sz w:val="16"/>
      <w:szCs w:val="16"/>
    </w:rPr>
  </w:style>
  <w:style w:type="character" w:customStyle="1" w:styleId="153">
    <w:name w:val="k正文 Char Char"/>
    <w:link w:val="154"/>
    <w:qFormat/>
    <w:locked/>
    <w:uiPriority w:val="0"/>
    <w:rPr>
      <w:sz w:val="24"/>
    </w:rPr>
  </w:style>
  <w:style w:type="paragraph" w:customStyle="1" w:styleId="154">
    <w:name w:val="k正文"/>
    <w:basedOn w:val="1"/>
    <w:link w:val="153"/>
    <w:qFormat/>
    <w:uiPriority w:val="0"/>
    <w:pPr>
      <w:spacing w:afterLines="50" w:line="360" w:lineRule="auto"/>
      <w:ind w:firstLine="480" w:firstLineChars="200"/>
    </w:pPr>
    <w:rPr>
      <w:kern w:val="0"/>
      <w:sz w:val="24"/>
      <w:szCs w:val="20"/>
    </w:rPr>
  </w:style>
  <w:style w:type="character" w:customStyle="1" w:styleId="155">
    <w:name w:val="question-title"/>
    <w:qFormat/>
    <w:uiPriority w:val="0"/>
    <w:rPr>
      <w:rFonts w:ascii="Tahoma" w:hAnsi="Tahoma" w:cs="Times New Roman"/>
      <w:sz w:val="20"/>
      <w:szCs w:val="20"/>
    </w:rPr>
  </w:style>
  <w:style w:type="character" w:customStyle="1" w:styleId="156">
    <w:name w:val="引用 Char"/>
    <w:link w:val="157"/>
    <w:qFormat/>
    <w:locked/>
    <w:uiPriority w:val="0"/>
    <w:rPr>
      <w:rFonts w:ascii="Calibri" w:hAnsi="Calibri"/>
      <w:i/>
      <w:iCs/>
      <w:color w:val="000000"/>
      <w:sz w:val="22"/>
      <w:szCs w:val="22"/>
      <w:lang w:eastAsia="en-US"/>
    </w:rPr>
  </w:style>
  <w:style w:type="paragraph" w:customStyle="1" w:styleId="157">
    <w:name w:val="引用1"/>
    <w:basedOn w:val="1"/>
    <w:next w:val="1"/>
    <w:link w:val="156"/>
    <w:qFormat/>
    <w:uiPriority w:val="0"/>
    <w:pPr>
      <w:widowControl/>
      <w:spacing w:after="200" w:line="276" w:lineRule="auto"/>
      <w:jc w:val="left"/>
    </w:pPr>
    <w:rPr>
      <w:rFonts w:ascii="Calibri" w:hAnsi="Calibri"/>
      <w:i/>
      <w:iCs/>
      <w:color w:val="000000"/>
      <w:kern w:val="0"/>
      <w:sz w:val="22"/>
      <w:szCs w:val="22"/>
      <w:lang w:eastAsia="en-US"/>
    </w:rPr>
  </w:style>
  <w:style w:type="character" w:customStyle="1" w:styleId="158">
    <w:name w:val="书籍标题1"/>
    <w:qFormat/>
    <w:uiPriority w:val="0"/>
    <w:rPr>
      <w:rFonts w:cs="Times New Roman"/>
      <w:b/>
      <w:bCs/>
      <w:smallCaps/>
      <w:spacing w:val="5"/>
    </w:rPr>
  </w:style>
  <w:style w:type="character" w:customStyle="1" w:styleId="159">
    <w:name w:val="日期 Char1"/>
    <w:qFormat/>
    <w:uiPriority w:val="0"/>
    <w:rPr>
      <w:rFonts w:ascii="Calibri" w:hAnsi="Calibri"/>
      <w:kern w:val="2"/>
      <w:sz w:val="28"/>
      <w:szCs w:val="21"/>
    </w:rPr>
  </w:style>
  <w:style w:type="character" w:customStyle="1" w:styleId="160">
    <w:name w:val="标题 4_1 Char Char"/>
    <w:link w:val="161"/>
    <w:qFormat/>
    <w:locked/>
    <w:uiPriority w:val="0"/>
    <w:rPr>
      <w:rFonts w:ascii="Cambria" w:hAnsi="Cambria"/>
      <w:b/>
      <w:kern w:val="2"/>
      <w:sz w:val="28"/>
    </w:rPr>
  </w:style>
  <w:style w:type="paragraph" w:customStyle="1" w:styleId="161">
    <w:name w:val="标题 4_1"/>
    <w:basedOn w:val="2"/>
    <w:next w:val="12"/>
    <w:link w:val="160"/>
    <w:qFormat/>
    <w:uiPriority w:val="0"/>
    <w:pPr>
      <w:keepNext w:val="0"/>
      <w:tabs>
        <w:tab w:val="left" w:pos="751"/>
      </w:tabs>
      <w:spacing w:before="280" w:after="290" w:line="377" w:lineRule="auto"/>
      <w:ind w:left="751" w:hanging="144"/>
      <w:jc w:val="both"/>
    </w:pPr>
    <w:rPr>
      <w:rFonts w:ascii="Cambria" w:hAnsi="Cambria"/>
      <w:bCs w:val="0"/>
      <w:szCs w:val="20"/>
    </w:rPr>
  </w:style>
  <w:style w:type="character" w:customStyle="1" w:styleId="162">
    <w:name w:val="段 Char"/>
    <w:link w:val="163"/>
    <w:qFormat/>
    <w:locked/>
    <w:uiPriority w:val="0"/>
    <w:rPr>
      <w:rFonts w:ascii="宋体"/>
      <w:sz w:val="21"/>
    </w:rPr>
  </w:style>
  <w:style w:type="paragraph" w:customStyle="1" w:styleId="163">
    <w:name w:val="段"/>
    <w:link w:val="162"/>
    <w:qFormat/>
    <w:uiPriority w:val="0"/>
    <w:pPr>
      <w:tabs>
        <w:tab w:val="left" w:pos="840"/>
      </w:tabs>
      <w:autoSpaceDE w:val="0"/>
      <w:autoSpaceDN w:val="0"/>
      <w:ind w:left="1322" w:firstLine="200" w:firstLineChars="200"/>
      <w:jc w:val="both"/>
    </w:pPr>
    <w:rPr>
      <w:rFonts w:ascii="宋体" w:hAnsi="Times New Roman" w:eastAsia="宋体" w:cs="Times New Roman"/>
      <w:sz w:val="21"/>
      <w:lang w:val="en-US" w:eastAsia="zh-CN" w:bidi="ar-SA"/>
    </w:rPr>
  </w:style>
  <w:style w:type="character" w:customStyle="1" w:styleId="164">
    <w:name w:val="UP标题3 Char Char"/>
    <w:link w:val="165"/>
    <w:qFormat/>
    <w:locked/>
    <w:uiPriority w:val="0"/>
    <w:rPr>
      <w:rFonts w:ascii="黑体" w:eastAsia="黑体"/>
      <w:kern w:val="2"/>
      <w:sz w:val="28"/>
    </w:rPr>
  </w:style>
  <w:style w:type="paragraph" w:customStyle="1" w:styleId="165">
    <w:name w:val="UP标题3"/>
    <w:basedOn w:val="1"/>
    <w:link w:val="164"/>
    <w:qFormat/>
    <w:uiPriority w:val="0"/>
    <w:pPr>
      <w:spacing w:line="360" w:lineRule="auto"/>
      <w:ind w:firstLine="149" w:firstLineChars="149"/>
    </w:pPr>
    <w:rPr>
      <w:rFonts w:ascii="黑体" w:eastAsia="黑体"/>
      <w:sz w:val="28"/>
      <w:szCs w:val="20"/>
    </w:rPr>
  </w:style>
  <w:style w:type="character" w:customStyle="1" w:styleId="166">
    <w:name w:val="文档结构图 Char1"/>
    <w:qFormat/>
    <w:uiPriority w:val="0"/>
    <w:rPr>
      <w:rFonts w:ascii="Microsoft YaHei UI" w:hAnsi="Calibri" w:eastAsia="Microsoft YaHei UI"/>
      <w:kern w:val="2"/>
      <w:sz w:val="18"/>
      <w:szCs w:val="18"/>
    </w:rPr>
  </w:style>
  <w:style w:type="character" w:customStyle="1" w:styleId="167">
    <w:name w:val="Table Text Char1"/>
    <w:link w:val="168"/>
    <w:qFormat/>
    <w:locked/>
    <w:uiPriority w:val="0"/>
    <w:rPr>
      <w:sz w:val="24"/>
    </w:rPr>
  </w:style>
  <w:style w:type="paragraph" w:customStyle="1" w:styleId="168">
    <w:name w:val="Table Text"/>
    <w:basedOn w:val="1"/>
    <w:link w:val="167"/>
    <w:qFormat/>
    <w:uiPriority w:val="0"/>
    <w:pPr>
      <w:widowControl/>
      <w:spacing w:before="60" w:after="60"/>
      <w:jc w:val="left"/>
    </w:pPr>
    <w:rPr>
      <w:kern w:val="0"/>
      <w:sz w:val="24"/>
      <w:szCs w:val="20"/>
    </w:rPr>
  </w:style>
  <w:style w:type="character" w:customStyle="1" w:styleId="169">
    <w:name w:val="ca-41"/>
    <w:qFormat/>
    <w:uiPriority w:val="0"/>
    <w:rPr>
      <w:rFonts w:ascii="宋体" w:hAnsi="宋体" w:eastAsia="宋体"/>
      <w:color w:val="000000"/>
      <w:sz w:val="16"/>
    </w:rPr>
  </w:style>
  <w:style w:type="character" w:customStyle="1" w:styleId="170">
    <w:name w:val="正文文本 3 Char1"/>
    <w:qFormat/>
    <w:uiPriority w:val="0"/>
    <w:rPr>
      <w:rFonts w:ascii="Calibri" w:hAnsi="Calibri"/>
      <w:kern w:val="2"/>
      <w:sz w:val="16"/>
      <w:szCs w:val="16"/>
    </w:rPr>
  </w:style>
  <w:style w:type="character" w:customStyle="1" w:styleId="171">
    <w:name w:val="Heading 1 Char"/>
    <w:qFormat/>
    <w:uiPriority w:val="0"/>
    <w:rPr>
      <w:rFonts w:eastAsia="宋体"/>
      <w:b/>
      <w:kern w:val="44"/>
      <w:sz w:val="44"/>
      <w:lang w:val="en-US" w:eastAsia="zh-CN"/>
    </w:rPr>
  </w:style>
  <w:style w:type="character" w:customStyle="1" w:styleId="172">
    <w:name w:val="结束语 Char1"/>
    <w:qFormat/>
    <w:uiPriority w:val="0"/>
    <w:rPr>
      <w:rFonts w:ascii="Calibri" w:hAnsi="Calibri"/>
      <w:kern w:val="2"/>
      <w:sz w:val="28"/>
      <w:szCs w:val="21"/>
    </w:rPr>
  </w:style>
  <w:style w:type="character" w:customStyle="1" w:styleId="173">
    <w:name w:val="Item List Char Char"/>
    <w:link w:val="174"/>
    <w:qFormat/>
    <w:locked/>
    <w:uiPriority w:val="0"/>
    <w:rPr>
      <w:kern w:val="2"/>
      <w:sz w:val="24"/>
    </w:rPr>
  </w:style>
  <w:style w:type="paragraph" w:customStyle="1" w:styleId="174">
    <w:name w:val="Item List"/>
    <w:basedOn w:val="1"/>
    <w:link w:val="173"/>
    <w:qFormat/>
    <w:uiPriority w:val="0"/>
    <w:pPr>
      <w:tabs>
        <w:tab w:val="left" w:pos="420"/>
      </w:tabs>
      <w:snapToGrid w:val="0"/>
      <w:spacing w:afterLines="50"/>
      <w:ind w:left="420" w:hanging="420"/>
      <w:jc w:val="left"/>
    </w:pPr>
    <w:rPr>
      <w:sz w:val="24"/>
      <w:szCs w:val="20"/>
    </w:rPr>
  </w:style>
  <w:style w:type="character" w:customStyle="1" w:styleId="175">
    <w:name w:val="纯文本 Char1"/>
    <w:qFormat/>
    <w:uiPriority w:val="0"/>
    <w:rPr>
      <w:rFonts w:ascii="宋体" w:hAnsi="Courier New" w:cs="Courier New"/>
      <w:kern w:val="2"/>
      <w:sz w:val="21"/>
      <w:szCs w:val="21"/>
    </w:rPr>
  </w:style>
  <w:style w:type="character" w:customStyle="1" w:styleId="176">
    <w:name w:val="样式 首行缩进:  2 字符1 Char Char"/>
    <w:link w:val="177"/>
    <w:qFormat/>
    <w:locked/>
    <w:uiPriority w:val="0"/>
    <w:rPr>
      <w:kern w:val="2"/>
      <w:sz w:val="24"/>
    </w:rPr>
  </w:style>
  <w:style w:type="paragraph" w:customStyle="1" w:styleId="177">
    <w:name w:val="样式 首行缩进:  2 字符1"/>
    <w:basedOn w:val="1"/>
    <w:link w:val="176"/>
    <w:qFormat/>
    <w:uiPriority w:val="0"/>
    <w:pPr>
      <w:spacing w:line="360" w:lineRule="auto"/>
      <w:ind w:firstLine="480" w:firstLineChars="200"/>
    </w:pPr>
    <w:rPr>
      <w:sz w:val="24"/>
      <w:szCs w:val="20"/>
    </w:rPr>
  </w:style>
  <w:style w:type="character" w:customStyle="1" w:styleId="178">
    <w:name w:val="正文文本 2 Char1"/>
    <w:qFormat/>
    <w:uiPriority w:val="0"/>
    <w:rPr>
      <w:rFonts w:ascii="Calibri" w:hAnsi="Calibri"/>
      <w:kern w:val="2"/>
      <w:sz w:val="28"/>
      <w:szCs w:val="21"/>
    </w:rPr>
  </w:style>
  <w:style w:type="character" w:customStyle="1" w:styleId="179">
    <w:name w:val="正文首行缩进两字符 Char Char"/>
    <w:qFormat/>
    <w:uiPriority w:val="0"/>
    <w:rPr>
      <w:rFonts w:eastAsia="宋体"/>
      <w:kern w:val="2"/>
      <w:sz w:val="24"/>
      <w:lang w:val="en-US" w:eastAsia="zh-CN"/>
    </w:rPr>
  </w:style>
  <w:style w:type="character" w:customStyle="1" w:styleId="180">
    <w:name w:val="正文首行缩进 Char1"/>
    <w:basedOn w:val="75"/>
    <w:qFormat/>
    <w:uiPriority w:val="0"/>
    <w:rPr>
      <w:rFonts w:ascii="Calibri" w:hAnsi="Calibri"/>
      <w:kern w:val="2"/>
      <w:sz w:val="28"/>
      <w:szCs w:val="21"/>
    </w:rPr>
  </w:style>
  <w:style w:type="character" w:customStyle="1" w:styleId="181">
    <w:name w:val="样式2 Char Char"/>
    <w:qFormat/>
    <w:locked/>
    <w:uiPriority w:val="0"/>
    <w:rPr>
      <w:rFonts w:ascii="宋体"/>
      <w:b/>
      <w:kern w:val="2"/>
      <w:sz w:val="28"/>
    </w:rPr>
  </w:style>
  <w:style w:type="character" w:customStyle="1" w:styleId="182">
    <w:name w:val="正文文本缩进 2 Char1"/>
    <w:qFormat/>
    <w:uiPriority w:val="0"/>
    <w:rPr>
      <w:rFonts w:ascii="Calibri" w:hAnsi="Calibri"/>
      <w:kern w:val="2"/>
      <w:sz w:val="28"/>
      <w:szCs w:val="21"/>
    </w:rPr>
  </w:style>
  <w:style w:type="character" w:customStyle="1" w:styleId="183">
    <w:name w:val="Char Char Char"/>
    <w:qFormat/>
    <w:uiPriority w:val="0"/>
    <w:rPr>
      <w:rFonts w:eastAsia="宋体"/>
      <w:b/>
      <w:kern w:val="2"/>
      <w:sz w:val="32"/>
      <w:lang w:val="en-US" w:eastAsia="zh-CN"/>
    </w:rPr>
  </w:style>
  <w:style w:type="character" w:customStyle="1" w:styleId="184">
    <w:name w:val="h Char"/>
    <w:qFormat/>
    <w:uiPriority w:val="0"/>
    <w:rPr>
      <w:rFonts w:eastAsia="宋体"/>
      <w:kern w:val="2"/>
      <w:sz w:val="18"/>
      <w:lang w:val="en-US" w:eastAsia="zh-CN"/>
    </w:rPr>
  </w:style>
  <w:style w:type="character" w:customStyle="1" w:styleId="185">
    <w:name w:val="副标题 Char1"/>
    <w:qFormat/>
    <w:uiPriority w:val="0"/>
    <w:rPr>
      <w:rFonts w:ascii="Calibri Light" w:hAnsi="Calibri Light" w:cs="Times New Roman"/>
      <w:b/>
      <w:bCs/>
      <w:kern w:val="28"/>
      <w:sz w:val="32"/>
      <w:szCs w:val="32"/>
    </w:rPr>
  </w:style>
  <w:style w:type="character" w:customStyle="1" w:styleId="186">
    <w:name w:val="正文首行缩进两字符 Char"/>
    <w:link w:val="66"/>
    <w:qFormat/>
    <w:locked/>
    <w:uiPriority w:val="0"/>
    <w:rPr>
      <w:kern w:val="2"/>
      <w:sz w:val="21"/>
      <w:szCs w:val="24"/>
    </w:rPr>
  </w:style>
  <w:style w:type="character" w:customStyle="1" w:styleId="187">
    <w:name w:val="font51"/>
    <w:qFormat/>
    <w:uiPriority w:val="0"/>
    <w:rPr>
      <w:rFonts w:hint="eastAsia" w:ascii="宋体" w:hAnsi="宋体" w:eastAsia="宋体" w:cs="宋体"/>
      <w:color w:val="000000"/>
      <w:sz w:val="24"/>
      <w:szCs w:val="24"/>
      <w:u w:val="none"/>
    </w:rPr>
  </w:style>
  <w:style w:type="character" w:customStyle="1" w:styleId="188">
    <w:name w:val="font01"/>
    <w:qFormat/>
    <w:uiPriority w:val="0"/>
    <w:rPr>
      <w:rFonts w:ascii="仿宋" w:hAnsi="仿宋" w:eastAsia="仿宋" w:cs="仿宋"/>
      <w:color w:val="FF0000"/>
      <w:sz w:val="24"/>
      <w:szCs w:val="24"/>
      <w:u w:val="none"/>
    </w:rPr>
  </w:style>
  <w:style w:type="character" w:customStyle="1" w:styleId="189">
    <w:name w:val="font41"/>
    <w:qFormat/>
    <w:uiPriority w:val="0"/>
    <w:rPr>
      <w:rFonts w:hint="eastAsia" w:ascii="宋体" w:hAnsi="宋体" w:eastAsia="宋体" w:cs="宋体"/>
      <w:color w:val="FF0000"/>
      <w:sz w:val="24"/>
      <w:szCs w:val="24"/>
      <w:u w:val="none"/>
    </w:rPr>
  </w:style>
  <w:style w:type="paragraph" w:customStyle="1" w:styleId="190">
    <w:name w:val="tq_float_busy1"/>
    <w:basedOn w:val="1"/>
    <w:qFormat/>
    <w:uiPriority w:val="0"/>
    <w:pPr>
      <w:widowControl/>
      <w:spacing w:before="100" w:beforeAutospacing="1" w:after="100" w:afterAutospacing="1"/>
      <w:jc w:val="left"/>
    </w:pPr>
    <w:rPr>
      <w:rFonts w:ascii="宋体" w:hAnsi="宋体" w:cs="宋体"/>
      <w:color w:val="FF0F0F"/>
      <w:kern w:val="0"/>
      <w:sz w:val="24"/>
    </w:rPr>
  </w:style>
  <w:style w:type="paragraph" w:customStyle="1" w:styleId="19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2">
    <w:name w:val="pp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方案正文"/>
    <w:basedOn w:val="1"/>
    <w:qFormat/>
    <w:uiPriority w:val="0"/>
    <w:pPr>
      <w:spacing w:line="360" w:lineRule="auto"/>
      <w:ind w:left="210" w:leftChars="100" w:right="210" w:rightChars="100" w:firstLine="438" w:firstLineChars="199"/>
      <w:jc w:val="center"/>
    </w:pPr>
    <w:rPr>
      <w:rFonts w:ascii="宋体" w:hAnsi="宋体" w:cs="宋体"/>
      <w:kern w:val="0"/>
      <w:sz w:val="22"/>
    </w:rPr>
  </w:style>
  <w:style w:type="paragraph" w:customStyle="1" w:styleId="194">
    <w:name w:val="Char1"/>
    <w:basedOn w:val="1"/>
    <w:qFormat/>
    <w:uiPriority w:val="0"/>
    <w:rPr>
      <w:rFonts w:ascii="仿宋_GB2312" w:eastAsia="仿宋_GB2312"/>
      <w:b/>
      <w:sz w:val="32"/>
      <w:szCs w:val="32"/>
    </w:rPr>
  </w:style>
  <w:style w:type="paragraph" w:customStyle="1" w:styleId="195">
    <w:name w:val="menu"/>
    <w:basedOn w:val="1"/>
    <w:qFormat/>
    <w:uiPriority w:val="0"/>
    <w:pPr>
      <w:widowControl/>
      <w:spacing w:before="100" w:beforeAutospacing="1" w:after="100" w:afterAutospacing="1"/>
      <w:jc w:val="left"/>
    </w:pPr>
    <w:rPr>
      <w:rFonts w:ascii="宋体" w:hAnsi="宋体" w:cs="宋体"/>
      <w:b/>
      <w:bCs/>
      <w:color w:val="FFFFFF"/>
      <w:kern w:val="0"/>
      <w:sz w:val="24"/>
    </w:rPr>
  </w:style>
  <w:style w:type="paragraph" w:customStyle="1" w:styleId="196">
    <w:name w:val="表格内"/>
    <w:basedOn w:val="197"/>
    <w:qFormat/>
    <w:uiPriority w:val="0"/>
    <w:pPr>
      <w:jc w:val="center"/>
    </w:pPr>
  </w:style>
  <w:style w:type="paragraph" w:customStyle="1" w:styleId="197">
    <w:name w:val="Table Paragraph"/>
    <w:basedOn w:val="1"/>
    <w:qFormat/>
    <w:uiPriority w:val="1"/>
    <w:pPr>
      <w:autoSpaceDE w:val="0"/>
      <w:autoSpaceDN w:val="0"/>
      <w:adjustRightInd w:val="0"/>
      <w:jc w:val="left"/>
    </w:pPr>
    <w:rPr>
      <w:rFonts w:ascii="宋体" w:cs="宋体"/>
      <w:kern w:val="0"/>
      <w:sz w:val="24"/>
    </w:rPr>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tq_float_leave1"/>
    <w:basedOn w:val="1"/>
    <w:qFormat/>
    <w:uiPriority w:val="0"/>
    <w:pPr>
      <w:widowControl/>
      <w:spacing w:before="100" w:beforeAutospacing="1" w:after="100" w:afterAutospacing="1"/>
      <w:jc w:val="left"/>
    </w:pPr>
    <w:rPr>
      <w:rFonts w:ascii="宋体" w:hAnsi="宋体" w:cs="宋体"/>
      <w:color w:val="FF0F0F"/>
      <w:kern w:val="0"/>
      <w:sz w:val="24"/>
    </w:rPr>
  </w:style>
  <w:style w:type="paragraph" w:customStyle="1" w:styleId="200">
    <w:name w:val="正文缩进1"/>
    <w:basedOn w:val="1"/>
    <w:next w:val="1"/>
    <w:qFormat/>
    <w:uiPriority w:val="0"/>
    <w:pPr>
      <w:widowControl/>
      <w:ind w:firstLine="420"/>
    </w:pPr>
    <w:rPr>
      <w:color w:val="000000"/>
      <w:szCs w:val="20"/>
    </w:rPr>
  </w:style>
  <w:style w:type="paragraph" w:customStyle="1" w:styleId="201">
    <w:name w:val="二级条标题"/>
    <w:basedOn w:val="131"/>
    <w:next w:val="1"/>
    <w:qFormat/>
    <w:uiPriority w:val="0"/>
    <w:pPr>
      <w:ind w:left="1680" w:hanging="420"/>
      <w:outlineLvl w:val="3"/>
    </w:pPr>
  </w:style>
  <w:style w:type="paragraph" w:customStyle="1" w:styleId="202">
    <w:name w:val="TOC 标题1"/>
    <w:basedOn w:val="3"/>
    <w:next w:val="1"/>
    <w:qFormat/>
    <w:uiPriority w:val="0"/>
    <w:pPr>
      <w:widowControl/>
      <w:spacing w:before="480" w:after="0" w:line="276" w:lineRule="auto"/>
      <w:jc w:val="left"/>
      <w:outlineLvl w:val="9"/>
    </w:pPr>
    <w:rPr>
      <w:rFonts w:ascii="Cambria" w:hAnsi="Cambria"/>
      <w:color w:val="365F91"/>
      <w:kern w:val="0"/>
      <w:sz w:val="28"/>
      <w:szCs w:val="28"/>
      <w:lang w:eastAsia="en-US"/>
    </w:rPr>
  </w:style>
  <w:style w:type="paragraph" w:customStyle="1" w:styleId="203">
    <w:name w:val="纯文本1"/>
    <w:basedOn w:val="1"/>
    <w:qFormat/>
    <w:uiPriority w:val="0"/>
    <w:pPr>
      <w:adjustRightInd w:val="0"/>
      <w:textAlignment w:val="baseline"/>
    </w:pPr>
    <w:rPr>
      <w:rFonts w:ascii="宋体" w:hAnsi="Courier New"/>
      <w:szCs w:val="20"/>
    </w:rPr>
  </w:style>
  <w:style w:type="paragraph" w:customStyle="1" w:styleId="204">
    <w:name w:val="列出段落11"/>
    <w:basedOn w:val="1"/>
    <w:qFormat/>
    <w:uiPriority w:val="0"/>
    <w:pPr>
      <w:ind w:firstLine="420" w:firstLineChars="200"/>
    </w:pPr>
    <w:rPr>
      <w:szCs w:val="22"/>
    </w:rPr>
  </w:style>
  <w:style w:type="paragraph" w:customStyle="1" w:styleId="205">
    <w:name w:val="Char Char Char1"/>
    <w:basedOn w:val="1"/>
    <w:qFormat/>
    <w:uiPriority w:val="0"/>
    <w:pPr>
      <w:widowControl/>
      <w:spacing w:after="160" w:line="240" w:lineRule="exact"/>
      <w:jc w:val="left"/>
    </w:pPr>
    <w:rPr>
      <w:rFonts w:ascii="Verdana" w:hAnsi="Verdana" w:cs="Verdana"/>
      <w:kern w:val="0"/>
      <w:szCs w:val="21"/>
      <w:lang w:eastAsia="en-US"/>
    </w:rPr>
  </w:style>
  <w:style w:type="paragraph" w:customStyle="1" w:styleId="206">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tq_float_busy"/>
    <w:basedOn w:val="1"/>
    <w:qFormat/>
    <w:uiPriority w:val="0"/>
    <w:pPr>
      <w:widowControl/>
      <w:spacing w:before="100" w:beforeAutospacing="1" w:after="100" w:afterAutospacing="1"/>
      <w:jc w:val="left"/>
    </w:pPr>
    <w:rPr>
      <w:rFonts w:ascii="宋体" w:hAnsi="宋体" w:cs="宋体"/>
      <w:kern w:val="0"/>
      <w:sz w:val="24"/>
    </w:rPr>
  </w:style>
  <w:style w:type="paragraph" w:customStyle="1" w:styleId="208">
    <w:name w:val="Char Char1 Char Char1 Char Char1"/>
    <w:basedOn w:val="1"/>
    <w:qFormat/>
    <w:uiPriority w:val="0"/>
    <w:rPr>
      <w:rFonts w:ascii="Tahoma" w:hAnsi="Tahoma"/>
      <w:sz w:val="24"/>
      <w:szCs w:val="20"/>
    </w:rPr>
  </w:style>
  <w:style w:type="paragraph" w:customStyle="1" w:styleId="209">
    <w:name w:val="Char2"/>
    <w:basedOn w:val="14"/>
    <w:qFormat/>
    <w:uiPriority w:val="0"/>
    <w:rPr>
      <w:rFonts w:ascii="Tahoma" w:hAnsi="Tahoma"/>
      <w:sz w:val="24"/>
    </w:rPr>
  </w:style>
  <w:style w:type="paragraph" w:customStyle="1" w:styleId="210">
    <w:name w:val="tq_div_main"/>
    <w:basedOn w:val="1"/>
    <w:qFormat/>
    <w:uiPriority w:val="0"/>
    <w:pPr>
      <w:widowControl/>
      <w:pBdr>
        <w:top w:val="single" w:color="D35555" w:sz="2" w:space="0"/>
        <w:left w:val="single" w:color="D35555" w:sz="2" w:space="0"/>
        <w:bottom w:val="single" w:color="D35555" w:sz="2" w:space="0"/>
        <w:right w:val="single" w:color="D35555" w:sz="2" w:space="0"/>
      </w:pBdr>
      <w:wordWrap w:val="0"/>
      <w:spacing w:line="210" w:lineRule="atLeast"/>
      <w:jc w:val="left"/>
    </w:pPr>
    <w:rPr>
      <w:rFonts w:ascii="Tahoma" w:hAnsi="Tahoma" w:cs="Tahoma"/>
      <w:color w:val="000000"/>
      <w:kern w:val="0"/>
      <w:sz w:val="18"/>
      <w:szCs w:val="18"/>
    </w:rPr>
  </w:style>
  <w:style w:type="paragraph" w:customStyle="1" w:styleId="211">
    <w:name w:val="_Style 8"/>
    <w:basedOn w:val="3"/>
    <w:next w:val="1"/>
    <w:qFormat/>
    <w:uiPriority w:val="39"/>
    <w:pPr>
      <w:widowControl/>
      <w:tabs>
        <w:tab w:val="left" w:pos="624"/>
      </w:tabs>
      <w:spacing w:before="240" w:after="0" w:line="259" w:lineRule="auto"/>
      <w:jc w:val="left"/>
      <w:outlineLvl w:val="9"/>
    </w:pPr>
    <w:rPr>
      <w:rFonts w:ascii="Calibri Light" w:hAnsi="Calibri Light"/>
      <w:b w:val="0"/>
      <w:bCs w:val="0"/>
      <w:color w:val="2E74B5"/>
      <w:kern w:val="0"/>
      <w:sz w:val="32"/>
      <w:szCs w:val="32"/>
    </w:rPr>
  </w:style>
  <w:style w:type="paragraph" w:customStyle="1" w:styleId="212">
    <w:name w:val="中等深浅网格 2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13">
    <w:name w:val="Char Char Char Char Char Char1 Char"/>
    <w:basedOn w:val="14"/>
    <w:qFormat/>
    <w:uiPriority w:val="0"/>
    <w:rPr>
      <w:rFonts w:ascii="Tahoma" w:hAnsi="Tahoma"/>
      <w:sz w:val="24"/>
    </w:rPr>
  </w:style>
  <w:style w:type="paragraph" w:customStyle="1" w:styleId="214">
    <w:name w:val="webcenter"/>
    <w:basedOn w:val="1"/>
    <w:qFormat/>
    <w:uiPriority w:val="0"/>
    <w:pPr>
      <w:widowControl/>
      <w:jc w:val="left"/>
    </w:pPr>
    <w:rPr>
      <w:rFonts w:ascii="宋体" w:hAnsi="宋体" w:cs="宋体"/>
      <w:kern w:val="0"/>
      <w:sz w:val="24"/>
    </w:rPr>
  </w:style>
  <w:style w:type="paragraph" w:customStyle="1" w:styleId="215">
    <w:name w:val="hideword"/>
    <w:basedOn w:val="1"/>
    <w:qFormat/>
    <w:uiPriority w:val="0"/>
    <w:pPr>
      <w:widowControl/>
      <w:spacing w:before="100" w:beforeAutospacing="1" w:after="100" w:afterAutospacing="1"/>
      <w:jc w:val="left"/>
    </w:pPr>
    <w:rPr>
      <w:rFonts w:ascii="宋体" w:hAnsi="宋体" w:cs="宋体"/>
      <w:kern w:val="0"/>
      <w:sz w:val="24"/>
    </w:rPr>
  </w:style>
  <w:style w:type="paragraph" w:customStyle="1" w:styleId="216">
    <w:name w:val="n"/>
    <w:basedOn w:val="1"/>
    <w:qFormat/>
    <w:uiPriority w:val="0"/>
    <w:pPr>
      <w:widowControl/>
      <w:pBdr>
        <w:bottom w:val="dashed" w:color="CCCCCC" w:sz="6" w:space="0"/>
      </w:pBdr>
      <w:spacing w:before="100" w:beforeAutospacing="1" w:after="100" w:afterAutospacing="1"/>
      <w:jc w:val="left"/>
    </w:pPr>
    <w:rPr>
      <w:rFonts w:ascii="宋体" w:hAnsi="宋体" w:cs="宋体"/>
      <w:kern w:val="0"/>
      <w:sz w:val="24"/>
    </w:rPr>
  </w:style>
  <w:style w:type="paragraph" w:customStyle="1" w:styleId="217">
    <w:name w:val="■立项"/>
    <w:basedOn w:val="1"/>
    <w:qFormat/>
    <w:uiPriority w:val="0"/>
    <w:pPr>
      <w:spacing w:beforeLines="30" w:afterLines="30"/>
    </w:pPr>
    <w:rPr>
      <w:bCs/>
      <w:szCs w:val="21"/>
    </w:rPr>
  </w:style>
  <w:style w:type="paragraph" w:customStyle="1" w:styleId="218">
    <w:name w:val="plaintext"/>
    <w:basedOn w:val="1"/>
    <w:qFormat/>
    <w:uiPriority w:val="0"/>
    <w:pPr>
      <w:widowControl/>
      <w:spacing w:before="100" w:beforeAutospacing="1" w:after="100" w:afterAutospacing="1"/>
      <w:jc w:val="left"/>
    </w:pPr>
    <w:rPr>
      <w:rFonts w:ascii="宋体" w:hAnsi="宋体"/>
      <w:kern w:val="0"/>
      <w:sz w:val="24"/>
    </w:rPr>
  </w:style>
  <w:style w:type="paragraph" w:customStyle="1" w:styleId="219">
    <w:name w:val="Heading #4|1"/>
    <w:basedOn w:val="1"/>
    <w:qFormat/>
    <w:uiPriority w:val="0"/>
    <w:pPr>
      <w:spacing w:afterLines="50" w:line="276" w:lineRule="auto"/>
      <w:ind w:firstLine="560" w:firstLineChars="200"/>
      <w:outlineLvl w:val="3"/>
    </w:pPr>
    <w:rPr>
      <w:sz w:val="52"/>
      <w:szCs w:val="52"/>
    </w:rPr>
  </w:style>
  <w:style w:type="paragraph" w:customStyle="1" w:styleId="220">
    <w:name w:val="表格头"/>
    <w:basedOn w:val="1"/>
    <w:qFormat/>
    <w:uiPriority w:val="0"/>
    <w:pPr>
      <w:spacing w:line="276" w:lineRule="auto"/>
      <w:jc w:val="center"/>
    </w:pPr>
    <w:rPr>
      <w:rFonts w:ascii="黑体" w:hAnsi="黑体" w:eastAsia="黑体"/>
      <w:sz w:val="24"/>
    </w:rPr>
  </w:style>
  <w:style w:type="paragraph" w:customStyle="1" w:styleId="221">
    <w:name w:val="top"/>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22">
    <w:name w:val="A Title 1.1.1.1"/>
    <w:basedOn w:val="2"/>
    <w:next w:val="1"/>
    <w:qFormat/>
    <w:uiPriority w:val="0"/>
    <w:pPr>
      <w:keepLines/>
      <w:tabs>
        <w:tab w:val="left" w:pos="709"/>
      </w:tabs>
      <w:spacing w:after="240" w:line="240" w:lineRule="atLeast"/>
      <w:ind w:left="709" w:hanging="709"/>
      <w:jc w:val="both"/>
    </w:pPr>
    <w:rPr>
      <w:sz w:val="24"/>
      <w:szCs w:val="24"/>
    </w:rPr>
  </w:style>
  <w:style w:type="paragraph" w:customStyle="1" w:styleId="223">
    <w:name w:val="--规划正文"/>
    <w:basedOn w:val="1"/>
    <w:qFormat/>
    <w:uiPriority w:val="0"/>
    <w:pPr>
      <w:spacing w:line="360" w:lineRule="auto"/>
      <w:ind w:firstLine="200" w:firstLineChars="200"/>
    </w:pPr>
    <w:rPr>
      <w:szCs w:val="20"/>
    </w:rPr>
  </w:style>
  <w:style w:type="paragraph" w:customStyle="1" w:styleId="224">
    <w:name w:val="三级条标题"/>
    <w:basedOn w:val="201"/>
    <w:next w:val="1"/>
    <w:qFormat/>
    <w:uiPriority w:val="0"/>
    <w:pPr>
      <w:tabs>
        <w:tab w:val="left" w:pos="2310"/>
      </w:tabs>
      <w:ind w:left="2310"/>
      <w:outlineLvl w:val="4"/>
    </w:pPr>
  </w:style>
  <w:style w:type="paragraph" w:customStyle="1" w:styleId="225">
    <w:name w:val="五级条标题"/>
    <w:basedOn w:val="226"/>
    <w:next w:val="1"/>
    <w:qFormat/>
    <w:uiPriority w:val="0"/>
    <w:pPr>
      <w:tabs>
        <w:tab w:val="left" w:pos="2520"/>
        <w:tab w:val="left" w:pos="2940"/>
      </w:tabs>
      <w:ind w:left="2940"/>
      <w:outlineLvl w:val="6"/>
    </w:pPr>
  </w:style>
  <w:style w:type="paragraph" w:customStyle="1" w:styleId="226">
    <w:name w:val="四级条标题"/>
    <w:basedOn w:val="224"/>
    <w:next w:val="1"/>
    <w:qFormat/>
    <w:uiPriority w:val="0"/>
    <w:pPr>
      <w:tabs>
        <w:tab w:val="left" w:pos="2520"/>
        <w:tab w:val="clear" w:pos="2310"/>
      </w:tabs>
      <w:ind w:left="2520"/>
      <w:outlineLvl w:val="5"/>
    </w:pPr>
  </w:style>
  <w:style w:type="paragraph" w:customStyle="1" w:styleId="227">
    <w:name w:val="Char Char Char 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228">
    <w:name w:val="列表（符号一级）（绿盟科技）"/>
    <w:basedOn w:val="1"/>
    <w:qFormat/>
    <w:uiPriority w:val="0"/>
    <w:pPr>
      <w:widowControl/>
      <w:spacing w:line="300" w:lineRule="auto"/>
      <w:ind w:left="420" w:hanging="420"/>
      <w:jc w:val="left"/>
    </w:pPr>
    <w:rPr>
      <w:rFonts w:ascii="Arial" w:hAnsi="Arial"/>
      <w:kern w:val="0"/>
      <w:szCs w:val="21"/>
    </w:rPr>
  </w:style>
  <w:style w:type="paragraph" w:customStyle="1" w:styleId="229">
    <w:name w:val="列表（符号二级）（绿盟科技）"/>
    <w:basedOn w:val="228"/>
    <w:qFormat/>
    <w:uiPriority w:val="0"/>
  </w:style>
  <w:style w:type="paragraph" w:customStyle="1" w:styleId="230">
    <w:name w:val="(符号)四标题1.1"/>
    <w:basedOn w:val="1"/>
    <w:qFormat/>
    <w:uiPriority w:val="99"/>
    <w:pPr>
      <w:tabs>
        <w:tab w:val="left" w:pos="567"/>
      </w:tabs>
      <w:spacing w:line="500" w:lineRule="exact"/>
      <w:ind w:left="567" w:hanging="567"/>
    </w:pPr>
    <w:rPr>
      <w:rFonts w:ascii="宋体" w:hAnsi="宋体" w:cs="宋体"/>
      <w:color w:val="000000"/>
      <w:kern w:val="0"/>
      <w:sz w:val="24"/>
      <w:szCs w:val="20"/>
    </w:rPr>
  </w:style>
  <w:style w:type="paragraph" w:customStyle="1" w:styleId="231">
    <w:name w:val="Body text|1"/>
    <w:basedOn w:val="1"/>
    <w:qFormat/>
    <w:uiPriority w:val="0"/>
    <w:pPr>
      <w:spacing w:afterLines="50" w:line="276" w:lineRule="auto"/>
      <w:ind w:firstLine="560" w:firstLineChars="200"/>
    </w:pPr>
    <w:rPr>
      <w:rFonts w:ascii="宋体" w:hAnsi="宋体" w:cs="宋体"/>
      <w:color w:val="272528"/>
      <w:sz w:val="28"/>
      <w:szCs w:val="21"/>
      <w:lang w:val="zh-TW" w:eastAsia="zh-TW" w:bidi="zh-TW"/>
    </w:rPr>
  </w:style>
  <w:style w:type="paragraph" w:customStyle="1" w:styleId="232">
    <w:name w:val="列表内容"/>
    <w:basedOn w:val="1"/>
    <w:next w:val="1"/>
    <w:qFormat/>
    <w:uiPriority w:val="0"/>
    <w:pPr>
      <w:widowControl/>
      <w:tabs>
        <w:tab w:val="left" w:pos="360"/>
      </w:tabs>
      <w:jc w:val="left"/>
    </w:pPr>
    <w:rPr>
      <w:kern w:val="0"/>
      <w:sz w:val="18"/>
    </w:rPr>
  </w:style>
  <w:style w:type="paragraph" w:customStyle="1" w:styleId="233">
    <w:name w:val="pb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4">
    <w:name w:val="Char2 Char Char Char"/>
    <w:basedOn w:val="1"/>
    <w:qFormat/>
    <w:uiPriority w:val="0"/>
    <w:rPr>
      <w:rFonts w:ascii="仿宋_GB2312" w:eastAsia="仿宋_GB2312"/>
      <w:b/>
      <w:sz w:val="32"/>
      <w:szCs w:val="32"/>
    </w:rPr>
  </w:style>
  <w:style w:type="paragraph" w:customStyle="1" w:styleId="235">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36">
    <w:name w:val="tq_float_on1"/>
    <w:basedOn w:val="1"/>
    <w:qFormat/>
    <w:uiPriority w:val="0"/>
    <w:pPr>
      <w:widowControl/>
      <w:spacing w:before="100" w:beforeAutospacing="1" w:after="100" w:afterAutospacing="1"/>
      <w:jc w:val="left"/>
    </w:pPr>
    <w:rPr>
      <w:rFonts w:ascii="宋体" w:hAnsi="宋体" w:cs="宋体"/>
      <w:color w:val="FF0F0F"/>
      <w:kern w:val="0"/>
      <w:sz w:val="24"/>
    </w:rPr>
  </w:style>
  <w:style w:type="paragraph" w:customStyle="1" w:styleId="237">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
    <w:name w:val="Char Char Char Char Char Char1 Char1"/>
    <w:basedOn w:val="14"/>
    <w:qFormat/>
    <w:uiPriority w:val="0"/>
    <w:rPr>
      <w:rFonts w:ascii="Tahoma" w:hAnsi="Tahoma"/>
      <w:sz w:val="24"/>
    </w:rPr>
  </w:style>
  <w:style w:type="paragraph" w:customStyle="1" w:styleId="239">
    <w:name w:val="无间隔1"/>
    <w:qFormat/>
    <w:uiPriority w:val="0"/>
    <w:rPr>
      <w:rFonts w:ascii="Times New Roman" w:hAnsi="Times New Roman" w:eastAsia="宋体" w:cs="Times New Roman"/>
      <w:sz w:val="22"/>
      <w:szCs w:val="22"/>
      <w:lang w:val="en-US" w:eastAsia="en-US" w:bidi="ar-SA"/>
    </w:rPr>
  </w:style>
  <w:style w:type="paragraph" w:customStyle="1" w:styleId="240">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241">
    <w:name w:val="tq_float_off1"/>
    <w:basedOn w:val="1"/>
    <w:qFormat/>
    <w:uiPriority w:val="0"/>
    <w:pPr>
      <w:widowControl/>
      <w:spacing w:before="100" w:beforeAutospacing="1" w:after="100" w:afterAutospacing="1"/>
      <w:jc w:val="left"/>
    </w:pPr>
    <w:rPr>
      <w:rFonts w:ascii="宋体" w:hAnsi="宋体" w:cs="宋体"/>
      <w:color w:val="333333"/>
      <w:kern w:val="0"/>
      <w:sz w:val="24"/>
    </w:rPr>
  </w:style>
  <w:style w:type="paragraph" w:customStyle="1" w:styleId="242">
    <w:name w:val="表格"/>
    <w:basedOn w:val="1"/>
    <w:qFormat/>
    <w:uiPriority w:val="0"/>
    <w:pPr>
      <w:spacing w:line="400" w:lineRule="exact"/>
    </w:pPr>
    <w:rPr>
      <w:sz w:val="24"/>
    </w:rPr>
  </w:style>
  <w:style w:type="paragraph" w:customStyle="1" w:styleId="243">
    <w:name w:val="Body text|2"/>
    <w:basedOn w:val="1"/>
    <w:qFormat/>
    <w:uiPriority w:val="0"/>
    <w:pPr>
      <w:spacing w:afterLines="50" w:line="302" w:lineRule="exact"/>
      <w:ind w:firstLine="560" w:firstLineChars="200"/>
    </w:pPr>
    <w:rPr>
      <w:color w:val="272528"/>
      <w:sz w:val="26"/>
      <w:szCs w:val="26"/>
    </w:rPr>
  </w:style>
  <w:style w:type="paragraph" w:customStyle="1" w:styleId="244">
    <w:name w:val="tq_float_leave"/>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tq_float_off"/>
    <w:basedOn w:val="1"/>
    <w:qFormat/>
    <w:uiPriority w:val="0"/>
    <w:pPr>
      <w:widowControl/>
      <w:spacing w:before="100" w:beforeAutospacing="1" w:after="100" w:afterAutospacing="1"/>
      <w:jc w:val="left"/>
    </w:pPr>
    <w:rPr>
      <w:rFonts w:ascii="宋体" w:hAnsi="宋体" w:cs="宋体"/>
      <w:kern w:val="0"/>
      <w:sz w:val="24"/>
    </w:rPr>
  </w:style>
  <w:style w:type="paragraph" w:customStyle="1" w:styleId="246">
    <w:name w:val="样式 加点正文 + 段前: 0.5 行 段后: 0.5 行1"/>
    <w:basedOn w:val="1"/>
    <w:qFormat/>
    <w:uiPriority w:val="0"/>
    <w:pPr>
      <w:tabs>
        <w:tab w:val="left" w:pos="1268"/>
      </w:tabs>
      <w:spacing w:beforeLines="50" w:afterLines="50" w:line="300" w:lineRule="auto"/>
      <w:ind w:left="1268" w:hanging="420"/>
    </w:pPr>
    <w:rPr>
      <w:sz w:val="24"/>
      <w:szCs w:val="20"/>
    </w:rPr>
  </w:style>
  <w:style w:type="paragraph" w:customStyle="1" w:styleId="247">
    <w:name w:val="_Style 33"/>
    <w:basedOn w:val="1"/>
    <w:qFormat/>
    <w:uiPriority w:val="0"/>
    <w:pPr>
      <w:keepNext/>
      <w:keepLines/>
      <w:pageBreakBefore/>
      <w:tabs>
        <w:tab w:val="left" w:pos="390"/>
      </w:tabs>
      <w:ind w:left="390" w:hanging="390"/>
    </w:pPr>
    <w:rPr>
      <w:rFonts w:ascii="Tahoma" w:hAnsi="Tahoma"/>
      <w:sz w:val="24"/>
      <w:szCs w:val="20"/>
    </w:rPr>
  </w:style>
  <w:style w:type="paragraph" w:customStyle="1" w:styleId="248">
    <w:name w:val="Char Char Char Char Char Char"/>
    <w:basedOn w:val="1"/>
    <w:qFormat/>
    <w:uiPriority w:val="0"/>
    <w:rPr>
      <w:rFonts w:ascii="Tahoma" w:hAnsi="Tahoma"/>
      <w:sz w:val="24"/>
      <w:szCs w:val="20"/>
    </w:rPr>
  </w:style>
  <w:style w:type="paragraph" w:customStyle="1" w:styleId="249">
    <w:name w:val="Char11"/>
    <w:basedOn w:val="1"/>
    <w:qFormat/>
    <w:uiPriority w:val="0"/>
    <w:rPr>
      <w:szCs w:val="21"/>
    </w:rPr>
  </w:style>
  <w:style w:type="paragraph" w:customStyle="1" w:styleId="250">
    <w:name w:val="table head"/>
    <w:basedOn w:val="1"/>
    <w:qFormat/>
    <w:uiPriority w:val="0"/>
    <w:pPr>
      <w:keepNext/>
      <w:keepLines/>
      <w:adjustRightInd w:val="0"/>
      <w:spacing w:line="312" w:lineRule="atLeast"/>
      <w:jc w:val="center"/>
      <w:textAlignment w:val="baseline"/>
    </w:pPr>
    <w:rPr>
      <w:b/>
      <w:kern w:val="0"/>
      <w:szCs w:val="20"/>
    </w:rPr>
  </w:style>
  <w:style w:type="paragraph" w:customStyle="1" w:styleId="251">
    <w:name w:val="正文文本 21"/>
    <w:basedOn w:val="1"/>
    <w:qFormat/>
    <w:uiPriority w:val="0"/>
    <w:pPr>
      <w:adjustRightInd w:val="0"/>
      <w:spacing w:line="300" w:lineRule="auto"/>
      <w:jc w:val="center"/>
      <w:textAlignment w:val="baseline"/>
    </w:pPr>
    <w:rPr>
      <w:rFonts w:ascii="宋体" w:hAnsi="宋体"/>
      <w:sz w:val="24"/>
      <w:szCs w:val="20"/>
    </w:rPr>
  </w:style>
  <w:style w:type="paragraph" w:customStyle="1" w:styleId="252">
    <w:name w:val="列出段落3"/>
    <w:basedOn w:val="1"/>
    <w:qFormat/>
    <w:uiPriority w:val="0"/>
    <w:pPr>
      <w:spacing w:afterLines="50" w:line="276" w:lineRule="auto"/>
      <w:ind w:firstLine="420" w:firstLineChars="200"/>
    </w:pPr>
    <w:rPr>
      <w:sz w:val="28"/>
      <w:szCs w:val="21"/>
    </w:rPr>
  </w:style>
  <w:style w:type="paragraph" w:customStyle="1" w:styleId="253">
    <w:name w:val="Char Char Char1 Char"/>
    <w:basedOn w:val="1"/>
    <w:qFormat/>
    <w:uiPriority w:val="0"/>
    <w:rPr>
      <w:rFonts w:ascii="Tahoma" w:hAnsi="Tahoma"/>
      <w:sz w:val="24"/>
      <w:szCs w:val="20"/>
    </w:rPr>
  </w:style>
  <w:style w:type="paragraph" w:customStyle="1" w:styleId="254">
    <w:name w:val="(符号)五标题1.1.1"/>
    <w:basedOn w:val="1"/>
    <w:qFormat/>
    <w:uiPriority w:val="0"/>
    <w:pPr>
      <w:tabs>
        <w:tab w:val="left" w:pos="1000"/>
      </w:tabs>
      <w:spacing w:line="500" w:lineRule="exact"/>
      <w:ind w:left="1000" w:hanging="1000"/>
    </w:pPr>
    <w:rPr>
      <w:rFonts w:ascii="宋体" w:hAnsi="宋体" w:cs="宋体"/>
      <w:color w:val="000000"/>
      <w:sz w:val="24"/>
      <w:szCs w:val="20"/>
    </w:rPr>
  </w:style>
  <w:style w:type="paragraph" w:customStyle="1" w:styleId="255">
    <w:name w:val="_Style 2"/>
    <w:basedOn w:val="1"/>
    <w:qFormat/>
    <w:uiPriority w:val="0"/>
    <w:pPr>
      <w:ind w:firstLine="420" w:firstLineChars="200"/>
    </w:pPr>
    <w:rPr>
      <w:szCs w:val="22"/>
    </w:rPr>
  </w:style>
  <w:style w:type="paragraph" w:customStyle="1" w:styleId="256">
    <w:name w:val="Char21"/>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257">
    <w:name w:val="È¡ÀÊ¡ÎÄ¡À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58">
    <w:name w:val="(符号)三标题1.1"/>
    <w:basedOn w:val="1"/>
    <w:qFormat/>
    <w:uiPriority w:val="0"/>
    <w:pPr>
      <w:tabs>
        <w:tab w:val="left" w:pos="962"/>
      </w:tabs>
      <w:spacing w:before="140" w:after="140" w:line="500" w:lineRule="exact"/>
      <w:ind w:left="962" w:hanging="480"/>
      <w:outlineLvl w:val="2"/>
    </w:pPr>
    <w:rPr>
      <w:rFonts w:ascii="楷体_GB2312" w:hAnsi="宋体" w:eastAsia="楷体_GB2312" w:cs="宋体"/>
      <w:b/>
      <w:bCs/>
      <w:sz w:val="28"/>
      <w:szCs w:val="20"/>
    </w:rPr>
  </w:style>
  <w:style w:type="paragraph" w:customStyle="1" w:styleId="259">
    <w:name w:val="列出段落4"/>
    <w:basedOn w:val="1"/>
    <w:qFormat/>
    <w:uiPriority w:val="0"/>
    <w:pPr>
      <w:ind w:firstLine="420" w:firstLineChars="200"/>
    </w:pPr>
  </w:style>
  <w:style w:type="paragraph" w:customStyle="1" w:styleId="260">
    <w:name w:val="Char Char Char2"/>
    <w:basedOn w:val="1"/>
    <w:qFormat/>
    <w:uiPriority w:val="0"/>
    <w:pPr>
      <w:adjustRightInd w:val="0"/>
      <w:spacing w:line="360" w:lineRule="auto"/>
    </w:pPr>
    <w:rPr>
      <w:kern w:val="0"/>
      <w:sz w:val="24"/>
      <w:szCs w:val="20"/>
    </w:rPr>
  </w:style>
  <w:style w:type="paragraph" w:customStyle="1" w:styleId="261">
    <w:name w:val="正文首行缩进2字"/>
    <w:basedOn w:val="1"/>
    <w:qFormat/>
    <w:uiPriority w:val="0"/>
    <w:pPr>
      <w:spacing w:before="100" w:beforeAutospacing="1" w:after="100" w:afterAutospacing="1"/>
      <w:ind w:firstLine="560" w:firstLineChars="200"/>
    </w:pPr>
    <w:rPr>
      <w:rFonts w:eastAsia="楷体_GB2312"/>
      <w:kern w:val="0"/>
      <w:sz w:val="28"/>
    </w:rPr>
  </w:style>
  <w:style w:type="paragraph" w:customStyle="1" w:styleId="262">
    <w:name w:val="附件正文"/>
    <w:basedOn w:val="1"/>
    <w:qFormat/>
    <w:uiPriority w:val="0"/>
    <w:pPr>
      <w:snapToGrid w:val="0"/>
      <w:ind w:firstLine="525" w:firstLineChars="250"/>
    </w:pPr>
    <w:rPr>
      <w:rFonts w:ascii="宋体" w:hAnsi="宋体"/>
      <w:kern w:val="0"/>
      <w:szCs w:val="21"/>
    </w:rPr>
  </w:style>
  <w:style w:type="paragraph" w:customStyle="1" w:styleId="263">
    <w:name w:val="正文符号1"/>
    <w:basedOn w:val="261"/>
    <w:qFormat/>
    <w:uiPriority w:val="0"/>
    <w:pPr>
      <w:tabs>
        <w:tab w:val="left" w:pos="1080"/>
      </w:tabs>
      <w:ind w:left="840" w:firstLine="0" w:firstLineChars="0"/>
    </w:pPr>
  </w:style>
  <w:style w:type="paragraph" w:customStyle="1" w:styleId="26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5">
    <w:name w:val="默认段落字体 Para Char Char Char Char Char Char Char Char Char1 Char Char Char Char"/>
    <w:basedOn w:val="1"/>
    <w:qFormat/>
    <w:uiPriority w:val="0"/>
    <w:rPr>
      <w:rFonts w:ascii="Tahoma" w:hAnsi="Tahoma"/>
      <w:sz w:val="24"/>
      <w:szCs w:val="20"/>
    </w:rPr>
  </w:style>
  <w:style w:type="paragraph" w:customStyle="1" w:styleId="26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67">
    <w:name w:val="文档正文"/>
    <w:basedOn w:val="1"/>
    <w:qFormat/>
    <w:uiPriority w:val="0"/>
    <w:pPr>
      <w:adjustRightInd w:val="0"/>
      <w:spacing w:line="312" w:lineRule="atLeast"/>
      <w:ind w:firstLine="567"/>
      <w:textAlignment w:val="baseline"/>
    </w:pPr>
    <w:rPr>
      <w:kern w:val="0"/>
      <w:sz w:val="28"/>
      <w:szCs w:val="20"/>
    </w:rPr>
  </w:style>
  <w:style w:type="paragraph" w:customStyle="1" w:styleId="268">
    <w:name w:val="tq_float_on"/>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列表项目符号a"/>
    <w:basedOn w:val="23"/>
    <w:qFormat/>
    <w:uiPriority w:val="0"/>
    <w:pPr>
      <w:tabs>
        <w:tab w:val="left" w:pos="624"/>
        <w:tab w:val="clear" w:pos="987"/>
      </w:tabs>
      <w:spacing w:line="300" w:lineRule="auto"/>
      <w:ind w:left="0" w:firstLine="0"/>
    </w:pPr>
    <w:rPr>
      <w:rFonts w:ascii="楷体_GB2312" w:eastAsia="楷体_GB2312"/>
      <w:b/>
      <w:kern w:val="0"/>
    </w:rPr>
  </w:style>
  <w:style w:type="paragraph" w:customStyle="1" w:styleId="271">
    <w:name w:val="List Paragraph1"/>
    <w:basedOn w:val="1"/>
    <w:qFormat/>
    <w:uiPriority w:val="0"/>
    <w:pPr>
      <w:ind w:firstLine="420" w:firstLineChars="200"/>
    </w:pPr>
    <w:rPr>
      <w:szCs w:val="20"/>
    </w:rPr>
  </w:style>
  <w:style w:type="table" w:customStyle="1" w:styleId="272">
    <w:name w:val="网格型1"/>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3">
    <w:name w:val="UserStyle_0"/>
    <w:semiHidden/>
    <w:qFormat/>
    <w:uiPriority w:val="0"/>
  </w:style>
  <w:style w:type="paragraph" w:styleId="274">
    <w:name w:val="List Paragraph"/>
    <w:basedOn w:val="1"/>
    <w:link w:val="275"/>
    <w:qFormat/>
    <w:uiPriority w:val="34"/>
    <w:pPr>
      <w:widowControl/>
      <w:ind w:firstLine="420" w:firstLineChars="200"/>
      <w:textAlignment w:val="baseline"/>
    </w:pPr>
    <w:rPr>
      <w:rFonts w:ascii="Calibri" w:hAnsi="Calibri"/>
      <w:szCs w:val="22"/>
    </w:rPr>
  </w:style>
  <w:style w:type="character" w:customStyle="1" w:styleId="275">
    <w:name w:val="列出段落 Char"/>
    <w:link w:val="274"/>
    <w:qFormat/>
    <w:uiPriority w:val="34"/>
    <w:rPr>
      <w:rFonts w:ascii="Calibri" w:hAnsi="Calibri"/>
      <w:kern w:val="2"/>
      <w:sz w:val="21"/>
      <w:szCs w:val="22"/>
    </w:rPr>
  </w:style>
  <w:style w:type="paragraph" w:customStyle="1" w:styleId="276">
    <w:name w:val="xl8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77">
    <w:name w:val="批注框文本 Char Char"/>
    <w:basedOn w:val="1"/>
    <w:qFormat/>
    <w:uiPriority w:val="0"/>
    <w:rPr>
      <w:rFonts w:eastAsia="仿宋_GB2312"/>
      <w:sz w:val="18"/>
      <w:szCs w:val="20"/>
    </w:rPr>
  </w:style>
  <w:style w:type="paragraph" w:customStyle="1" w:styleId="278">
    <w:name w:val="xl1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0">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1">
    <w:name w:val="xl12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2">
    <w:name w:val="xl12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8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5">
    <w:name w:val="xl92"/>
    <w:basedOn w:val="1"/>
    <w:qFormat/>
    <w:uiPriority w:val="0"/>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28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7">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88">
    <w:name w:val="xl130"/>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9">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2">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3">
    <w:name w:val="xl7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94">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5">
    <w:name w:val="font2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9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7">
    <w:name w:val="xl13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98">
    <w:name w:val="font1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9">
    <w:name w:val="xl12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300">
    <w:name w:val="Char Char Char Char Char Char Char"/>
    <w:basedOn w:val="1"/>
    <w:qFormat/>
    <w:uiPriority w:val="0"/>
    <w:pPr>
      <w:widowControl/>
      <w:adjustRightInd w:val="0"/>
      <w:spacing w:after="160" w:line="240" w:lineRule="exact"/>
      <w:jc w:val="left"/>
      <w:textAlignment w:val="baseline"/>
    </w:pPr>
    <w:rPr>
      <w:rFonts w:ascii="Arial" w:hAnsi="Arial" w:cs="Arial"/>
      <w:b/>
      <w:bCs/>
      <w:kern w:val="0"/>
      <w:sz w:val="24"/>
      <w:lang w:eastAsia="en-US"/>
    </w:rPr>
  </w:style>
  <w:style w:type="paragraph" w:customStyle="1" w:styleId="301">
    <w:name w:val="xl78"/>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b/>
      <w:bCs/>
      <w:kern w:val="0"/>
      <w:sz w:val="20"/>
      <w:szCs w:val="20"/>
    </w:rPr>
  </w:style>
  <w:style w:type="paragraph" w:customStyle="1" w:styleId="302">
    <w:name w:val="xl88"/>
    <w:basedOn w:val="1"/>
    <w:qFormat/>
    <w:uiPriority w:val="0"/>
    <w:pPr>
      <w:widowControl/>
      <w:pBdr>
        <w:top w:val="single" w:color="auto" w:sz="4" w:space="0"/>
        <w:bottom w:val="single" w:color="auto" w:sz="4" w:space="0"/>
      </w:pBdr>
      <w:spacing w:before="100" w:beforeAutospacing="1" w:after="100" w:afterAutospacing="1"/>
      <w:jc w:val="center"/>
    </w:pPr>
    <w:rPr>
      <w:kern w:val="0"/>
      <w:sz w:val="20"/>
      <w:szCs w:val="20"/>
    </w:rPr>
  </w:style>
  <w:style w:type="paragraph" w:styleId="30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4">
    <w:name w:val="xl9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5">
    <w:name w:val="xl13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30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18"/>
      <w:szCs w:val="18"/>
    </w:rPr>
  </w:style>
  <w:style w:type="paragraph" w:customStyle="1" w:styleId="30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8">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9">
    <w:name w:val="xl9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310">
    <w:name w:val="xl90"/>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kern w:val="0"/>
      <w:sz w:val="20"/>
      <w:szCs w:val="20"/>
    </w:rPr>
  </w:style>
  <w:style w:type="paragraph" w:customStyle="1" w:styleId="311">
    <w:name w:val="font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1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1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7">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8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19">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20">
    <w:name w:val="font1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1">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22">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4">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27">
    <w:name w:val="xl131"/>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328">
    <w:name w:val="xl8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30">
    <w:name w:val="font20"/>
    <w:basedOn w:val="1"/>
    <w:qFormat/>
    <w:uiPriority w:val="0"/>
    <w:pPr>
      <w:widowControl/>
      <w:spacing w:before="100" w:beforeAutospacing="1" w:after="100" w:afterAutospacing="1"/>
      <w:jc w:val="left"/>
    </w:pPr>
    <w:rPr>
      <w:color w:val="000000"/>
      <w:kern w:val="0"/>
      <w:szCs w:val="21"/>
    </w:rPr>
  </w:style>
  <w:style w:type="paragraph" w:customStyle="1" w:styleId="331">
    <w:name w:val="xl13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332">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34">
    <w:name w:val="xl71"/>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3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7">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39">
    <w:name w:val="xl13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4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1">
    <w:name w:val="xl12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3">
    <w:name w:val="xl7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44">
    <w:name w:val="xl12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45">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34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347">
    <w:name w:val="font22"/>
    <w:basedOn w:val="1"/>
    <w:qFormat/>
    <w:uiPriority w:val="0"/>
    <w:pPr>
      <w:widowControl/>
      <w:spacing w:before="100" w:beforeAutospacing="1" w:after="100" w:afterAutospacing="1"/>
      <w:jc w:val="left"/>
    </w:pPr>
    <w:rPr>
      <w:color w:val="000000"/>
      <w:kern w:val="0"/>
      <w:sz w:val="18"/>
      <w:szCs w:val="18"/>
    </w:rPr>
  </w:style>
  <w:style w:type="paragraph" w:customStyle="1" w:styleId="348">
    <w:name w:val="xl7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4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5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1">
    <w:name w:val="xl7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rPr>
  </w:style>
  <w:style w:type="paragraph" w:customStyle="1" w:styleId="354">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35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9">
    <w:name w:val="font19"/>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6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363">
    <w:name w:val="font31"/>
    <w:qFormat/>
    <w:uiPriority w:val="0"/>
    <w:rPr>
      <w:rFonts w:hint="eastAsia" w:ascii="宋体" w:hAnsi="宋体" w:eastAsia="宋体" w:cs="宋体"/>
      <w:color w:val="000000"/>
      <w:sz w:val="20"/>
      <w:szCs w:val="20"/>
      <w:u w:val="none"/>
    </w:rPr>
  </w:style>
  <w:style w:type="character" w:customStyle="1" w:styleId="364">
    <w:name w:val="Heading 3 Char"/>
    <w:qFormat/>
    <w:locked/>
    <w:uiPriority w:val="0"/>
    <w:rPr>
      <w:rFonts w:ascii="Times New Roman" w:hAnsi="Times New Roman" w:eastAsia="宋体" w:cs="Times New Roman"/>
      <w:b/>
      <w:bCs/>
      <w:sz w:val="32"/>
      <w:szCs w:val="32"/>
    </w:rPr>
  </w:style>
  <w:style w:type="character" w:customStyle="1" w:styleId="365">
    <w:name w:val="（符号）邀请函中一、"/>
    <w:qFormat/>
    <w:uiPriority w:val="0"/>
    <w:rPr>
      <w:rFonts w:ascii="黑体" w:hAnsi="黑体" w:eastAsia="黑体"/>
      <w:b/>
      <w:bCs/>
      <w:sz w:val="24"/>
    </w:rPr>
  </w:style>
  <w:style w:type="character" w:customStyle="1" w:styleId="366">
    <w:name w:val="访问过的超链接1"/>
    <w:qFormat/>
    <w:uiPriority w:val="0"/>
    <w:rPr>
      <w:color w:val="800080"/>
      <w:u w:val="single"/>
    </w:rPr>
  </w:style>
  <w:style w:type="character" w:customStyle="1" w:styleId="367">
    <w:name w:val="Char Char9"/>
    <w:qFormat/>
    <w:uiPriority w:val="0"/>
    <w:rPr>
      <w:rFonts w:eastAsia="楷体_GB2312"/>
      <w:b/>
      <w:kern w:val="2"/>
      <w:sz w:val="28"/>
    </w:rPr>
  </w:style>
  <w:style w:type="character" w:customStyle="1" w:styleId="368">
    <w:name w:val="Char Char11"/>
    <w:qFormat/>
    <w:uiPriority w:val="0"/>
    <w:rPr>
      <w:rFonts w:eastAsia="楷体_GB2312"/>
      <w:b/>
      <w:kern w:val="44"/>
      <w:sz w:val="36"/>
    </w:rPr>
  </w:style>
  <w:style w:type="table" w:customStyle="1" w:styleId="369">
    <w:name w:val="网格型2"/>
    <w:basedOn w:val="48"/>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0">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9707</Words>
  <Characters>55331</Characters>
  <Lines>461</Lines>
  <Paragraphs>129</Paragraphs>
  <TotalTime>18</TotalTime>
  <ScaleCrop>false</ScaleCrop>
  <LinksUpToDate>false</LinksUpToDate>
  <CharactersWithSpaces>64909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2021-09-01T07:22:00Z</dcterms:created>
  <dc:creator>s</dc:creator>
  <cp:lastModifiedBy>璐</cp:lastModifiedBy>
  <cp:lastPrinted>2021-09-02T01:46:00Z</cp:lastPrinted>
  <dcterms:modified xsi:type="dcterms:W3CDTF">2021-09-02T02:02:31Z</dcterms:modified>
  <dc:title>招标编号：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