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cs="仿宋"/>
          <w:color w:val="auto"/>
          <w:highlight w:val="none"/>
        </w:rPr>
      </w:pPr>
      <w:bookmarkStart w:id="8" w:name="_GoBack"/>
      <w:r>
        <w:rPr>
          <w:rFonts w:hint="eastAsia" w:ascii="仿宋" w:hAnsi="仿宋" w:eastAsia="仿宋" w:cs="仿宋"/>
          <w:color w:val="auto"/>
          <w:highlight w:val="none"/>
        </w:rPr>
        <w:drawing>
          <wp:inline distT="0" distB="0" distL="0" distR="0">
            <wp:extent cx="2324100" cy="933450"/>
            <wp:effectExtent l="0" t="0" r="0" b="0"/>
            <wp:docPr id="3" name="图片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descr="logo"/>
                    <pic:cNvPicPr>
                      <a:picLocks noChangeAspect="1" noChangeArrowheads="1"/>
                    </pic:cNvPicPr>
                  </pic:nvPicPr>
                  <pic:blipFill>
                    <a:blip r:embed="rId14" cstate="print"/>
                    <a:srcRect/>
                    <a:stretch>
                      <a:fillRect/>
                    </a:stretch>
                  </pic:blipFill>
                  <pic:spPr>
                    <a:xfrm>
                      <a:off x="0" y="0"/>
                      <a:ext cx="2324100" cy="933450"/>
                    </a:xfrm>
                    <a:prstGeom prst="rect">
                      <a:avLst/>
                    </a:prstGeom>
                    <a:noFill/>
                    <a:ln w="9525">
                      <a:noFill/>
                      <a:miter lim="800000"/>
                      <a:headEnd/>
                      <a:tailEnd/>
                    </a:ln>
                  </pic:spPr>
                </pic:pic>
              </a:graphicData>
            </a:graphic>
          </wp:inline>
        </w:drawing>
      </w:r>
    </w:p>
    <w:p>
      <w:pPr>
        <w:rPr>
          <w:rFonts w:ascii="仿宋" w:hAnsi="仿宋" w:eastAsia="仿宋" w:cs="仿宋"/>
          <w:color w:val="auto"/>
          <w:highlight w:val="none"/>
        </w:rPr>
      </w:pPr>
    </w:p>
    <w:p>
      <w:pPr>
        <w:rPr>
          <w:rFonts w:ascii="仿宋" w:hAnsi="仿宋" w:eastAsia="仿宋" w:cs="仿宋"/>
          <w:color w:val="auto"/>
          <w:highlight w:val="none"/>
        </w:rPr>
      </w:pPr>
    </w:p>
    <w:p>
      <w:pPr>
        <w:jc w:val="center"/>
        <w:rPr>
          <w:rFonts w:ascii="仿宋" w:hAnsi="仿宋" w:eastAsia="仿宋" w:cs="仿宋"/>
          <w:b/>
          <w:color w:val="auto"/>
          <w:sz w:val="52"/>
          <w:highlight w:val="none"/>
        </w:rPr>
      </w:pPr>
    </w:p>
    <w:p>
      <w:pPr>
        <w:jc w:val="center"/>
        <w:rPr>
          <w:rFonts w:ascii="仿宋" w:hAnsi="仿宋" w:eastAsia="仿宋" w:cs="仿宋"/>
          <w:color w:val="auto"/>
          <w:sz w:val="48"/>
          <w:highlight w:val="none"/>
        </w:rPr>
      </w:pPr>
      <w:r>
        <w:rPr>
          <w:rFonts w:hint="eastAsia" w:ascii="仿宋" w:hAnsi="仿宋" w:eastAsia="仿宋" w:cs="仿宋"/>
          <w:color w:val="auto"/>
          <w:sz w:val="120"/>
          <w:szCs w:val="120"/>
          <w:highlight w:val="none"/>
        </w:rPr>
        <w:t>招 标 文 件</w:t>
      </w:r>
    </w:p>
    <w:p>
      <w:pPr>
        <w:rPr>
          <w:rFonts w:ascii="仿宋" w:hAnsi="仿宋" w:eastAsia="仿宋" w:cs="仿宋"/>
          <w:color w:val="auto"/>
          <w:sz w:val="48"/>
          <w:highlight w:val="none"/>
        </w:rPr>
      </w:pPr>
    </w:p>
    <w:p>
      <w:pPr>
        <w:pStyle w:val="33"/>
        <w:ind w:left="2341" w:leftChars="258" w:hanging="1800" w:hangingChars="500"/>
        <w:rPr>
          <w:rFonts w:hint="eastAsia" w:ascii="仿宋" w:hAnsi="仿宋" w:eastAsia="仿宋" w:cs="仿宋"/>
          <w:color w:val="auto"/>
          <w:sz w:val="36"/>
          <w:szCs w:val="36"/>
          <w:highlight w:val="none"/>
          <w:lang w:eastAsia="zh-CN"/>
        </w:rPr>
      </w:pPr>
      <w:r>
        <w:rPr>
          <w:rFonts w:hint="eastAsia" w:ascii="仿宋" w:hAnsi="仿宋" w:eastAsia="仿宋" w:cs="仿宋"/>
          <w:color w:val="auto"/>
          <w:sz w:val="36"/>
          <w:szCs w:val="36"/>
          <w:highlight w:val="none"/>
        </w:rPr>
        <w:t>项目编号：</w:t>
      </w:r>
      <w:r>
        <w:rPr>
          <w:rFonts w:hint="eastAsia" w:ascii="仿宋" w:hAnsi="仿宋" w:eastAsia="仿宋" w:cs="仿宋"/>
          <w:color w:val="auto"/>
          <w:sz w:val="36"/>
          <w:szCs w:val="36"/>
          <w:highlight w:val="none"/>
          <w:lang w:eastAsia="zh-CN"/>
        </w:rPr>
        <w:t>2341xzjk059</w:t>
      </w:r>
    </w:p>
    <w:p>
      <w:pPr>
        <w:pStyle w:val="33"/>
        <w:ind w:left="2341" w:leftChars="258" w:hanging="1800" w:hangingChars="500"/>
        <w:rPr>
          <w:rFonts w:hint="eastAsia" w:ascii="仿宋" w:hAnsi="仿宋" w:eastAsia="仿宋" w:cs="仿宋"/>
          <w:color w:val="auto"/>
          <w:sz w:val="36"/>
          <w:szCs w:val="36"/>
          <w:highlight w:val="none"/>
          <w:lang w:eastAsia="zh-CN"/>
        </w:rPr>
      </w:pPr>
      <w:r>
        <w:rPr>
          <w:rFonts w:hint="eastAsia" w:ascii="仿宋" w:hAnsi="仿宋" w:eastAsia="仿宋" w:cs="仿宋"/>
          <w:color w:val="auto"/>
          <w:sz w:val="36"/>
          <w:szCs w:val="36"/>
          <w:highlight w:val="none"/>
        </w:rPr>
        <w:t>项目名称：</w:t>
      </w:r>
      <w:r>
        <w:rPr>
          <w:rFonts w:hint="eastAsia" w:ascii="仿宋" w:hAnsi="仿宋" w:eastAsia="仿宋" w:cs="仿宋"/>
          <w:color w:val="auto"/>
          <w:sz w:val="36"/>
          <w:szCs w:val="36"/>
          <w:highlight w:val="none"/>
          <w:lang w:eastAsia="zh-CN"/>
        </w:rPr>
        <w:t>新疆医科大学第二附属医院重症扩容相关医疗设备（空氧混合仪、新生儿高频振荡呼吸机）</w:t>
      </w:r>
    </w:p>
    <w:p>
      <w:pPr>
        <w:pStyle w:val="33"/>
        <w:ind w:left="2337" w:leftChars="539" w:hanging="1206" w:hangingChars="335"/>
        <w:rPr>
          <w:rFonts w:ascii="仿宋" w:hAnsi="仿宋" w:eastAsia="仿宋" w:cs="仿宋"/>
          <w:color w:val="auto"/>
          <w:sz w:val="36"/>
          <w:szCs w:val="36"/>
          <w:highlight w:val="none"/>
        </w:rPr>
      </w:pPr>
    </w:p>
    <w:p>
      <w:pPr>
        <w:pStyle w:val="33"/>
        <w:ind w:left="2341" w:leftChars="258" w:hanging="1800" w:hangingChars="500"/>
        <w:rPr>
          <w:rFonts w:ascii="仿宋" w:hAnsi="仿宋" w:eastAsia="仿宋" w:cs="仿宋"/>
          <w:color w:val="auto"/>
          <w:sz w:val="36"/>
          <w:szCs w:val="36"/>
          <w:highlight w:val="none"/>
        </w:rPr>
      </w:pPr>
      <w:r>
        <w:rPr>
          <w:rFonts w:hint="eastAsia" w:ascii="仿宋" w:hAnsi="仿宋" w:eastAsia="仿宋" w:cs="仿宋"/>
          <w:color w:val="auto"/>
          <w:sz w:val="36"/>
          <w:szCs w:val="36"/>
          <w:highlight w:val="none"/>
        </w:rPr>
        <w:t>招标人：新疆医科大学第二附属医院</w:t>
      </w:r>
    </w:p>
    <w:p>
      <w:pPr>
        <w:pStyle w:val="33"/>
        <w:ind w:left="2341" w:leftChars="258" w:hanging="1800" w:hangingChars="500"/>
        <w:rPr>
          <w:rFonts w:ascii="仿宋" w:hAnsi="仿宋" w:eastAsia="仿宋" w:cs="仿宋"/>
          <w:color w:val="auto"/>
          <w:sz w:val="36"/>
          <w:szCs w:val="36"/>
          <w:highlight w:val="none"/>
        </w:rPr>
      </w:pPr>
      <w:r>
        <w:rPr>
          <w:rFonts w:hint="eastAsia" w:ascii="仿宋" w:hAnsi="仿宋" w:eastAsia="仿宋" w:cs="仿宋"/>
          <w:color w:val="auto"/>
          <w:sz w:val="36"/>
          <w:szCs w:val="36"/>
          <w:highlight w:val="none"/>
        </w:rPr>
        <w:t>地址：乌鲁木齐市南湖东路北二巷38号</w:t>
      </w:r>
    </w:p>
    <w:p>
      <w:pPr>
        <w:pStyle w:val="33"/>
        <w:ind w:left="2341" w:leftChars="258" w:hanging="1800" w:hangingChars="500"/>
        <w:rPr>
          <w:rFonts w:ascii="仿宋" w:hAnsi="仿宋" w:eastAsia="仿宋" w:cs="仿宋"/>
          <w:color w:val="auto"/>
          <w:sz w:val="36"/>
          <w:szCs w:val="36"/>
          <w:highlight w:val="none"/>
        </w:rPr>
      </w:pPr>
      <w:r>
        <w:rPr>
          <w:rFonts w:hint="eastAsia" w:ascii="仿宋" w:hAnsi="仿宋" w:eastAsia="仿宋" w:cs="仿宋"/>
          <w:color w:val="auto"/>
          <w:sz w:val="36"/>
          <w:szCs w:val="36"/>
          <w:highlight w:val="none"/>
        </w:rPr>
        <w:t>联系人：韩玺梅 董玮</w:t>
      </w:r>
    </w:p>
    <w:p>
      <w:pPr>
        <w:pStyle w:val="33"/>
        <w:ind w:left="2341" w:leftChars="258" w:hanging="1800" w:hangingChars="500"/>
        <w:rPr>
          <w:rFonts w:ascii="仿宋" w:hAnsi="仿宋" w:eastAsia="仿宋" w:cs="仿宋"/>
          <w:color w:val="auto"/>
          <w:sz w:val="36"/>
          <w:szCs w:val="36"/>
          <w:highlight w:val="none"/>
        </w:rPr>
      </w:pPr>
      <w:r>
        <w:rPr>
          <w:rFonts w:hint="eastAsia" w:ascii="仿宋" w:hAnsi="仿宋" w:eastAsia="仿宋" w:cs="仿宋"/>
          <w:color w:val="auto"/>
          <w:sz w:val="36"/>
          <w:szCs w:val="36"/>
          <w:highlight w:val="none"/>
        </w:rPr>
        <w:t>联系电话：0991-4609126</w:t>
      </w:r>
    </w:p>
    <w:p>
      <w:pPr>
        <w:pStyle w:val="33"/>
        <w:ind w:left="2341" w:leftChars="258" w:hanging="1800" w:hangingChars="500"/>
        <w:rPr>
          <w:rFonts w:ascii="仿宋" w:hAnsi="仿宋" w:eastAsia="仿宋" w:cs="仿宋"/>
          <w:color w:val="auto"/>
          <w:sz w:val="36"/>
          <w:szCs w:val="36"/>
          <w:highlight w:val="none"/>
        </w:rPr>
      </w:pPr>
    </w:p>
    <w:p>
      <w:pPr>
        <w:pStyle w:val="33"/>
        <w:ind w:left="2341" w:leftChars="258" w:hanging="1800" w:hangingChars="500"/>
        <w:rPr>
          <w:rFonts w:ascii="仿宋" w:hAnsi="仿宋" w:eastAsia="仿宋" w:cs="仿宋"/>
          <w:color w:val="auto"/>
          <w:sz w:val="36"/>
          <w:szCs w:val="36"/>
          <w:highlight w:val="none"/>
        </w:rPr>
      </w:pPr>
      <w:r>
        <w:rPr>
          <w:rFonts w:hint="eastAsia" w:ascii="仿宋" w:hAnsi="仿宋" w:eastAsia="仿宋" w:cs="仿宋"/>
          <w:color w:val="auto"/>
          <w:sz w:val="36"/>
          <w:szCs w:val="36"/>
          <w:highlight w:val="none"/>
        </w:rPr>
        <w:t>招标代理机构：新疆新之建工程咨询有限公司</w:t>
      </w:r>
    </w:p>
    <w:p>
      <w:pPr>
        <w:pStyle w:val="33"/>
        <w:ind w:left="541" w:leftChars="258" w:firstLine="0" w:firstLineChars="0"/>
        <w:rPr>
          <w:rFonts w:hint="eastAsia" w:ascii="仿宋" w:hAnsi="仿宋" w:eastAsia="仿宋" w:cs="仿宋"/>
          <w:color w:val="auto"/>
          <w:sz w:val="36"/>
          <w:szCs w:val="36"/>
          <w:highlight w:val="none"/>
          <w:lang w:eastAsia="zh-CN"/>
        </w:rPr>
      </w:pPr>
      <w:r>
        <w:rPr>
          <w:rFonts w:hint="eastAsia" w:ascii="仿宋" w:hAnsi="仿宋" w:eastAsia="仿宋" w:cs="仿宋"/>
          <w:color w:val="auto"/>
          <w:sz w:val="36"/>
          <w:szCs w:val="36"/>
          <w:highlight w:val="none"/>
        </w:rPr>
        <w:t>地址：</w:t>
      </w:r>
      <w:r>
        <w:rPr>
          <w:rFonts w:hint="eastAsia" w:ascii="仿宋" w:hAnsi="仿宋" w:eastAsia="仿宋" w:cs="仿宋"/>
          <w:color w:val="auto"/>
          <w:sz w:val="36"/>
          <w:szCs w:val="36"/>
          <w:highlight w:val="none"/>
          <w:lang w:eastAsia="zh-CN"/>
        </w:rPr>
        <w:t>乌鲁木齐市沙依巴克区克西街618号亚欣国际酒店五楼</w:t>
      </w:r>
    </w:p>
    <w:p>
      <w:pPr>
        <w:pStyle w:val="33"/>
        <w:ind w:left="2341" w:leftChars="258" w:hanging="1800" w:hangingChars="500"/>
        <w:rPr>
          <w:rFonts w:hint="default" w:ascii="仿宋" w:hAnsi="仿宋" w:eastAsia="仿宋" w:cs="仿宋"/>
          <w:color w:val="auto"/>
          <w:sz w:val="36"/>
          <w:szCs w:val="36"/>
          <w:highlight w:val="none"/>
          <w:lang w:val="en-US" w:eastAsia="zh-CN"/>
        </w:rPr>
      </w:pPr>
      <w:r>
        <w:rPr>
          <w:rFonts w:hint="eastAsia" w:ascii="仿宋" w:hAnsi="仿宋" w:eastAsia="仿宋" w:cs="仿宋"/>
          <w:color w:val="auto"/>
          <w:sz w:val="36"/>
          <w:szCs w:val="36"/>
          <w:highlight w:val="none"/>
        </w:rPr>
        <w:t>项目联系人：吴坤</w:t>
      </w:r>
      <w:r>
        <w:rPr>
          <w:rFonts w:hint="eastAsia" w:ascii="仿宋" w:hAnsi="仿宋" w:eastAsia="仿宋" w:cs="仿宋"/>
          <w:color w:val="auto"/>
          <w:sz w:val="36"/>
          <w:szCs w:val="36"/>
          <w:highlight w:val="none"/>
          <w:lang w:val="en-US" w:eastAsia="zh-CN"/>
        </w:rPr>
        <w:t xml:space="preserve"> </w:t>
      </w:r>
      <w:r>
        <w:rPr>
          <w:rFonts w:hint="eastAsia" w:ascii="仿宋" w:hAnsi="仿宋" w:eastAsia="仿宋" w:cs="仿宋"/>
          <w:color w:val="auto"/>
          <w:sz w:val="36"/>
          <w:szCs w:val="36"/>
          <w:highlight w:val="none"/>
        </w:rPr>
        <w:t>李雪</w:t>
      </w:r>
      <w:r>
        <w:rPr>
          <w:rFonts w:hint="eastAsia" w:ascii="仿宋" w:hAnsi="仿宋" w:eastAsia="仿宋" w:cs="仿宋"/>
          <w:color w:val="auto"/>
          <w:sz w:val="36"/>
          <w:szCs w:val="36"/>
          <w:highlight w:val="none"/>
          <w:lang w:val="en-US" w:eastAsia="zh-CN"/>
        </w:rPr>
        <w:t xml:space="preserve"> 任素仙 孙燕</w:t>
      </w:r>
    </w:p>
    <w:p>
      <w:pPr>
        <w:pStyle w:val="33"/>
        <w:ind w:left="2341" w:leftChars="258" w:hanging="1800" w:hangingChars="500"/>
        <w:rPr>
          <w:rFonts w:hint="default" w:ascii="仿宋" w:hAnsi="仿宋" w:eastAsia="仿宋" w:cs="仿宋"/>
          <w:color w:val="auto"/>
          <w:sz w:val="36"/>
          <w:szCs w:val="36"/>
          <w:highlight w:val="none"/>
          <w:lang w:val="en-US" w:eastAsia="zh-CN"/>
        </w:rPr>
      </w:pPr>
      <w:r>
        <w:rPr>
          <w:rFonts w:hint="eastAsia" w:ascii="仿宋" w:hAnsi="仿宋" w:eastAsia="仿宋" w:cs="仿宋"/>
          <w:color w:val="auto"/>
          <w:sz w:val="36"/>
          <w:szCs w:val="36"/>
          <w:highlight w:val="none"/>
        </w:rPr>
        <w:t>联系方式：0991-88525</w:t>
      </w:r>
      <w:r>
        <w:rPr>
          <w:rFonts w:hint="eastAsia" w:ascii="仿宋" w:hAnsi="仿宋" w:eastAsia="仿宋" w:cs="仿宋"/>
          <w:color w:val="auto"/>
          <w:sz w:val="36"/>
          <w:szCs w:val="36"/>
          <w:highlight w:val="none"/>
          <w:lang w:val="en-US" w:eastAsia="zh-CN"/>
        </w:rPr>
        <w:t>76</w:t>
      </w:r>
    </w:p>
    <w:p>
      <w:pPr>
        <w:jc w:val="center"/>
        <w:rPr>
          <w:rFonts w:ascii="仿宋" w:hAnsi="仿宋" w:eastAsia="仿宋" w:cs="仿宋"/>
          <w:color w:val="auto"/>
          <w:sz w:val="32"/>
          <w:szCs w:val="32"/>
          <w:highlight w:val="none"/>
        </w:rPr>
      </w:pPr>
    </w:p>
    <w:p>
      <w:pPr>
        <w:jc w:val="center"/>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新疆新之建工程咨询有限公司</w:t>
      </w:r>
    </w:p>
    <w:p>
      <w:pPr>
        <w:jc w:val="center"/>
        <w:rPr>
          <w:rFonts w:ascii="仿宋" w:hAnsi="仿宋" w:eastAsia="仿宋" w:cs="仿宋"/>
          <w:b/>
          <w:color w:val="auto"/>
          <w:sz w:val="44"/>
          <w:szCs w:val="44"/>
          <w:highlight w:val="none"/>
        </w:rPr>
        <w:sectPr>
          <w:pgSz w:w="11906" w:h="16838"/>
          <w:pgMar w:top="1247" w:right="1134" w:bottom="1247" w:left="1134" w:header="851" w:footer="851" w:gutter="0"/>
          <w:pgBorders>
            <w:top w:val="none" w:sz="0" w:space="0"/>
            <w:left w:val="none" w:sz="0" w:space="0"/>
            <w:bottom w:val="none" w:sz="0" w:space="0"/>
            <w:right w:val="none" w:sz="0" w:space="0"/>
          </w:pgBorders>
          <w:cols w:space="720" w:num="1"/>
          <w:docGrid w:type="linesAndChars" w:linePitch="312" w:charSpace="0"/>
        </w:sectPr>
      </w:pPr>
      <w:r>
        <w:rPr>
          <w:rFonts w:hint="eastAsia" w:ascii="仿宋" w:hAnsi="仿宋" w:eastAsia="仿宋" w:cs="仿宋"/>
          <w:color w:val="auto"/>
          <w:sz w:val="32"/>
          <w:szCs w:val="32"/>
          <w:highlight w:val="none"/>
        </w:rPr>
        <w:t>2023年</w:t>
      </w:r>
      <w:r>
        <w:rPr>
          <w:rFonts w:hint="eastAsia" w:ascii="仿宋" w:hAnsi="仿宋" w:eastAsia="仿宋" w:cs="仿宋"/>
          <w:color w:val="auto"/>
          <w:sz w:val="32"/>
          <w:szCs w:val="32"/>
          <w:highlight w:val="none"/>
          <w:lang w:val="en-US" w:eastAsia="zh-CN"/>
        </w:rPr>
        <w:t>11</w:t>
      </w:r>
      <w:r>
        <w:rPr>
          <w:rFonts w:hint="eastAsia" w:ascii="仿宋" w:hAnsi="仿宋" w:eastAsia="仿宋" w:cs="仿宋"/>
          <w:color w:val="auto"/>
          <w:sz w:val="32"/>
          <w:szCs w:val="32"/>
          <w:highlight w:val="none"/>
        </w:rPr>
        <w:t>月</w:t>
      </w:r>
    </w:p>
    <w:p>
      <w:pPr>
        <w:tabs>
          <w:tab w:val="left" w:pos="2700"/>
        </w:tabs>
        <w:spacing w:before="624" w:beforeLines="200" w:line="360" w:lineRule="atLeast"/>
        <w:rPr>
          <w:rFonts w:ascii="仿宋" w:hAnsi="仿宋" w:eastAsia="仿宋" w:cs="仿宋"/>
          <w:b/>
          <w:color w:val="auto"/>
          <w:sz w:val="44"/>
          <w:szCs w:val="44"/>
          <w:highlight w:val="none"/>
        </w:rPr>
        <w:sectPr>
          <w:headerReference r:id="rId4" w:type="default"/>
          <w:footerReference r:id="rId5" w:type="default"/>
          <w:type w:val="continuous"/>
          <w:pgSz w:w="11906" w:h="16838"/>
          <w:pgMar w:top="1247" w:right="1134" w:bottom="1247" w:left="1134" w:header="851" w:footer="851" w:gutter="0"/>
          <w:pgBorders>
            <w:top w:val="none" w:sz="0" w:space="0"/>
            <w:left w:val="none" w:sz="0" w:space="0"/>
            <w:bottom w:val="none" w:sz="0" w:space="0"/>
            <w:right w:val="none" w:sz="0" w:space="0"/>
          </w:pgBorders>
          <w:pgNumType w:start="0"/>
          <w:cols w:space="720" w:num="1"/>
          <w:titlePg/>
          <w:docGrid w:type="linesAndChars" w:linePitch="312" w:charSpace="0"/>
        </w:sectPr>
      </w:pPr>
    </w:p>
    <w:p>
      <w:pPr>
        <w:tabs>
          <w:tab w:val="left" w:pos="2700"/>
        </w:tabs>
        <w:spacing w:before="624" w:beforeLines="200" w:line="360" w:lineRule="atLeast"/>
        <w:jc w:val="center"/>
        <w:rPr>
          <w:rFonts w:ascii="仿宋" w:hAnsi="仿宋" w:eastAsia="仿宋" w:cs="仿宋"/>
          <w:color w:val="auto"/>
          <w:sz w:val="44"/>
          <w:szCs w:val="44"/>
          <w:highlight w:val="none"/>
        </w:rPr>
      </w:pPr>
      <w:r>
        <w:rPr>
          <w:rFonts w:hint="eastAsia" w:ascii="仿宋" w:hAnsi="仿宋" w:eastAsia="仿宋" w:cs="仿宋"/>
          <w:b/>
          <w:color w:val="auto"/>
          <w:sz w:val="44"/>
          <w:szCs w:val="44"/>
          <w:highlight w:val="none"/>
        </w:rPr>
        <w:t>目    录</w:t>
      </w:r>
    </w:p>
    <w:p>
      <w:pPr>
        <w:pStyle w:val="17"/>
        <w:tabs>
          <w:tab w:val="right" w:leader="dot" w:pos="9288"/>
        </w:tabs>
        <w:ind w:firstLine="416" w:firstLineChars="139"/>
        <w:rPr>
          <w:rFonts w:ascii="仿宋" w:hAnsi="仿宋" w:eastAsia="仿宋" w:cs="仿宋"/>
          <w:b w:val="0"/>
          <w:bCs w:val="0"/>
          <w:caps w:val="0"/>
          <w:color w:val="auto"/>
          <w:sz w:val="30"/>
          <w:szCs w:val="30"/>
          <w:highlight w:val="none"/>
        </w:rPr>
      </w:pPr>
      <w:r>
        <w:rPr>
          <w:rFonts w:hint="eastAsia" w:ascii="仿宋" w:hAnsi="仿宋" w:eastAsia="仿宋" w:cs="仿宋"/>
          <w:b w:val="0"/>
          <w:color w:val="auto"/>
          <w:sz w:val="30"/>
          <w:szCs w:val="30"/>
          <w:highlight w:val="none"/>
        </w:rPr>
        <w:fldChar w:fldCharType="begin"/>
      </w:r>
      <w:r>
        <w:rPr>
          <w:rFonts w:hint="eastAsia" w:ascii="仿宋" w:hAnsi="仿宋" w:eastAsia="仿宋" w:cs="仿宋"/>
          <w:b w:val="0"/>
          <w:color w:val="auto"/>
          <w:sz w:val="30"/>
          <w:szCs w:val="30"/>
          <w:highlight w:val="none"/>
        </w:rPr>
        <w:instrText xml:space="preserve"> TOC \o "1-3" \h \z \u </w:instrText>
      </w:r>
      <w:r>
        <w:rPr>
          <w:rFonts w:hint="eastAsia" w:ascii="仿宋" w:hAnsi="仿宋" w:eastAsia="仿宋" w:cs="仿宋"/>
          <w:b w:val="0"/>
          <w:color w:val="auto"/>
          <w:sz w:val="30"/>
          <w:szCs w:val="30"/>
          <w:highlight w:val="none"/>
        </w:rPr>
        <w:fldChar w:fldCharType="separate"/>
      </w:r>
      <w:r>
        <w:rPr>
          <w:color w:val="auto"/>
          <w:highlight w:val="none"/>
        </w:rPr>
        <w:fldChar w:fldCharType="begin"/>
      </w:r>
      <w:r>
        <w:rPr>
          <w:color w:val="auto"/>
          <w:highlight w:val="none"/>
        </w:rPr>
        <w:instrText xml:space="preserve"> HYPERLINK \l "_Toc5987693" </w:instrText>
      </w:r>
      <w:r>
        <w:rPr>
          <w:color w:val="auto"/>
          <w:highlight w:val="none"/>
        </w:rPr>
        <w:fldChar w:fldCharType="separate"/>
      </w:r>
      <w:r>
        <w:rPr>
          <w:rStyle w:val="27"/>
          <w:rFonts w:hint="eastAsia" w:ascii="仿宋" w:hAnsi="仿宋" w:eastAsia="仿宋" w:cs="仿宋"/>
          <w:b w:val="0"/>
          <w:color w:val="auto"/>
          <w:sz w:val="30"/>
          <w:szCs w:val="30"/>
          <w:highlight w:val="none"/>
        </w:rPr>
        <w:t>投标须知前附表</w:t>
      </w:r>
      <w:r>
        <w:rPr>
          <w:rFonts w:hint="eastAsia" w:ascii="仿宋" w:hAnsi="仿宋" w:eastAsia="仿宋" w:cs="仿宋"/>
          <w:b w:val="0"/>
          <w:color w:val="auto"/>
          <w:sz w:val="30"/>
          <w:szCs w:val="30"/>
          <w:highlight w:val="none"/>
        </w:rPr>
        <w:tab/>
      </w:r>
      <w:r>
        <w:rPr>
          <w:rFonts w:hint="eastAsia" w:ascii="仿宋" w:hAnsi="仿宋" w:eastAsia="仿宋" w:cs="仿宋"/>
          <w:b w:val="0"/>
          <w:color w:val="auto"/>
          <w:sz w:val="30"/>
          <w:szCs w:val="30"/>
          <w:highlight w:val="none"/>
        </w:rPr>
        <w:fldChar w:fldCharType="begin"/>
      </w:r>
      <w:r>
        <w:rPr>
          <w:rFonts w:hint="eastAsia" w:ascii="仿宋" w:hAnsi="仿宋" w:eastAsia="仿宋" w:cs="仿宋"/>
          <w:b w:val="0"/>
          <w:color w:val="auto"/>
          <w:sz w:val="30"/>
          <w:szCs w:val="30"/>
          <w:highlight w:val="none"/>
        </w:rPr>
        <w:instrText xml:space="preserve"> PAGEREF _Toc5987693 \h </w:instrText>
      </w:r>
      <w:r>
        <w:rPr>
          <w:rFonts w:hint="eastAsia" w:ascii="仿宋" w:hAnsi="仿宋" w:eastAsia="仿宋" w:cs="仿宋"/>
          <w:b w:val="0"/>
          <w:color w:val="auto"/>
          <w:sz w:val="30"/>
          <w:szCs w:val="30"/>
          <w:highlight w:val="none"/>
        </w:rPr>
        <w:fldChar w:fldCharType="separate"/>
      </w:r>
      <w:r>
        <w:rPr>
          <w:rFonts w:hint="eastAsia" w:ascii="仿宋" w:hAnsi="仿宋" w:eastAsia="仿宋" w:cs="仿宋"/>
          <w:b w:val="0"/>
          <w:color w:val="auto"/>
          <w:sz w:val="30"/>
          <w:szCs w:val="30"/>
          <w:highlight w:val="none"/>
        </w:rPr>
        <w:t>1</w:t>
      </w:r>
      <w:r>
        <w:rPr>
          <w:rFonts w:hint="eastAsia" w:ascii="仿宋" w:hAnsi="仿宋" w:eastAsia="仿宋" w:cs="仿宋"/>
          <w:b w:val="0"/>
          <w:color w:val="auto"/>
          <w:sz w:val="30"/>
          <w:szCs w:val="30"/>
          <w:highlight w:val="none"/>
        </w:rPr>
        <w:fldChar w:fldCharType="end"/>
      </w:r>
      <w:r>
        <w:rPr>
          <w:rFonts w:hint="eastAsia" w:ascii="仿宋" w:hAnsi="仿宋" w:eastAsia="仿宋" w:cs="仿宋"/>
          <w:b w:val="0"/>
          <w:color w:val="auto"/>
          <w:sz w:val="30"/>
          <w:szCs w:val="30"/>
          <w:highlight w:val="none"/>
        </w:rPr>
        <w:fldChar w:fldCharType="end"/>
      </w:r>
    </w:p>
    <w:p>
      <w:pPr>
        <w:pStyle w:val="17"/>
        <w:tabs>
          <w:tab w:val="right" w:leader="dot" w:pos="9288"/>
        </w:tabs>
        <w:ind w:firstLine="402"/>
        <w:rPr>
          <w:rFonts w:ascii="仿宋" w:hAnsi="仿宋" w:eastAsia="仿宋" w:cs="仿宋"/>
          <w:b w:val="0"/>
          <w:bCs w:val="0"/>
          <w:caps w:val="0"/>
          <w:color w:val="auto"/>
          <w:sz w:val="30"/>
          <w:szCs w:val="30"/>
          <w:highlight w:val="none"/>
        </w:rPr>
      </w:pPr>
      <w:r>
        <w:rPr>
          <w:color w:val="auto"/>
          <w:highlight w:val="none"/>
        </w:rPr>
        <w:fldChar w:fldCharType="begin"/>
      </w:r>
      <w:r>
        <w:rPr>
          <w:color w:val="auto"/>
          <w:highlight w:val="none"/>
        </w:rPr>
        <w:instrText xml:space="preserve"> HYPERLINK \l "_Toc5987694" </w:instrText>
      </w:r>
      <w:r>
        <w:rPr>
          <w:color w:val="auto"/>
          <w:highlight w:val="none"/>
        </w:rPr>
        <w:fldChar w:fldCharType="separate"/>
      </w:r>
      <w:r>
        <w:rPr>
          <w:rStyle w:val="27"/>
          <w:rFonts w:hint="eastAsia" w:ascii="仿宋" w:hAnsi="仿宋" w:eastAsia="仿宋" w:cs="仿宋"/>
          <w:b w:val="0"/>
          <w:color w:val="auto"/>
          <w:sz w:val="30"/>
          <w:szCs w:val="30"/>
          <w:highlight w:val="none"/>
        </w:rPr>
        <w:t>第一章招标公告</w:t>
      </w:r>
      <w:r>
        <w:rPr>
          <w:rFonts w:hint="eastAsia" w:ascii="仿宋" w:hAnsi="仿宋" w:eastAsia="仿宋" w:cs="仿宋"/>
          <w:b w:val="0"/>
          <w:color w:val="auto"/>
          <w:sz w:val="30"/>
          <w:szCs w:val="30"/>
          <w:highlight w:val="none"/>
        </w:rPr>
        <w:tab/>
      </w:r>
      <w:r>
        <w:rPr>
          <w:rFonts w:hint="eastAsia" w:ascii="仿宋" w:hAnsi="仿宋" w:eastAsia="仿宋" w:cs="仿宋"/>
          <w:b w:val="0"/>
          <w:color w:val="auto"/>
          <w:sz w:val="30"/>
          <w:szCs w:val="30"/>
          <w:highlight w:val="none"/>
        </w:rPr>
        <w:t>5</w:t>
      </w:r>
      <w:r>
        <w:rPr>
          <w:rFonts w:hint="eastAsia" w:ascii="仿宋" w:hAnsi="仿宋" w:eastAsia="仿宋" w:cs="仿宋"/>
          <w:b w:val="0"/>
          <w:color w:val="auto"/>
          <w:sz w:val="30"/>
          <w:szCs w:val="30"/>
          <w:highlight w:val="none"/>
        </w:rPr>
        <w:fldChar w:fldCharType="end"/>
      </w:r>
    </w:p>
    <w:p>
      <w:pPr>
        <w:pStyle w:val="17"/>
        <w:tabs>
          <w:tab w:val="right" w:leader="dot" w:pos="9288"/>
        </w:tabs>
        <w:ind w:firstLine="402"/>
        <w:rPr>
          <w:rFonts w:hint="eastAsia" w:ascii="仿宋" w:hAnsi="仿宋" w:eastAsia="仿宋" w:cs="仿宋"/>
          <w:b w:val="0"/>
          <w:bCs w:val="0"/>
          <w:caps w:val="0"/>
          <w:color w:val="auto"/>
          <w:sz w:val="30"/>
          <w:szCs w:val="30"/>
          <w:highlight w:val="none"/>
          <w:lang w:val="en-US" w:eastAsia="zh-CN"/>
        </w:rPr>
      </w:pPr>
      <w:r>
        <w:rPr>
          <w:color w:val="auto"/>
          <w:highlight w:val="none"/>
        </w:rPr>
        <w:fldChar w:fldCharType="begin"/>
      </w:r>
      <w:r>
        <w:rPr>
          <w:color w:val="auto"/>
          <w:highlight w:val="none"/>
        </w:rPr>
        <w:instrText xml:space="preserve"> HYPERLINK \l "_Toc5987695" </w:instrText>
      </w:r>
      <w:r>
        <w:rPr>
          <w:color w:val="auto"/>
          <w:highlight w:val="none"/>
        </w:rPr>
        <w:fldChar w:fldCharType="separate"/>
      </w:r>
      <w:r>
        <w:rPr>
          <w:rStyle w:val="27"/>
          <w:rFonts w:hint="eastAsia" w:ascii="仿宋" w:hAnsi="仿宋" w:eastAsia="仿宋" w:cs="仿宋"/>
          <w:b w:val="0"/>
          <w:color w:val="auto"/>
          <w:sz w:val="30"/>
          <w:szCs w:val="30"/>
          <w:highlight w:val="none"/>
        </w:rPr>
        <w:t>第二章投标须知</w:t>
      </w:r>
      <w:r>
        <w:rPr>
          <w:rFonts w:hint="eastAsia" w:ascii="仿宋" w:hAnsi="仿宋" w:eastAsia="仿宋" w:cs="仿宋"/>
          <w:b w:val="0"/>
          <w:color w:val="auto"/>
          <w:sz w:val="30"/>
          <w:szCs w:val="30"/>
          <w:highlight w:val="none"/>
        </w:rPr>
        <w:tab/>
      </w:r>
      <w:r>
        <w:rPr>
          <w:rFonts w:hint="eastAsia" w:ascii="仿宋" w:hAnsi="仿宋" w:eastAsia="仿宋" w:cs="仿宋"/>
          <w:b w:val="0"/>
          <w:color w:val="auto"/>
          <w:sz w:val="30"/>
          <w:szCs w:val="30"/>
          <w:highlight w:val="none"/>
        </w:rPr>
        <w:fldChar w:fldCharType="end"/>
      </w:r>
      <w:r>
        <w:rPr>
          <w:rFonts w:hint="eastAsia" w:ascii="仿宋" w:hAnsi="仿宋" w:eastAsia="仿宋" w:cs="仿宋"/>
          <w:b w:val="0"/>
          <w:color w:val="auto"/>
          <w:sz w:val="30"/>
          <w:szCs w:val="30"/>
          <w:highlight w:val="none"/>
        </w:rPr>
        <w:t>1</w:t>
      </w:r>
      <w:r>
        <w:rPr>
          <w:rFonts w:hint="eastAsia" w:ascii="仿宋" w:hAnsi="仿宋" w:eastAsia="仿宋" w:cs="仿宋"/>
          <w:b w:val="0"/>
          <w:color w:val="auto"/>
          <w:sz w:val="30"/>
          <w:szCs w:val="30"/>
          <w:highlight w:val="none"/>
          <w:lang w:val="en-US" w:eastAsia="zh-CN"/>
        </w:rPr>
        <w:t>0</w:t>
      </w:r>
    </w:p>
    <w:p>
      <w:pPr>
        <w:pStyle w:val="17"/>
        <w:tabs>
          <w:tab w:val="right" w:leader="dot" w:pos="9288"/>
        </w:tabs>
        <w:ind w:firstLine="402"/>
        <w:rPr>
          <w:rFonts w:ascii="仿宋" w:hAnsi="仿宋" w:eastAsia="仿宋" w:cs="仿宋"/>
          <w:b w:val="0"/>
          <w:bCs w:val="0"/>
          <w:caps w:val="0"/>
          <w:color w:val="auto"/>
          <w:sz w:val="30"/>
          <w:szCs w:val="30"/>
          <w:highlight w:val="none"/>
        </w:rPr>
      </w:pPr>
      <w:r>
        <w:rPr>
          <w:color w:val="auto"/>
          <w:highlight w:val="none"/>
        </w:rPr>
        <w:fldChar w:fldCharType="begin"/>
      </w:r>
      <w:r>
        <w:rPr>
          <w:color w:val="auto"/>
          <w:highlight w:val="none"/>
        </w:rPr>
        <w:instrText xml:space="preserve"> HYPERLINK \l "_Toc5987696" </w:instrText>
      </w:r>
      <w:r>
        <w:rPr>
          <w:color w:val="auto"/>
          <w:highlight w:val="none"/>
        </w:rPr>
        <w:fldChar w:fldCharType="separate"/>
      </w:r>
      <w:r>
        <w:rPr>
          <w:rStyle w:val="27"/>
          <w:rFonts w:hint="eastAsia" w:ascii="仿宋" w:hAnsi="仿宋" w:eastAsia="仿宋" w:cs="仿宋"/>
          <w:b w:val="0"/>
          <w:color w:val="auto"/>
          <w:sz w:val="30"/>
          <w:szCs w:val="30"/>
          <w:highlight w:val="none"/>
        </w:rPr>
        <w:t>第三章招标内容及技术要求</w:t>
      </w:r>
      <w:r>
        <w:rPr>
          <w:rFonts w:hint="eastAsia" w:ascii="仿宋" w:hAnsi="仿宋" w:eastAsia="仿宋" w:cs="仿宋"/>
          <w:b w:val="0"/>
          <w:color w:val="auto"/>
          <w:sz w:val="30"/>
          <w:szCs w:val="30"/>
          <w:highlight w:val="none"/>
        </w:rPr>
        <w:tab/>
      </w:r>
      <w:r>
        <w:rPr>
          <w:rFonts w:hint="eastAsia" w:ascii="仿宋" w:hAnsi="仿宋" w:eastAsia="仿宋" w:cs="仿宋"/>
          <w:b w:val="0"/>
          <w:color w:val="auto"/>
          <w:sz w:val="30"/>
          <w:szCs w:val="30"/>
          <w:highlight w:val="none"/>
        </w:rPr>
        <w:fldChar w:fldCharType="end"/>
      </w:r>
      <w:r>
        <w:rPr>
          <w:rFonts w:hint="eastAsia" w:ascii="仿宋" w:hAnsi="仿宋" w:eastAsia="仿宋" w:cs="仿宋"/>
          <w:b w:val="0"/>
          <w:color w:val="auto"/>
          <w:sz w:val="30"/>
          <w:szCs w:val="30"/>
          <w:highlight w:val="none"/>
          <w:lang w:val="en-US" w:eastAsia="zh-CN"/>
        </w:rPr>
        <w:t>29</w:t>
      </w:r>
    </w:p>
    <w:p>
      <w:pPr>
        <w:pStyle w:val="17"/>
        <w:tabs>
          <w:tab w:val="right" w:leader="dot" w:pos="9288"/>
        </w:tabs>
        <w:ind w:firstLine="402"/>
        <w:rPr>
          <w:rFonts w:hint="eastAsia" w:ascii="仿宋" w:hAnsi="仿宋" w:eastAsia="仿宋" w:cs="仿宋"/>
          <w:b w:val="0"/>
          <w:bCs w:val="0"/>
          <w:caps w:val="0"/>
          <w:color w:val="auto"/>
          <w:sz w:val="30"/>
          <w:szCs w:val="30"/>
          <w:highlight w:val="none"/>
          <w:lang w:val="en-US" w:eastAsia="zh-CN"/>
        </w:rPr>
      </w:pPr>
      <w:r>
        <w:rPr>
          <w:color w:val="auto"/>
          <w:highlight w:val="none"/>
        </w:rPr>
        <w:fldChar w:fldCharType="begin"/>
      </w:r>
      <w:r>
        <w:rPr>
          <w:color w:val="auto"/>
          <w:highlight w:val="none"/>
        </w:rPr>
        <w:instrText xml:space="preserve"> HYPERLINK \l "_Toc5987697" </w:instrText>
      </w:r>
      <w:r>
        <w:rPr>
          <w:color w:val="auto"/>
          <w:highlight w:val="none"/>
        </w:rPr>
        <w:fldChar w:fldCharType="separate"/>
      </w:r>
      <w:r>
        <w:rPr>
          <w:rStyle w:val="27"/>
          <w:rFonts w:hint="eastAsia" w:ascii="仿宋" w:hAnsi="仿宋" w:eastAsia="仿宋" w:cs="仿宋"/>
          <w:b w:val="0"/>
          <w:color w:val="auto"/>
          <w:sz w:val="30"/>
          <w:szCs w:val="30"/>
          <w:highlight w:val="none"/>
        </w:rPr>
        <w:t>第四章合同条款</w:t>
      </w:r>
      <w:r>
        <w:rPr>
          <w:rFonts w:hint="eastAsia" w:ascii="仿宋" w:hAnsi="仿宋" w:eastAsia="仿宋" w:cs="仿宋"/>
          <w:b w:val="0"/>
          <w:color w:val="auto"/>
          <w:sz w:val="30"/>
          <w:szCs w:val="30"/>
          <w:highlight w:val="none"/>
        </w:rPr>
        <w:tab/>
      </w:r>
      <w:r>
        <w:rPr>
          <w:rFonts w:hint="eastAsia" w:ascii="仿宋" w:hAnsi="仿宋" w:eastAsia="仿宋" w:cs="仿宋"/>
          <w:b w:val="0"/>
          <w:color w:val="auto"/>
          <w:sz w:val="30"/>
          <w:szCs w:val="30"/>
          <w:highlight w:val="none"/>
        </w:rPr>
        <w:fldChar w:fldCharType="end"/>
      </w:r>
      <w:r>
        <w:rPr>
          <w:rFonts w:hint="eastAsia" w:ascii="仿宋" w:hAnsi="仿宋" w:eastAsia="仿宋" w:cs="仿宋"/>
          <w:b w:val="0"/>
          <w:color w:val="auto"/>
          <w:sz w:val="30"/>
          <w:szCs w:val="30"/>
          <w:highlight w:val="none"/>
        </w:rPr>
        <w:t>4</w:t>
      </w:r>
      <w:r>
        <w:rPr>
          <w:rFonts w:hint="eastAsia" w:ascii="仿宋" w:hAnsi="仿宋" w:eastAsia="仿宋" w:cs="仿宋"/>
          <w:b w:val="0"/>
          <w:color w:val="auto"/>
          <w:sz w:val="30"/>
          <w:szCs w:val="30"/>
          <w:highlight w:val="none"/>
          <w:lang w:val="en-US" w:eastAsia="zh-CN"/>
        </w:rPr>
        <w:t>0</w:t>
      </w:r>
    </w:p>
    <w:p>
      <w:pPr>
        <w:pStyle w:val="34"/>
        <w:spacing w:line="540" w:lineRule="exact"/>
        <w:ind w:firstLine="560"/>
        <w:rPr>
          <w:rFonts w:ascii="仿宋" w:hAnsi="仿宋" w:eastAsia="仿宋" w:cs="仿宋"/>
          <w:color w:val="auto"/>
          <w:sz w:val="28"/>
          <w:highlight w:val="none"/>
        </w:rPr>
      </w:pPr>
      <w:r>
        <w:rPr>
          <w:rFonts w:hint="eastAsia" w:ascii="仿宋" w:hAnsi="仿宋" w:eastAsia="仿宋" w:cs="仿宋"/>
          <w:color w:val="auto"/>
          <w:sz w:val="30"/>
          <w:szCs w:val="30"/>
          <w:highlight w:val="none"/>
        </w:rPr>
        <w:fldChar w:fldCharType="end"/>
      </w:r>
      <w:r>
        <w:rPr>
          <w:rFonts w:hint="eastAsia" w:ascii="仿宋" w:hAnsi="仿宋" w:eastAsia="仿宋" w:cs="仿宋"/>
          <w:color w:val="auto"/>
          <w:sz w:val="28"/>
          <w:highlight w:val="none"/>
        </w:rPr>
        <w:t>附件：（投标书格式）</w:t>
      </w:r>
    </w:p>
    <w:p>
      <w:pPr>
        <w:pStyle w:val="34"/>
        <w:spacing w:line="540" w:lineRule="exact"/>
        <w:ind w:firstLine="560"/>
        <w:rPr>
          <w:rFonts w:ascii="仿宋" w:hAnsi="仿宋" w:eastAsia="仿宋" w:cs="仿宋"/>
          <w:color w:val="auto"/>
          <w:sz w:val="28"/>
          <w:highlight w:val="none"/>
        </w:rPr>
      </w:pPr>
      <w:r>
        <w:rPr>
          <w:rFonts w:hint="eastAsia" w:ascii="仿宋" w:hAnsi="仿宋" w:eastAsia="仿宋" w:cs="仿宋"/>
          <w:color w:val="auto"/>
          <w:sz w:val="28"/>
          <w:highlight w:val="none"/>
        </w:rPr>
        <w:t>附件一 投标书</w:t>
      </w:r>
    </w:p>
    <w:p>
      <w:pPr>
        <w:pStyle w:val="34"/>
        <w:spacing w:line="540" w:lineRule="exact"/>
        <w:ind w:firstLine="560"/>
        <w:rPr>
          <w:rFonts w:ascii="仿宋" w:hAnsi="仿宋" w:eastAsia="仿宋" w:cs="仿宋"/>
          <w:color w:val="auto"/>
          <w:sz w:val="28"/>
          <w:highlight w:val="none"/>
        </w:rPr>
      </w:pPr>
      <w:r>
        <w:rPr>
          <w:rFonts w:hint="eastAsia" w:ascii="仿宋" w:hAnsi="仿宋" w:eastAsia="仿宋" w:cs="仿宋"/>
          <w:color w:val="auto"/>
          <w:sz w:val="28"/>
          <w:highlight w:val="none"/>
        </w:rPr>
        <w:t>附件二 法定代表人资格证明书（格式）/法定代表人授权委托书（格式）</w:t>
      </w:r>
    </w:p>
    <w:p>
      <w:pPr>
        <w:pStyle w:val="34"/>
        <w:spacing w:line="540" w:lineRule="exact"/>
        <w:ind w:firstLine="560"/>
        <w:rPr>
          <w:rFonts w:ascii="仿宋" w:hAnsi="仿宋" w:eastAsia="仿宋" w:cs="仿宋"/>
          <w:color w:val="auto"/>
          <w:sz w:val="28"/>
          <w:highlight w:val="none"/>
        </w:rPr>
      </w:pPr>
      <w:r>
        <w:rPr>
          <w:rFonts w:hint="eastAsia" w:ascii="仿宋" w:hAnsi="仿宋" w:eastAsia="仿宋" w:cs="仿宋"/>
          <w:color w:val="auto"/>
          <w:sz w:val="28"/>
          <w:highlight w:val="none"/>
        </w:rPr>
        <w:t>附件三 供应商关于投标文件的声明函</w:t>
      </w:r>
    </w:p>
    <w:p>
      <w:pPr>
        <w:pStyle w:val="34"/>
        <w:spacing w:line="540" w:lineRule="exact"/>
        <w:ind w:firstLine="560"/>
        <w:rPr>
          <w:rFonts w:ascii="仿宋" w:hAnsi="仿宋" w:eastAsia="仿宋" w:cs="仿宋"/>
          <w:color w:val="auto"/>
          <w:sz w:val="28"/>
          <w:highlight w:val="none"/>
        </w:rPr>
      </w:pPr>
      <w:r>
        <w:rPr>
          <w:rFonts w:hint="eastAsia" w:ascii="仿宋" w:hAnsi="仿宋" w:eastAsia="仿宋" w:cs="仿宋"/>
          <w:color w:val="auto"/>
          <w:sz w:val="28"/>
          <w:highlight w:val="none"/>
        </w:rPr>
        <w:t>附件四 供应商诚信投标承诺书</w:t>
      </w:r>
    </w:p>
    <w:p>
      <w:pPr>
        <w:pStyle w:val="34"/>
        <w:spacing w:line="540" w:lineRule="exact"/>
        <w:ind w:firstLine="560"/>
        <w:rPr>
          <w:rFonts w:ascii="仿宋" w:hAnsi="仿宋" w:eastAsia="仿宋" w:cs="仿宋"/>
          <w:color w:val="auto"/>
          <w:sz w:val="28"/>
          <w:highlight w:val="none"/>
        </w:rPr>
      </w:pPr>
      <w:r>
        <w:rPr>
          <w:rFonts w:hint="eastAsia" w:ascii="仿宋" w:hAnsi="仿宋" w:eastAsia="仿宋" w:cs="仿宋"/>
          <w:color w:val="auto"/>
          <w:sz w:val="28"/>
          <w:highlight w:val="none"/>
        </w:rPr>
        <w:t>附件五 供应商反商业贿赂承诺书</w:t>
      </w:r>
    </w:p>
    <w:p>
      <w:pPr>
        <w:pStyle w:val="34"/>
        <w:spacing w:line="540" w:lineRule="exact"/>
        <w:ind w:firstLine="560"/>
        <w:rPr>
          <w:rFonts w:ascii="仿宋" w:hAnsi="仿宋" w:eastAsia="仿宋" w:cs="仿宋"/>
          <w:color w:val="auto"/>
          <w:sz w:val="28"/>
          <w:highlight w:val="none"/>
        </w:rPr>
      </w:pPr>
      <w:r>
        <w:rPr>
          <w:rFonts w:hint="eastAsia" w:ascii="仿宋" w:hAnsi="仿宋" w:eastAsia="仿宋" w:cs="仿宋"/>
          <w:color w:val="auto"/>
          <w:sz w:val="28"/>
          <w:highlight w:val="none"/>
        </w:rPr>
        <w:t>附件六 开标一览表</w:t>
      </w:r>
    </w:p>
    <w:p>
      <w:pPr>
        <w:pStyle w:val="34"/>
        <w:spacing w:line="540" w:lineRule="exact"/>
        <w:ind w:firstLine="560"/>
        <w:rPr>
          <w:rFonts w:ascii="仿宋" w:hAnsi="仿宋" w:eastAsia="仿宋" w:cs="仿宋"/>
          <w:color w:val="auto"/>
          <w:sz w:val="28"/>
          <w:highlight w:val="none"/>
        </w:rPr>
      </w:pPr>
      <w:r>
        <w:rPr>
          <w:rFonts w:hint="eastAsia" w:ascii="仿宋" w:hAnsi="仿宋" w:eastAsia="仿宋" w:cs="仿宋"/>
          <w:color w:val="auto"/>
          <w:sz w:val="28"/>
          <w:highlight w:val="none"/>
        </w:rPr>
        <w:t>附件七 投标产品名称、数量、规格明细报价表</w:t>
      </w:r>
    </w:p>
    <w:p>
      <w:pPr>
        <w:pStyle w:val="34"/>
        <w:spacing w:line="540" w:lineRule="exact"/>
        <w:ind w:firstLine="560"/>
        <w:rPr>
          <w:rFonts w:ascii="仿宋" w:hAnsi="仿宋" w:eastAsia="仿宋" w:cs="仿宋"/>
          <w:color w:val="auto"/>
          <w:sz w:val="28"/>
          <w:highlight w:val="none"/>
        </w:rPr>
      </w:pPr>
      <w:r>
        <w:rPr>
          <w:rFonts w:hint="eastAsia" w:ascii="仿宋" w:hAnsi="仿宋" w:eastAsia="仿宋" w:cs="仿宋"/>
          <w:color w:val="auto"/>
          <w:sz w:val="28"/>
          <w:highlight w:val="none"/>
        </w:rPr>
        <w:t>附件八 技术规格偏离表</w:t>
      </w:r>
    </w:p>
    <w:p>
      <w:pPr>
        <w:pStyle w:val="34"/>
        <w:spacing w:line="540" w:lineRule="exact"/>
        <w:ind w:firstLine="560"/>
        <w:rPr>
          <w:rFonts w:ascii="仿宋" w:hAnsi="仿宋" w:eastAsia="仿宋" w:cs="仿宋"/>
          <w:color w:val="auto"/>
          <w:sz w:val="28"/>
          <w:highlight w:val="none"/>
        </w:rPr>
      </w:pPr>
      <w:r>
        <w:rPr>
          <w:rFonts w:hint="eastAsia" w:ascii="仿宋" w:hAnsi="仿宋" w:eastAsia="仿宋" w:cs="仿宋"/>
          <w:color w:val="auto"/>
          <w:sz w:val="28"/>
          <w:highlight w:val="none"/>
        </w:rPr>
        <w:t>附件九 商务所有条款偏离表</w:t>
      </w:r>
    </w:p>
    <w:p>
      <w:pPr>
        <w:pStyle w:val="34"/>
        <w:spacing w:line="540" w:lineRule="exact"/>
        <w:ind w:firstLine="560"/>
        <w:rPr>
          <w:rFonts w:hint="eastAsia" w:ascii="仿宋" w:hAnsi="仿宋" w:eastAsia="仿宋" w:cs="仿宋"/>
          <w:color w:val="auto"/>
          <w:sz w:val="28"/>
          <w:highlight w:val="none"/>
          <w:lang w:eastAsia="zh-CN"/>
        </w:rPr>
      </w:pPr>
      <w:r>
        <w:rPr>
          <w:rFonts w:hint="eastAsia" w:ascii="仿宋" w:hAnsi="仿宋" w:eastAsia="仿宋" w:cs="仿宋"/>
          <w:color w:val="auto"/>
          <w:sz w:val="28"/>
          <w:highlight w:val="none"/>
        </w:rPr>
        <w:t xml:space="preserve">附件十 </w:t>
      </w:r>
      <w:r>
        <w:rPr>
          <w:rFonts w:hint="eastAsia" w:ascii="仿宋" w:hAnsi="仿宋" w:eastAsia="仿宋" w:cs="仿宋"/>
          <w:color w:val="auto"/>
          <w:sz w:val="28"/>
          <w:highlight w:val="none"/>
          <w:lang w:eastAsia="zh-CN"/>
        </w:rPr>
        <w:t>投标产品近三年相同产品业绩表</w:t>
      </w:r>
    </w:p>
    <w:p>
      <w:pPr>
        <w:pStyle w:val="34"/>
        <w:spacing w:line="540" w:lineRule="exact"/>
        <w:ind w:firstLine="560"/>
        <w:rPr>
          <w:rFonts w:ascii="仿宋" w:hAnsi="仿宋" w:eastAsia="仿宋" w:cs="仿宋"/>
          <w:color w:val="auto"/>
          <w:sz w:val="28"/>
          <w:highlight w:val="none"/>
        </w:rPr>
      </w:pPr>
      <w:r>
        <w:rPr>
          <w:rFonts w:hint="eastAsia" w:ascii="仿宋" w:hAnsi="仿宋" w:eastAsia="仿宋" w:cs="仿宋"/>
          <w:color w:val="auto"/>
          <w:sz w:val="28"/>
          <w:highlight w:val="none"/>
        </w:rPr>
        <w:t>附件十一 中小企业声明函(货物)</w:t>
      </w:r>
    </w:p>
    <w:p>
      <w:pPr>
        <w:tabs>
          <w:tab w:val="left" w:pos="6262"/>
        </w:tabs>
        <w:spacing w:line="480" w:lineRule="auto"/>
        <w:ind w:firstLine="560" w:firstLineChars="200"/>
        <w:rPr>
          <w:rFonts w:ascii="仿宋" w:hAnsi="仿宋" w:eastAsia="仿宋" w:cs="仿宋"/>
          <w:color w:val="auto"/>
          <w:sz w:val="28"/>
          <w:highlight w:val="none"/>
        </w:rPr>
      </w:pPr>
    </w:p>
    <w:p>
      <w:pPr>
        <w:snapToGrid w:val="0"/>
        <w:spacing w:line="360" w:lineRule="auto"/>
        <w:ind w:firstLine="561"/>
        <w:rPr>
          <w:rFonts w:ascii="仿宋" w:hAnsi="仿宋" w:eastAsia="仿宋" w:cs="仿宋"/>
          <w:color w:val="auto"/>
          <w:sz w:val="28"/>
          <w:highlight w:val="none"/>
        </w:rPr>
      </w:pPr>
    </w:p>
    <w:p>
      <w:pPr>
        <w:pStyle w:val="3"/>
        <w:rPr>
          <w:rFonts w:ascii="仿宋" w:hAnsi="仿宋" w:eastAsia="仿宋" w:cs="仿宋"/>
          <w:color w:val="auto"/>
          <w:kern w:val="0"/>
          <w:sz w:val="28"/>
          <w:szCs w:val="28"/>
          <w:highlight w:val="none"/>
        </w:rPr>
      </w:pPr>
    </w:p>
    <w:p>
      <w:pPr>
        <w:pStyle w:val="3"/>
        <w:ind w:left="0" w:firstLine="0"/>
        <w:rPr>
          <w:rFonts w:ascii="仿宋" w:hAnsi="仿宋" w:eastAsia="仿宋" w:cs="仿宋"/>
          <w:color w:val="auto"/>
          <w:sz w:val="36"/>
          <w:highlight w:val="none"/>
        </w:rPr>
        <w:sectPr>
          <w:footerReference r:id="rId7" w:type="first"/>
          <w:footerReference r:id="rId6" w:type="default"/>
          <w:pgSz w:w="11906" w:h="16838"/>
          <w:pgMar w:top="1247" w:right="1134" w:bottom="1247" w:left="1134" w:header="851" w:footer="851" w:gutter="0"/>
          <w:pgBorders>
            <w:top w:val="none" w:sz="0" w:space="0"/>
            <w:left w:val="none" w:sz="0" w:space="0"/>
            <w:bottom w:val="none" w:sz="0" w:space="0"/>
            <w:right w:val="none" w:sz="0" w:space="0"/>
          </w:pgBorders>
          <w:pgNumType w:start="0"/>
          <w:cols w:space="720" w:num="1"/>
          <w:titlePg/>
          <w:docGrid w:type="linesAndChars" w:linePitch="312" w:charSpace="0"/>
        </w:sectPr>
      </w:pPr>
      <w:bookmarkStart w:id="0" w:name="_Toc5987693"/>
    </w:p>
    <w:p>
      <w:pPr>
        <w:pStyle w:val="3"/>
        <w:ind w:left="0" w:firstLine="0"/>
        <w:rPr>
          <w:rFonts w:ascii="仿宋" w:hAnsi="仿宋" w:eastAsia="仿宋" w:cs="仿宋"/>
          <w:color w:val="auto"/>
          <w:sz w:val="36"/>
          <w:highlight w:val="none"/>
        </w:rPr>
      </w:pPr>
      <w:r>
        <w:rPr>
          <w:rFonts w:hint="eastAsia" w:ascii="仿宋" w:hAnsi="仿宋" w:eastAsia="仿宋" w:cs="仿宋"/>
          <w:color w:val="auto"/>
          <w:sz w:val="36"/>
          <w:highlight w:val="none"/>
        </w:rPr>
        <w:t>投标须知前附表</w:t>
      </w:r>
      <w:bookmarkEnd w:id="0"/>
    </w:p>
    <w:tbl>
      <w:tblPr>
        <w:tblStyle w:val="22"/>
        <w:tblW w:w="9923"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824"/>
        <w:gridCol w:w="9099"/>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16" w:hRule="atLeast"/>
          <w:tblHeader/>
          <w:jc w:val="center"/>
        </w:trPr>
        <w:tc>
          <w:tcPr>
            <w:tcW w:w="824" w:type="dxa"/>
            <w:tcMar>
              <w:top w:w="57" w:type="dxa"/>
              <w:bottom w:w="57" w:type="dxa"/>
            </w:tcMar>
            <w:vAlign w:val="center"/>
          </w:tcPr>
          <w:p>
            <w:pPr>
              <w:pStyle w:val="33"/>
              <w:snapToGrid w:val="0"/>
              <w:spacing w:line="240" w:lineRule="auto"/>
              <w:ind w:firstLine="0" w:firstLineChars="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9099" w:type="dxa"/>
            <w:tcMar>
              <w:top w:w="57" w:type="dxa"/>
              <w:bottom w:w="57" w:type="dxa"/>
            </w:tcMar>
            <w:vAlign w:val="center"/>
          </w:tcPr>
          <w:p>
            <w:pPr>
              <w:pStyle w:val="33"/>
              <w:snapToGrid w:val="0"/>
              <w:spacing w:line="240" w:lineRule="auto"/>
              <w:ind w:firstLine="0" w:firstLineChars="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内     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335" w:hRule="atLeast"/>
          <w:jc w:val="center"/>
        </w:trPr>
        <w:tc>
          <w:tcPr>
            <w:tcW w:w="824" w:type="dxa"/>
            <w:tcMar>
              <w:top w:w="57" w:type="dxa"/>
              <w:bottom w:w="57" w:type="dxa"/>
            </w:tcMar>
            <w:vAlign w:val="center"/>
          </w:tcPr>
          <w:p>
            <w:pPr>
              <w:pStyle w:val="33"/>
              <w:spacing w:line="420" w:lineRule="exact"/>
              <w:ind w:firstLine="0" w:firstLineChars="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9099" w:type="dxa"/>
            <w:tcBorders>
              <w:bottom w:val="single" w:color="auto" w:sz="4" w:space="0"/>
            </w:tcBorders>
            <w:tcMar>
              <w:top w:w="57" w:type="dxa"/>
              <w:bottom w:w="57" w:type="dxa"/>
            </w:tcMar>
            <w:vAlign w:val="center"/>
          </w:tcPr>
          <w:p>
            <w:pPr>
              <w:pStyle w:val="33"/>
              <w:spacing w:line="420" w:lineRule="exact"/>
              <w:ind w:firstLine="0" w:firstLineChars="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项目名称：</w:t>
            </w:r>
            <w:r>
              <w:rPr>
                <w:rFonts w:hint="eastAsia" w:ascii="仿宋" w:hAnsi="仿宋" w:eastAsia="仿宋" w:cs="仿宋"/>
                <w:color w:val="auto"/>
                <w:sz w:val="24"/>
                <w:szCs w:val="24"/>
                <w:highlight w:val="none"/>
                <w:lang w:eastAsia="zh-CN"/>
              </w:rPr>
              <w:t>新疆医科大学第二附属医院重症扩容相关医疗设备（空氧混合仪、新生儿高频振荡呼吸机）</w:t>
            </w:r>
          </w:p>
          <w:p>
            <w:pPr>
              <w:pStyle w:val="33"/>
              <w:spacing w:line="420" w:lineRule="exact"/>
              <w:ind w:firstLine="0" w:firstLineChars="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项目编号：</w:t>
            </w:r>
            <w:r>
              <w:rPr>
                <w:rFonts w:hint="eastAsia" w:ascii="仿宋" w:hAnsi="仿宋" w:eastAsia="仿宋" w:cs="仿宋"/>
                <w:color w:val="auto"/>
                <w:sz w:val="24"/>
                <w:szCs w:val="24"/>
                <w:highlight w:val="none"/>
                <w:lang w:eastAsia="zh-CN"/>
              </w:rPr>
              <w:t>2341xzjk059</w:t>
            </w:r>
          </w:p>
          <w:p>
            <w:pPr>
              <w:pStyle w:val="33"/>
              <w:spacing w:line="420" w:lineRule="exact"/>
              <w:ind w:firstLine="0" w:firstLineChars="0"/>
              <w:rPr>
                <w:rFonts w:hint="default"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rPr>
              <w:t>招标内容：</w:t>
            </w:r>
            <w:r>
              <w:rPr>
                <w:rFonts w:hint="eastAsia" w:ascii="仿宋" w:hAnsi="仿宋" w:eastAsia="仿宋" w:cs="仿宋"/>
                <w:color w:val="auto"/>
                <w:sz w:val="24"/>
                <w:szCs w:val="24"/>
                <w:highlight w:val="none"/>
                <w:lang w:eastAsia="zh-CN"/>
              </w:rPr>
              <w:t>空氧混合仪、新生儿高频振荡呼吸机</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17" w:hRule="atLeast"/>
          <w:jc w:val="center"/>
        </w:trPr>
        <w:tc>
          <w:tcPr>
            <w:tcW w:w="824" w:type="dxa"/>
            <w:tcMar>
              <w:top w:w="57" w:type="dxa"/>
              <w:bottom w:w="57" w:type="dxa"/>
            </w:tcMar>
            <w:vAlign w:val="center"/>
          </w:tcPr>
          <w:p>
            <w:pPr>
              <w:pStyle w:val="33"/>
              <w:spacing w:line="420" w:lineRule="exact"/>
              <w:ind w:firstLine="0" w:firstLineChars="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9099" w:type="dxa"/>
            <w:tcMar>
              <w:top w:w="57" w:type="dxa"/>
              <w:bottom w:w="57" w:type="dxa"/>
            </w:tcMar>
            <w:vAlign w:val="center"/>
          </w:tcPr>
          <w:p>
            <w:pPr>
              <w:pStyle w:val="33"/>
              <w:spacing w:line="420" w:lineRule="exact"/>
              <w:ind w:firstLine="0" w:firstLineChars="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项目采购预算：</w:t>
            </w:r>
            <w:r>
              <w:rPr>
                <w:rFonts w:hint="eastAsia" w:ascii="仿宋" w:hAnsi="仿宋" w:eastAsia="仿宋" w:cs="仿宋"/>
                <w:color w:val="auto"/>
                <w:sz w:val="24"/>
                <w:szCs w:val="24"/>
                <w:highlight w:val="none"/>
                <w:lang w:val="en-US" w:eastAsia="zh-CN"/>
              </w:rPr>
              <w:t>31万元。</w:t>
            </w:r>
          </w:p>
          <w:p>
            <w:pPr>
              <w:pStyle w:val="33"/>
              <w:spacing w:line="420" w:lineRule="exact"/>
              <w:ind w:firstLine="0" w:firstLineChars="0"/>
              <w:rPr>
                <w:rFonts w:ascii="仿宋" w:hAnsi="仿宋" w:eastAsia="仿宋" w:cs="仿宋"/>
                <w:color w:val="auto"/>
                <w:sz w:val="24"/>
                <w:szCs w:val="24"/>
                <w:highlight w:val="none"/>
              </w:rPr>
            </w:pPr>
            <w:r>
              <w:rPr>
                <w:rFonts w:hint="eastAsia" w:ascii="仿宋" w:hAnsi="仿宋" w:eastAsia="仿宋" w:cs="仿宋"/>
                <w:b/>
                <w:color w:val="auto"/>
                <w:kern w:val="0"/>
                <w:sz w:val="24"/>
                <w:szCs w:val="24"/>
                <w:highlight w:val="none"/>
              </w:rPr>
              <w:t>投标人投标报价不得高于</w:t>
            </w:r>
            <w:r>
              <w:rPr>
                <w:rFonts w:hint="eastAsia" w:ascii="仿宋" w:hAnsi="仿宋" w:eastAsia="仿宋" w:cs="仿宋"/>
                <w:b/>
                <w:color w:val="auto"/>
                <w:kern w:val="0"/>
                <w:sz w:val="24"/>
                <w:szCs w:val="24"/>
                <w:highlight w:val="none"/>
                <w:lang w:val="en-US" w:eastAsia="zh-CN"/>
              </w:rPr>
              <w:t>设备的</w:t>
            </w:r>
            <w:r>
              <w:rPr>
                <w:rFonts w:hint="eastAsia" w:ascii="仿宋" w:hAnsi="仿宋" w:eastAsia="仿宋" w:cs="仿宋"/>
                <w:b/>
                <w:color w:val="auto"/>
                <w:kern w:val="0"/>
                <w:sz w:val="24"/>
                <w:szCs w:val="24"/>
                <w:highlight w:val="none"/>
              </w:rPr>
              <w:t>预算单价及预算总价，否则其投标将被否决。</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17" w:hRule="atLeast"/>
          <w:jc w:val="center"/>
        </w:trPr>
        <w:tc>
          <w:tcPr>
            <w:tcW w:w="824" w:type="dxa"/>
            <w:tcMar>
              <w:top w:w="57" w:type="dxa"/>
              <w:bottom w:w="57" w:type="dxa"/>
            </w:tcMar>
            <w:vAlign w:val="center"/>
          </w:tcPr>
          <w:p>
            <w:pPr>
              <w:pStyle w:val="33"/>
              <w:spacing w:line="420" w:lineRule="exact"/>
              <w:ind w:firstLine="0" w:firstLineChars="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9099" w:type="dxa"/>
            <w:tcMar>
              <w:top w:w="57" w:type="dxa"/>
              <w:bottom w:w="57" w:type="dxa"/>
            </w:tcMar>
            <w:vAlign w:val="center"/>
          </w:tcPr>
          <w:p>
            <w:pPr>
              <w:pStyle w:val="33"/>
              <w:spacing w:line="420" w:lineRule="exact"/>
              <w:ind w:firstLine="0" w:firstLineChars="0"/>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采购人：新疆医科大学第二附属医院</w:t>
            </w:r>
          </w:p>
          <w:p>
            <w:pPr>
              <w:pStyle w:val="33"/>
              <w:spacing w:line="420" w:lineRule="exact"/>
              <w:ind w:firstLine="0" w:firstLineChars="0"/>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联系人：韩玺梅 董玮</w:t>
            </w:r>
          </w:p>
          <w:p>
            <w:pPr>
              <w:pStyle w:val="33"/>
              <w:spacing w:line="420" w:lineRule="exact"/>
              <w:ind w:firstLine="0" w:firstLineChars="0"/>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联系电话：0991-4609126</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14" w:hRule="atLeast"/>
          <w:jc w:val="center"/>
        </w:trPr>
        <w:tc>
          <w:tcPr>
            <w:tcW w:w="824" w:type="dxa"/>
            <w:tcMar>
              <w:top w:w="57" w:type="dxa"/>
              <w:bottom w:w="57" w:type="dxa"/>
            </w:tcMar>
            <w:vAlign w:val="center"/>
          </w:tcPr>
          <w:p>
            <w:pPr>
              <w:pStyle w:val="33"/>
              <w:spacing w:line="420" w:lineRule="exact"/>
              <w:ind w:firstLine="0" w:firstLineChars="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p>
        </w:tc>
        <w:tc>
          <w:tcPr>
            <w:tcW w:w="9099" w:type="dxa"/>
            <w:tcMar>
              <w:top w:w="57" w:type="dxa"/>
              <w:bottom w:w="57" w:type="dxa"/>
            </w:tcMar>
            <w:vAlign w:val="center"/>
          </w:tcPr>
          <w:p>
            <w:pPr>
              <w:pStyle w:val="33"/>
              <w:spacing w:line="420" w:lineRule="exact"/>
              <w:ind w:firstLine="0" w:firstLineChars="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采购代理机构：新疆新之建工程咨询有限公司。</w:t>
            </w:r>
          </w:p>
          <w:p>
            <w:pPr>
              <w:pStyle w:val="33"/>
              <w:spacing w:line="420" w:lineRule="exact"/>
              <w:ind w:firstLine="0" w:firstLineChars="0"/>
              <w:rPr>
                <w:rFonts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地址：</w:t>
            </w:r>
            <w:r>
              <w:rPr>
                <w:rFonts w:hint="eastAsia" w:ascii="仿宋" w:hAnsi="仿宋" w:eastAsia="仿宋" w:cs="仿宋"/>
                <w:color w:val="auto"/>
                <w:sz w:val="24"/>
                <w:szCs w:val="24"/>
                <w:highlight w:val="none"/>
                <w:lang w:eastAsia="zh-CN"/>
              </w:rPr>
              <w:t>乌鲁木齐市沙依巴克区克西街618号亚欣国际酒店五楼</w:t>
            </w:r>
            <w:r>
              <w:rPr>
                <w:rFonts w:hint="eastAsia" w:ascii="仿宋" w:hAnsi="仿宋" w:eastAsia="仿宋" w:cs="仿宋"/>
                <w:color w:val="auto"/>
                <w:sz w:val="24"/>
                <w:szCs w:val="24"/>
                <w:highlight w:val="none"/>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447" w:hRule="atLeast"/>
          <w:jc w:val="center"/>
        </w:trPr>
        <w:tc>
          <w:tcPr>
            <w:tcW w:w="824" w:type="dxa"/>
            <w:tcMar>
              <w:top w:w="57" w:type="dxa"/>
              <w:bottom w:w="57" w:type="dxa"/>
            </w:tcMar>
            <w:vAlign w:val="center"/>
          </w:tcPr>
          <w:p>
            <w:pPr>
              <w:pStyle w:val="33"/>
              <w:spacing w:line="420" w:lineRule="exact"/>
              <w:ind w:firstLine="0" w:firstLineChars="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p>
        </w:tc>
        <w:tc>
          <w:tcPr>
            <w:tcW w:w="9099" w:type="dxa"/>
            <w:tcMar>
              <w:top w:w="57" w:type="dxa"/>
              <w:bottom w:w="57" w:type="dxa"/>
            </w:tcMar>
            <w:vAlign w:val="center"/>
          </w:tcPr>
          <w:p>
            <w:pPr>
              <w:pStyle w:val="33"/>
              <w:spacing w:line="420" w:lineRule="exact"/>
              <w:ind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（1）投标保证金金额：3100元；</w:t>
            </w:r>
          </w:p>
          <w:p>
            <w:pPr>
              <w:pStyle w:val="33"/>
              <w:spacing w:line="420" w:lineRule="exact"/>
              <w:ind w:firstLine="0" w:firstLineChars="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投标保证金以非现金形式的电汇或网银支付</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网银</w:t>
            </w:r>
            <w:r>
              <w:rPr>
                <w:rFonts w:hint="eastAsia" w:ascii="仿宋" w:hAnsi="仿宋" w:eastAsia="仿宋" w:cs="仿宋"/>
                <w:color w:val="auto"/>
                <w:sz w:val="24"/>
                <w:szCs w:val="24"/>
                <w:highlight w:val="none"/>
                <w:lang w:val="en-US" w:eastAsia="zh-CN"/>
              </w:rPr>
              <w:t>或电汇</w:t>
            </w:r>
            <w:r>
              <w:rPr>
                <w:rFonts w:hint="eastAsia" w:ascii="仿宋" w:hAnsi="仿宋" w:eastAsia="仿宋" w:cs="仿宋"/>
                <w:color w:val="auto"/>
                <w:sz w:val="24"/>
                <w:szCs w:val="24"/>
                <w:highlight w:val="none"/>
              </w:rPr>
              <w:t>转账的形式由供应商的基本账户汇出</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或电子保函方式提交</w:t>
            </w:r>
            <w:r>
              <w:rPr>
                <w:rFonts w:hint="eastAsia" w:ascii="仿宋" w:hAnsi="仿宋" w:eastAsia="仿宋" w:cs="仿宋"/>
                <w:color w:val="auto"/>
                <w:sz w:val="24"/>
                <w:szCs w:val="24"/>
                <w:highlight w:val="none"/>
                <w:lang w:eastAsia="zh-CN"/>
              </w:rPr>
              <w:t>。</w:t>
            </w:r>
          </w:p>
          <w:p>
            <w:pPr>
              <w:pStyle w:val="33"/>
              <w:spacing w:line="420" w:lineRule="exact"/>
              <w:ind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eastAsia="zh-CN"/>
              </w:rPr>
              <w:t>供应商自主选择电子保函系统中任意一家担保机构开具电子保函，针对具体项目做到“一项目一保函”。担保机构（含银行、保险公司和担保公司）应具备在线受理开立电子保函申请、在线签发电子保函、在线接受索赔申请及更新理赔状态的能力，严格履行服务承诺。供应商在电子保函的申请、使用、查看应用过程中遇见问题可咨询技术支撑方：400-903-9583。</w:t>
            </w:r>
          </w:p>
          <w:p>
            <w:pPr>
              <w:pStyle w:val="33"/>
              <w:spacing w:line="420" w:lineRule="exact"/>
              <w:ind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供应商缴纳投标保证金时，</w:t>
            </w:r>
            <w:r>
              <w:rPr>
                <w:rFonts w:hint="eastAsia" w:ascii="仿宋" w:hAnsi="仿宋" w:eastAsia="仿宋" w:cs="仿宋"/>
                <w:color w:val="auto"/>
                <w:sz w:val="24"/>
                <w:szCs w:val="24"/>
                <w:highlight w:val="none"/>
              </w:rPr>
              <w:t>需备注项目编号、项目名称（或项目简称）及包号，于投标文件上传截止时间前交至招标代理机构指定账户（以实际到账时间为准，逾期无效），公示期结束后予以退还。</w:t>
            </w:r>
          </w:p>
          <w:p>
            <w:pPr>
              <w:pStyle w:val="33"/>
              <w:spacing w:line="420" w:lineRule="exact"/>
              <w:ind w:firstLine="0" w:firstLineChars="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lang w:eastAsia="zh-CN"/>
              </w:rPr>
              <w:t>）</w:t>
            </w:r>
            <w:r>
              <w:rPr>
                <w:rFonts w:hint="eastAsia" w:ascii="仿宋" w:hAnsi="仿宋" w:eastAsia="仿宋" w:cs="仿宋_GB2312"/>
                <w:bCs/>
                <w:color w:val="auto"/>
                <w:sz w:val="24"/>
                <w:szCs w:val="24"/>
                <w:highlight w:val="none"/>
                <w:lang w:val="en-US" w:eastAsia="zh-CN"/>
              </w:rPr>
              <w:t>投标保证金未按规定时间缴纳或提交金额不足的，其投标将被否决，供应商应充分考虑资金在途时间；</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03" w:hRule="atLeast"/>
          <w:jc w:val="center"/>
        </w:trPr>
        <w:tc>
          <w:tcPr>
            <w:tcW w:w="824" w:type="dxa"/>
            <w:tcMar>
              <w:top w:w="57" w:type="dxa"/>
              <w:bottom w:w="57" w:type="dxa"/>
            </w:tcMar>
            <w:vAlign w:val="center"/>
          </w:tcPr>
          <w:p>
            <w:pPr>
              <w:pStyle w:val="34"/>
              <w:snapToGrid w:val="0"/>
              <w:spacing w:line="288" w:lineRule="auto"/>
              <w:jc w:val="center"/>
              <w:rPr>
                <w:rFonts w:ascii="仿宋" w:hAnsi="仿宋" w:eastAsia="仿宋" w:cs="仿宋"/>
                <w:color w:val="auto"/>
                <w:szCs w:val="24"/>
                <w:highlight w:val="none"/>
              </w:rPr>
            </w:pPr>
            <w:r>
              <w:rPr>
                <w:rFonts w:hint="eastAsia" w:ascii="仿宋" w:hAnsi="仿宋" w:eastAsia="仿宋" w:cs="仿宋"/>
                <w:color w:val="auto"/>
                <w:szCs w:val="24"/>
                <w:highlight w:val="none"/>
              </w:rPr>
              <w:t>6</w:t>
            </w:r>
          </w:p>
        </w:tc>
        <w:tc>
          <w:tcPr>
            <w:tcW w:w="9099" w:type="dxa"/>
            <w:tcMar>
              <w:top w:w="57" w:type="dxa"/>
              <w:bottom w:w="57" w:type="dxa"/>
            </w:tcMar>
            <w:vAlign w:val="center"/>
          </w:tcPr>
          <w:p>
            <w:pPr>
              <w:pStyle w:val="34"/>
              <w:snapToGrid w:val="0"/>
              <w:spacing w:line="288" w:lineRule="auto"/>
              <w:rPr>
                <w:rFonts w:ascii="仿宋" w:hAnsi="仿宋" w:eastAsia="仿宋" w:cs="仿宋"/>
                <w:color w:val="auto"/>
                <w:szCs w:val="24"/>
                <w:highlight w:val="none"/>
              </w:rPr>
            </w:pPr>
            <w:r>
              <w:rPr>
                <w:rFonts w:hint="eastAsia" w:ascii="仿宋" w:hAnsi="仿宋" w:eastAsia="仿宋" w:cs="仿宋"/>
                <w:color w:val="auto"/>
                <w:szCs w:val="24"/>
                <w:highlight w:val="none"/>
              </w:rPr>
              <w:t>资格要求：</w:t>
            </w:r>
          </w:p>
          <w:p>
            <w:pPr>
              <w:pStyle w:val="34"/>
              <w:snapToGrid w:val="0"/>
              <w:spacing w:line="288" w:lineRule="auto"/>
              <w:rPr>
                <w:rFonts w:ascii="仿宋" w:hAnsi="仿宋" w:eastAsia="仿宋" w:cs="仿宋"/>
                <w:color w:val="auto"/>
                <w:szCs w:val="24"/>
                <w:highlight w:val="none"/>
              </w:rPr>
            </w:pPr>
            <w:r>
              <w:rPr>
                <w:rFonts w:hint="eastAsia" w:ascii="仿宋" w:hAnsi="仿宋" w:eastAsia="仿宋" w:cs="仿宋"/>
                <w:color w:val="auto"/>
                <w:szCs w:val="24"/>
                <w:highlight w:val="none"/>
              </w:rPr>
              <w:t>1、满足《中华人民共和国政府采购法》第二十二条规定；</w:t>
            </w:r>
          </w:p>
          <w:p>
            <w:pPr>
              <w:pStyle w:val="34"/>
              <w:snapToGrid w:val="0"/>
              <w:spacing w:line="288" w:lineRule="auto"/>
              <w:rPr>
                <w:rFonts w:ascii="仿宋" w:hAnsi="仿宋" w:eastAsia="仿宋" w:cs="仿宋"/>
                <w:color w:val="auto"/>
                <w:szCs w:val="24"/>
                <w:highlight w:val="none"/>
              </w:rPr>
            </w:pPr>
            <w:r>
              <w:rPr>
                <w:rFonts w:hint="eastAsia" w:ascii="仿宋" w:hAnsi="仿宋" w:eastAsia="仿宋" w:cs="仿宋"/>
                <w:color w:val="auto"/>
                <w:szCs w:val="24"/>
                <w:highlight w:val="none"/>
              </w:rPr>
              <w:t>2、落实政府采购政策需满足的资格要求：</w:t>
            </w:r>
          </w:p>
          <w:p>
            <w:pPr>
              <w:pStyle w:val="34"/>
              <w:snapToGrid w:val="0"/>
              <w:spacing w:line="288" w:lineRule="auto"/>
              <w:rPr>
                <w:rFonts w:ascii="仿宋" w:hAnsi="仿宋" w:eastAsia="仿宋" w:cs="仿宋"/>
                <w:color w:val="auto"/>
                <w:szCs w:val="24"/>
                <w:highlight w:val="none"/>
              </w:rPr>
            </w:pPr>
            <w:r>
              <w:rPr>
                <w:rFonts w:hint="eastAsia" w:ascii="仿宋" w:hAnsi="仿宋" w:eastAsia="仿宋" w:cs="仿宋"/>
                <w:color w:val="auto"/>
                <w:szCs w:val="24"/>
                <w:highlight w:val="none"/>
              </w:rPr>
              <w:t>2.1、所采购产品需符合国家节能环保要求。结合本项目具体情况，根据财政部的相关规定符合政府采购促进中小企业发展政策的供应商为小、微型企业，产品有环境标志认证证书或节能标志认证证书的依据规定给予评审优惠。</w:t>
            </w:r>
          </w:p>
          <w:p>
            <w:pPr>
              <w:pStyle w:val="34"/>
              <w:snapToGrid w:val="0"/>
              <w:spacing w:line="288" w:lineRule="auto"/>
              <w:rPr>
                <w:rFonts w:ascii="仿宋" w:hAnsi="仿宋" w:eastAsia="仿宋" w:cs="仿宋"/>
                <w:color w:val="auto"/>
                <w:szCs w:val="24"/>
                <w:highlight w:val="none"/>
              </w:rPr>
            </w:pPr>
            <w:r>
              <w:rPr>
                <w:rFonts w:hint="eastAsia" w:ascii="仿宋" w:hAnsi="仿宋" w:eastAsia="仿宋" w:cs="仿宋"/>
                <w:color w:val="auto"/>
                <w:szCs w:val="24"/>
                <w:highlight w:val="none"/>
              </w:rPr>
              <w:t>2.2、监狱企业及残疾人福利性单位视同小型、微型企业，享受预留份额、评审中价格扣除等政府采购促进中小企业发展的政府采购政策。</w:t>
            </w:r>
          </w:p>
          <w:p>
            <w:pPr>
              <w:pStyle w:val="34"/>
              <w:snapToGrid w:val="0"/>
              <w:spacing w:line="288" w:lineRule="auto"/>
              <w:rPr>
                <w:rFonts w:ascii="仿宋" w:hAnsi="仿宋" w:eastAsia="仿宋" w:cs="仿宋"/>
                <w:color w:val="auto"/>
                <w:szCs w:val="24"/>
                <w:highlight w:val="none"/>
              </w:rPr>
            </w:pPr>
            <w:r>
              <w:rPr>
                <w:rFonts w:hint="eastAsia" w:ascii="仿宋" w:hAnsi="仿宋" w:eastAsia="仿宋" w:cs="仿宋"/>
                <w:color w:val="auto"/>
                <w:szCs w:val="24"/>
                <w:highlight w:val="none"/>
              </w:rPr>
              <w:t>2.3、中华人民共和国财政部、中华人民共和国工业和信息化部《政府采购促进中小企业发展管理办法》（财库〔2020〕46号）文件、《关于落实好政府采购支持中小企业发展的通知》（新财购〔2022〕22号）文件的规定</w:t>
            </w:r>
            <w:r>
              <w:rPr>
                <w:rFonts w:hint="eastAsia" w:ascii="仿宋" w:hAnsi="仿宋" w:eastAsia="仿宋" w:cs="仿宋_GB2312"/>
                <w:color w:val="auto"/>
                <w:szCs w:val="24"/>
                <w:highlight w:val="none"/>
                <w:lang w:val="en-US" w:eastAsia="zh-CN"/>
              </w:rPr>
              <w:t>。</w:t>
            </w:r>
          </w:p>
          <w:p>
            <w:pPr>
              <w:pStyle w:val="34"/>
              <w:snapToGrid w:val="0"/>
              <w:spacing w:line="288" w:lineRule="auto"/>
              <w:rPr>
                <w:rFonts w:ascii="仿宋" w:hAnsi="仿宋" w:eastAsia="仿宋" w:cs="仿宋"/>
                <w:color w:val="auto"/>
                <w:szCs w:val="24"/>
                <w:highlight w:val="none"/>
              </w:rPr>
            </w:pPr>
            <w:r>
              <w:rPr>
                <w:rFonts w:hint="eastAsia" w:ascii="仿宋" w:hAnsi="仿宋" w:eastAsia="仿宋" w:cs="仿宋"/>
                <w:color w:val="auto"/>
                <w:szCs w:val="24"/>
                <w:highlight w:val="none"/>
              </w:rPr>
              <w:t>3、有效的工商营业执照副本、税务登记证副本、组织机构代码证副本或“三证合一”的营业执照副本。</w:t>
            </w:r>
          </w:p>
          <w:p>
            <w:pPr>
              <w:pStyle w:val="34"/>
              <w:snapToGrid w:val="0"/>
              <w:spacing w:line="288" w:lineRule="auto"/>
              <w:rPr>
                <w:rFonts w:ascii="仿宋" w:hAnsi="仿宋" w:eastAsia="仿宋" w:cs="仿宋"/>
                <w:color w:val="auto"/>
                <w:szCs w:val="24"/>
                <w:highlight w:val="none"/>
              </w:rPr>
            </w:pPr>
            <w:r>
              <w:rPr>
                <w:rFonts w:hint="eastAsia" w:ascii="仿宋" w:hAnsi="仿宋" w:eastAsia="仿宋" w:cs="仿宋"/>
                <w:color w:val="auto"/>
                <w:szCs w:val="24"/>
                <w:highlight w:val="none"/>
              </w:rPr>
              <w:t>4、法定代表人投标需提供法定代表人证明书（原件）及法定代表人身份证（原件），委托代理人投标需提供法定代表人授权委托书（原件）及委托代理人身份证（原件）。5、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pPr>
              <w:pStyle w:val="34"/>
              <w:snapToGrid w:val="0"/>
              <w:spacing w:line="288" w:lineRule="auto"/>
              <w:jc w:val="both"/>
              <w:rPr>
                <w:rFonts w:ascii="仿宋" w:hAnsi="仿宋" w:eastAsia="仿宋" w:cs="仿宋"/>
                <w:color w:val="auto"/>
                <w:szCs w:val="24"/>
                <w:highlight w:val="none"/>
              </w:rPr>
            </w:pPr>
            <w:r>
              <w:rPr>
                <w:rFonts w:hint="eastAsia" w:ascii="仿宋" w:hAnsi="仿宋" w:eastAsia="仿宋" w:cs="仿宋"/>
                <w:color w:val="auto"/>
                <w:szCs w:val="24"/>
                <w:highlight w:val="none"/>
              </w:rPr>
              <w:t>6、投标人不得为“信用中国”网站（www.creditchina.gov.cn ）中列入重大税收违法失信主体，不得为“中国执行信息公开网”（http://zxgk.court.gov.cn/）中列入失信被执行人，不得为“中国政府采购网”（www.ccgp.gov.cn ）政府采购严重违法失信行为记录名单中被财政部门禁止参加政府采购活动的供应商（处罚决定规定的时间和地域范围内）。信用信息截止时点为开标当日。</w:t>
            </w:r>
          </w:p>
          <w:p>
            <w:pPr>
              <w:pStyle w:val="34"/>
              <w:snapToGrid w:val="0"/>
              <w:spacing w:line="288" w:lineRule="auto"/>
              <w:rPr>
                <w:rFonts w:ascii="仿宋" w:hAnsi="仿宋" w:eastAsia="仿宋" w:cs="仿宋"/>
                <w:color w:val="auto"/>
                <w:szCs w:val="24"/>
                <w:highlight w:val="none"/>
              </w:rPr>
            </w:pPr>
            <w:r>
              <w:rPr>
                <w:rFonts w:hint="eastAsia" w:ascii="仿宋" w:hAnsi="仿宋" w:eastAsia="仿宋" w:cs="仿宋"/>
                <w:color w:val="auto"/>
                <w:szCs w:val="24"/>
                <w:highlight w:val="none"/>
              </w:rPr>
              <w:t>7、本项目的特定资格要求：</w:t>
            </w:r>
          </w:p>
          <w:p>
            <w:pPr>
              <w:pStyle w:val="34"/>
              <w:snapToGrid w:val="0"/>
              <w:spacing w:line="288" w:lineRule="auto"/>
              <w:rPr>
                <w:rFonts w:ascii="仿宋" w:hAnsi="仿宋" w:eastAsia="仿宋" w:cs="仿宋"/>
                <w:color w:val="auto"/>
                <w:szCs w:val="24"/>
                <w:highlight w:val="none"/>
              </w:rPr>
            </w:pPr>
            <w:r>
              <w:rPr>
                <w:rFonts w:hint="eastAsia" w:ascii="仿宋" w:hAnsi="仿宋" w:eastAsia="仿宋" w:cs="仿宋"/>
                <w:color w:val="auto"/>
                <w:szCs w:val="24"/>
                <w:highlight w:val="none"/>
              </w:rPr>
              <w:t>7.1、所投产品属于第二类医疗器械的，还需提供有效的行政主管部门颁发的医疗器械经营备案凭证（或医疗器械生产许可证或医疗器械经营许可证，经营范围需包含本次项目的内容）；所投产品属于第三类医疗器械的，还需提供有效的行政主管部门颁发的医疗器械生产许可证（或医疗器械经营许可证，经营范围需包含本次项目的内容）； </w:t>
            </w:r>
          </w:p>
          <w:p>
            <w:pPr>
              <w:pStyle w:val="34"/>
              <w:snapToGrid w:val="0"/>
              <w:spacing w:line="288" w:lineRule="auto"/>
              <w:rPr>
                <w:rFonts w:ascii="仿宋" w:hAnsi="仿宋" w:eastAsia="仿宋" w:cs="仿宋"/>
                <w:color w:val="auto"/>
                <w:szCs w:val="24"/>
                <w:highlight w:val="none"/>
              </w:rPr>
            </w:pPr>
            <w:r>
              <w:rPr>
                <w:rFonts w:hint="eastAsia" w:ascii="仿宋" w:hAnsi="仿宋" w:eastAsia="仿宋" w:cs="仿宋"/>
                <w:color w:val="auto"/>
                <w:szCs w:val="24"/>
                <w:highlight w:val="none"/>
              </w:rPr>
              <w:t>8、本项目不接受联合体投标。</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24" w:hRule="atLeast"/>
          <w:jc w:val="center"/>
        </w:trPr>
        <w:tc>
          <w:tcPr>
            <w:tcW w:w="824" w:type="dxa"/>
            <w:tcMar>
              <w:top w:w="57" w:type="dxa"/>
              <w:bottom w:w="57" w:type="dxa"/>
            </w:tcMar>
            <w:vAlign w:val="center"/>
          </w:tcPr>
          <w:p>
            <w:pPr>
              <w:pStyle w:val="34"/>
              <w:snapToGrid w:val="0"/>
              <w:spacing w:line="288" w:lineRule="auto"/>
              <w:jc w:val="center"/>
              <w:rPr>
                <w:rFonts w:ascii="仿宋" w:hAnsi="仿宋" w:eastAsia="仿宋" w:cs="仿宋"/>
                <w:color w:val="auto"/>
                <w:szCs w:val="24"/>
                <w:highlight w:val="none"/>
              </w:rPr>
            </w:pPr>
            <w:r>
              <w:rPr>
                <w:rFonts w:hint="eastAsia" w:ascii="仿宋" w:hAnsi="仿宋" w:eastAsia="仿宋" w:cs="仿宋"/>
                <w:color w:val="auto"/>
                <w:szCs w:val="24"/>
                <w:highlight w:val="none"/>
              </w:rPr>
              <w:t>7</w:t>
            </w:r>
          </w:p>
        </w:tc>
        <w:tc>
          <w:tcPr>
            <w:tcW w:w="9099" w:type="dxa"/>
            <w:tcMar>
              <w:top w:w="57" w:type="dxa"/>
              <w:bottom w:w="57" w:type="dxa"/>
            </w:tcMar>
            <w:vAlign w:val="center"/>
          </w:tcPr>
          <w:p>
            <w:pPr>
              <w:pStyle w:val="33"/>
              <w:spacing w:line="420" w:lineRule="exact"/>
              <w:ind w:firstLine="0" w:firstLineChars="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投标文件有效期：供应商同意投标书在招标文件规定的投标截止日期届满后立即对供应商产生法律约束力，投标有效期截至开标日后90日历天。</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07" w:hRule="atLeast"/>
          <w:jc w:val="center"/>
        </w:trPr>
        <w:tc>
          <w:tcPr>
            <w:tcW w:w="824" w:type="dxa"/>
            <w:tcMar>
              <w:top w:w="57" w:type="dxa"/>
              <w:bottom w:w="57" w:type="dxa"/>
            </w:tcMar>
            <w:vAlign w:val="center"/>
          </w:tcPr>
          <w:p>
            <w:pPr>
              <w:pStyle w:val="33"/>
              <w:spacing w:line="420" w:lineRule="exact"/>
              <w:ind w:firstLine="0" w:firstLineChars="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8</w:t>
            </w:r>
          </w:p>
        </w:tc>
        <w:tc>
          <w:tcPr>
            <w:tcW w:w="9099" w:type="dxa"/>
            <w:tcMar>
              <w:top w:w="57" w:type="dxa"/>
              <w:bottom w:w="57" w:type="dxa"/>
            </w:tcMar>
            <w:vAlign w:val="center"/>
          </w:tcPr>
          <w:p>
            <w:pPr>
              <w:pStyle w:val="33"/>
              <w:spacing w:line="420" w:lineRule="exact"/>
              <w:ind w:firstLine="0" w:firstLineChars="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投标报价：供应商应在开标一览表中标明其提供的所有货物及相关工作范围内所有费用的总价。</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07" w:hRule="atLeast"/>
          <w:jc w:val="center"/>
        </w:trPr>
        <w:tc>
          <w:tcPr>
            <w:tcW w:w="824" w:type="dxa"/>
            <w:tcMar>
              <w:top w:w="57" w:type="dxa"/>
              <w:bottom w:w="57" w:type="dxa"/>
            </w:tcMar>
            <w:vAlign w:val="center"/>
          </w:tcPr>
          <w:p>
            <w:pPr>
              <w:pStyle w:val="33"/>
              <w:spacing w:line="420" w:lineRule="exact"/>
              <w:ind w:firstLine="0" w:firstLineChars="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9</w:t>
            </w:r>
          </w:p>
        </w:tc>
        <w:tc>
          <w:tcPr>
            <w:tcW w:w="9099" w:type="dxa"/>
            <w:tcMar>
              <w:top w:w="57" w:type="dxa"/>
              <w:bottom w:w="57" w:type="dxa"/>
            </w:tcMar>
            <w:vAlign w:val="center"/>
          </w:tcPr>
          <w:p>
            <w:pPr>
              <w:pStyle w:val="33"/>
              <w:spacing w:line="420" w:lineRule="exact"/>
              <w:ind w:firstLine="0" w:firstLineChars="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投标截止时间：</w:t>
            </w:r>
            <w:r>
              <w:rPr>
                <w:rFonts w:hint="eastAsia" w:ascii="仿宋" w:hAnsi="仿宋" w:eastAsia="仿宋" w:cs="仿宋"/>
                <w:color w:val="auto"/>
                <w:sz w:val="24"/>
                <w:szCs w:val="24"/>
                <w:highlight w:val="none"/>
                <w:lang w:eastAsia="zh-CN"/>
              </w:rPr>
              <w:t>2023年12月04日</w:t>
            </w:r>
            <w:r>
              <w:rPr>
                <w:rFonts w:hint="eastAsia" w:ascii="仿宋" w:hAnsi="仿宋" w:eastAsia="仿宋" w:cs="仿宋"/>
                <w:color w:val="auto"/>
                <w:sz w:val="24"/>
                <w:szCs w:val="24"/>
                <w:highlight w:val="none"/>
                <w:lang w:eastAsia="zh-CN"/>
              </w:rPr>
              <w:t>1</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eastAsia="zh-CN"/>
              </w:rPr>
              <w:t>:00</w:t>
            </w:r>
            <w:r>
              <w:rPr>
                <w:rFonts w:hint="eastAsia" w:ascii="仿宋" w:hAnsi="仿宋" w:eastAsia="仿宋" w:cs="仿宋"/>
                <w:color w:val="auto"/>
                <w:sz w:val="24"/>
                <w:szCs w:val="24"/>
                <w:highlight w:val="none"/>
              </w:rPr>
              <w:t>（北京时间）</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81" w:hRule="atLeast"/>
          <w:jc w:val="center"/>
        </w:trPr>
        <w:tc>
          <w:tcPr>
            <w:tcW w:w="824" w:type="dxa"/>
            <w:tcMar>
              <w:top w:w="57" w:type="dxa"/>
              <w:bottom w:w="57" w:type="dxa"/>
            </w:tcMar>
            <w:vAlign w:val="center"/>
          </w:tcPr>
          <w:p>
            <w:pPr>
              <w:pStyle w:val="33"/>
              <w:spacing w:line="420" w:lineRule="exact"/>
              <w:ind w:firstLine="0" w:firstLineChars="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10</w:t>
            </w:r>
          </w:p>
        </w:tc>
        <w:tc>
          <w:tcPr>
            <w:tcW w:w="9099" w:type="dxa"/>
            <w:tcMar>
              <w:top w:w="57" w:type="dxa"/>
              <w:bottom w:w="57" w:type="dxa"/>
            </w:tcMar>
            <w:vAlign w:val="center"/>
          </w:tcPr>
          <w:p>
            <w:pPr>
              <w:pStyle w:val="33"/>
              <w:spacing w:line="420" w:lineRule="exact"/>
              <w:ind w:firstLine="0" w:firstLineChars="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投标文件上传至：政采云平台http://www.zcygov.cn，逾期上传的投标文件将被拒收。</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38" w:hRule="atLeast"/>
          <w:jc w:val="center"/>
        </w:trPr>
        <w:tc>
          <w:tcPr>
            <w:tcW w:w="824" w:type="dxa"/>
            <w:tcMar>
              <w:top w:w="57" w:type="dxa"/>
              <w:bottom w:w="57" w:type="dxa"/>
            </w:tcMar>
            <w:vAlign w:val="center"/>
          </w:tcPr>
          <w:p>
            <w:pPr>
              <w:pStyle w:val="33"/>
              <w:spacing w:line="420" w:lineRule="exact"/>
              <w:ind w:firstLine="0" w:firstLineChars="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11</w:t>
            </w:r>
          </w:p>
        </w:tc>
        <w:tc>
          <w:tcPr>
            <w:tcW w:w="9099" w:type="dxa"/>
            <w:tcMar>
              <w:top w:w="57" w:type="dxa"/>
              <w:bottom w:w="57" w:type="dxa"/>
            </w:tcMar>
            <w:vAlign w:val="center"/>
          </w:tcPr>
          <w:p>
            <w:pPr>
              <w:pStyle w:val="33"/>
              <w:spacing w:line="420" w:lineRule="exact"/>
              <w:ind w:firstLine="0" w:firstLineChars="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开标时间：</w:t>
            </w:r>
            <w:r>
              <w:rPr>
                <w:rFonts w:hint="eastAsia" w:ascii="仿宋" w:hAnsi="仿宋" w:eastAsia="仿宋" w:cs="仿宋"/>
                <w:color w:val="auto"/>
                <w:sz w:val="24"/>
                <w:szCs w:val="24"/>
                <w:highlight w:val="none"/>
                <w:lang w:eastAsia="zh-CN"/>
              </w:rPr>
              <w:t>2023年12月04日</w:t>
            </w:r>
            <w:r>
              <w:rPr>
                <w:rFonts w:hint="eastAsia" w:ascii="仿宋" w:hAnsi="仿宋" w:eastAsia="仿宋" w:cs="仿宋"/>
                <w:color w:val="auto"/>
                <w:sz w:val="24"/>
                <w:szCs w:val="24"/>
                <w:highlight w:val="none"/>
                <w:lang w:eastAsia="zh-CN"/>
              </w:rPr>
              <w:t>1</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eastAsia="zh-CN"/>
              </w:rPr>
              <w:t>:00</w:t>
            </w:r>
            <w:r>
              <w:rPr>
                <w:rFonts w:hint="eastAsia" w:ascii="仿宋" w:hAnsi="仿宋" w:eastAsia="仿宋" w:cs="仿宋"/>
                <w:color w:val="auto"/>
                <w:sz w:val="24"/>
                <w:szCs w:val="24"/>
                <w:highlight w:val="none"/>
              </w:rPr>
              <w:t>（北京时间），逾期上传的投标文件将被拒收。</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25" w:hRule="atLeast"/>
          <w:jc w:val="center"/>
        </w:trPr>
        <w:tc>
          <w:tcPr>
            <w:tcW w:w="824" w:type="dxa"/>
            <w:tcMar>
              <w:top w:w="57" w:type="dxa"/>
              <w:bottom w:w="57" w:type="dxa"/>
            </w:tcMar>
            <w:vAlign w:val="center"/>
          </w:tcPr>
          <w:p>
            <w:pPr>
              <w:pStyle w:val="33"/>
              <w:spacing w:line="420" w:lineRule="exact"/>
              <w:ind w:firstLine="0" w:firstLineChars="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12</w:t>
            </w:r>
          </w:p>
        </w:tc>
        <w:tc>
          <w:tcPr>
            <w:tcW w:w="9099" w:type="dxa"/>
            <w:tcMar>
              <w:top w:w="57" w:type="dxa"/>
              <w:bottom w:w="57" w:type="dxa"/>
            </w:tcMar>
            <w:vAlign w:val="center"/>
          </w:tcPr>
          <w:p>
            <w:pPr>
              <w:pStyle w:val="33"/>
              <w:spacing w:line="420" w:lineRule="exact"/>
              <w:ind w:firstLine="0" w:firstLineChars="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开标地点：政采云平台https：//www.zcygov.cn/（供应商网上使用CA锁远程操作开标；并确保网络环境流畅，否则代理机构不负任何责任。）</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0" w:hRule="atLeast"/>
          <w:jc w:val="center"/>
        </w:trPr>
        <w:tc>
          <w:tcPr>
            <w:tcW w:w="824" w:type="dxa"/>
            <w:tcMar>
              <w:top w:w="57" w:type="dxa"/>
              <w:bottom w:w="57" w:type="dxa"/>
            </w:tcMar>
            <w:vAlign w:val="center"/>
          </w:tcPr>
          <w:p>
            <w:pPr>
              <w:pStyle w:val="33"/>
              <w:spacing w:line="420" w:lineRule="exact"/>
              <w:ind w:firstLine="0" w:firstLineChars="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13</w:t>
            </w:r>
          </w:p>
        </w:tc>
        <w:tc>
          <w:tcPr>
            <w:tcW w:w="9099" w:type="dxa"/>
            <w:tcMar>
              <w:top w:w="57" w:type="dxa"/>
              <w:bottom w:w="57" w:type="dxa"/>
            </w:tcMar>
            <w:vAlign w:val="center"/>
          </w:tcPr>
          <w:p>
            <w:pPr>
              <w:pStyle w:val="33"/>
              <w:spacing w:line="420" w:lineRule="exact"/>
              <w:ind w:firstLine="0" w:firstLineChars="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数量调整：投标总价的±10%，详见第二章投标须知第31条。</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52" w:hRule="atLeast"/>
          <w:jc w:val="center"/>
        </w:trPr>
        <w:tc>
          <w:tcPr>
            <w:tcW w:w="824" w:type="dxa"/>
            <w:tcMar>
              <w:top w:w="57" w:type="dxa"/>
              <w:bottom w:w="57" w:type="dxa"/>
            </w:tcMar>
            <w:vAlign w:val="center"/>
          </w:tcPr>
          <w:p>
            <w:pPr>
              <w:pStyle w:val="33"/>
              <w:spacing w:line="420" w:lineRule="exact"/>
              <w:ind w:firstLine="0" w:firstLineChars="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14</w:t>
            </w:r>
          </w:p>
        </w:tc>
        <w:tc>
          <w:tcPr>
            <w:tcW w:w="9099" w:type="dxa"/>
            <w:tcMar>
              <w:top w:w="57" w:type="dxa"/>
              <w:bottom w:w="57" w:type="dxa"/>
            </w:tcMar>
            <w:vAlign w:val="center"/>
          </w:tcPr>
          <w:p>
            <w:pPr>
              <w:pStyle w:val="34"/>
              <w:spacing w:line="420" w:lineRule="exact"/>
              <w:jc w:val="both"/>
              <w:rPr>
                <w:rFonts w:ascii="仿宋" w:hAnsi="仿宋" w:eastAsia="仿宋" w:cs="仿宋"/>
                <w:color w:val="auto"/>
                <w:szCs w:val="24"/>
                <w:highlight w:val="none"/>
              </w:rPr>
            </w:pPr>
            <w:r>
              <w:rPr>
                <w:rFonts w:hint="eastAsia" w:ascii="仿宋" w:hAnsi="仿宋" w:eastAsia="仿宋" w:cs="仿宋"/>
                <w:color w:val="auto"/>
                <w:szCs w:val="24"/>
                <w:highlight w:val="none"/>
              </w:rPr>
              <w:t>交货期：签订合同后30日内完成货物的交付、安装、培训等工作。</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2" w:hRule="atLeast"/>
          <w:jc w:val="center"/>
        </w:trPr>
        <w:tc>
          <w:tcPr>
            <w:tcW w:w="824" w:type="dxa"/>
            <w:tcMar>
              <w:top w:w="57" w:type="dxa"/>
              <w:bottom w:w="57" w:type="dxa"/>
            </w:tcMar>
            <w:vAlign w:val="center"/>
          </w:tcPr>
          <w:p>
            <w:pPr>
              <w:pStyle w:val="33"/>
              <w:spacing w:line="420" w:lineRule="exact"/>
              <w:ind w:firstLine="0" w:firstLineChars="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15</w:t>
            </w:r>
          </w:p>
        </w:tc>
        <w:tc>
          <w:tcPr>
            <w:tcW w:w="9099" w:type="dxa"/>
            <w:tcMar>
              <w:top w:w="57" w:type="dxa"/>
              <w:bottom w:w="57" w:type="dxa"/>
            </w:tcMar>
            <w:vAlign w:val="center"/>
          </w:tcPr>
          <w:p>
            <w:pPr>
              <w:pStyle w:val="34"/>
              <w:spacing w:line="420" w:lineRule="exact"/>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付款方式：</w:t>
            </w:r>
          </w:p>
          <w:p>
            <w:pPr>
              <w:pStyle w:val="34"/>
              <w:spacing w:line="420" w:lineRule="exact"/>
              <w:jc w:val="both"/>
              <w:rPr>
                <w:rFonts w:hint="eastAsia" w:ascii="仿宋" w:hAnsi="仿宋" w:eastAsia="仿宋" w:cs="仿宋"/>
                <w:color w:val="auto"/>
                <w:szCs w:val="24"/>
                <w:highlight w:val="none"/>
              </w:rPr>
            </w:pPr>
            <w:r>
              <w:rPr>
                <w:rFonts w:hint="eastAsia" w:ascii="仿宋" w:hAnsi="仿宋" w:eastAsia="仿宋" w:cs="仿宋"/>
                <w:color w:val="auto"/>
                <w:szCs w:val="24"/>
                <w:highlight w:val="none"/>
              </w:rPr>
              <w:t>（1）本合同签订后, 甲方向乙方支付合同总价款20%的预付款；</w:t>
            </w:r>
          </w:p>
          <w:p>
            <w:pPr>
              <w:pStyle w:val="34"/>
              <w:spacing w:line="420" w:lineRule="exact"/>
              <w:jc w:val="both"/>
              <w:rPr>
                <w:rFonts w:hint="eastAsia" w:ascii="仿宋" w:hAnsi="仿宋" w:eastAsia="仿宋" w:cs="仿宋"/>
                <w:color w:val="auto"/>
                <w:szCs w:val="24"/>
                <w:highlight w:val="none"/>
              </w:rPr>
            </w:pPr>
            <w:r>
              <w:rPr>
                <w:rFonts w:hint="eastAsia" w:ascii="仿宋" w:hAnsi="仿宋" w:eastAsia="仿宋" w:cs="仿宋"/>
                <w:color w:val="auto"/>
                <w:szCs w:val="24"/>
                <w:highlight w:val="none"/>
              </w:rPr>
              <w:t>（2）乙方向甲方开具全额增值税普通发票后，甲方向乙方一次性支付合同价款的80％款；</w:t>
            </w:r>
          </w:p>
          <w:p>
            <w:pPr>
              <w:pStyle w:val="34"/>
              <w:spacing w:line="420" w:lineRule="exact"/>
              <w:jc w:val="both"/>
              <w:rPr>
                <w:rFonts w:hint="eastAsia" w:ascii="仿宋" w:hAnsi="仿宋" w:eastAsia="仿宋" w:cs="仿宋"/>
                <w:color w:val="auto"/>
                <w:szCs w:val="24"/>
                <w:highlight w:val="none"/>
              </w:rPr>
            </w:pPr>
            <w:r>
              <w:rPr>
                <w:rFonts w:hint="eastAsia" w:ascii="仿宋" w:hAnsi="仿宋" w:eastAsia="仿宋" w:cs="仿宋"/>
                <w:color w:val="auto"/>
                <w:szCs w:val="24"/>
                <w:highlight w:val="none"/>
              </w:rPr>
              <w:t>（3）乙方应按合同价款的10%向甲方提交履约保函作为担保，担保期限涵盖至本合同约定质保期满之日止（20**年**月**日），质保期满无质量问题后甲方退回。</w:t>
            </w:r>
          </w:p>
          <w:p>
            <w:pPr>
              <w:pStyle w:val="34"/>
              <w:spacing w:line="420" w:lineRule="exact"/>
              <w:jc w:val="both"/>
              <w:rPr>
                <w:rFonts w:ascii="仿宋" w:hAnsi="仿宋" w:eastAsia="仿宋" w:cs="仿宋"/>
                <w:color w:val="auto"/>
                <w:szCs w:val="24"/>
                <w:highlight w:val="none"/>
              </w:rPr>
            </w:pPr>
            <w:r>
              <w:rPr>
                <w:rFonts w:hint="eastAsia" w:ascii="仿宋" w:hAnsi="仿宋" w:eastAsia="仿宋" w:cs="仿宋"/>
                <w:color w:val="auto"/>
                <w:szCs w:val="24"/>
                <w:highlight w:val="none"/>
              </w:rPr>
              <w:t>（4）其它事宜双方协商。</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11" w:hRule="atLeast"/>
          <w:jc w:val="center"/>
        </w:trPr>
        <w:tc>
          <w:tcPr>
            <w:tcW w:w="824" w:type="dxa"/>
            <w:tcMar>
              <w:top w:w="57" w:type="dxa"/>
              <w:bottom w:w="57" w:type="dxa"/>
            </w:tcMar>
            <w:vAlign w:val="center"/>
          </w:tcPr>
          <w:p>
            <w:pPr>
              <w:pStyle w:val="33"/>
              <w:spacing w:line="420" w:lineRule="exact"/>
              <w:ind w:firstLine="0" w:firstLineChars="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16</w:t>
            </w:r>
          </w:p>
        </w:tc>
        <w:tc>
          <w:tcPr>
            <w:tcW w:w="9099" w:type="dxa"/>
            <w:tcMar>
              <w:top w:w="57" w:type="dxa"/>
              <w:bottom w:w="57" w:type="dxa"/>
            </w:tcMar>
            <w:vAlign w:val="center"/>
          </w:tcPr>
          <w:p>
            <w:pPr>
              <w:pStyle w:val="34"/>
              <w:spacing w:line="420" w:lineRule="exact"/>
              <w:jc w:val="both"/>
              <w:rPr>
                <w:rFonts w:ascii="仿宋" w:hAnsi="仿宋" w:eastAsia="仿宋" w:cs="仿宋"/>
                <w:color w:val="auto"/>
                <w:szCs w:val="24"/>
                <w:highlight w:val="none"/>
              </w:rPr>
            </w:pPr>
            <w:r>
              <w:rPr>
                <w:rFonts w:hint="eastAsia" w:ascii="仿宋" w:hAnsi="仿宋" w:eastAsia="仿宋" w:cs="仿宋"/>
                <w:color w:val="auto"/>
                <w:szCs w:val="24"/>
                <w:highlight w:val="none"/>
              </w:rPr>
              <w:t>质保期：</w:t>
            </w:r>
            <w:r>
              <w:rPr>
                <w:rFonts w:hint="eastAsia" w:ascii="仿宋" w:hAnsi="仿宋" w:eastAsia="仿宋" w:cs="仿宋"/>
                <w:color w:val="auto"/>
                <w:szCs w:val="24"/>
                <w:highlight w:val="none"/>
                <w:lang w:eastAsia="zh-CN"/>
              </w:rPr>
              <w:t>自验收合格之日起质保期整机</w:t>
            </w:r>
            <w:r>
              <w:rPr>
                <w:rFonts w:hint="eastAsia" w:ascii="仿宋" w:hAnsi="仿宋" w:eastAsia="仿宋" w:cs="仿宋"/>
                <w:color w:val="auto"/>
                <w:szCs w:val="24"/>
                <w:highlight w:val="none"/>
                <w:lang w:val="en-US" w:eastAsia="zh-CN"/>
              </w:rPr>
              <w:t>质保三</w:t>
            </w:r>
            <w:r>
              <w:rPr>
                <w:rFonts w:hint="eastAsia" w:ascii="仿宋" w:hAnsi="仿宋" w:eastAsia="仿宋" w:cs="仿宋"/>
                <w:color w:val="auto"/>
                <w:szCs w:val="24"/>
                <w:highlight w:val="none"/>
                <w:lang w:eastAsia="zh-CN"/>
              </w:rPr>
              <w:t>年</w:t>
            </w:r>
            <w:r>
              <w:rPr>
                <w:rFonts w:hint="eastAsia" w:ascii="仿宋" w:hAnsi="仿宋" w:eastAsia="仿宋" w:cs="仿宋"/>
                <w:color w:val="auto"/>
                <w:szCs w:val="24"/>
                <w:highlight w:val="none"/>
              </w:rPr>
              <w:t>，质保期内产品出现任何非人为故障及质量问题免费上门服务，质保期满后只收取材料成本费，软件终身免费升级，硬件终身维修。</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924" w:hRule="atLeast"/>
          <w:jc w:val="center"/>
        </w:trPr>
        <w:tc>
          <w:tcPr>
            <w:tcW w:w="824" w:type="dxa"/>
            <w:tcMar>
              <w:top w:w="57" w:type="dxa"/>
              <w:bottom w:w="57" w:type="dxa"/>
            </w:tcMar>
            <w:vAlign w:val="center"/>
          </w:tcPr>
          <w:p>
            <w:pPr>
              <w:pStyle w:val="33"/>
              <w:spacing w:line="420" w:lineRule="exact"/>
              <w:ind w:firstLine="0" w:firstLineChars="0"/>
              <w:jc w:val="center"/>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17</w:t>
            </w:r>
          </w:p>
        </w:tc>
        <w:tc>
          <w:tcPr>
            <w:tcW w:w="9099" w:type="dxa"/>
            <w:tcMar>
              <w:top w:w="57" w:type="dxa"/>
              <w:bottom w:w="57" w:type="dxa"/>
            </w:tcMar>
            <w:vAlign w:val="center"/>
          </w:tcPr>
          <w:p>
            <w:pPr>
              <w:pStyle w:val="34"/>
              <w:snapToGrid w:val="0"/>
              <w:spacing w:line="288" w:lineRule="auto"/>
              <w:jc w:val="both"/>
              <w:rPr>
                <w:rFonts w:ascii="仿宋" w:hAnsi="仿宋" w:eastAsia="仿宋" w:cs="仿宋"/>
                <w:color w:val="auto"/>
                <w:szCs w:val="24"/>
                <w:highlight w:val="none"/>
              </w:rPr>
            </w:pPr>
            <w:r>
              <w:rPr>
                <w:rFonts w:hint="eastAsia" w:ascii="仿宋" w:hAnsi="仿宋" w:eastAsia="仿宋" w:cs="仿宋"/>
                <w:b/>
                <w:color w:val="auto"/>
                <w:szCs w:val="24"/>
                <w:highlight w:val="none"/>
              </w:rPr>
              <w:t>政府采购强制采购：</w:t>
            </w:r>
            <w:r>
              <w:rPr>
                <w:rFonts w:hint="eastAsia" w:ascii="仿宋" w:hAnsi="仿宋" w:eastAsia="仿宋" w:cs="仿宋"/>
                <w:color w:val="auto"/>
                <w:szCs w:val="24"/>
                <w:highlight w:val="none"/>
              </w:rPr>
              <w:t>(1)标记符号的节能产品；(2)其他。</w:t>
            </w:r>
          </w:p>
          <w:p>
            <w:pPr>
              <w:pStyle w:val="34"/>
              <w:snapToGrid w:val="0"/>
              <w:spacing w:line="288" w:lineRule="auto"/>
              <w:jc w:val="both"/>
              <w:rPr>
                <w:rFonts w:ascii="仿宋" w:hAnsi="仿宋" w:eastAsia="仿宋" w:cs="仿宋"/>
                <w:color w:val="auto"/>
                <w:szCs w:val="24"/>
                <w:highlight w:val="none"/>
              </w:rPr>
            </w:pPr>
            <w:r>
              <w:rPr>
                <w:rFonts w:hint="eastAsia" w:ascii="仿宋" w:hAnsi="仿宋" w:eastAsia="仿宋" w:cs="仿宋"/>
                <w:color w:val="auto"/>
                <w:szCs w:val="24"/>
                <w:highlight w:val="none"/>
              </w:rPr>
              <w:t>采购最新一期《节能产品政府采购清单》的产品。</w:t>
            </w:r>
          </w:p>
          <w:p>
            <w:pPr>
              <w:pStyle w:val="34"/>
              <w:snapToGrid w:val="0"/>
              <w:spacing w:line="288" w:lineRule="auto"/>
              <w:rPr>
                <w:rFonts w:ascii="仿宋" w:hAnsi="仿宋" w:eastAsia="仿宋" w:cs="仿宋"/>
                <w:color w:val="auto"/>
                <w:szCs w:val="24"/>
                <w:highlight w:val="none"/>
              </w:rPr>
            </w:pPr>
            <w:r>
              <w:rPr>
                <w:rFonts w:hint="eastAsia" w:ascii="仿宋" w:hAnsi="仿宋" w:eastAsia="仿宋" w:cs="仿宋"/>
                <w:b/>
                <w:color w:val="auto"/>
                <w:szCs w:val="24"/>
                <w:highlight w:val="none"/>
              </w:rPr>
              <w:t>政府采购优先采购：</w:t>
            </w:r>
            <w:r>
              <w:rPr>
                <w:rFonts w:hint="eastAsia" w:ascii="仿宋" w:hAnsi="仿宋" w:eastAsia="仿宋" w:cs="仿宋"/>
                <w:color w:val="auto"/>
                <w:szCs w:val="24"/>
                <w:highlight w:val="none"/>
              </w:rPr>
              <w:t>(1)非标记符号的节能产品；(2)环境标志产品；</w:t>
            </w:r>
          </w:p>
          <w:p>
            <w:pPr>
              <w:pStyle w:val="34"/>
              <w:snapToGrid w:val="0"/>
              <w:spacing w:line="288" w:lineRule="auto"/>
              <w:rPr>
                <w:rFonts w:ascii="仿宋" w:hAnsi="仿宋" w:eastAsia="仿宋" w:cs="仿宋"/>
                <w:color w:val="auto"/>
                <w:szCs w:val="24"/>
                <w:highlight w:val="none"/>
              </w:rPr>
            </w:pPr>
            <w:r>
              <w:rPr>
                <w:rFonts w:hint="eastAsia" w:ascii="仿宋" w:hAnsi="仿宋" w:eastAsia="仿宋" w:cs="仿宋"/>
                <w:color w:val="auto"/>
                <w:szCs w:val="24"/>
                <w:highlight w:val="none"/>
              </w:rPr>
              <w:t>采购产品为《节能产品政府采购清单》(最新期)内非标记符号的节能产品及《环境标志产品政府采购清单》(最新期)内的产品：</w:t>
            </w:r>
          </w:p>
          <w:p>
            <w:pPr>
              <w:pStyle w:val="34"/>
              <w:snapToGrid w:val="0"/>
              <w:spacing w:line="288" w:lineRule="auto"/>
              <w:rPr>
                <w:rFonts w:ascii="仿宋" w:hAnsi="仿宋" w:eastAsia="仿宋" w:cs="仿宋"/>
                <w:color w:val="auto"/>
                <w:szCs w:val="24"/>
                <w:highlight w:val="none"/>
              </w:rPr>
            </w:pPr>
            <w:r>
              <w:rPr>
                <w:rFonts w:hint="eastAsia" w:ascii="仿宋" w:hAnsi="仿宋" w:eastAsia="仿宋" w:cs="仿宋"/>
                <w:color w:val="auto"/>
                <w:szCs w:val="24"/>
                <w:highlight w:val="none"/>
              </w:rPr>
              <w:t>投标文件中对所投标产品为节能、环境标志产品清单中的产品，在投标报价时必须对此类产品单独分项报价，计算出小计及占合同包总金额的百分比，并提供属于清单内产品的证明资料（从发布以上清单目录的权威媒体网站上下载的网页公告、目录清单、证书等），未单独分项报价且未提供属于清单内产品的证明资料的不给予加分。</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09" w:hRule="atLeast"/>
          <w:jc w:val="center"/>
        </w:trPr>
        <w:tc>
          <w:tcPr>
            <w:tcW w:w="824" w:type="dxa"/>
            <w:tcMar>
              <w:top w:w="57" w:type="dxa"/>
              <w:bottom w:w="57" w:type="dxa"/>
            </w:tcMar>
            <w:vAlign w:val="center"/>
          </w:tcPr>
          <w:p>
            <w:pPr>
              <w:spacing w:line="420" w:lineRule="exact"/>
              <w:ind w:firstLine="120" w:firstLineChars="5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18</w:t>
            </w:r>
          </w:p>
        </w:tc>
        <w:tc>
          <w:tcPr>
            <w:tcW w:w="9099" w:type="dxa"/>
            <w:tcMar>
              <w:top w:w="57" w:type="dxa"/>
              <w:bottom w:w="57" w:type="dxa"/>
            </w:tcMar>
            <w:vAlign w:val="center"/>
          </w:tcPr>
          <w:p>
            <w:pPr>
              <w:pStyle w:val="34"/>
              <w:snapToGrid w:val="0"/>
              <w:spacing w:line="288" w:lineRule="auto"/>
              <w:rPr>
                <w:rFonts w:ascii="仿宋" w:hAnsi="仿宋" w:eastAsia="仿宋" w:cs="仿宋"/>
                <w:color w:val="auto"/>
                <w:szCs w:val="24"/>
                <w:highlight w:val="none"/>
              </w:rPr>
            </w:pPr>
            <w:r>
              <w:rPr>
                <w:rFonts w:hint="eastAsia" w:ascii="仿宋" w:hAnsi="仿宋" w:eastAsia="仿宋" w:cs="仿宋"/>
                <w:color w:val="auto"/>
                <w:szCs w:val="24"/>
                <w:highlight w:val="none"/>
              </w:rPr>
              <w:t>特别提示：</w:t>
            </w:r>
          </w:p>
          <w:p>
            <w:pPr>
              <w:pStyle w:val="34"/>
              <w:snapToGrid w:val="0"/>
              <w:spacing w:line="288" w:lineRule="auto"/>
              <w:rPr>
                <w:rFonts w:ascii="仿宋" w:hAnsi="仿宋" w:eastAsia="仿宋" w:cs="仿宋"/>
                <w:color w:val="auto"/>
                <w:szCs w:val="24"/>
                <w:highlight w:val="none"/>
              </w:rPr>
            </w:pPr>
            <w:r>
              <w:rPr>
                <w:rFonts w:hint="eastAsia" w:ascii="仿宋" w:hAnsi="仿宋" w:eastAsia="仿宋" w:cs="仿宋"/>
                <w:color w:val="auto"/>
                <w:szCs w:val="24"/>
                <w:highlight w:val="none"/>
              </w:rPr>
              <w:t>1、超过200万元的货物和服务采购项目、超过400万元的工程采购项目中适宜由中小企业提供的，预留该部分采购项目预算总额的30%以上专门面向中小企业采购，其中预留给小微企业的比例不低于60%。</w:t>
            </w:r>
          </w:p>
          <w:p>
            <w:pPr>
              <w:pStyle w:val="34"/>
              <w:snapToGrid w:val="0"/>
              <w:spacing w:line="288" w:lineRule="auto"/>
              <w:rPr>
                <w:rFonts w:ascii="仿宋" w:hAnsi="仿宋" w:eastAsia="仿宋" w:cs="仿宋"/>
                <w:color w:val="auto"/>
                <w:szCs w:val="24"/>
                <w:highlight w:val="none"/>
              </w:rPr>
            </w:pPr>
            <w:r>
              <w:rPr>
                <w:rFonts w:hint="eastAsia" w:ascii="仿宋" w:hAnsi="仿宋" w:eastAsia="仿宋" w:cs="仿宋"/>
                <w:color w:val="auto"/>
                <w:szCs w:val="24"/>
                <w:highlight w:val="none"/>
              </w:rPr>
              <w:t>2、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pPr>
              <w:pStyle w:val="34"/>
              <w:snapToGrid w:val="0"/>
              <w:spacing w:line="288" w:lineRule="auto"/>
              <w:rPr>
                <w:rFonts w:ascii="仿宋" w:hAnsi="仿宋" w:eastAsia="仿宋" w:cs="仿宋"/>
                <w:color w:val="auto"/>
                <w:szCs w:val="24"/>
                <w:highlight w:val="none"/>
              </w:rPr>
            </w:pPr>
            <w:r>
              <w:rPr>
                <w:rFonts w:hint="eastAsia" w:ascii="仿宋" w:hAnsi="仿宋" w:eastAsia="仿宋" w:cs="仿宋"/>
                <w:color w:val="auto"/>
                <w:szCs w:val="24"/>
                <w:highlight w:val="none"/>
              </w:rPr>
              <w:t>3、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pPr>
              <w:pStyle w:val="34"/>
              <w:snapToGrid w:val="0"/>
              <w:spacing w:line="288" w:lineRule="auto"/>
              <w:rPr>
                <w:rFonts w:hint="eastAsia" w:ascii="仿宋" w:hAnsi="仿宋" w:eastAsia="仿宋" w:cs="仿宋"/>
                <w:color w:val="auto"/>
                <w:szCs w:val="24"/>
                <w:highlight w:val="none"/>
              </w:rPr>
            </w:pPr>
            <w:r>
              <w:rPr>
                <w:rFonts w:hint="eastAsia" w:ascii="仿宋" w:hAnsi="仿宋" w:eastAsia="仿宋" w:cs="仿宋"/>
                <w:color w:val="auto"/>
                <w:szCs w:val="24"/>
                <w:highlight w:val="none"/>
              </w:rPr>
              <w:t>4、未预留份额专门面向中小企业的采购项目，以及预留份额项目中的非预留部分采购包，对符合规定的小微企业报价给予10%扣除。</w:t>
            </w:r>
          </w:p>
          <w:p>
            <w:pPr>
              <w:pStyle w:val="34"/>
              <w:snapToGrid w:val="0"/>
              <w:spacing w:line="288" w:lineRule="auto"/>
              <w:rPr>
                <w:rFonts w:hint="eastAsia" w:ascii="仿宋" w:hAnsi="仿宋" w:eastAsia="仿宋" w:cs="仿宋"/>
                <w:color w:val="auto"/>
                <w:szCs w:val="24"/>
                <w:highlight w:val="none"/>
                <w:lang w:val="en-US" w:eastAsia="zh-CN"/>
              </w:rPr>
            </w:pPr>
            <w:r>
              <w:rPr>
                <w:rFonts w:hint="eastAsia" w:ascii="仿宋" w:hAnsi="仿宋" w:eastAsia="仿宋" w:cs="仿宋"/>
                <w:color w:val="auto"/>
                <w:szCs w:val="24"/>
                <w:highlight w:val="none"/>
                <w:lang w:val="en-US" w:eastAsia="zh-CN"/>
              </w:rPr>
              <w:t>5、本项目采购标的对应的中小企业划分标准所属行业：工业。</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40" w:hRule="atLeast"/>
          <w:jc w:val="center"/>
        </w:trPr>
        <w:tc>
          <w:tcPr>
            <w:tcW w:w="824" w:type="dxa"/>
            <w:tcMar>
              <w:top w:w="57" w:type="dxa"/>
              <w:bottom w:w="57" w:type="dxa"/>
            </w:tcMar>
            <w:vAlign w:val="center"/>
          </w:tcPr>
          <w:p>
            <w:pPr>
              <w:spacing w:line="420" w:lineRule="exact"/>
              <w:ind w:firstLine="120" w:firstLineChars="5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19</w:t>
            </w:r>
          </w:p>
        </w:tc>
        <w:tc>
          <w:tcPr>
            <w:tcW w:w="9099" w:type="dxa"/>
            <w:tcMar>
              <w:top w:w="57" w:type="dxa"/>
              <w:bottom w:w="57" w:type="dxa"/>
            </w:tcMar>
            <w:vAlign w:val="center"/>
          </w:tcPr>
          <w:p>
            <w:pPr>
              <w:pStyle w:val="34"/>
              <w:spacing w:line="420" w:lineRule="exact"/>
              <w:jc w:val="both"/>
              <w:rPr>
                <w:rFonts w:ascii="仿宋" w:hAnsi="仿宋" w:eastAsia="仿宋" w:cs="仿宋"/>
                <w:b/>
                <w:color w:val="auto"/>
                <w:szCs w:val="24"/>
                <w:highlight w:val="none"/>
              </w:rPr>
            </w:pPr>
            <w:r>
              <w:rPr>
                <w:rFonts w:hint="eastAsia" w:ascii="仿宋" w:hAnsi="仿宋" w:eastAsia="仿宋" w:cs="仿宋"/>
                <w:b/>
                <w:color w:val="auto"/>
                <w:szCs w:val="24"/>
                <w:highlight w:val="none"/>
              </w:rPr>
              <w:t>供应商须仔细阅读本招标文件的所有条款：</w:t>
            </w:r>
          </w:p>
          <w:p>
            <w:pPr>
              <w:pStyle w:val="34"/>
              <w:spacing w:line="420" w:lineRule="exact"/>
              <w:jc w:val="both"/>
              <w:rPr>
                <w:rFonts w:ascii="仿宋" w:hAnsi="仿宋" w:eastAsia="仿宋" w:cs="仿宋"/>
                <w:b/>
                <w:color w:val="auto"/>
                <w:szCs w:val="24"/>
                <w:highlight w:val="none"/>
              </w:rPr>
            </w:pPr>
            <w:r>
              <w:rPr>
                <w:rFonts w:hint="eastAsia" w:ascii="仿宋" w:hAnsi="仿宋" w:eastAsia="仿宋" w:cs="仿宋"/>
                <w:b/>
                <w:color w:val="auto"/>
                <w:szCs w:val="24"/>
                <w:highlight w:val="none"/>
              </w:rPr>
              <w:t>1、供应商应对字体置黑的条款、注有“投标无效”字样的条款、以及商务条款中加注“*”号的条款引起重视，如不满足此类条款的规定，其后果由供应商自行承担。</w:t>
            </w:r>
          </w:p>
          <w:p>
            <w:pPr>
              <w:pStyle w:val="34"/>
              <w:spacing w:line="420" w:lineRule="exact"/>
              <w:jc w:val="both"/>
              <w:rPr>
                <w:rFonts w:ascii="仿宋" w:hAnsi="仿宋" w:eastAsia="仿宋" w:cs="仿宋"/>
                <w:b/>
                <w:color w:val="auto"/>
                <w:szCs w:val="24"/>
                <w:highlight w:val="none"/>
              </w:rPr>
            </w:pPr>
            <w:r>
              <w:rPr>
                <w:rFonts w:hint="eastAsia" w:ascii="仿宋" w:hAnsi="仿宋" w:eastAsia="仿宋" w:cs="仿宋"/>
                <w:b/>
                <w:color w:val="auto"/>
                <w:szCs w:val="24"/>
                <w:highlight w:val="none"/>
              </w:rPr>
              <w:t>2、技术参数中“*”号项不是废标项，是重要技术参数。</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49" w:hRule="atLeast"/>
          <w:jc w:val="center"/>
        </w:trPr>
        <w:tc>
          <w:tcPr>
            <w:tcW w:w="824" w:type="dxa"/>
            <w:tcMar>
              <w:top w:w="57" w:type="dxa"/>
              <w:bottom w:w="57" w:type="dxa"/>
            </w:tcMar>
            <w:vAlign w:val="center"/>
          </w:tcPr>
          <w:p>
            <w:pPr>
              <w:spacing w:line="420" w:lineRule="exact"/>
              <w:ind w:firstLine="120" w:firstLineChars="5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20</w:t>
            </w:r>
          </w:p>
        </w:tc>
        <w:tc>
          <w:tcPr>
            <w:tcW w:w="9099" w:type="dxa"/>
            <w:tcMar>
              <w:top w:w="57" w:type="dxa"/>
              <w:bottom w:w="57" w:type="dxa"/>
            </w:tcMar>
            <w:vAlign w:val="center"/>
          </w:tcPr>
          <w:p>
            <w:pPr>
              <w:pStyle w:val="34"/>
              <w:spacing w:line="420" w:lineRule="exact"/>
              <w:jc w:val="both"/>
              <w:rPr>
                <w:rFonts w:ascii="仿宋" w:hAnsi="仿宋" w:eastAsia="仿宋" w:cs="仿宋"/>
                <w:color w:val="auto"/>
                <w:szCs w:val="24"/>
                <w:highlight w:val="none"/>
              </w:rPr>
            </w:pPr>
            <w:r>
              <w:rPr>
                <w:rFonts w:hint="eastAsia" w:ascii="仿宋" w:hAnsi="仿宋" w:eastAsia="仿宋" w:cs="仿宋"/>
                <w:color w:val="auto"/>
                <w:szCs w:val="24"/>
                <w:highlight w:val="none"/>
              </w:rPr>
              <w:t>在评标过程直至签订合同前的任何时间，如经证实发现供应商提供虚假投标资料或信息骗取中标的，或者未按本招标文件要求提交履约保证金的（如有要求），将取消其中标资格，没收其投标保证金，并报主管部门备案。</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04" w:hRule="atLeast"/>
          <w:jc w:val="center"/>
        </w:trPr>
        <w:tc>
          <w:tcPr>
            <w:tcW w:w="824" w:type="dxa"/>
            <w:tcMar>
              <w:top w:w="57" w:type="dxa"/>
              <w:bottom w:w="57" w:type="dxa"/>
            </w:tcMar>
            <w:vAlign w:val="center"/>
          </w:tcPr>
          <w:p>
            <w:pPr>
              <w:spacing w:line="420" w:lineRule="exact"/>
              <w:ind w:firstLine="120" w:firstLineChars="5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21</w:t>
            </w:r>
          </w:p>
        </w:tc>
        <w:tc>
          <w:tcPr>
            <w:tcW w:w="9099" w:type="dxa"/>
            <w:tcMar>
              <w:top w:w="57" w:type="dxa"/>
              <w:bottom w:w="57" w:type="dxa"/>
            </w:tcMar>
            <w:vAlign w:val="center"/>
          </w:tcPr>
          <w:p>
            <w:pPr>
              <w:pStyle w:val="33"/>
              <w:spacing w:line="420" w:lineRule="exact"/>
              <w:ind w:firstLine="0" w:firstLineChars="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注：供应商认为采购文件、采购过程、中标或者成交结果使自己的权益受到损害的，可以在知道或者应知其权益受到损害之日起7个工作日内，以书面形式向采购人、采购代理机构提出质疑。</w:t>
            </w:r>
            <w:r>
              <w:rPr>
                <w:rFonts w:hint="eastAsia" w:ascii="仿宋" w:hAnsi="仿宋" w:eastAsia="仿宋" w:cs="仿宋"/>
                <w:color w:val="auto"/>
                <w:sz w:val="24"/>
                <w:szCs w:val="24"/>
                <w:highlight w:val="none"/>
                <w:lang w:val="zh-CN"/>
              </w:rPr>
              <w:t>供应商应当在法定质疑期内一次性提出针对同一采购程序环节的质疑。</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81" w:hRule="atLeast"/>
          <w:jc w:val="center"/>
        </w:trPr>
        <w:tc>
          <w:tcPr>
            <w:tcW w:w="824" w:type="dxa"/>
            <w:tcMar>
              <w:top w:w="57" w:type="dxa"/>
              <w:bottom w:w="57" w:type="dxa"/>
            </w:tcMar>
            <w:vAlign w:val="center"/>
          </w:tcPr>
          <w:p>
            <w:pPr>
              <w:spacing w:line="420" w:lineRule="exact"/>
              <w:ind w:firstLine="120" w:firstLineChars="5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22</w:t>
            </w:r>
          </w:p>
        </w:tc>
        <w:tc>
          <w:tcPr>
            <w:tcW w:w="9099" w:type="dxa"/>
            <w:tcMar>
              <w:top w:w="57" w:type="dxa"/>
              <w:bottom w:w="57" w:type="dxa"/>
            </w:tcMar>
            <w:vAlign w:val="center"/>
          </w:tcPr>
          <w:p>
            <w:pPr>
              <w:pStyle w:val="33"/>
              <w:spacing w:line="420" w:lineRule="exact"/>
              <w:ind w:firstLine="0" w:firstLineChars="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银行信息：</w:t>
            </w:r>
          </w:p>
          <w:p>
            <w:pPr>
              <w:pStyle w:val="33"/>
              <w:spacing w:line="420" w:lineRule="exact"/>
              <w:ind w:firstLine="0" w:firstLineChars="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账户名称：新疆新之建工程咨询有限公司</w:t>
            </w:r>
          </w:p>
          <w:p>
            <w:pPr>
              <w:pStyle w:val="33"/>
              <w:spacing w:line="420" w:lineRule="exact"/>
              <w:ind w:firstLine="0" w:firstLineChars="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开户行名称：中国银行乌鲁木齐市青年路支行</w:t>
            </w:r>
          </w:p>
          <w:p>
            <w:pPr>
              <w:pStyle w:val="33"/>
              <w:spacing w:line="420" w:lineRule="exact"/>
              <w:ind w:firstLine="0" w:firstLineChars="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账      号：107673584569</w:t>
            </w:r>
          </w:p>
          <w:p>
            <w:pPr>
              <w:pStyle w:val="33"/>
              <w:spacing w:line="420" w:lineRule="exact"/>
              <w:ind w:firstLine="0" w:firstLineChars="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行      号：104881006022</w:t>
            </w:r>
          </w:p>
        </w:tc>
      </w:tr>
    </w:tbl>
    <w:p>
      <w:pPr>
        <w:pStyle w:val="34"/>
        <w:snapToGrid w:val="0"/>
        <w:spacing w:line="312" w:lineRule="auto"/>
        <w:ind w:firstLine="560"/>
        <w:jc w:val="center"/>
        <w:rPr>
          <w:rFonts w:hint="eastAsia" w:ascii="仿宋" w:hAnsi="仿宋" w:eastAsia="仿宋" w:cs="仿宋"/>
          <w:b/>
          <w:color w:val="auto"/>
          <w:sz w:val="36"/>
          <w:szCs w:val="36"/>
          <w:highlight w:val="none"/>
          <w:lang w:eastAsia="zh-CN"/>
        </w:rPr>
      </w:pPr>
      <w:r>
        <w:rPr>
          <w:rFonts w:hint="eastAsia" w:ascii="仿宋" w:hAnsi="仿宋" w:eastAsia="仿宋" w:cs="仿宋"/>
          <w:color w:val="auto"/>
          <w:sz w:val="31"/>
          <w:highlight w:val="none"/>
        </w:rPr>
        <w:br w:type="page"/>
      </w:r>
      <w:bookmarkStart w:id="1" w:name="_Toc5896489"/>
      <w:bookmarkStart w:id="2" w:name="_Toc5987695"/>
      <w:bookmarkStart w:id="3" w:name="_Toc399523005"/>
      <w:r>
        <w:rPr>
          <w:rFonts w:hint="eastAsia" w:ascii="仿宋" w:hAnsi="仿宋" w:eastAsia="仿宋" w:cs="仿宋"/>
          <w:b/>
          <w:bCs/>
          <w:color w:val="auto"/>
          <w:sz w:val="36"/>
          <w:szCs w:val="36"/>
          <w:highlight w:val="none"/>
        </w:rPr>
        <w:t xml:space="preserve">第一章 </w:t>
      </w:r>
      <w:r>
        <w:rPr>
          <w:rFonts w:hint="eastAsia" w:ascii="仿宋" w:hAnsi="仿宋" w:eastAsia="仿宋" w:cs="仿宋"/>
          <w:b/>
          <w:color w:val="auto"/>
          <w:sz w:val="36"/>
          <w:szCs w:val="36"/>
          <w:highlight w:val="none"/>
        </w:rPr>
        <w:t>招标公告</w:t>
      </w:r>
    </w:p>
    <w:p>
      <w:pPr>
        <w:pStyle w:val="19"/>
        <w:spacing w:before="75" w:beforeAutospacing="0" w:after="75" w:afterAutospacing="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项目概况</w:t>
      </w:r>
    </w:p>
    <w:p>
      <w:pPr>
        <w:pStyle w:val="19"/>
        <w:wordWrap w:val="0"/>
        <w:spacing w:before="75" w:beforeAutospacing="0" w:after="75" w:afterAutospacing="0"/>
        <w:ind w:firstLine="560" w:firstLineChars="20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u w:val="single"/>
          <w:lang w:eastAsia="zh-CN"/>
        </w:rPr>
        <w:t>新疆医科大学第二附属医院重症扩容相关医疗设备（空氧混合仪、新生儿高频振荡呼吸机）</w:t>
      </w:r>
      <w:r>
        <w:rPr>
          <w:rFonts w:hint="eastAsia" w:ascii="仿宋" w:hAnsi="仿宋" w:eastAsia="仿宋" w:cs="仿宋"/>
          <w:color w:val="auto"/>
          <w:sz w:val="28"/>
          <w:szCs w:val="28"/>
          <w:highlight w:val="none"/>
        </w:rPr>
        <w:t>的潜在投标人应在</w:t>
      </w:r>
      <w:r>
        <w:rPr>
          <w:rFonts w:hint="eastAsia" w:ascii="仿宋" w:hAnsi="仿宋" w:eastAsia="仿宋" w:cs="仿宋"/>
          <w:color w:val="auto"/>
          <w:sz w:val="28"/>
          <w:szCs w:val="28"/>
          <w:highlight w:val="none"/>
          <w:u w:val="single"/>
        </w:rPr>
        <w:t>政采云平台（https://www.zcygov.cn/）在线申请获取采购文件（进入“项目采购”应用，在获取采购文件菜单中选择项目，</w:t>
      </w:r>
      <w:r>
        <w:rPr>
          <w:rFonts w:hint="eastAsia" w:ascii="仿宋" w:hAnsi="仿宋" w:eastAsia="仿宋" w:cs="仿宋"/>
          <w:color w:val="auto"/>
          <w:sz w:val="28"/>
          <w:szCs w:val="28"/>
          <w:highlight w:val="none"/>
        </w:rPr>
        <w:t>获取（下载）招标文件，并于</w:t>
      </w:r>
      <w:r>
        <w:rPr>
          <w:rFonts w:hint="eastAsia" w:ascii="仿宋" w:hAnsi="仿宋" w:eastAsia="仿宋" w:cs="仿宋"/>
          <w:color w:val="auto"/>
          <w:sz w:val="28"/>
          <w:szCs w:val="28"/>
          <w:highlight w:val="none"/>
          <w:lang w:eastAsia="zh-CN"/>
        </w:rPr>
        <w:t>2023年12月04日</w:t>
      </w:r>
      <w:r>
        <w:rPr>
          <w:rFonts w:hint="eastAsia" w:ascii="仿宋" w:hAnsi="仿宋" w:eastAsia="仿宋" w:cs="仿宋"/>
          <w:color w:val="auto"/>
          <w:sz w:val="28"/>
          <w:szCs w:val="28"/>
          <w:highlight w:val="none"/>
          <w:lang w:eastAsia="zh-CN"/>
        </w:rPr>
        <w:t>1</w:t>
      </w:r>
      <w:r>
        <w:rPr>
          <w:rFonts w:hint="eastAsia" w:ascii="仿宋" w:hAnsi="仿宋" w:eastAsia="仿宋" w:cs="仿宋"/>
          <w:color w:val="auto"/>
          <w:sz w:val="28"/>
          <w:szCs w:val="28"/>
          <w:highlight w:val="none"/>
          <w:lang w:val="en-US" w:eastAsia="zh-CN"/>
        </w:rPr>
        <w:t>1</w:t>
      </w:r>
      <w:r>
        <w:rPr>
          <w:rFonts w:hint="eastAsia" w:ascii="仿宋" w:hAnsi="仿宋" w:eastAsia="仿宋" w:cs="仿宋"/>
          <w:color w:val="auto"/>
          <w:sz w:val="28"/>
          <w:szCs w:val="28"/>
          <w:highlight w:val="none"/>
          <w:lang w:eastAsia="zh-CN"/>
        </w:rPr>
        <w:t>:00</w:t>
      </w:r>
      <w:r>
        <w:rPr>
          <w:rFonts w:hint="eastAsia" w:ascii="仿宋" w:hAnsi="仿宋" w:eastAsia="仿宋" w:cs="仿宋"/>
          <w:color w:val="auto"/>
          <w:sz w:val="28"/>
          <w:szCs w:val="28"/>
          <w:highlight w:val="none"/>
        </w:rPr>
        <w:t>时（北京时间）前递交（上传）投标文件。</w:t>
      </w:r>
    </w:p>
    <w:p>
      <w:pPr>
        <w:pStyle w:val="34"/>
        <w:spacing w:line="540" w:lineRule="exact"/>
        <w:ind w:firstLine="560"/>
        <w:jc w:val="both"/>
        <w:rPr>
          <w:rFonts w:ascii="仿宋" w:hAnsi="仿宋" w:eastAsia="仿宋" w:cs="仿宋"/>
          <w:b/>
          <w:color w:val="auto"/>
          <w:sz w:val="28"/>
          <w:highlight w:val="none"/>
        </w:rPr>
      </w:pPr>
      <w:r>
        <w:rPr>
          <w:rStyle w:val="25"/>
          <w:rFonts w:hint="eastAsia" w:ascii="仿宋" w:hAnsi="仿宋" w:eastAsia="仿宋" w:cs="仿宋"/>
          <w:color w:val="auto"/>
          <w:sz w:val="28"/>
          <w:szCs w:val="28"/>
          <w:highlight w:val="none"/>
        </w:rPr>
        <w:t>一、</w:t>
      </w:r>
      <w:r>
        <w:rPr>
          <w:rFonts w:hint="eastAsia" w:ascii="仿宋" w:hAnsi="仿宋" w:eastAsia="仿宋" w:cs="仿宋"/>
          <w:b/>
          <w:color w:val="auto"/>
          <w:sz w:val="28"/>
          <w:highlight w:val="none"/>
        </w:rPr>
        <w:t>项目基本情况</w:t>
      </w:r>
    </w:p>
    <w:p>
      <w:pPr>
        <w:pStyle w:val="34"/>
        <w:spacing w:line="540" w:lineRule="exact"/>
        <w:ind w:firstLine="560"/>
        <w:jc w:val="both"/>
        <w:rPr>
          <w:rFonts w:hint="eastAsia" w:ascii="仿宋" w:hAnsi="仿宋" w:eastAsia="仿宋" w:cs="仿宋"/>
          <w:color w:val="auto"/>
          <w:sz w:val="28"/>
          <w:highlight w:val="none"/>
          <w:lang w:eastAsia="zh-CN"/>
        </w:rPr>
      </w:pPr>
      <w:r>
        <w:rPr>
          <w:rFonts w:hint="eastAsia" w:ascii="仿宋" w:hAnsi="仿宋" w:eastAsia="仿宋" w:cs="仿宋"/>
          <w:color w:val="auto"/>
          <w:sz w:val="28"/>
          <w:highlight w:val="none"/>
        </w:rPr>
        <w:t>项目编号：</w:t>
      </w:r>
      <w:r>
        <w:rPr>
          <w:rFonts w:hint="eastAsia" w:ascii="仿宋" w:hAnsi="仿宋" w:eastAsia="仿宋" w:cs="仿宋"/>
          <w:color w:val="auto"/>
          <w:sz w:val="28"/>
          <w:highlight w:val="none"/>
          <w:lang w:eastAsia="zh-CN"/>
        </w:rPr>
        <w:t>2341xzjk059</w:t>
      </w:r>
    </w:p>
    <w:p>
      <w:pPr>
        <w:pStyle w:val="34"/>
        <w:spacing w:line="540" w:lineRule="exact"/>
        <w:ind w:firstLine="560"/>
        <w:jc w:val="both"/>
        <w:rPr>
          <w:rFonts w:hint="eastAsia" w:ascii="仿宋" w:hAnsi="仿宋" w:eastAsia="仿宋" w:cs="仿宋"/>
          <w:color w:val="auto"/>
          <w:sz w:val="28"/>
          <w:highlight w:val="none"/>
          <w:lang w:eastAsia="zh-CN"/>
        </w:rPr>
      </w:pPr>
      <w:r>
        <w:rPr>
          <w:rFonts w:hint="eastAsia" w:ascii="仿宋" w:hAnsi="仿宋" w:eastAsia="仿宋" w:cs="仿宋"/>
          <w:color w:val="auto"/>
          <w:sz w:val="28"/>
          <w:highlight w:val="none"/>
        </w:rPr>
        <w:t>项目名称：</w:t>
      </w:r>
      <w:r>
        <w:rPr>
          <w:rFonts w:hint="eastAsia" w:ascii="仿宋" w:hAnsi="仿宋" w:eastAsia="仿宋" w:cs="仿宋"/>
          <w:color w:val="auto"/>
          <w:sz w:val="28"/>
          <w:highlight w:val="none"/>
          <w:lang w:eastAsia="zh-CN"/>
        </w:rPr>
        <w:t>新疆医科大学第二附属医院重症扩容相关医疗设备（空氧混合仪、新生儿高频振荡呼吸机）</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采购方式：公开招标</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预算金额（元）：</w:t>
      </w:r>
      <w:r>
        <w:rPr>
          <w:rFonts w:hint="eastAsia" w:ascii="仿宋" w:hAnsi="仿宋" w:eastAsia="仿宋" w:cs="仿宋"/>
          <w:color w:val="auto"/>
          <w:sz w:val="28"/>
          <w:highlight w:val="none"/>
          <w:lang w:val="en-US" w:eastAsia="zh-CN"/>
        </w:rPr>
        <w:t>310000</w:t>
      </w:r>
      <w:r>
        <w:rPr>
          <w:rFonts w:hint="eastAsia" w:ascii="仿宋" w:hAnsi="仿宋" w:eastAsia="仿宋" w:cs="仿宋"/>
          <w:color w:val="auto"/>
          <w:sz w:val="28"/>
          <w:highlight w:val="none"/>
        </w:rPr>
        <w:t>.00</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最高限价（元）：/</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采购需求：</w:t>
      </w:r>
    </w:p>
    <w:p>
      <w:pPr>
        <w:pStyle w:val="34"/>
        <w:spacing w:line="540" w:lineRule="exact"/>
        <w:ind w:firstLine="560"/>
        <w:jc w:val="both"/>
        <w:rPr>
          <w:rFonts w:ascii="仿宋" w:hAnsi="仿宋" w:eastAsia="仿宋" w:cs="仿宋"/>
          <w:color w:val="auto"/>
          <w:sz w:val="28"/>
          <w:highlight w:val="none"/>
        </w:rPr>
      </w:pP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标项一：</w:t>
      </w:r>
    </w:p>
    <w:p>
      <w:pPr>
        <w:pStyle w:val="34"/>
        <w:spacing w:line="540" w:lineRule="exact"/>
        <w:ind w:firstLine="560"/>
        <w:jc w:val="both"/>
        <w:rPr>
          <w:rFonts w:hint="default" w:ascii="仿宋" w:hAnsi="仿宋" w:eastAsia="仿宋" w:cs="仿宋"/>
          <w:color w:val="auto"/>
          <w:sz w:val="28"/>
          <w:highlight w:val="none"/>
          <w:lang w:val="en-US" w:eastAsia="zh-CN"/>
        </w:rPr>
      </w:pPr>
      <w:r>
        <w:rPr>
          <w:rFonts w:hint="eastAsia" w:ascii="仿宋" w:hAnsi="仿宋" w:eastAsia="仿宋" w:cs="仿宋"/>
          <w:color w:val="auto"/>
          <w:sz w:val="28"/>
          <w:highlight w:val="none"/>
        </w:rPr>
        <w:t>标项名称：</w:t>
      </w:r>
      <w:r>
        <w:rPr>
          <w:rFonts w:hint="eastAsia" w:ascii="仿宋" w:hAnsi="仿宋" w:eastAsia="仿宋" w:cs="仿宋"/>
          <w:color w:val="auto"/>
          <w:sz w:val="28"/>
          <w:szCs w:val="28"/>
          <w:highlight w:val="none"/>
          <w:lang w:val="en-US" w:eastAsia="zh-CN"/>
        </w:rPr>
        <w:t>医疗设备</w:t>
      </w:r>
    </w:p>
    <w:p>
      <w:pPr>
        <w:pStyle w:val="34"/>
        <w:spacing w:line="540" w:lineRule="exact"/>
        <w:ind w:firstLine="560"/>
        <w:jc w:val="both"/>
        <w:rPr>
          <w:rFonts w:hint="default" w:ascii="仿宋" w:hAnsi="仿宋" w:eastAsia="仿宋" w:cs="仿宋"/>
          <w:color w:val="auto"/>
          <w:sz w:val="28"/>
          <w:highlight w:val="none"/>
          <w:lang w:val="en-US"/>
        </w:rPr>
      </w:pPr>
      <w:r>
        <w:rPr>
          <w:rFonts w:hint="eastAsia" w:ascii="仿宋" w:hAnsi="仿宋" w:eastAsia="仿宋" w:cs="仿宋"/>
          <w:color w:val="auto"/>
          <w:sz w:val="28"/>
          <w:highlight w:val="none"/>
        </w:rPr>
        <w:t>数量：</w:t>
      </w:r>
      <w:r>
        <w:rPr>
          <w:rFonts w:hint="eastAsia" w:ascii="仿宋" w:hAnsi="仿宋" w:eastAsia="仿宋" w:cs="仿宋"/>
          <w:color w:val="auto"/>
          <w:sz w:val="28"/>
          <w:highlight w:val="none"/>
          <w:lang w:val="en-US" w:eastAsia="zh-CN"/>
        </w:rPr>
        <w:t>1批</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预算金额（元）：</w:t>
      </w:r>
      <w:r>
        <w:rPr>
          <w:rFonts w:hint="eastAsia" w:ascii="仿宋" w:hAnsi="仿宋" w:eastAsia="仿宋" w:cs="仿宋"/>
          <w:color w:val="auto"/>
          <w:sz w:val="28"/>
          <w:highlight w:val="none"/>
          <w:lang w:val="en-US" w:eastAsia="zh-CN"/>
        </w:rPr>
        <w:t>310000</w:t>
      </w:r>
      <w:r>
        <w:rPr>
          <w:rFonts w:hint="eastAsia" w:ascii="仿宋" w:hAnsi="仿宋" w:eastAsia="仿宋" w:cs="仿宋"/>
          <w:color w:val="auto"/>
          <w:sz w:val="28"/>
          <w:highlight w:val="none"/>
        </w:rPr>
        <w:t>.00</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简要规格描述或项目基本概况介绍、用途：具体采购要求详见招标文件</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备注：</w:t>
      </w:r>
    </w:p>
    <w:p>
      <w:pPr>
        <w:pStyle w:val="34"/>
        <w:spacing w:line="540" w:lineRule="exact"/>
        <w:ind w:firstLine="560"/>
        <w:jc w:val="both"/>
        <w:rPr>
          <w:rFonts w:hint="eastAsia" w:ascii="仿宋" w:hAnsi="仿宋" w:eastAsia="仿宋" w:cs="仿宋"/>
          <w:color w:val="auto"/>
          <w:sz w:val="28"/>
          <w:highlight w:val="none"/>
        </w:rPr>
      </w:pP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合同履约期限：签订合同后30日内完成货物的交付、安装、培训等工作。</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本项目不接受联合体投标。</w:t>
      </w:r>
    </w:p>
    <w:p>
      <w:pPr>
        <w:pStyle w:val="34"/>
        <w:spacing w:line="540" w:lineRule="exact"/>
        <w:ind w:firstLine="560"/>
        <w:jc w:val="both"/>
        <w:rPr>
          <w:rFonts w:ascii="仿宋" w:hAnsi="仿宋" w:eastAsia="仿宋" w:cs="仿宋"/>
          <w:b/>
          <w:bCs/>
          <w:color w:val="auto"/>
          <w:sz w:val="28"/>
          <w:highlight w:val="none"/>
        </w:rPr>
      </w:pPr>
      <w:r>
        <w:rPr>
          <w:rFonts w:hint="eastAsia" w:ascii="仿宋" w:hAnsi="仿宋" w:eastAsia="仿宋" w:cs="仿宋"/>
          <w:b/>
          <w:bCs/>
          <w:color w:val="auto"/>
          <w:sz w:val="28"/>
          <w:highlight w:val="none"/>
        </w:rPr>
        <w:t>二、申请人的资格要求：</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lang w:val="en-US" w:eastAsia="zh-CN"/>
        </w:rPr>
        <w:t>1.</w:t>
      </w:r>
      <w:r>
        <w:rPr>
          <w:rFonts w:hint="eastAsia" w:ascii="仿宋" w:hAnsi="仿宋" w:eastAsia="仿宋" w:cs="仿宋"/>
          <w:color w:val="auto"/>
          <w:sz w:val="28"/>
          <w:highlight w:val="none"/>
        </w:rPr>
        <w:t>满足《中华人民共和国政府采购法》第二十二条规定；</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lang w:val="en-US" w:eastAsia="zh-CN"/>
        </w:rPr>
        <w:t>2.</w:t>
      </w:r>
      <w:r>
        <w:rPr>
          <w:rFonts w:hint="eastAsia" w:ascii="仿宋" w:hAnsi="仿宋" w:eastAsia="仿宋" w:cs="仿宋"/>
          <w:color w:val="auto"/>
          <w:sz w:val="28"/>
          <w:highlight w:val="none"/>
        </w:rPr>
        <w:t>落实政府采购政策需满足的资格要求：</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①所采购产品需符合国家节能环保要求。结合本项目具体情况，根据财政部的相关规定符合政府采购促进中小企业发展政策的供应商为小、微型企业，产品有环境标志认证证书或节能标志认证证书的依据规定给予评审优惠。</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②监狱企业及残疾人福利性单位视同小型、微型企业，享受预留份额、评审中价格扣除等政府采购促进中小企业发展的政府采购政策。</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③中华人民共和国财政部、中华人民共和国工业和信息化部《政府采购促进中小企业发展管理办法》（财库〔2020〕46号）文件、《关于落实好政府采购支持中小企业发展的通知》（新财购〔2022〕22号）文件的规定</w:t>
      </w:r>
      <w:r>
        <w:rPr>
          <w:rFonts w:hint="eastAsia" w:ascii="仿宋" w:hAnsi="仿宋" w:eastAsia="仿宋" w:cs="仿宋"/>
          <w:color w:val="auto"/>
          <w:sz w:val="28"/>
          <w:highlight w:val="none"/>
          <w:lang w:val="en-US" w:eastAsia="zh-CN"/>
        </w:rPr>
        <w:t>。</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lang w:val="en-US" w:eastAsia="zh-CN"/>
        </w:rPr>
        <w:t>3.</w:t>
      </w:r>
      <w:r>
        <w:rPr>
          <w:rFonts w:hint="eastAsia" w:ascii="仿宋" w:hAnsi="仿宋" w:eastAsia="仿宋" w:cs="仿宋"/>
          <w:color w:val="auto"/>
          <w:sz w:val="28"/>
          <w:highlight w:val="none"/>
        </w:rPr>
        <w:t>有效的工商营业执照副本、税务登记证副本、组织机构代码证副本或“三证合一”的营业执照副本。</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lang w:val="en-US" w:eastAsia="zh-CN"/>
        </w:rPr>
        <w:t>4.</w:t>
      </w:r>
      <w:r>
        <w:rPr>
          <w:rFonts w:hint="eastAsia" w:ascii="仿宋" w:hAnsi="仿宋" w:eastAsia="仿宋" w:cs="仿宋"/>
          <w:color w:val="auto"/>
          <w:sz w:val="28"/>
          <w:highlight w:val="none"/>
        </w:rPr>
        <w:t>法定代表人投标需提供法定代表人证明书（原件）及法定代表人身份证（原件），委托代理人投标需提供法定代表人授权委托书（原件）及委托代理人身份证（原件）。</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lang w:val="en-US" w:eastAsia="zh-CN"/>
        </w:rPr>
        <w:t>5.</w:t>
      </w:r>
      <w:r>
        <w:rPr>
          <w:rFonts w:hint="eastAsia" w:ascii="仿宋" w:hAnsi="仿宋" w:eastAsia="仿宋" w:cs="仿宋"/>
          <w:color w:val="auto"/>
          <w:sz w:val="28"/>
          <w:highlight w:val="none"/>
        </w:rPr>
        <w:t>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pPr>
        <w:pStyle w:val="34"/>
        <w:wordWrap w:val="0"/>
        <w:spacing w:line="540" w:lineRule="exact"/>
        <w:ind w:firstLine="561"/>
        <w:jc w:val="both"/>
        <w:rPr>
          <w:rFonts w:hint="eastAsia" w:ascii="仿宋" w:hAnsi="仿宋" w:eastAsia="仿宋" w:cs="仿宋"/>
          <w:color w:val="auto"/>
          <w:sz w:val="28"/>
          <w:highlight w:val="none"/>
          <w:lang w:eastAsia="zh-CN"/>
        </w:rPr>
      </w:pPr>
      <w:r>
        <w:rPr>
          <w:rFonts w:hint="eastAsia" w:ascii="仿宋" w:hAnsi="仿宋" w:eastAsia="仿宋" w:cs="仿宋"/>
          <w:color w:val="auto"/>
          <w:sz w:val="28"/>
          <w:highlight w:val="none"/>
          <w:lang w:val="en-US" w:eastAsia="zh-CN"/>
        </w:rPr>
        <w:t>6.</w:t>
      </w:r>
      <w:r>
        <w:rPr>
          <w:rFonts w:hint="eastAsia" w:ascii="仿宋" w:hAnsi="仿宋" w:eastAsia="仿宋" w:cs="仿宋"/>
          <w:color w:val="auto"/>
          <w:sz w:val="28"/>
          <w:highlight w:val="none"/>
        </w:rPr>
        <w:t>投标人在“信用中国”（www.creditchina.gov.cn）未被列入重大税收违法失信主体、“中国执行信息公开网”（http://zxgk.court.gov.cn/）未被列入失信被执行人、“中国政府采购网”（www.ccgp.gov.cn）网站上未被列入政府采购严重违法失信行为记录名单</w:t>
      </w:r>
      <w:r>
        <w:rPr>
          <w:rFonts w:hint="eastAsia" w:ascii="仿宋" w:hAnsi="仿宋" w:eastAsia="仿宋" w:cs="仿宋"/>
          <w:color w:val="auto"/>
          <w:sz w:val="28"/>
          <w:highlight w:val="none"/>
          <w:lang w:eastAsia="zh-CN"/>
        </w:rPr>
        <w:t>。</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lang w:val="en-US" w:eastAsia="zh-CN"/>
        </w:rPr>
        <w:t>7.</w:t>
      </w:r>
      <w:r>
        <w:rPr>
          <w:rFonts w:hint="eastAsia" w:ascii="仿宋" w:hAnsi="仿宋" w:eastAsia="仿宋" w:cs="仿宋"/>
          <w:color w:val="auto"/>
          <w:sz w:val="28"/>
          <w:highlight w:val="none"/>
        </w:rPr>
        <w:t>本项目的特定资格要求：</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①所投产品属于第二类医疗器械的，还需提供有效的行政主管部门颁发的医疗器械经营备案凭证（或医疗器械生产许可证或医疗器械经营许可证，经营范围需包含本次项目的内容）；所投产品属于第三类医疗器械的，还需提供有效的行政主管部门颁发的医疗器械生产许可证（或医疗器械经营许可证，经营范围需包含本次项目的内容）。</w:t>
      </w:r>
    </w:p>
    <w:p>
      <w:pPr>
        <w:pStyle w:val="34"/>
        <w:spacing w:line="540" w:lineRule="exact"/>
        <w:ind w:firstLine="560"/>
        <w:jc w:val="both"/>
        <w:rPr>
          <w:rFonts w:ascii="仿宋" w:hAnsi="仿宋" w:eastAsia="仿宋" w:cs="仿宋"/>
          <w:b/>
          <w:bCs/>
          <w:color w:val="auto"/>
          <w:sz w:val="28"/>
          <w:highlight w:val="none"/>
        </w:rPr>
      </w:pPr>
      <w:r>
        <w:rPr>
          <w:rFonts w:hint="eastAsia" w:ascii="仿宋" w:hAnsi="仿宋" w:eastAsia="仿宋" w:cs="仿宋"/>
          <w:b/>
          <w:bCs/>
          <w:color w:val="auto"/>
          <w:sz w:val="28"/>
          <w:highlight w:val="none"/>
        </w:rPr>
        <w:t>三、获取招标文件</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时间：</w:t>
      </w:r>
      <w:r>
        <w:rPr>
          <w:rFonts w:hint="eastAsia" w:ascii="仿宋" w:hAnsi="仿宋" w:eastAsia="仿宋" w:cs="仿宋"/>
          <w:color w:val="auto"/>
          <w:sz w:val="28"/>
          <w:highlight w:val="none"/>
          <w:lang w:eastAsia="zh-CN"/>
        </w:rPr>
        <w:t>2023年11月</w:t>
      </w:r>
      <w:r>
        <w:rPr>
          <w:rFonts w:hint="eastAsia" w:ascii="仿宋" w:hAnsi="仿宋" w:eastAsia="仿宋" w:cs="仿宋"/>
          <w:color w:val="auto"/>
          <w:sz w:val="28"/>
          <w:highlight w:val="none"/>
          <w:lang w:val="en-US" w:eastAsia="zh-CN"/>
        </w:rPr>
        <w:t>13</w:t>
      </w:r>
      <w:r>
        <w:rPr>
          <w:rFonts w:hint="eastAsia" w:ascii="仿宋" w:hAnsi="仿宋" w:eastAsia="仿宋" w:cs="仿宋"/>
          <w:color w:val="auto"/>
          <w:sz w:val="28"/>
          <w:highlight w:val="none"/>
          <w:lang w:eastAsia="zh-CN"/>
        </w:rPr>
        <w:t>日至2023年11月</w:t>
      </w:r>
      <w:r>
        <w:rPr>
          <w:rFonts w:hint="eastAsia" w:ascii="仿宋" w:hAnsi="仿宋" w:eastAsia="仿宋" w:cs="仿宋"/>
          <w:color w:val="auto"/>
          <w:sz w:val="28"/>
          <w:highlight w:val="none"/>
          <w:lang w:val="en-US" w:eastAsia="zh-CN"/>
        </w:rPr>
        <w:t>20</w:t>
      </w:r>
      <w:r>
        <w:rPr>
          <w:rFonts w:hint="eastAsia" w:ascii="仿宋" w:hAnsi="仿宋" w:eastAsia="仿宋" w:cs="仿宋"/>
          <w:color w:val="auto"/>
          <w:sz w:val="28"/>
          <w:highlight w:val="none"/>
          <w:lang w:eastAsia="zh-CN"/>
        </w:rPr>
        <w:t>日</w:t>
      </w:r>
      <w:r>
        <w:rPr>
          <w:rFonts w:hint="eastAsia" w:ascii="仿宋" w:hAnsi="仿宋" w:eastAsia="仿宋" w:cs="仿宋"/>
          <w:color w:val="auto"/>
          <w:sz w:val="28"/>
          <w:highlight w:val="none"/>
        </w:rPr>
        <w:t>，每天上午10:00至13:00，下午15:30至18:00（北京时间，法定节假日除外）</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olor w:val="auto"/>
          <w:sz w:val="28"/>
          <w:highlight w:val="none"/>
        </w:rPr>
        <w:t>地点：</w:t>
      </w:r>
      <w:r>
        <w:rPr>
          <w:rFonts w:hint="eastAsia" w:ascii="仿宋" w:hAnsi="仿宋" w:eastAsia="仿宋" w:cs="仿宋"/>
          <w:color w:val="auto"/>
          <w:sz w:val="28"/>
          <w:highlight w:val="none"/>
        </w:rPr>
        <w:t>政采云平台线上</w:t>
      </w:r>
    </w:p>
    <w:p>
      <w:pPr>
        <w:pStyle w:val="34"/>
        <w:spacing w:line="540" w:lineRule="exact"/>
        <w:ind w:firstLine="560"/>
        <w:jc w:val="both"/>
        <w:rPr>
          <w:rFonts w:ascii="仿宋" w:hAnsi="仿宋" w:eastAsia="仿宋"/>
          <w:color w:val="auto"/>
          <w:sz w:val="28"/>
          <w:highlight w:val="none"/>
        </w:rPr>
      </w:pPr>
      <w:r>
        <w:rPr>
          <w:rFonts w:hint="eastAsia" w:ascii="仿宋" w:hAnsi="仿宋" w:eastAsia="仿宋"/>
          <w:color w:val="auto"/>
          <w:sz w:val="28"/>
          <w:highlight w:val="none"/>
        </w:rPr>
        <w:t>方式：</w:t>
      </w:r>
      <w:r>
        <w:rPr>
          <w:rFonts w:hint="eastAsia" w:ascii="仿宋" w:hAnsi="仿宋" w:eastAsia="仿宋" w:cs="仿宋"/>
          <w:color w:val="auto"/>
          <w:sz w:val="28"/>
          <w:highlight w:val="none"/>
        </w:rPr>
        <w:t>供应商登录政采云平台https://www.zcygov.cn/在线申请获取采购文件（进入“项目采购”应用，在获取采购文件菜单中选择项目，申请获取采购文件）</w:t>
      </w:r>
    </w:p>
    <w:p>
      <w:pPr>
        <w:pStyle w:val="34"/>
        <w:spacing w:line="540" w:lineRule="exact"/>
        <w:ind w:firstLine="560" w:firstLineChars="200"/>
        <w:jc w:val="both"/>
        <w:rPr>
          <w:rFonts w:ascii="仿宋" w:hAnsi="仿宋" w:eastAsia="仿宋" w:cs="仿宋"/>
          <w:color w:val="auto"/>
          <w:sz w:val="28"/>
          <w:highlight w:val="none"/>
        </w:rPr>
      </w:pPr>
      <w:r>
        <w:rPr>
          <w:rFonts w:hint="eastAsia" w:ascii="仿宋" w:hAnsi="仿宋" w:eastAsia="仿宋" w:cs="仿宋"/>
          <w:color w:val="auto"/>
          <w:sz w:val="28"/>
          <w:highlight w:val="none"/>
        </w:rPr>
        <w:t>售价（元）：0元/份。</w:t>
      </w:r>
    </w:p>
    <w:p>
      <w:pPr>
        <w:pStyle w:val="34"/>
        <w:spacing w:line="540" w:lineRule="exact"/>
        <w:ind w:firstLine="560"/>
        <w:jc w:val="both"/>
        <w:rPr>
          <w:rFonts w:ascii="仿宋" w:hAnsi="仿宋" w:eastAsia="仿宋" w:cs="仿宋"/>
          <w:b/>
          <w:bCs/>
          <w:color w:val="auto"/>
          <w:sz w:val="28"/>
          <w:highlight w:val="none"/>
        </w:rPr>
      </w:pPr>
      <w:r>
        <w:rPr>
          <w:rFonts w:hint="eastAsia" w:ascii="仿宋" w:hAnsi="仿宋" w:eastAsia="仿宋" w:cs="仿宋"/>
          <w:b/>
          <w:bCs/>
          <w:color w:val="auto"/>
          <w:sz w:val="28"/>
          <w:highlight w:val="none"/>
        </w:rPr>
        <w:t>四、提交投标文件截止时间、开标时间和地点</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提交投标文件截止时间：</w:t>
      </w:r>
      <w:r>
        <w:rPr>
          <w:rFonts w:hint="eastAsia" w:ascii="仿宋" w:hAnsi="仿宋" w:eastAsia="仿宋" w:cs="仿宋"/>
          <w:color w:val="auto"/>
          <w:sz w:val="28"/>
          <w:highlight w:val="none"/>
          <w:lang w:eastAsia="zh-CN"/>
        </w:rPr>
        <w:t>2023年12月04日1</w:t>
      </w:r>
      <w:r>
        <w:rPr>
          <w:rFonts w:hint="eastAsia" w:ascii="仿宋" w:hAnsi="仿宋" w:eastAsia="仿宋" w:cs="仿宋"/>
          <w:color w:val="auto"/>
          <w:sz w:val="28"/>
          <w:highlight w:val="none"/>
          <w:lang w:val="en-US" w:eastAsia="zh-CN"/>
        </w:rPr>
        <w:t>1</w:t>
      </w:r>
      <w:r>
        <w:rPr>
          <w:rFonts w:hint="eastAsia" w:ascii="仿宋" w:hAnsi="仿宋" w:eastAsia="仿宋" w:cs="仿宋"/>
          <w:color w:val="auto"/>
          <w:sz w:val="28"/>
          <w:highlight w:val="none"/>
          <w:lang w:eastAsia="zh-CN"/>
        </w:rPr>
        <w:t>:00</w:t>
      </w:r>
      <w:r>
        <w:rPr>
          <w:rFonts w:hint="eastAsia" w:ascii="仿宋" w:hAnsi="仿宋" w:eastAsia="仿宋" w:cs="仿宋"/>
          <w:color w:val="auto"/>
          <w:sz w:val="28"/>
          <w:highlight w:val="none"/>
        </w:rPr>
        <w:t>（北京时间）</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投标地点：政采云www.zcygov.cn，逾期上传的投标文件将被拒收。</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开标时间：</w:t>
      </w:r>
      <w:r>
        <w:rPr>
          <w:rFonts w:hint="eastAsia" w:ascii="仿宋" w:hAnsi="仿宋" w:eastAsia="仿宋" w:cs="仿宋"/>
          <w:color w:val="auto"/>
          <w:sz w:val="28"/>
          <w:highlight w:val="none"/>
          <w:lang w:eastAsia="zh-CN"/>
        </w:rPr>
        <w:t>2023年12月04日1</w:t>
      </w:r>
      <w:r>
        <w:rPr>
          <w:rFonts w:hint="eastAsia" w:ascii="仿宋" w:hAnsi="仿宋" w:eastAsia="仿宋" w:cs="仿宋"/>
          <w:color w:val="auto"/>
          <w:sz w:val="28"/>
          <w:highlight w:val="none"/>
          <w:lang w:val="en-US" w:eastAsia="zh-CN"/>
        </w:rPr>
        <w:t>1</w:t>
      </w:r>
      <w:r>
        <w:rPr>
          <w:rFonts w:hint="eastAsia" w:ascii="仿宋" w:hAnsi="仿宋" w:eastAsia="仿宋" w:cs="仿宋"/>
          <w:color w:val="auto"/>
          <w:sz w:val="28"/>
          <w:highlight w:val="none"/>
          <w:lang w:eastAsia="zh-CN"/>
        </w:rPr>
        <w:t>:00</w:t>
      </w:r>
      <w:r>
        <w:rPr>
          <w:rFonts w:hint="eastAsia" w:ascii="仿宋" w:hAnsi="仿宋" w:eastAsia="仿宋" w:cs="仿宋"/>
          <w:color w:val="auto"/>
          <w:sz w:val="28"/>
          <w:highlight w:val="none"/>
        </w:rPr>
        <w:t>（北京时间）</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开标地点：政采云www.zcygov.cn</w:t>
      </w:r>
    </w:p>
    <w:p>
      <w:pPr>
        <w:pStyle w:val="34"/>
        <w:spacing w:line="540" w:lineRule="exact"/>
        <w:ind w:firstLine="560"/>
        <w:jc w:val="both"/>
        <w:rPr>
          <w:rFonts w:ascii="仿宋" w:hAnsi="仿宋" w:eastAsia="仿宋" w:cs="仿宋"/>
          <w:b/>
          <w:bCs/>
          <w:color w:val="auto"/>
          <w:sz w:val="28"/>
          <w:highlight w:val="none"/>
        </w:rPr>
      </w:pPr>
      <w:r>
        <w:rPr>
          <w:rFonts w:hint="eastAsia" w:ascii="仿宋" w:hAnsi="仿宋" w:eastAsia="仿宋" w:cs="仿宋"/>
          <w:b/>
          <w:bCs/>
          <w:color w:val="auto"/>
          <w:sz w:val="28"/>
          <w:highlight w:val="none"/>
        </w:rPr>
        <w:t>五、公告期限</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自本公告发布之日起5个工作日。</w:t>
      </w:r>
    </w:p>
    <w:p>
      <w:pPr>
        <w:pStyle w:val="34"/>
        <w:numPr>
          <w:ilvl w:val="0"/>
          <w:numId w:val="1"/>
        </w:numPr>
        <w:spacing w:line="540" w:lineRule="exact"/>
        <w:ind w:firstLine="560"/>
        <w:jc w:val="both"/>
        <w:rPr>
          <w:rFonts w:ascii="仿宋" w:hAnsi="仿宋" w:eastAsia="仿宋" w:cs="仿宋"/>
          <w:b/>
          <w:bCs/>
          <w:color w:val="auto"/>
          <w:sz w:val="28"/>
          <w:highlight w:val="none"/>
        </w:rPr>
      </w:pPr>
      <w:r>
        <w:rPr>
          <w:rFonts w:hint="eastAsia" w:ascii="仿宋" w:hAnsi="仿宋" w:eastAsia="仿宋" w:cs="仿宋"/>
          <w:b/>
          <w:bCs/>
          <w:color w:val="auto"/>
          <w:sz w:val="28"/>
          <w:highlight w:val="none"/>
        </w:rPr>
        <w:t>其他补充事宜</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1、本项目实行网上投标，采用电子投标文件，若供应商参与投标，自行承担投标一切费用。</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2、各供应商应在开标前应确保成为新疆维吾尔自治区政府采购网正式注册入库供应商，并完成CA数字证书申领。因未注册入库、未办理CA数字证书等原因造成无法投标或投标失败等后果由供应商自行承担。</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3、供应商开标时无需到达现场，远程解密，开标。</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4、未办理CA的供应商可自主通过新疆CA申领渠道“新疆政务通”申请政采云平台可使用的CA设备，如原有兵团或公共资源使用的CA，可与新疆CA联系，申请增加电子证书即可，无需重复申领。</w:t>
      </w:r>
    </w:p>
    <w:p>
      <w:pPr>
        <w:pStyle w:val="34"/>
        <w:wordWrap w:val="0"/>
        <w:spacing w:line="540" w:lineRule="exact"/>
        <w:ind w:firstLine="561"/>
        <w:jc w:val="both"/>
        <w:rPr>
          <w:rFonts w:ascii="仿宋" w:hAnsi="仿宋" w:eastAsia="仿宋" w:cs="仿宋"/>
          <w:color w:val="auto"/>
          <w:sz w:val="28"/>
          <w:highlight w:val="none"/>
        </w:rPr>
      </w:pPr>
      <w:r>
        <w:rPr>
          <w:rFonts w:hint="eastAsia" w:ascii="仿宋" w:hAnsi="仿宋" w:eastAsia="仿宋" w:cs="仿宋"/>
          <w:color w:val="auto"/>
          <w:sz w:val="28"/>
          <w:highlight w:val="none"/>
        </w:rPr>
        <w:t>5、供应商将政采云电子交易客户端下载、安装完成后，可通过账号密码或CA登录客户端进行投标文件制作。在使用政采云响应客户端时，建议使用WIN7及以上操作系统。客户端请至新疆政府采购网（http://www.ccgp-xinjiang.gov.cn/）下载专区查看，如有问题可拨打政采云客户服务热线95763进行咨询。</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特别提示：</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1、超过200万元的货物和服务采购项目、超过400万元的工程采购项目中适宜由中小企业提供的，预留该部分采购项目预算总额的30%以上专门面向中小企业采购，其中预留给小微企业的比例不低于60%。</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2、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pPr>
        <w:pStyle w:val="34"/>
        <w:spacing w:line="540" w:lineRule="exact"/>
        <w:ind w:firstLine="560"/>
        <w:jc w:val="both"/>
        <w:rPr>
          <w:rFonts w:ascii="仿宋" w:hAnsi="仿宋" w:eastAsia="仿宋" w:cs="仿宋"/>
          <w:b/>
          <w:bCs/>
          <w:color w:val="auto"/>
          <w:sz w:val="28"/>
          <w:highlight w:val="none"/>
        </w:rPr>
      </w:pPr>
      <w:r>
        <w:rPr>
          <w:rFonts w:hint="eastAsia" w:ascii="仿宋" w:hAnsi="仿宋" w:eastAsia="仿宋" w:cs="仿宋"/>
          <w:color w:val="auto"/>
          <w:sz w:val="28"/>
          <w:highlight w:val="none"/>
        </w:rPr>
        <w:t>3、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pPr>
        <w:pStyle w:val="34"/>
        <w:spacing w:line="540" w:lineRule="exact"/>
        <w:ind w:firstLine="560"/>
        <w:jc w:val="both"/>
        <w:rPr>
          <w:rFonts w:ascii="仿宋" w:hAnsi="仿宋" w:eastAsia="仿宋" w:cs="仿宋"/>
          <w:b/>
          <w:bCs/>
          <w:color w:val="auto"/>
          <w:sz w:val="28"/>
          <w:highlight w:val="none"/>
        </w:rPr>
      </w:pPr>
      <w:r>
        <w:rPr>
          <w:rFonts w:hint="eastAsia" w:ascii="仿宋" w:hAnsi="仿宋" w:eastAsia="仿宋" w:cs="仿宋"/>
          <w:b/>
          <w:bCs/>
          <w:color w:val="auto"/>
          <w:sz w:val="28"/>
          <w:highlight w:val="none"/>
        </w:rPr>
        <w:t>七、对本次采购提出询问，请按以下方式联系</w:t>
      </w:r>
    </w:p>
    <w:p>
      <w:pPr>
        <w:pStyle w:val="34"/>
        <w:spacing w:line="500" w:lineRule="exact"/>
        <w:ind w:firstLine="561"/>
        <w:jc w:val="both"/>
        <w:rPr>
          <w:rFonts w:ascii="仿宋" w:hAnsi="仿宋" w:eastAsia="仿宋" w:cs="仿宋"/>
          <w:color w:val="auto"/>
          <w:sz w:val="28"/>
          <w:highlight w:val="none"/>
        </w:rPr>
      </w:pPr>
      <w:r>
        <w:rPr>
          <w:rFonts w:hint="eastAsia" w:ascii="仿宋" w:hAnsi="仿宋" w:eastAsia="仿宋" w:cs="仿宋"/>
          <w:color w:val="auto"/>
          <w:sz w:val="28"/>
          <w:highlight w:val="none"/>
        </w:rPr>
        <w:t>1.采购人信息</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名 称：新疆医科大学第二附属医院</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地 址：乌鲁木齐市水磨沟区南湖东路北二巷38号</w:t>
      </w:r>
    </w:p>
    <w:p>
      <w:pPr>
        <w:pStyle w:val="34"/>
        <w:spacing w:line="500" w:lineRule="exact"/>
        <w:ind w:firstLine="561"/>
        <w:jc w:val="both"/>
        <w:rPr>
          <w:rFonts w:ascii="仿宋" w:hAnsi="仿宋" w:eastAsia="仿宋" w:cs="仿宋"/>
          <w:color w:val="auto"/>
          <w:sz w:val="28"/>
          <w:highlight w:val="none"/>
        </w:rPr>
      </w:pPr>
      <w:r>
        <w:rPr>
          <w:rFonts w:hint="eastAsia" w:ascii="仿宋" w:hAnsi="仿宋" w:eastAsia="仿宋" w:cs="仿宋"/>
          <w:color w:val="auto"/>
          <w:sz w:val="28"/>
          <w:highlight w:val="none"/>
        </w:rPr>
        <w:t>联系人：韩玺梅 董玮</w:t>
      </w:r>
    </w:p>
    <w:p>
      <w:pPr>
        <w:pStyle w:val="34"/>
        <w:spacing w:line="500" w:lineRule="exact"/>
        <w:ind w:firstLine="561"/>
        <w:jc w:val="both"/>
        <w:rPr>
          <w:rFonts w:ascii="仿宋" w:hAnsi="仿宋" w:eastAsia="仿宋" w:cs="仿宋"/>
          <w:color w:val="auto"/>
          <w:sz w:val="28"/>
          <w:highlight w:val="none"/>
        </w:rPr>
      </w:pPr>
      <w:r>
        <w:rPr>
          <w:rFonts w:hint="eastAsia" w:ascii="仿宋" w:hAnsi="仿宋" w:eastAsia="仿宋" w:cs="仿宋"/>
          <w:color w:val="auto"/>
          <w:sz w:val="28"/>
          <w:highlight w:val="none"/>
        </w:rPr>
        <w:t>联系电话：0991-4609126</w:t>
      </w:r>
    </w:p>
    <w:p>
      <w:pPr>
        <w:pStyle w:val="34"/>
        <w:spacing w:line="500" w:lineRule="exact"/>
        <w:ind w:firstLine="561"/>
        <w:jc w:val="both"/>
        <w:rPr>
          <w:rFonts w:ascii="仿宋" w:hAnsi="仿宋" w:eastAsia="仿宋" w:cs="仿宋"/>
          <w:color w:val="auto"/>
          <w:sz w:val="28"/>
          <w:highlight w:val="none"/>
        </w:rPr>
      </w:pPr>
    </w:p>
    <w:p>
      <w:pPr>
        <w:pStyle w:val="34"/>
        <w:spacing w:line="460" w:lineRule="exact"/>
        <w:ind w:firstLine="561"/>
        <w:jc w:val="both"/>
        <w:rPr>
          <w:rFonts w:ascii="仿宋" w:hAnsi="仿宋" w:eastAsia="仿宋" w:cs="仿宋"/>
          <w:color w:val="auto"/>
          <w:sz w:val="28"/>
          <w:highlight w:val="none"/>
        </w:rPr>
      </w:pPr>
      <w:r>
        <w:rPr>
          <w:rFonts w:hint="eastAsia" w:ascii="仿宋" w:hAnsi="仿宋" w:eastAsia="仿宋" w:cs="仿宋"/>
          <w:color w:val="auto"/>
          <w:sz w:val="28"/>
          <w:highlight w:val="none"/>
        </w:rPr>
        <w:t>2.采购代理机构信息</w:t>
      </w:r>
    </w:p>
    <w:p>
      <w:pPr>
        <w:pStyle w:val="34"/>
        <w:spacing w:line="460" w:lineRule="exact"/>
        <w:ind w:firstLine="561"/>
        <w:jc w:val="both"/>
        <w:rPr>
          <w:rFonts w:ascii="仿宋" w:hAnsi="仿宋" w:eastAsia="仿宋" w:cs="仿宋"/>
          <w:color w:val="auto"/>
          <w:sz w:val="28"/>
          <w:highlight w:val="none"/>
        </w:rPr>
      </w:pPr>
      <w:r>
        <w:rPr>
          <w:rFonts w:hint="eastAsia" w:ascii="仿宋" w:hAnsi="仿宋" w:eastAsia="仿宋" w:cs="仿宋"/>
          <w:color w:val="auto"/>
          <w:sz w:val="28"/>
          <w:highlight w:val="none"/>
        </w:rPr>
        <w:t>名 称：新疆新之建工程咨询有限公司</w:t>
      </w:r>
    </w:p>
    <w:p>
      <w:pPr>
        <w:pStyle w:val="34"/>
        <w:spacing w:line="460" w:lineRule="exact"/>
        <w:ind w:firstLine="561"/>
        <w:jc w:val="both"/>
        <w:rPr>
          <w:rFonts w:hint="eastAsia" w:ascii="仿宋" w:hAnsi="仿宋" w:eastAsia="仿宋" w:cs="仿宋"/>
          <w:color w:val="auto"/>
          <w:sz w:val="28"/>
          <w:highlight w:val="none"/>
          <w:lang w:eastAsia="zh-CN"/>
        </w:rPr>
      </w:pPr>
      <w:r>
        <w:rPr>
          <w:rFonts w:hint="eastAsia" w:ascii="仿宋" w:hAnsi="仿宋" w:eastAsia="仿宋" w:cs="仿宋"/>
          <w:color w:val="auto"/>
          <w:sz w:val="28"/>
          <w:highlight w:val="none"/>
        </w:rPr>
        <w:t>地 址：</w:t>
      </w:r>
      <w:r>
        <w:rPr>
          <w:rFonts w:hint="eastAsia" w:ascii="仿宋" w:hAnsi="仿宋" w:eastAsia="仿宋" w:cs="仿宋"/>
          <w:color w:val="auto"/>
          <w:sz w:val="28"/>
          <w:highlight w:val="none"/>
          <w:lang w:eastAsia="zh-CN"/>
        </w:rPr>
        <w:t>乌鲁木齐市沙依巴克区克西街618号亚欣国际酒店五楼</w:t>
      </w:r>
    </w:p>
    <w:p>
      <w:pPr>
        <w:pStyle w:val="34"/>
        <w:spacing w:line="460" w:lineRule="exact"/>
        <w:ind w:firstLine="561"/>
        <w:jc w:val="both"/>
        <w:rPr>
          <w:rFonts w:hint="default" w:ascii="仿宋" w:hAnsi="仿宋" w:eastAsia="仿宋" w:cs="仿宋"/>
          <w:color w:val="auto"/>
          <w:sz w:val="28"/>
          <w:highlight w:val="none"/>
          <w:lang w:val="en-US" w:eastAsia="zh-CN"/>
        </w:rPr>
      </w:pPr>
      <w:r>
        <w:rPr>
          <w:rFonts w:hint="eastAsia" w:ascii="仿宋" w:hAnsi="仿宋" w:eastAsia="仿宋" w:cs="仿宋"/>
          <w:color w:val="auto"/>
          <w:sz w:val="28"/>
          <w:highlight w:val="none"/>
        </w:rPr>
        <w:t>项目联系人：吴坤</w:t>
      </w:r>
      <w:r>
        <w:rPr>
          <w:rFonts w:hint="eastAsia" w:ascii="仿宋" w:hAnsi="仿宋" w:eastAsia="仿宋" w:cs="仿宋"/>
          <w:color w:val="auto"/>
          <w:sz w:val="28"/>
          <w:highlight w:val="none"/>
          <w:lang w:val="en-US" w:eastAsia="zh-CN"/>
        </w:rPr>
        <w:t xml:space="preserve"> </w:t>
      </w:r>
      <w:r>
        <w:rPr>
          <w:rFonts w:hint="eastAsia" w:ascii="仿宋" w:hAnsi="仿宋" w:eastAsia="仿宋" w:cs="仿宋"/>
          <w:color w:val="auto"/>
          <w:sz w:val="28"/>
          <w:highlight w:val="none"/>
        </w:rPr>
        <w:t>李雪</w:t>
      </w:r>
      <w:r>
        <w:rPr>
          <w:rFonts w:hint="eastAsia" w:ascii="仿宋" w:hAnsi="仿宋" w:eastAsia="仿宋" w:cs="仿宋"/>
          <w:color w:val="auto"/>
          <w:sz w:val="28"/>
          <w:highlight w:val="none"/>
          <w:lang w:val="en-US" w:eastAsia="zh-CN"/>
        </w:rPr>
        <w:t xml:space="preserve"> 任素仙 孙燕</w:t>
      </w:r>
    </w:p>
    <w:p>
      <w:pPr>
        <w:pStyle w:val="34"/>
        <w:spacing w:line="500" w:lineRule="exact"/>
        <w:ind w:firstLine="561"/>
        <w:jc w:val="both"/>
        <w:rPr>
          <w:rFonts w:ascii="仿宋" w:hAnsi="仿宋" w:eastAsia="仿宋" w:cs="仿宋"/>
          <w:color w:val="auto"/>
          <w:highlight w:val="none"/>
        </w:rPr>
      </w:pPr>
      <w:r>
        <w:rPr>
          <w:rFonts w:hint="eastAsia" w:ascii="仿宋" w:hAnsi="仿宋" w:eastAsia="仿宋" w:cs="仿宋"/>
          <w:color w:val="auto"/>
          <w:sz w:val="28"/>
          <w:highlight w:val="none"/>
        </w:rPr>
        <w:t>联系方式：</w:t>
      </w:r>
      <w:r>
        <w:rPr>
          <w:rFonts w:hint="eastAsia" w:ascii="仿宋" w:hAnsi="仿宋" w:eastAsia="仿宋" w:cs="仿宋"/>
          <w:color w:val="auto"/>
          <w:sz w:val="28"/>
          <w:highlight w:val="none"/>
          <w:lang w:eastAsia="zh-CN"/>
        </w:rPr>
        <w:t>0991-8852576</w:t>
      </w:r>
      <w:r>
        <w:rPr>
          <w:rFonts w:hint="eastAsia" w:ascii="仿宋" w:hAnsi="仿宋" w:eastAsia="仿宋" w:cs="仿宋"/>
          <w:color w:val="auto"/>
          <w:sz w:val="28"/>
          <w:highlight w:val="none"/>
        </w:rPr>
        <w:t xml:space="preserve"> </w:t>
      </w:r>
    </w:p>
    <w:p>
      <w:pPr>
        <w:rPr>
          <w:rFonts w:ascii="仿宋" w:hAnsi="仿宋" w:eastAsia="仿宋" w:cs="仿宋"/>
          <w:b/>
          <w:bCs/>
          <w:color w:val="auto"/>
          <w:sz w:val="36"/>
          <w:highlight w:val="none"/>
        </w:rPr>
      </w:pPr>
      <w:r>
        <w:rPr>
          <w:rFonts w:hint="eastAsia" w:ascii="仿宋" w:hAnsi="仿宋" w:eastAsia="仿宋" w:cs="仿宋"/>
          <w:b/>
          <w:bCs/>
          <w:color w:val="auto"/>
          <w:sz w:val="36"/>
          <w:highlight w:val="none"/>
        </w:rPr>
        <w:br w:type="page"/>
      </w:r>
    </w:p>
    <w:p>
      <w:pPr>
        <w:pStyle w:val="34"/>
        <w:snapToGrid w:val="0"/>
        <w:spacing w:line="312" w:lineRule="auto"/>
        <w:ind w:firstLine="720" w:firstLineChars="200"/>
        <w:jc w:val="center"/>
        <w:rPr>
          <w:rFonts w:ascii="仿宋" w:hAnsi="仿宋" w:eastAsia="仿宋" w:cs="仿宋"/>
          <w:b/>
          <w:bCs/>
          <w:color w:val="auto"/>
          <w:sz w:val="36"/>
          <w:highlight w:val="none"/>
        </w:rPr>
      </w:pPr>
      <w:r>
        <w:rPr>
          <w:rFonts w:hint="eastAsia" w:ascii="仿宋" w:hAnsi="仿宋" w:eastAsia="仿宋" w:cs="仿宋"/>
          <w:b/>
          <w:bCs/>
          <w:color w:val="auto"/>
          <w:sz w:val="36"/>
          <w:highlight w:val="none"/>
        </w:rPr>
        <w:t>第二章  投 标 须 知</w:t>
      </w:r>
      <w:bookmarkEnd w:id="1"/>
      <w:bookmarkEnd w:id="2"/>
    </w:p>
    <w:p>
      <w:pPr>
        <w:pStyle w:val="35"/>
        <w:spacing w:beforeLines="0" w:afterLines="0" w:line="520" w:lineRule="exact"/>
        <w:rPr>
          <w:rFonts w:ascii="仿宋" w:hAnsi="仿宋" w:eastAsia="仿宋" w:cs="仿宋"/>
          <w:color w:val="auto"/>
          <w:kern w:val="0"/>
          <w:sz w:val="28"/>
          <w:szCs w:val="24"/>
          <w:highlight w:val="none"/>
        </w:rPr>
      </w:pPr>
      <w:r>
        <w:rPr>
          <w:rFonts w:hint="eastAsia" w:ascii="仿宋" w:hAnsi="仿宋" w:eastAsia="仿宋" w:cs="仿宋"/>
          <w:color w:val="auto"/>
          <w:kern w:val="0"/>
          <w:sz w:val="28"/>
          <w:szCs w:val="24"/>
          <w:highlight w:val="none"/>
        </w:rPr>
        <w:t>一、总 则</w:t>
      </w:r>
    </w:p>
    <w:p>
      <w:pPr>
        <w:pStyle w:val="34"/>
        <w:spacing w:line="540" w:lineRule="exact"/>
        <w:ind w:firstLine="562"/>
        <w:jc w:val="both"/>
        <w:rPr>
          <w:rFonts w:ascii="仿宋" w:hAnsi="仿宋" w:eastAsia="仿宋" w:cs="仿宋"/>
          <w:b/>
          <w:color w:val="auto"/>
          <w:sz w:val="28"/>
          <w:highlight w:val="none"/>
        </w:rPr>
      </w:pPr>
      <w:r>
        <w:rPr>
          <w:rFonts w:hint="eastAsia" w:ascii="仿宋" w:hAnsi="仿宋" w:eastAsia="仿宋" w:cs="仿宋"/>
          <w:b/>
          <w:color w:val="auto"/>
          <w:sz w:val="28"/>
          <w:highlight w:val="none"/>
        </w:rPr>
        <w:t>1. 合格的供应商</w:t>
      </w:r>
    </w:p>
    <w:p>
      <w:pPr>
        <w:pStyle w:val="34"/>
        <w:spacing w:line="540" w:lineRule="exact"/>
        <w:ind w:firstLine="562"/>
        <w:jc w:val="both"/>
        <w:rPr>
          <w:rFonts w:ascii="仿宋" w:hAnsi="仿宋" w:eastAsia="仿宋" w:cs="仿宋"/>
          <w:b/>
          <w:color w:val="auto"/>
          <w:sz w:val="28"/>
          <w:highlight w:val="none"/>
        </w:rPr>
      </w:pPr>
      <w:r>
        <w:rPr>
          <w:rFonts w:hint="eastAsia" w:ascii="仿宋" w:hAnsi="仿宋" w:eastAsia="仿宋" w:cs="仿宋"/>
          <w:b/>
          <w:color w:val="auto"/>
          <w:sz w:val="28"/>
          <w:highlight w:val="none"/>
        </w:rPr>
        <w:t>1.1 凡符合《中华人民共和国政府采购法》第二十二条款规定的、有提供招标货物和服务的资格和能力，技术规范，安装调试能力强，并具有有效的营业执照（实行生产许可证制度的产品须持有生产许可证）、相关资质证书的国内货物制造商、经销商，符合本项目招标公告资质要求的，承认和履行招标文件中的各项规定者，均可参加投标。</w:t>
      </w:r>
    </w:p>
    <w:p>
      <w:pPr>
        <w:pStyle w:val="34"/>
        <w:spacing w:line="540" w:lineRule="exact"/>
        <w:ind w:firstLine="562"/>
        <w:rPr>
          <w:rFonts w:ascii="仿宋" w:hAnsi="仿宋" w:eastAsia="仿宋" w:cs="仿宋"/>
          <w:b/>
          <w:color w:val="auto"/>
          <w:sz w:val="28"/>
          <w:highlight w:val="none"/>
        </w:rPr>
      </w:pPr>
      <w:r>
        <w:rPr>
          <w:rFonts w:hint="eastAsia" w:ascii="仿宋" w:hAnsi="仿宋" w:eastAsia="仿宋" w:cs="仿宋"/>
          <w:b/>
          <w:color w:val="auto"/>
          <w:sz w:val="28"/>
          <w:highlight w:val="none"/>
        </w:rPr>
        <w:t>1.2 凡参加投标的制造商必须具有国际或国内相应的招标货物制造资质等级，信誉可靠，且应具有履行本招标文件规定的有关义务的能力。</w:t>
      </w:r>
    </w:p>
    <w:p>
      <w:pPr>
        <w:pStyle w:val="34"/>
        <w:spacing w:line="540" w:lineRule="exact"/>
        <w:ind w:firstLine="562"/>
        <w:jc w:val="both"/>
        <w:rPr>
          <w:rFonts w:ascii="仿宋" w:hAnsi="仿宋" w:eastAsia="仿宋" w:cs="仿宋"/>
          <w:b/>
          <w:color w:val="auto"/>
          <w:sz w:val="28"/>
          <w:highlight w:val="none"/>
        </w:rPr>
      </w:pPr>
      <w:r>
        <w:rPr>
          <w:rFonts w:hint="eastAsia" w:ascii="仿宋" w:hAnsi="仿宋" w:eastAsia="仿宋" w:cs="仿宋"/>
          <w:b/>
          <w:color w:val="auto"/>
          <w:sz w:val="28"/>
          <w:highlight w:val="none"/>
        </w:rPr>
        <w:t>1.3 供应商在本次招标活动中，必须遵循《中华人民共和国政府采购法》及其实施条例（658号令）、《政府采购货物和服务招标投标管理办法》（财政部87号令）的规定。</w:t>
      </w:r>
    </w:p>
    <w:p>
      <w:pPr>
        <w:pStyle w:val="34"/>
        <w:spacing w:line="540" w:lineRule="exact"/>
        <w:ind w:firstLine="562"/>
        <w:jc w:val="both"/>
        <w:rPr>
          <w:rFonts w:ascii="仿宋" w:hAnsi="仿宋" w:eastAsia="仿宋" w:cs="仿宋"/>
          <w:b/>
          <w:color w:val="auto"/>
          <w:sz w:val="28"/>
          <w:highlight w:val="none"/>
        </w:rPr>
      </w:pPr>
      <w:r>
        <w:rPr>
          <w:rFonts w:hint="eastAsia" w:ascii="仿宋" w:hAnsi="仿宋" w:eastAsia="仿宋" w:cs="仿宋"/>
          <w:b/>
          <w:color w:val="auto"/>
          <w:sz w:val="28"/>
          <w:highlight w:val="none"/>
        </w:rPr>
        <w:t>1.4 本项目不接受联合体投标。</w:t>
      </w:r>
    </w:p>
    <w:p>
      <w:pPr>
        <w:pStyle w:val="34"/>
        <w:spacing w:line="540" w:lineRule="exact"/>
        <w:ind w:firstLine="562"/>
        <w:jc w:val="both"/>
        <w:rPr>
          <w:rFonts w:ascii="仿宋" w:hAnsi="仿宋" w:eastAsia="仿宋" w:cs="仿宋"/>
          <w:b/>
          <w:color w:val="auto"/>
          <w:sz w:val="28"/>
          <w:highlight w:val="none"/>
        </w:rPr>
      </w:pPr>
      <w:r>
        <w:rPr>
          <w:rFonts w:hint="eastAsia" w:ascii="仿宋" w:hAnsi="仿宋" w:eastAsia="仿宋" w:cs="仿宋"/>
          <w:b/>
          <w:color w:val="auto"/>
          <w:sz w:val="28"/>
          <w:highlight w:val="none"/>
        </w:rPr>
        <w:t>1.5 不符合1.1、1.2、1.3、1.4条款规定的供应商，其投标将被拒绝。</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2. 定义</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2.1“采购代理机构”系指新疆新之建工程咨询有限公司。</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2.2“供应商”系指向采购代理机构提交投标文件的货物制造商、经销商。</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2.3“货物”系指卖方按合同要求，须向买方提供的设计文件、货物、机械、材料、备品、手册及其他技术资料和材料。</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2.4“服务”系指按合同规定卖方须承担的运输、装卸、安装调试、技术协助、培训和交付使用后质保期内应履行的义务及售后服务等其他类似的义务。</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2.5“卖方”系指提供合同货物和服务的经济实体。本次招标指有关中标人。</w:t>
      </w:r>
    </w:p>
    <w:p>
      <w:pPr>
        <w:pStyle w:val="34"/>
        <w:spacing w:line="540" w:lineRule="exact"/>
        <w:ind w:firstLine="561"/>
        <w:jc w:val="both"/>
        <w:rPr>
          <w:rFonts w:ascii="仿宋" w:hAnsi="仿宋" w:eastAsia="仿宋" w:cs="仿宋"/>
          <w:color w:val="auto"/>
          <w:sz w:val="28"/>
          <w:highlight w:val="none"/>
        </w:rPr>
      </w:pPr>
      <w:r>
        <w:rPr>
          <w:rFonts w:hint="eastAsia" w:ascii="仿宋" w:hAnsi="仿宋" w:eastAsia="仿宋" w:cs="仿宋"/>
          <w:color w:val="auto"/>
          <w:sz w:val="28"/>
          <w:highlight w:val="none"/>
        </w:rPr>
        <w:t>2.6“买方”系指购买货物和服务的单位，即为本次招标的采购人。</w:t>
      </w:r>
    </w:p>
    <w:p>
      <w:pPr>
        <w:pStyle w:val="34"/>
        <w:spacing w:line="540" w:lineRule="exact"/>
        <w:ind w:firstLine="561"/>
        <w:jc w:val="both"/>
        <w:rPr>
          <w:rFonts w:ascii="仿宋" w:hAnsi="仿宋" w:eastAsia="仿宋" w:cs="仿宋"/>
          <w:color w:val="auto"/>
          <w:sz w:val="28"/>
          <w:highlight w:val="none"/>
        </w:rPr>
      </w:pPr>
      <w:r>
        <w:rPr>
          <w:rFonts w:hint="eastAsia" w:ascii="仿宋" w:hAnsi="仿宋" w:eastAsia="仿宋" w:cs="仿宋"/>
          <w:color w:val="auto"/>
          <w:sz w:val="28"/>
          <w:highlight w:val="none"/>
        </w:rPr>
        <w:t xml:space="preserve">2.7“节能产品”或者“环保产品”是指财政部发布的《节能产品政府采购清单》或者《环境标志产品政府采购清单》的产品。 </w:t>
      </w:r>
    </w:p>
    <w:p>
      <w:pPr>
        <w:pStyle w:val="34"/>
        <w:spacing w:line="540" w:lineRule="exact"/>
        <w:ind w:firstLine="561"/>
        <w:rPr>
          <w:rFonts w:ascii="仿宋" w:hAnsi="仿宋" w:eastAsia="仿宋" w:cs="仿宋"/>
          <w:color w:val="auto"/>
          <w:sz w:val="28"/>
          <w:highlight w:val="none"/>
        </w:rPr>
      </w:pPr>
      <w:r>
        <w:rPr>
          <w:rFonts w:hint="eastAsia" w:ascii="仿宋" w:hAnsi="仿宋" w:eastAsia="仿宋" w:cs="仿宋"/>
          <w:color w:val="auto"/>
          <w:sz w:val="28"/>
          <w:highlight w:val="none"/>
        </w:rPr>
        <w:t>2.8“进口产品”是指通过中国海关报关验放进入中国境内且产自关境外的产品，详见《关于政府采购进口产品管理有关问题的通知》(财库[2007]119号)、《关于政府采购进口产品管理有关问题的通知财办库》（财库[2008]﹞248号）。</w:t>
      </w:r>
    </w:p>
    <w:p>
      <w:pPr>
        <w:pStyle w:val="34"/>
        <w:spacing w:line="540" w:lineRule="exact"/>
        <w:ind w:firstLine="561"/>
        <w:rPr>
          <w:rFonts w:ascii="仿宋" w:hAnsi="仿宋" w:eastAsia="仿宋" w:cs="仿宋"/>
          <w:color w:val="auto"/>
          <w:sz w:val="28"/>
          <w:highlight w:val="none"/>
        </w:rPr>
      </w:pPr>
      <w:r>
        <w:rPr>
          <w:rFonts w:hint="eastAsia" w:ascii="仿宋" w:hAnsi="仿宋" w:eastAsia="仿宋" w:cs="仿宋"/>
          <w:color w:val="auto"/>
          <w:sz w:val="28"/>
          <w:highlight w:val="none"/>
        </w:rPr>
        <w:t>3. 其他要求</w:t>
      </w:r>
    </w:p>
    <w:p>
      <w:pPr>
        <w:pStyle w:val="34"/>
        <w:spacing w:line="540" w:lineRule="exact"/>
        <w:ind w:firstLine="561"/>
        <w:rPr>
          <w:rFonts w:ascii="仿宋" w:hAnsi="仿宋" w:eastAsia="仿宋" w:cs="仿宋"/>
          <w:color w:val="auto"/>
          <w:sz w:val="28"/>
          <w:highlight w:val="none"/>
        </w:rPr>
      </w:pPr>
      <w:r>
        <w:rPr>
          <w:rFonts w:hint="eastAsia" w:ascii="仿宋" w:hAnsi="仿宋" w:eastAsia="仿宋" w:cs="仿宋"/>
          <w:color w:val="auto"/>
          <w:sz w:val="28"/>
          <w:highlight w:val="none"/>
        </w:rPr>
        <w:t>3.1 供应商应自行承担所有与本次招标投标有关的费用，而不论投标的结果如何。</w:t>
      </w:r>
    </w:p>
    <w:p>
      <w:pPr>
        <w:pStyle w:val="34"/>
        <w:spacing w:line="540" w:lineRule="exact"/>
        <w:ind w:firstLine="561"/>
        <w:rPr>
          <w:rFonts w:ascii="仿宋" w:hAnsi="仿宋" w:eastAsia="仿宋" w:cs="仿宋"/>
          <w:color w:val="auto"/>
          <w:sz w:val="28"/>
          <w:highlight w:val="none"/>
        </w:rPr>
      </w:pPr>
      <w:r>
        <w:rPr>
          <w:rFonts w:hint="eastAsia" w:ascii="仿宋" w:hAnsi="仿宋" w:eastAsia="仿宋" w:cs="仿宋"/>
          <w:color w:val="auto"/>
          <w:sz w:val="28"/>
          <w:highlight w:val="none"/>
        </w:rPr>
        <w:t>3.2 政府采购政策支持</w:t>
      </w:r>
    </w:p>
    <w:p>
      <w:pPr>
        <w:pStyle w:val="34"/>
        <w:spacing w:line="540" w:lineRule="exact"/>
        <w:ind w:firstLine="561"/>
        <w:rPr>
          <w:rFonts w:ascii="仿宋" w:hAnsi="仿宋" w:eastAsia="仿宋" w:cs="仿宋"/>
          <w:color w:val="auto"/>
          <w:sz w:val="28"/>
          <w:highlight w:val="none"/>
        </w:rPr>
      </w:pPr>
      <w:r>
        <w:rPr>
          <w:rFonts w:hint="eastAsia" w:ascii="仿宋" w:hAnsi="仿宋" w:eastAsia="仿宋" w:cs="仿宋"/>
          <w:color w:val="auto"/>
          <w:sz w:val="28"/>
          <w:highlight w:val="none"/>
        </w:rPr>
        <w:t>3.2.1 产品符合政府采购强制采购政策的，实行强制采购；符合政府采购优先采购政策的，产品享受节能产品、环境标志产品优惠(由供应商在报价文件中选择并填报，评审时进行价格优惠)；供应商享受支持中小企业发展政策优惠的，可以与同时享受节能产品、环境标志产品优惠累加优惠。财政部门关于政府采购强制采购、优先采购的政策规定可在中国政府采购网(www.ccgp.gov.cn)查询。本项目价格扣除比例见投标须知前附表。</w:t>
      </w:r>
    </w:p>
    <w:p>
      <w:pPr>
        <w:pStyle w:val="34"/>
        <w:spacing w:line="540" w:lineRule="exact"/>
        <w:ind w:firstLine="561"/>
        <w:rPr>
          <w:rFonts w:ascii="仿宋" w:hAnsi="仿宋" w:eastAsia="仿宋" w:cs="仿宋"/>
          <w:color w:val="auto"/>
          <w:sz w:val="28"/>
          <w:highlight w:val="none"/>
        </w:rPr>
      </w:pPr>
      <w:r>
        <w:rPr>
          <w:rFonts w:hint="eastAsia" w:ascii="仿宋" w:hAnsi="仿宋" w:eastAsia="仿宋" w:cs="仿宋"/>
          <w:color w:val="auto"/>
          <w:sz w:val="28"/>
          <w:highlight w:val="none"/>
        </w:rPr>
        <w:t>3.2.2 同一项目中部分产品属于优先采购政策的，评审时只对该部分产品的报价实行价格优惠。</w:t>
      </w:r>
    </w:p>
    <w:p>
      <w:pPr>
        <w:pStyle w:val="34"/>
        <w:spacing w:line="540" w:lineRule="exact"/>
        <w:ind w:firstLine="561"/>
        <w:rPr>
          <w:rFonts w:ascii="仿宋" w:hAnsi="仿宋" w:eastAsia="仿宋" w:cs="仿宋"/>
          <w:color w:val="auto"/>
          <w:sz w:val="28"/>
          <w:highlight w:val="none"/>
        </w:rPr>
      </w:pPr>
      <w:r>
        <w:rPr>
          <w:rFonts w:hint="eastAsia" w:ascii="仿宋" w:hAnsi="仿宋" w:eastAsia="仿宋" w:cs="仿宋"/>
          <w:color w:val="auto"/>
          <w:sz w:val="28"/>
          <w:highlight w:val="none"/>
        </w:rPr>
        <w:t>3.2.3 为推进政府采购诚信体系建设，供应商在签署相关承诺，提供相关信息前，应认真阅读财政部门相关政策规定。</w:t>
      </w:r>
    </w:p>
    <w:p>
      <w:pPr>
        <w:pStyle w:val="35"/>
        <w:spacing w:beforeLines="0" w:afterLines="0" w:line="520" w:lineRule="exact"/>
        <w:rPr>
          <w:rFonts w:ascii="仿宋" w:hAnsi="仿宋" w:eastAsia="仿宋" w:cs="仿宋"/>
          <w:color w:val="auto"/>
          <w:kern w:val="0"/>
          <w:sz w:val="28"/>
          <w:szCs w:val="24"/>
          <w:highlight w:val="none"/>
        </w:rPr>
      </w:pPr>
      <w:r>
        <w:rPr>
          <w:rFonts w:hint="eastAsia" w:ascii="仿宋" w:hAnsi="仿宋" w:eastAsia="仿宋" w:cs="仿宋"/>
          <w:color w:val="auto"/>
          <w:kern w:val="0"/>
          <w:sz w:val="28"/>
          <w:szCs w:val="24"/>
          <w:highlight w:val="none"/>
        </w:rPr>
        <w:t>二、 招 标 文 件</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4. 招标文件</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4.1 招标文件用以阐明所需货物和服务、招标投标程序和合同条款。包括：</w:t>
      </w:r>
    </w:p>
    <w:p>
      <w:pPr>
        <w:pStyle w:val="34"/>
        <w:spacing w:line="540" w:lineRule="exact"/>
        <w:ind w:firstLine="560"/>
        <w:rPr>
          <w:rFonts w:ascii="仿宋" w:hAnsi="仿宋" w:eastAsia="仿宋" w:cs="仿宋"/>
          <w:color w:val="auto"/>
          <w:sz w:val="28"/>
          <w:highlight w:val="none"/>
        </w:rPr>
      </w:pPr>
      <w:r>
        <w:rPr>
          <w:rFonts w:hint="eastAsia" w:ascii="仿宋" w:hAnsi="仿宋" w:eastAsia="仿宋" w:cs="仿宋"/>
          <w:color w:val="auto"/>
          <w:sz w:val="28"/>
          <w:highlight w:val="none"/>
        </w:rPr>
        <w:t>投标须知前附表</w:t>
      </w:r>
    </w:p>
    <w:p>
      <w:pPr>
        <w:pStyle w:val="34"/>
        <w:spacing w:line="540" w:lineRule="exact"/>
        <w:ind w:firstLine="560"/>
        <w:rPr>
          <w:rFonts w:ascii="仿宋" w:hAnsi="仿宋" w:eastAsia="仿宋" w:cs="仿宋"/>
          <w:color w:val="auto"/>
          <w:sz w:val="28"/>
          <w:highlight w:val="none"/>
        </w:rPr>
      </w:pPr>
      <w:r>
        <w:rPr>
          <w:rFonts w:hint="eastAsia" w:ascii="仿宋" w:hAnsi="仿宋" w:eastAsia="仿宋" w:cs="仿宋"/>
          <w:color w:val="auto"/>
          <w:sz w:val="28"/>
          <w:highlight w:val="none"/>
        </w:rPr>
        <w:t>第一章  招标公告</w:t>
      </w:r>
    </w:p>
    <w:p>
      <w:pPr>
        <w:pStyle w:val="34"/>
        <w:spacing w:line="540" w:lineRule="exact"/>
        <w:ind w:firstLine="560"/>
        <w:rPr>
          <w:rFonts w:ascii="仿宋" w:hAnsi="仿宋" w:eastAsia="仿宋" w:cs="仿宋"/>
          <w:color w:val="auto"/>
          <w:sz w:val="28"/>
          <w:highlight w:val="none"/>
        </w:rPr>
      </w:pPr>
      <w:r>
        <w:rPr>
          <w:rFonts w:hint="eastAsia" w:ascii="仿宋" w:hAnsi="仿宋" w:eastAsia="仿宋" w:cs="仿宋"/>
          <w:color w:val="auto"/>
          <w:sz w:val="28"/>
          <w:highlight w:val="none"/>
        </w:rPr>
        <w:t>第二章  投标须知</w:t>
      </w:r>
    </w:p>
    <w:p>
      <w:pPr>
        <w:pStyle w:val="34"/>
        <w:spacing w:line="540" w:lineRule="exact"/>
        <w:ind w:firstLine="560"/>
        <w:rPr>
          <w:rFonts w:ascii="仿宋" w:hAnsi="仿宋" w:eastAsia="仿宋" w:cs="仿宋"/>
          <w:color w:val="auto"/>
          <w:sz w:val="28"/>
          <w:highlight w:val="none"/>
        </w:rPr>
      </w:pPr>
      <w:r>
        <w:rPr>
          <w:rFonts w:hint="eastAsia" w:ascii="仿宋" w:hAnsi="仿宋" w:eastAsia="仿宋" w:cs="仿宋"/>
          <w:color w:val="auto"/>
          <w:sz w:val="28"/>
          <w:highlight w:val="none"/>
        </w:rPr>
        <w:t>第三章  招标内容及技术要求</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第四章  合同条款</w:t>
      </w:r>
    </w:p>
    <w:p>
      <w:pPr>
        <w:pStyle w:val="34"/>
        <w:spacing w:line="540" w:lineRule="exact"/>
        <w:ind w:firstLine="560"/>
        <w:rPr>
          <w:rFonts w:ascii="仿宋" w:hAnsi="仿宋" w:eastAsia="仿宋" w:cs="仿宋"/>
          <w:color w:val="auto"/>
          <w:sz w:val="28"/>
          <w:highlight w:val="none"/>
        </w:rPr>
      </w:pPr>
      <w:r>
        <w:rPr>
          <w:rFonts w:hint="eastAsia" w:ascii="仿宋" w:hAnsi="仿宋" w:eastAsia="仿宋" w:cs="仿宋"/>
          <w:color w:val="auto"/>
          <w:sz w:val="28"/>
          <w:highlight w:val="none"/>
        </w:rPr>
        <w:t>附件：（投标书格式）</w:t>
      </w:r>
    </w:p>
    <w:p>
      <w:pPr>
        <w:pStyle w:val="34"/>
        <w:spacing w:line="540" w:lineRule="exact"/>
        <w:ind w:firstLine="560"/>
        <w:rPr>
          <w:rFonts w:ascii="仿宋" w:hAnsi="仿宋" w:eastAsia="仿宋" w:cs="仿宋"/>
          <w:color w:val="auto"/>
          <w:sz w:val="28"/>
          <w:highlight w:val="none"/>
        </w:rPr>
      </w:pPr>
      <w:r>
        <w:rPr>
          <w:rFonts w:hint="eastAsia" w:ascii="仿宋" w:hAnsi="仿宋" w:eastAsia="仿宋" w:cs="仿宋"/>
          <w:color w:val="auto"/>
          <w:sz w:val="28"/>
          <w:highlight w:val="none"/>
        </w:rPr>
        <w:t>附件一 投标书</w:t>
      </w:r>
    </w:p>
    <w:p>
      <w:pPr>
        <w:pStyle w:val="34"/>
        <w:spacing w:line="540" w:lineRule="exact"/>
        <w:ind w:firstLine="560"/>
        <w:rPr>
          <w:rFonts w:ascii="仿宋" w:hAnsi="仿宋" w:eastAsia="仿宋" w:cs="仿宋"/>
          <w:color w:val="auto"/>
          <w:sz w:val="28"/>
          <w:highlight w:val="none"/>
        </w:rPr>
      </w:pPr>
      <w:r>
        <w:rPr>
          <w:rFonts w:hint="eastAsia" w:ascii="仿宋" w:hAnsi="仿宋" w:eastAsia="仿宋" w:cs="仿宋"/>
          <w:color w:val="auto"/>
          <w:sz w:val="28"/>
          <w:highlight w:val="none"/>
        </w:rPr>
        <w:t>附件二 法定代表人资格证明书（格式）/法定代表人授权委托书（格式）</w:t>
      </w:r>
    </w:p>
    <w:p>
      <w:pPr>
        <w:pStyle w:val="34"/>
        <w:spacing w:line="540" w:lineRule="exact"/>
        <w:ind w:firstLine="560"/>
        <w:rPr>
          <w:rFonts w:ascii="仿宋" w:hAnsi="仿宋" w:eastAsia="仿宋" w:cs="仿宋"/>
          <w:color w:val="auto"/>
          <w:sz w:val="28"/>
          <w:highlight w:val="none"/>
        </w:rPr>
      </w:pPr>
      <w:r>
        <w:rPr>
          <w:rFonts w:hint="eastAsia" w:ascii="仿宋" w:hAnsi="仿宋" w:eastAsia="仿宋" w:cs="仿宋"/>
          <w:color w:val="auto"/>
          <w:sz w:val="28"/>
          <w:highlight w:val="none"/>
        </w:rPr>
        <w:t>附件三 供应商关于投标文件的声明函</w:t>
      </w:r>
    </w:p>
    <w:p>
      <w:pPr>
        <w:pStyle w:val="34"/>
        <w:spacing w:line="540" w:lineRule="exact"/>
        <w:ind w:firstLine="560"/>
        <w:rPr>
          <w:rFonts w:ascii="仿宋" w:hAnsi="仿宋" w:eastAsia="仿宋" w:cs="仿宋"/>
          <w:color w:val="auto"/>
          <w:sz w:val="28"/>
          <w:highlight w:val="none"/>
        </w:rPr>
      </w:pPr>
      <w:r>
        <w:rPr>
          <w:rFonts w:hint="eastAsia" w:ascii="仿宋" w:hAnsi="仿宋" w:eastAsia="仿宋" w:cs="仿宋"/>
          <w:color w:val="auto"/>
          <w:sz w:val="28"/>
          <w:highlight w:val="none"/>
        </w:rPr>
        <w:t>附件四 供应商诚信投标承诺书</w:t>
      </w:r>
    </w:p>
    <w:p>
      <w:pPr>
        <w:pStyle w:val="34"/>
        <w:spacing w:line="540" w:lineRule="exact"/>
        <w:ind w:firstLine="560"/>
        <w:rPr>
          <w:rFonts w:ascii="仿宋" w:hAnsi="仿宋" w:eastAsia="仿宋" w:cs="仿宋"/>
          <w:color w:val="auto"/>
          <w:sz w:val="28"/>
          <w:highlight w:val="none"/>
        </w:rPr>
      </w:pPr>
      <w:r>
        <w:rPr>
          <w:rFonts w:hint="eastAsia" w:ascii="仿宋" w:hAnsi="仿宋" w:eastAsia="仿宋" w:cs="仿宋"/>
          <w:color w:val="auto"/>
          <w:sz w:val="28"/>
          <w:highlight w:val="none"/>
        </w:rPr>
        <w:t>附件五 供应商反商业贿赂承诺书</w:t>
      </w:r>
    </w:p>
    <w:p>
      <w:pPr>
        <w:pStyle w:val="34"/>
        <w:spacing w:line="540" w:lineRule="exact"/>
        <w:ind w:firstLine="560"/>
        <w:rPr>
          <w:rFonts w:ascii="仿宋" w:hAnsi="仿宋" w:eastAsia="仿宋" w:cs="仿宋"/>
          <w:color w:val="auto"/>
          <w:sz w:val="28"/>
          <w:highlight w:val="none"/>
        </w:rPr>
      </w:pPr>
      <w:r>
        <w:rPr>
          <w:rFonts w:hint="eastAsia" w:ascii="仿宋" w:hAnsi="仿宋" w:eastAsia="仿宋" w:cs="仿宋"/>
          <w:color w:val="auto"/>
          <w:sz w:val="28"/>
          <w:highlight w:val="none"/>
        </w:rPr>
        <w:t>附件六 开标一览表</w:t>
      </w:r>
    </w:p>
    <w:p>
      <w:pPr>
        <w:pStyle w:val="34"/>
        <w:spacing w:line="540" w:lineRule="exact"/>
        <w:ind w:firstLine="560"/>
        <w:rPr>
          <w:rFonts w:ascii="仿宋" w:hAnsi="仿宋" w:eastAsia="仿宋" w:cs="仿宋"/>
          <w:color w:val="auto"/>
          <w:sz w:val="28"/>
          <w:highlight w:val="none"/>
        </w:rPr>
      </w:pPr>
      <w:r>
        <w:rPr>
          <w:rFonts w:hint="eastAsia" w:ascii="仿宋" w:hAnsi="仿宋" w:eastAsia="仿宋" w:cs="仿宋"/>
          <w:color w:val="auto"/>
          <w:sz w:val="28"/>
          <w:highlight w:val="none"/>
        </w:rPr>
        <w:t>附件七 投标产品名称、数量、规格明细报价表</w:t>
      </w:r>
    </w:p>
    <w:p>
      <w:pPr>
        <w:pStyle w:val="34"/>
        <w:spacing w:line="540" w:lineRule="exact"/>
        <w:ind w:firstLine="560"/>
        <w:rPr>
          <w:rFonts w:ascii="仿宋" w:hAnsi="仿宋" w:eastAsia="仿宋" w:cs="仿宋"/>
          <w:color w:val="auto"/>
          <w:sz w:val="28"/>
          <w:highlight w:val="none"/>
        </w:rPr>
      </w:pPr>
      <w:r>
        <w:rPr>
          <w:rFonts w:hint="eastAsia" w:ascii="仿宋" w:hAnsi="仿宋" w:eastAsia="仿宋" w:cs="仿宋"/>
          <w:color w:val="auto"/>
          <w:sz w:val="28"/>
          <w:highlight w:val="none"/>
        </w:rPr>
        <w:t>附件八 技术规格偏离表</w:t>
      </w:r>
    </w:p>
    <w:p>
      <w:pPr>
        <w:pStyle w:val="34"/>
        <w:spacing w:line="540" w:lineRule="exact"/>
        <w:ind w:firstLine="560"/>
        <w:rPr>
          <w:rFonts w:ascii="仿宋" w:hAnsi="仿宋" w:eastAsia="仿宋" w:cs="仿宋"/>
          <w:color w:val="auto"/>
          <w:sz w:val="28"/>
          <w:highlight w:val="none"/>
        </w:rPr>
      </w:pPr>
      <w:r>
        <w:rPr>
          <w:rFonts w:hint="eastAsia" w:ascii="仿宋" w:hAnsi="仿宋" w:eastAsia="仿宋" w:cs="仿宋"/>
          <w:color w:val="auto"/>
          <w:sz w:val="28"/>
          <w:highlight w:val="none"/>
        </w:rPr>
        <w:t>附件九 商务所有条款偏离表</w:t>
      </w:r>
    </w:p>
    <w:p>
      <w:pPr>
        <w:pStyle w:val="34"/>
        <w:spacing w:line="540" w:lineRule="exact"/>
        <w:ind w:firstLine="560"/>
        <w:rPr>
          <w:rFonts w:hint="eastAsia" w:ascii="仿宋" w:hAnsi="仿宋" w:eastAsia="仿宋" w:cs="仿宋"/>
          <w:color w:val="auto"/>
          <w:sz w:val="28"/>
          <w:highlight w:val="none"/>
          <w:lang w:eastAsia="zh-CN"/>
        </w:rPr>
      </w:pPr>
      <w:r>
        <w:rPr>
          <w:rFonts w:hint="eastAsia" w:ascii="仿宋" w:hAnsi="仿宋" w:eastAsia="仿宋" w:cs="仿宋"/>
          <w:color w:val="auto"/>
          <w:sz w:val="28"/>
          <w:highlight w:val="none"/>
        </w:rPr>
        <w:t xml:space="preserve">附件十 </w:t>
      </w:r>
      <w:r>
        <w:rPr>
          <w:rFonts w:hint="eastAsia" w:ascii="仿宋" w:hAnsi="仿宋" w:eastAsia="仿宋" w:cs="仿宋"/>
          <w:color w:val="auto"/>
          <w:sz w:val="28"/>
          <w:highlight w:val="none"/>
          <w:lang w:eastAsia="zh-CN"/>
        </w:rPr>
        <w:t>投标产品近三年相同产品业绩表</w:t>
      </w:r>
    </w:p>
    <w:p>
      <w:pPr>
        <w:pStyle w:val="34"/>
        <w:spacing w:line="540" w:lineRule="exact"/>
        <w:ind w:firstLine="560"/>
        <w:rPr>
          <w:rFonts w:ascii="仿宋" w:hAnsi="仿宋" w:eastAsia="仿宋" w:cs="仿宋"/>
          <w:color w:val="auto"/>
          <w:sz w:val="28"/>
          <w:highlight w:val="none"/>
        </w:rPr>
      </w:pPr>
      <w:r>
        <w:rPr>
          <w:rFonts w:hint="eastAsia" w:ascii="仿宋" w:hAnsi="仿宋" w:eastAsia="仿宋" w:cs="仿宋"/>
          <w:color w:val="auto"/>
          <w:sz w:val="28"/>
          <w:highlight w:val="none"/>
        </w:rPr>
        <w:t>附件十一 中小企业声明函(货物)</w:t>
      </w:r>
    </w:p>
    <w:p>
      <w:pPr>
        <w:pStyle w:val="34"/>
        <w:spacing w:line="540" w:lineRule="exact"/>
        <w:ind w:firstLine="560"/>
        <w:jc w:val="both"/>
        <w:rPr>
          <w:rFonts w:hint="eastAsia" w:ascii="仿宋" w:hAnsi="仿宋" w:eastAsia="仿宋" w:cs="仿宋"/>
          <w:color w:val="auto"/>
          <w:sz w:val="28"/>
          <w:highlight w:val="none"/>
        </w:rPr>
      </w:pPr>
      <w:r>
        <w:rPr>
          <w:rFonts w:hint="eastAsia" w:ascii="仿宋" w:hAnsi="仿宋" w:eastAsia="仿宋" w:cs="仿宋"/>
          <w:color w:val="auto"/>
          <w:sz w:val="28"/>
          <w:highlight w:val="none"/>
        </w:rPr>
        <w:t>4.2  供应商应认真阅读招标文件中所有的事项、格式、条款和规范等要求。如果没有按照招标文件要求提交全部资料或者投标文件没有对招标文件做出实质性响应，其投标将被拒绝。</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5. 招标文件的澄清和修改</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5.1 采购人如需对已发出的招标文件进行必要澄清或者修改的，澄清或者修改的内容可能影响到投标文件编制的，采购代理机构应当在投标文件截止时间十五日前，并以书面形式通知所有获取招标文件的潜在供应商。该澄清或者修改的内容为招标文件的组成部分。</w:t>
      </w:r>
    </w:p>
    <w:p>
      <w:pPr>
        <w:pStyle w:val="35"/>
        <w:spacing w:beforeLines="0" w:afterLines="0" w:line="520" w:lineRule="exact"/>
        <w:rPr>
          <w:rFonts w:ascii="仿宋" w:hAnsi="仿宋" w:eastAsia="仿宋" w:cs="仿宋"/>
          <w:color w:val="auto"/>
          <w:kern w:val="0"/>
          <w:sz w:val="28"/>
          <w:szCs w:val="24"/>
          <w:highlight w:val="none"/>
        </w:rPr>
      </w:pPr>
      <w:r>
        <w:rPr>
          <w:rFonts w:hint="eastAsia" w:ascii="仿宋" w:hAnsi="仿宋" w:eastAsia="仿宋" w:cs="仿宋"/>
          <w:color w:val="auto"/>
          <w:kern w:val="0"/>
          <w:sz w:val="28"/>
          <w:szCs w:val="24"/>
          <w:highlight w:val="none"/>
        </w:rPr>
        <w:t>三、投标文件的编制</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6. 投标文件的编写</w:t>
      </w:r>
    </w:p>
    <w:p>
      <w:pPr>
        <w:pStyle w:val="34"/>
        <w:spacing w:line="540" w:lineRule="exact"/>
        <w:ind w:firstLine="560"/>
        <w:jc w:val="both"/>
        <w:rPr>
          <w:rFonts w:hint="eastAsia" w:ascii="仿宋" w:hAnsi="仿宋" w:eastAsia="仿宋" w:cs="仿宋"/>
          <w:color w:val="auto"/>
          <w:sz w:val="28"/>
          <w:highlight w:val="none"/>
        </w:rPr>
      </w:pPr>
      <w:r>
        <w:rPr>
          <w:rFonts w:hint="eastAsia" w:ascii="仿宋" w:hAnsi="仿宋" w:eastAsia="仿宋" w:cs="仿宋"/>
          <w:color w:val="auto"/>
          <w:sz w:val="28"/>
          <w:highlight w:val="none"/>
        </w:rPr>
        <w:t>6.1 供应商应仔细阅读招标文件，了解招标文件的要求，并在充分理解招标文件提出的货物技术规范、服务和商务条款后的基础上制作投标文件。</w:t>
      </w:r>
    </w:p>
    <w:p>
      <w:pPr>
        <w:pStyle w:val="34"/>
        <w:spacing w:line="540" w:lineRule="exact"/>
        <w:ind w:firstLine="560"/>
        <w:jc w:val="both"/>
        <w:rPr>
          <w:rFonts w:hint="default" w:ascii="仿宋" w:hAnsi="仿宋" w:eastAsia="仿宋" w:cs="仿宋"/>
          <w:color w:val="auto"/>
          <w:sz w:val="28"/>
          <w:highlight w:val="none"/>
          <w:lang w:val="en-US" w:eastAsia="zh-CN"/>
        </w:rPr>
      </w:pPr>
      <w:r>
        <w:rPr>
          <w:rFonts w:hint="eastAsia" w:ascii="仿宋" w:hAnsi="仿宋" w:eastAsia="仿宋" w:cs="仿宋"/>
          <w:color w:val="auto"/>
          <w:sz w:val="28"/>
          <w:highlight w:val="none"/>
          <w:lang w:val="en-US" w:eastAsia="zh-CN"/>
        </w:rPr>
        <w:t>6.2 为了便于查找，请在目录中标明每项内容的起始页码。未提供格式的，由投标人自行编制。</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7. 投标的语言及计量单位</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7.1 供应商的投标文件以及供应商与采购代理机构就有关招标活动的所有来往函电均应使用中文。如果投标文件或与投标有关的其它文件、信件及来往函电以其它语言书写的，供应商应将其译成中文。</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7.2 投标文件中所使用的计量单位除招标文件中有特殊规定外，一律使用法定计量单位。</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8. 投标文件构成</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8.1.1 资格证明文件(以下文件必须在有效期内)</w:t>
      </w:r>
    </w:p>
    <w:p>
      <w:pPr>
        <w:pStyle w:val="33"/>
        <w:spacing w:line="500" w:lineRule="exact"/>
        <w:ind w:firstLine="562"/>
        <w:rPr>
          <w:rFonts w:ascii="仿宋" w:hAnsi="仿宋" w:eastAsia="仿宋" w:cs="仿宋"/>
          <w:b/>
          <w:color w:val="auto"/>
          <w:highlight w:val="none"/>
        </w:rPr>
      </w:pPr>
      <w:r>
        <w:rPr>
          <w:rFonts w:hint="eastAsia" w:ascii="仿宋" w:hAnsi="仿宋" w:eastAsia="仿宋" w:cs="仿宋"/>
          <w:b/>
          <w:color w:val="auto"/>
          <w:highlight w:val="none"/>
        </w:rPr>
        <w:t>(1)供应商须具有有效的工商营业执照副本、税务登记证副本、组织机构代码证副本或“三证合一”的营业执照副本。</w:t>
      </w:r>
    </w:p>
    <w:p>
      <w:pPr>
        <w:pStyle w:val="33"/>
        <w:spacing w:line="500" w:lineRule="exact"/>
        <w:ind w:firstLine="562"/>
        <w:rPr>
          <w:rFonts w:ascii="仿宋" w:hAnsi="仿宋" w:eastAsia="仿宋" w:cs="仿宋"/>
          <w:b/>
          <w:color w:val="auto"/>
          <w:highlight w:val="none"/>
        </w:rPr>
      </w:pPr>
      <w:r>
        <w:rPr>
          <w:rFonts w:hint="eastAsia" w:ascii="仿宋" w:hAnsi="仿宋" w:eastAsia="仿宋" w:cs="仿宋"/>
          <w:b/>
          <w:color w:val="auto"/>
          <w:highlight w:val="none"/>
        </w:rPr>
        <w:t>(2)所投产品属于第二类医疗器械的须提供有效的行政主管部门颁发的医疗器械经营备案凭证（或医疗器械生产许可证或医疗器械经营许可证，经营范围需包含本次项目的内容）；所投产品属于第三类医疗器械的须提供有效的行政主管部门颁发的医疗器械生产许可证（或医疗器械经营许可证，经营范围需包含本次项目的内容）。</w:t>
      </w:r>
    </w:p>
    <w:p>
      <w:pPr>
        <w:pStyle w:val="33"/>
        <w:spacing w:line="500" w:lineRule="exact"/>
        <w:ind w:firstLine="562"/>
        <w:rPr>
          <w:rFonts w:ascii="仿宋" w:hAnsi="仿宋" w:eastAsia="仿宋" w:cs="仿宋"/>
          <w:b/>
          <w:color w:val="auto"/>
          <w:highlight w:val="none"/>
        </w:rPr>
      </w:pPr>
      <w:r>
        <w:rPr>
          <w:rFonts w:hint="eastAsia" w:ascii="仿宋" w:hAnsi="仿宋" w:eastAsia="仿宋" w:cs="仿宋"/>
          <w:b/>
          <w:color w:val="auto"/>
          <w:highlight w:val="none"/>
        </w:rPr>
        <w:t>(3)投标代表的授权委托书或法人资格证明书及被授权人身份证（复印件加盖公章)或法人身份证（复印件加盖公章)。授权委托书应由法定代表签名并加盖企业公章，</w:t>
      </w:r>
      <w:r>
        <w:rPr>
          <w:rFonts w:hint="eastAsia" w:ascii="仿宋" w:hAnsi="仿宋" w:eastAsia="仿宋" w:cs="仿宋"/>
          <w:b/>
          <w:color w:val="auto"/>
          <w:highlight w:val="none"/>
          <w:em w:val="dot"/>
        </w:rPr>
        <w:t>私章无效</w:t>
      </w:r>
      <w:r>
        <w:rPr>
          <w:rFonts w:hint="eastAsia" w:ascii="仿宋" w:hAnsi="仿宋" w:eastAsia="仿宋" w:cs="仿宋"/>
          <w:b/>
          <w:color w:val="auto"/>
          <w:highlight w:val="none"/>
        </w:rPr>
        <w:t>。</w:t>
      </w:r>
    </w:p>
    <w:p>
      <w:pPr>
        <w:pStyle w:val="33"/>
        <w:spacing w:line="520" w:lineRule="exact"/>
        <w:ind w:firstLine="562"/>
        <w:rPr>
          <w:rFonts w:ascii="仿宋" w:hAnsi="仿宋" w:eastAsia="仿宋" w:cs="仿宋"/>
          <w:b/>
          <w:color w:val="auto"/>
          <w:highlight w:val="none"/>
        </w:rPr>
      </w:pPr>
      <w:r>
        <w:rPr>
          <w:rFonts w:hint="eastAsia" w:ascii="仿宋" w:hAnsi="仿宋" w:eastAsia="仿宋" w:cs="仿宋"/>
          <w:b/>
          <w:color w:val="auto"/>
          <w:highlight w:val="none"/>
        </w:rPr>
        <w:t>(4)</w:t>
      </w:r>
      <w:r>
        <w:rPr>
          <w:rFonts w:hint="eastAsia" w:ascii="仿宋" w:hAnsi="仿宋" w:eastAsia="仿宋" w:cs="仿宋"/>
          <w:b/>
          <w:bCs/>
          <w:color w:val="auto"/>
          <w:highlight w:val="none"/>
        </w:rPr>
        <w:t>供应商“信用中国”网站(</w:t>
      </w:r>
      <w:r>
        <w:rPr>
          <w:color w:val="auto"/>
          <w:highlight w:val="none"/>
        </w:rPr>
        <w:fldChar w:fldCharType="begin"/>
      </w:r>
      <w:r>
        <w:rPr>
          <w:color w:val="auto"/>
          <w:highlight w:val="none"/>
        </w:rPr>
        <w:instrText xml:space="preserve"> HYPERLINK "http://www.creditchina.gov.cn" </w:instrText>
      </w:r>
      <w:r>
        <w:rPr>
          <w:color w:val="auto"/>
          <w:highlight w:val="none"/>
        </w:rPr>
        <w:fldChar w:fldCharType="separate"/>
      </w:r>
      <w:r>
        <w:rPr>
          <w:rFonts w:hint="eastAsia" w:ascii="仿宋" w:hAnsi="仿宋" w:eastAsia="仿宋" w:cs="仿宋"/>
          <w:b/>
          <w:bCs/>
          <w:color w:val="auto"/>
          <w:highlight w:val="none"/>
        </w:rPr>
        <w:t>www.creditchina.gov.cn</w:t>
      </w:r>
      <w:r>
        <w:rPr>
          <w:rFonts w:hint="eastAsia" w:ascii="仿宋" w:hAnsi="仿宋" w:eastAsia="仿宋" w:cs="仿宋"/>
          <w:b/>
          <w:bCs/>
          <w:color w:val="auto"/>
          <w:highlight w:val="none"/>
        </w:rPr>
        <w:fldChar w:fldCharType="end"/>
      </w:r>
      <w:r>
        <w:rPr>
          <w:rFonts w:hint="eastAsia" w:ascii="仿宋" w:hAnsi="仿宋" w:eastAsia="仿宋" w:cs="仿宋"/>
          <w:b/>
          <w:bCs/>
          <w:color w:val="auto"/>
          <w:highlight w:val="none"/>
        </w:rPr>
        <w:t>)未被列入重大税收违法失信主体、“中国执行信息公开网”（http://zxgk.court.gov.cn/）未被列入失信被执行人、“中国政府采购”网站（www.ccgp.gov.cn）未被列入政府采购严重违法失信行为记录名单。</w:t>
      </w:r>
    </w:p>
    <w:p>
      <w:pPr>
        <w:pStyle w:val="33"/>
        <w:spacing w:line="500" w:lineRule="exact"/>
        <w:ind w:firstLine="562"/>
        <w:rPr>
          <w:rFonts w:hint="eastAsia" w:ascii="仿宋" w:hAnsi="仿宋" w:eastAsia="仿宋" w:cs="仿宋"/>
          <w:b/>
          <w:color w:val="auto"/>
          <w:highlight w:val="none"/>
        </w:rPr>
      </w:pPr>
      <w:r>
        <w:rPr>
          <w:rFonts w:hint="eastAsia" w:ascii="仿宋" w:hAnsi="仿宋" w:eastAsia="仿宋" w:cs="仿宋"/>
          <w:b/>
          <w:color w:val="auto"/>
          <w:highlight w:val="none"/>
        </w:rPr>
        <w:t>(5)投标保证金（</w:t>
      </w:r>
      <w:r>
        <w:rPr>
          <w:rFonts w:hint="eastAsia" w:ascii="仿宋" w:hAnsi="仿宋" w:eastAsia="仿宋"/>
          <w:b/>
          <w:color w:val="auto"/>
          <w:highlight w:val="none"/>
        </w:rPr>
        <w:t>被采购代理机构认可的缴纳凭证或电子保函相关证明资料）</w:t>
      </w:r>
      <w:r>
        <w:rPr>
          <w:rFonts w:hint="eastAsia" w:ascii="仿宋" w:hAnsi="仿宋" w:eastAsia="仿宋" w:cs="仿宋"/>
          <w:b/>
          <w:color w:val="auto"/>
          <w:highlight w:val="none"/>
        </w:rPr>
        <w:t>。</w:t>
      </w:r>
    </w:p>
    <w:p>
      <w:pPr>
        <w:pStyle w:val="33"/>
        <w:spacing w:line="520" w:lineRule="exact"/>
        <w:ind w:firstLine="560"/>
        <w:rPr>
          <w:rFonts w:ascii="仿宋" w:hAnsi="仿宋" w:eastAsia="仿宋" w:cs="仿宋"/>
          <w:bCs/>
          <w:color w:val="auto"/>
          <w:highlight w:val="none"/>
        </w:rPr>
      </w:pPr>
      <w:r>
        <w:rPr>
          <w:rFonts w:hint="eastAsia" w:ascii="仿宋" w:hAnsi="仿宋" w:eastAsia="仿宋" w:cs="仿宋"/>
          <w:b w:val="0"/>
          <w:bCs/>
          <w:color w:val="auto"/>
          <w:highlight w:val="none"/>
          <w:lang w:val="en-US" w:eastAsia="zh-CN"/>
        </w:rPr>
        <w:t>(6)</w:t>
      </w:r>
      <w:r>
        <w:rPr>
          <w:rFonts w:hint="eastAsia" w:ascii="仿宋" w:hAnsi="仿宋" w:eastAsia="仿宋" w:cs="仿宋"/>
          <w:b w:val="0"/>
          <w:bCs/>
          <w:color w:val="auto"/>
          <w:highlight w:val="none"/>
        </w:rPr>
        <w:t>参</w:t>
      </w:r>
      <w:r>
        <w:rPr>
          <w:rFonts w:hint="eastAsia" w:ascii="仿宋" w:hAnsi="仿宋" w:eastAsia="仿宋" w:cs="仿宋"/>
          <w:bCs/>
          <w:color w:val="auto"/>
          <w:highlight w:val="none"/>
        </w:rPr>
        <w:t>加政府采购活动近三年内在经营活动中没有重大违法记录的书面声明。</w:t>
      </w:r>
    </w:p>
    <w:p>
      <w:pPr>
        <w:pStyle w:val="34"/>
        <w:spacing w:line="520" w:lineRule="exact"/>
        <w:ind w:firstLine="562"/>
        <w:jc w:val="both"/>
        <w:rPr>
          <w:rFonts w:ascii="仿宋" w:hAnsi="仿宋" w:eastAsia="仿宋" w:cs="仿宋"/>
          <w:color w:val="auto"/>
          <w:sz w:val="28"/>
          <w:highlight w:val="none"/>
        </w:rPr>
      </w:pPr>
      <w:r>
        <w:rPr>
          <w:rFonts w:hint="eastAsia" w:ascii="仿宋" w:hAnsi="仿宋" w:eastAsia="仿宋" w:cs="仿宋"/>
          <w:bCs/>
          <w:color w:val="auto"/>
          <w:sz w:val="28"/>
          <w:szCs w:val="21"/>
          <w:highlight w:val="none"/>
        </w:rPr>
        <w:t>(</w:t>
      </w:r>
      <w:r>
        <w:rPr>
          <w:rFonts w:hint="eastAsia" w:ascii="仿宋" w:hAnsi="仿宋" w:eastAsia="仿宋" w:cs="仿宋"/>
          <w:bCs/>
          <w:color w:val="auto"/>
          <w:sz w:val="28"/>
          <w:szCs w:val="21"/>
          <w:highlight w:val="none"/>
          <w:lang w:val="en-US" w:eastAsia="zh-CN"/>
        </w:rPr>
        <w:t>7</w:t>
      </w:r>
      <w:r>
        <w:rPr>
          <w:rFonts w:hint="eastAsia" w:ascii="仿宋" w:hAnsi="仿宋" w:eastAsia="仿宋" w:cs="仿宋"/>
          <w:bCs/>
          <w:color w:val="auto"/>
          <w:sz w:val="28"/>
          <w:szCs w:val="21"/>
          <w:highlight w:val="none"/>
        </w:rPr>
        <w:t>)</w:t>
      </w:r>
      <w:r>
        <w:rPr>
          <w:rFonts w:hint="eastAsia" w:ascii="仿宋" w:hAnsi="仿宋" w:eastAsia="仿宋" w:cs="仿宋"/>
          <w:color w:val="auto"/>
          <w:sz w:val="28"/>
          <w:highlight w:val="none"/>
        </w:rPr>
        <w:t>供应商认为有必要提供的声明及文件资料。</w:t>
      </w:r>
    </w:p>
    <w:p>
      <w:pPr>
        <w:pStyle w:val="34"/>
        <w:spacing w:line="540" w:lineRule="exact"/>
        <w:ind w:firstLine="562"/>
        <w:jc w:val="both"/>
        <w:rPr>
          <w:rFonts w:ascii="仿宋" w:hAnsi="仿宋" w:eastAsia="仿宋" w:cs="仿宋"/>
          <w:b/>
          <w:color w:val="auto"/>
          <w:sz w:val="28"/>
          <w:highlight w:val="none"/>
        </w:rPr>
      </w:pPr>
      <w:r>
        <w:rPr>
          <w:rFonts w:hint="eastAsia" w:ascii="仿宋" w:hAnsi="仿宋" w:eastAsia="仿宋" w:cs="仿宋"/>
          <w:color w:val="auto"/>
          <w:sz w:val="28"/>
          <w:highlight w:val="none"/>
        </w:rPr>
        <w:t>8.1.2 商务投标书</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b/>
          <w:color w:val="auto"/>
          <w:sz w:val="28"/>
          <w:highlight w:val="none"/>
        </w:rPr>
        <w:t>(1) 投标书</w:t>
      </w:r>
    </w:p>
    <w:p>
      <w:pPr>
        <w:pStyle w:val="34"/>
        <w:spacing w:line="540" w:lineRule="exact"/>
        <w:ind w:firstLine="562"/>
        <w:jc w:val="both"/>
        <w:rPr>
          <w:rFonts w:ascii="仿宋" w:hAnsi="仿宋" w:eastAsia="仿宋" w:cs="仿宋"/>
          <w:b/>
          <w:color w:val="auto"/>
          <w:sz w:val="28"/>
          <w:highlight w:val="none"/>
        </w:rPr>
      </w:pPr>
      <w:r>
        <w:rPr>
          <w:rFonts w:hint="eastAsia" w:ascii="仿宋" w:hAnsi="仿宋" w:eastAsia="仿宋" w:cs="仿宋"/>
          <w:b/>
          <w:color w:val="auto"/>
          <w:sz w:val="28"/>
          <w:highlight w:val="none"/>
        </w:rPr>
        <w:t>(2) 开标一览表</w:t>
      </w:r>
    </w:p>
    <w:p>
      <w:pPr>
        <w:pStyle w:val="34"/>
        <w:spacing w:line="540" w:lineRule="exact"/>
        <w:ind w:firstLine="562" w:firstLineChars="201"/>
        <w:jc w:val="both"/>
        <w:rPr>
          <w:rFonts w:ascii="仿宋" w:hAnsi="仿宋" w:eastAsia="仿宋" w:cs="仿宋"/>
          <w:b/>
          <w:color w:val="auto"/>
          <w:sz w:val="28"/>
          <w:highlight w:val="none"/>
        </w:rPr>
      </w:pPr>
      <w:r>
        <w:rPr>
          <w:rFonts w:hint="eastAsia" w:ascii="仿宋" w:hAnsi="仿宋" w:eastAsia="仿宋" w:cs="仿宋"/>
          <w:b/>
          <w:color w:val="auto"/>
          <w:sz w:val="28"/>
          <w:highlight w:val="none"/>
        </w:rPr>
        <w:t>(3) 投标产品名称、数量、规格明细报价表</w:t>
      </w:r>
    </w:p>
    <w:p>
      <w:pPr>
        <w:pStyle w:val="34"/>
        <w:spacing w:line="540" w:lineRule="exact"/>
        <w:ind w:firstLine="548" w:firstLineChars="196"/>
        <w:jc w:val="both"/>
        <w:rPr>
          <w:rFonts w:ascii="仿宋" w:hAnsi="仿宋" w:eastAsia="仿宋" w:cs="仿宋"/>
          <w:b/>
          <w:color w:val="auto"/>
          <w:sz w:val="28"/>
          <w:highlight w:val="none"/>
        </w:rPr>
      </w:pPr>
      <w:r>
        <w:rPr>
          <w:rFonts w:hint="eastAsia" w:ascii="仿宋" w:hAnsi="仿宋" w:eastAsia="仿宋" w:cs="仿宋"/>
          <w:b/>
          <w:color w:val="auto"/>
          <w:sz w:val="28"/>
          <w:highlight w:val="none"/>
        </w:rPr>
        <w:t>(4) 商务所有条款偏离表</w:t>
      </w:r>
    </w:p>
    <w:p>
      <w:pPr>
        <w:pStyle w:val="34"/>
        <w:spacing w:line="540" w:lineRule="exact"/>
        <w:ind w:firstLine="548" w:firstLineChars="196"/>
        <w:jc w:val="both"/>
        <w:rPr>
          <w:rFonts w:ascii="仿宋" w:hAnsi="仿宋" w:eastAsia="仿宋" w:cs="仿宋"/>
          <w:color w:val="auto"/>
          <w:sz w:val="28"/>
          <w:highlight w:val="none"/>
        </w:rPr>
      </w:pPr>
      <w:r>
        <w:rPr>
          <w:rFonts w:hint="eastAsia" w:ascii="仿宋" w:hAnsi="仿宋" w:eastAsia="仿宋" w:cs="仿宋"/>
          <w:color w:val="auto"/>
          <w:sz w:val="28"/>
          <w:highlight w:val="none"/>
        </w:rPr>
        <w:t xml:space="preserve">(5) </w:t>
      </w:r>
      <w:r>
        <w:rPr>
          <w:rFonts w:hint="eastAsia" w:ascii="仿宋" w:hAnsi="仿宋" w:eastAsia="仿宋" w:cs="仿宋"/>
          <w:color w:val="auto"/>
          <w:sz w:val="28"/>
          <w:highlight w:val="none"/>
          <w:lang w:eastAsia="zh-CN"/>
        </w:rPr>
        <w:t>投标产品近三年相同产品业绩表</w:t>
      </w:r>
      <w:r>
        <w:rPr>
          <w:rFonts w:hint="eastAsia" w:ascii="仿宋" w:hAnsi="仿宋" w:eastAsia="仿宋" w:cs="仿宋"/>
          <w:color w:val="auto"/>
          <w:sz w:val="28"/>
          <w:highlight w:val="none"/>
        </w:rPr>
        <w:t>（须提供加盖企业公章的合同或者中标通知书复印件）</w:t>
      </w:r>
    </w:p>
    <w:p>
      <w:pPr>
        <w:pStyle w:val="34"/>
        <w:spacing w:line="540" w:lineRule="exact"/>
        <w:ind w:firstLine="548" w:firstLineChars="196"/>
        <w:jc w:val="both"/>
        <w:rPr>
          <w:rFonts w:ascii="仿宋" w:hAnsi="仿宋" w:eastAsia="仿宋" w:cs="仿宋"/>
          <w:b/>
          <w:color w:val="auto"/>
          <w:sz w:val="28"/>
          <w:highlight w:val="none"/>
        </w:rPr>
      </w:pPr>
      <w:r>
        <w:rPr>
          <w:rFonts w:hint="eastAsia" w:ascii="仿宋" w:hAnsi="仿宋" w:eastAsia="仿宋" w:cs="仿宋"/>
          <w:b/>
          <w:color w:val="auto"/>
          <w:sz w:val="28"/>
          <w:highlight w:val="none"/>
        </w:rPr>
        <w:t>(6) 售后服务承诺书及培训计划</w:t>
      </w:r>
    </w:p>
    <w:p>
      <w:pPr>
        <w:pStyle w:val="33"/>
        <w:spacing w:line="520" w:lineRule="exact"/>
        <w:ind w:firstLine="560"/>
        <w:rPr>
          <w:rFonts w:ascii="仿宋" w:hAnsi="仿宋" w:eastAsia="仿宋" w:cs="仿宋"/>
          <w:color w:val="auto"/>
          <w:highlight w:val="none"/>
        </w:rPr>
      </w:pPr>
      <w:r>
        <w:rPr>
          <w:rFonts w:hint="eastAsia" w:ascii="仿宋" w:hAnsi="仿宋" w:eastAsia="仿宋" w:cs="仿宋"/>
          <w:color w:val="auto"/>
          <w:highlight w:val="none"/>
        </w:rPr>
        <w:t>(7) 若为进口产品（含主要配件），货到验收时须提供</w:t>
      </w:r>
      <w:r>
        <w:rPr>
          <w:rFonts w:hint="eastAsia" w:ascii="仿宋" w:hAnsi="仿宋" w:eastAsia="仿宋" w:cs="仿宋"/>
          <w:color w:val="auto"/>
          <w:szCs w:val="21"/>
          <w:highlight w:val="none"/>
        </w:rPr>
        <w:t>报关单等相关材料，开箱验收时必须有海关人员在现场；</w:t>
      </w:r>
      <w:r>
        <w:rPr>
          <w:rFonts w:hint="eastAsia" w:ascii="仿宋" w:hAnsi="仿宋" w:eastAsia="仿宋" w:cs="仿宋"/>
          <w:color w:val="auto"/>
          <w:highlight w:val="none"/>
        </w:rPr>
        <w:t>所需的进口机电证（如需要），报关、商检、计量等相关事宜，由供应商负责办理，相关费用由供应商承担。</w:t>
      </w:r>
    </w:p>
    <w:p>
      <w:pPr>
        <w:pStyle w:val="33"/>
        <w:ind w:firstLine="560"/>
        <w:rPr>
          <w:rFonts w:ascii="仿宋" w:hAnsi="仿宋" w:eastAsia="仿宋" w:cs="仿宋"/>
          <w:color w:val="auto"/>
          <w:highlight w:val="none"/>
        </w:rPr>
      </w:pPr>
      <w:r>
        <w:rPr>
          <w:rFonts w:hint="eastAsia" w:ascii="仿宋" w:hAnsi="仿宋" w:eastAsia="仿宋" w:cs="仿宋"/>
          <w:color w:val="auto"/>
          <w:highlight w:val="none"/>
        </w:rPr>
        <w:t>(8) 供应商认为有必要提供的声明及文件资料。</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8.1.3 技术投标书</w:t>
      </w:r>
    </w:p>
    <w:p>
      <w:pPr>
        <w:pStyle w:val="34"/>
        <w:spacing w:line="520" w:lineRule="exact"/>
        <w:ind w:firstLine="560" w:firstLineChars="200"/>
        <w:jc w:val="both"/>
        <w:rPr>
          <w:rFonts w:ascii="仿宋" w:hAnsi="仿宋" w:eastAsia="仿宋" w:cs="仿宋"/>
          <w:color w:val="auto"/>
          <w:sz w:val="28"/>
          <w:highlight w:val="none"/>
        </w:rPr>
      </w:pPr>
      <w:r>
        <w:rPr>
          <w:rFonts w:hint="eastAsia" w:ascii="仿宋" w:hAnsi="仿宋" w:eastAsia="仿宋" w:cs="仿宋"/>
          <w:color w:val="auto"/>
          <w:sz w:val="28"/>
          <w:highlight w:val="none"/>
        </w:rPr>
        <w:t>(1) 产品的详细技术参数说明：</w:t>
      </w:r>
    </w:p>
    <w:p>
      <w:pPr>
        <w:pStyle w:val="34"/>
        <w:snapToGrid w:val="0"/>
        <w:spacing w:line="520" w:lineRule="exact"/>
        <w:ind w:firstLine="560" w:firstLineChars="200"/>
        <w:jc w:val="both"/>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供应商所投产品必须提供国家权威部门出具的完整技术检验报告作为其技术指标的支持资料（国家无需检测的设备可以不提供检验报告）。对未提供技术支持资料、模糊不清及不全的</w:t>
      </w:r>
      <w:r>
        <w:rPr>
          <w:rFonts w:hint="eastAsia" w:ascii="仿宋" w:hAnsi="仿宋" w:eastAsia="仿宋" w:cs="仿宋"/>
          <w:color w:val="auto"/>
          <w:sz w:val="28"/>
          <w:szCs w:val="28"/>
          <w:highlight w:val="none"/>
          <w:lang w:val="en-US" w:eastAsia="zh-CN"/>
        </w:rPr>
        <w:t>均</w:t>
      </w:r>
      <w:r>
        <w:rPr>
          <w:rFonts w:hint="eastAsia" w:ascii="仿宋" w:hAnsi="仿宋" w:eastAsia="仿宋" w:cs="仿宋"/>
          <w:color w:val="auto"/>
          <w:sz w:val="28"/>
          <w:szCs w:val="28"/>
          <w:highlight w:val="none"/>
        </w:rPr>
        <w:t>视为未提供。参数与其提供的技术支持资料不一致的，均视为偏离。</w:t>
      </w:r>
    </w:p>
    <w:p>
      <w:pPr>
        <w:pStyle w:val="34"/>
        <w:snapToGrid w:val="0"/>
        <w:spacing w:line="540" w:lineRule="exact"/>
        <w:ind w:firstLine="560" w:firstLineChars="200"/>
        <w:rPr>
          <w:rFonts w:ascii="仿宋" w:hAnsi="仿宋" w:eastAsia="仿宋" w:cs="仿宋"/>
          <w:b/>
          <w:color w:val="auto"/>
          <w:sz w:val="28"/>
          <w:highlight w:val="none"/>
        </w:rPr>
      </w:pPr>
      <w:r>
        <w:rPr>
          <w:rFonts w:hint="eastAsia" w:ascii="仿宋" w:hAnsi="仿宋" w:eastAsia="仿宋" w:cs="仿宋"/>
          <w:b/>
          <w:color w:val="auto"/>
          <w:sz w:val="28"/>
          <w:highlight w:val="none"/>
        </w:rPr>
        <w:t>(2) 技术规格偏离表（供应商须对第三章所有技术参数条款逐条列明是否响应，如有偏离，须一一列明）。</w:t>
      </w:r>
    </w:p>
    <w:p>
      <w:pPr>
        <w:pStyle w:val="34"/>
        <w:snapToGrid w:val="0"/>
        <w:spacing w:line="520" w:lineRule="exact"/>
        <w:ind w:firstLine="560" w:firstLineChars="200"/>
        <w:jc w:val="both"/>
        <w:rPr>
          <w:rFonts w:ascii="仿宋" w:hAnsi="仿宋" w:eastAsia="仿宋" w:cs="仿宋"/>
          <w:color w:val="auto"/>
          <w:sz w:val="28"/>
          <w:highlight w:val="none"/>
        </w:rPr>
      </w:pPr>
      <w:r>
        <w:rPr>
          <w:rFonts w:hint="eastAsia" w:ascii="仿宋" w:hAnsi="仿宋" w:eastAsia="仿宋" w:cs="仿宋"/>
          <w:color w:val="auto"/>
          <w:sz w:val="28"/>
          <w:highlight w:val="none"/>
        </w:rPr>
        <w:t>(3) 备品备件及专用工具清单。</w:t>
      </w:r>
    </w:p>
    <w:p>
      <w:pPr>
        <w:pStyle w:val="34"/>
        <w:snapToGrid w:val="0"/>
        <w:spacing w:line="540" w:lineRule="exact"/>
        <w:ind w:firstLine="560" w:firstLineChars="200"/>
        <w:rPr>
          <w:rFonts w:ascii="仿宋" w:hAnsi="仿宋" w:eastAsia="仿宋" w:cs="仿宋"/>
          <w:color w:val="auto"/>
          <w:sz w:val="28"/>
          <w:highlight w:val="none"/>
        </w:rPr>
      </w:pPr>
      <w:r>
        <w:rPr>
          <w:rFonts w:hint="eastAsia" w:ascii="仿宋" w:hAnsi="仿宋" w:eastAsia="仿宋" w:cs="仿宋"/>
          <w:color w:val="auto"/>
          <w:sz w:val="28"/>
          <w:highlight w:val="none"/>
        </w:rPr>
        <w:t>(4) 产品样册、说明书、图纸技术资料及产品质量获奖荣誉证书复印件。</w:t>
      </w:r>
    </w:p>
    <w:p>
      <w:pPr>
        <w:pStyle w:val="34"/>
        <w:snapToGrid w:val="0"/>
        <w:spacing w:line="540" w:lineRule="exact"/>
        <w:ind w:firstLine="560" w:firstLineChars="200"/>
        <w:rPr>
          <w:rFonts w:ascii="仿宋" w:hAnsi="仿宋" w:eastAsia="仿宋" w:cs="仿宋"/>
          <w:color w:val="auto"/>
          <w:sz w:val="28"/>
          <w:highlight w:val="none"/>
        </w:rPr>
      </w:pPr>
      <w:r>
        <w:rPr>
          <w:rFonts w:hint="eastAsia" w:ascii="仿宋" w:hAnsi="仿宋" w:eastAsia="仿宋" w:cs="仿宋"/>
          <w:color w:val="auto"/>
          <w:sz w:val="28"/>
          <w:highlight w:val="none"/>
        </w:rPr>
        <w:t>(5) 供应商认为有必要提供的声明及完整文件或技术支持资料。</w:t>
      </w:r>
    </w:p>
    <w:p>
      <w:pPr>
        <w:pStyle w:val="33"/>
        <w:ind w:firstLine="550"/>
        <w:rPr>
          <w:rFonts w:ascii="仿宋" w:hAnsi="仿宋" w:eastAsia="仿宋" w:cs="仿宋"/>
          <w:color w:val="auto"/>
          <w:highlight w:val="none"/>
        </w:rPr>
      </w:pPr>
      <w:r>
        <w:rPr>
          <w:rFonts w:hint="eastAsia" w:ascii="仿宋" w:hAnsi="仿宋" w:eastAsia="仿宋" w:cs="仿宋"/>
          <w:b/>
          <w:color w:val="auto"/>
          <w:spacing w:val="-3"/>
          <w:highlight w:val="none"/>
        </w:rPr>
        <w:t>(6)投标人对招标文件必须做一一对应的响应。</w:t>
      </w:r>
    </w:p>
    <w:p>
      <w:pPr>
        <w:pStyle w:val="34"/>
        <w:wordWrap w:val="0"/>
        <w:snapToGrid w:val="0"/>
        <w:spacing w:line="540" w:lineRule="exact"/>
        <w:ind w:firstLine="560" w:firstLineChars="200"/>
        <w:jc w:val="both"/>
        <w:rPr>
          <w:rFonts w:ascii="仿宋" w:hAnsi="仿宋" w:eastAsia="仿宋" w:cs="仿宋"/>
          <w:b/>
          <w:color w:val="auto"/>
          <w:sz w:val="28"/>
          <w:highlight w:val="none"/>
        </w:rPr>
      </w:pPr>
      <w:r>
        <w:rPr>
          <w:rFonts w:hint="eastAsia" w:ascii="仿宋" w:hAnsi="仿宋" w:eastAsia="仿宋" w:cs="仿宋"/>
          <w:b/>
          <w:color w:val="auto"/>
          <w:sz w:val="28"/>
          <w:highlight w:val="none"/>
        </w:rPr>
        <w:t>8.2 第8.1.1条中第(1)(2)(3)(4)(5)项、第8.1.2条中第(1)(2)(3)(4)(6)项、第8.1.3条中第(2)(6)项为必备项，供应商在投标文件中必须提供有关材料，如果缺项，或不符合要求，将导致投标无效。</w:t>
      </w:r>
    </w:p>
    <w:p>
      <w:pPr>
        <w:pStyle w:val="34"/>
        <w:snapToGrid w:val="0"/>
        <w:spacing w:line="540" w:lineRule="exact"/>
        <w:ind w:firstLine="560" w:firstLineChars="200"/>
        <w:jc w:val="both"/>
        <w:rPr>
          <w:rFonts w:ascii="仿宋" w:hAnsi="仿宋" w:eastAsia="仿宋" w:cs="仿宋"/>
          <w:b/>
          <w:color w:val="auto"/>
          <w:sz w:val="28"/>
          <w:highlight w:val="none"/>
        </w:rPr>
      </w:pPr>
      <w:r>
        <w:rPr>
          <w:rFonts w:hint="eastAsia" w:ascii="仿宋" w:hAnsi="仿宋" w:eastAsia="仿宋" w:cs="仿宋"/>
          <w:b/>
          <w:color w:val="auto"/>
          <w:sz w:val="28"/>
          <w:highlight w:val="none"/>
        </w:rPr>
        <w:t>8.3 供应商在投标中违反国家有关法律法规的强制性规定的，其投标按未满足招标文件实质性要求处理。</w:t>
      </w:r>
    </w:p>
    <w:p>
      <w:pPr>
        <w:pStyle w:val="34"/>
        <w:snapToGrid w:val="0"/>
        <w:spacing w:line="540" w:lineRule="exact"/>
        <w:ind w:firstLine="560" w:firstLineChars="200"/>
        <w:jc w:val="both"/>
        <w:rPr>
          <w:rFonts w:ascii="仿宋" w:hAnsi="仿宋" w:eastAsia="仿宋" w:cs="仿宋"/>
          <w:color w:val="auto"/>
          <w:sz w:val="28"/>
          <w:highlight w:val="none"/>
        </w:rPr>
      </w:pPr>
      <w:r>
        <w:rPr>
          <w:rFonts w:hint="eastAsia" w:ascii="仿宋" w:hAnsi="仿宋" w:eastAsia="仿宋" w:cs="仿宋"/>
          <w:color w:val="auto"/>
          <w:sz w:val="28"/>
          <w:highlight w:val="none"/>
        </w:rPr>
        <w:t>9. 投标书格式</w:t>
      </w:r>
    </w:p>
    <w:p>
      <w:pPr>
        <w:pStyle w:val="34"/>
        <w:snapToGrid w:val="0"/>
        <w:spacing w:line="540" w:lineRule="exact"/>
        <w:ind w:firstLine="560" w:firstLineChars="200"/>
        <w:jc w:val="both"/>
        <w:rPr>
          <w:rFonts w:ascii="仿宋" w:hAnsi="仿宋" w:eastAsia="仿宋" w:cs="仿宋"/>
          <w:color w:val="auto"/>
          <w:sz w:val="28"/>
          <w:highlight w:val="none"/>
        </w:rPr>
      </w:pPr>
      <w:r>
        <w:rPr>
          <w:rFonts w:hint="eastAsia" w:ascii="仿宋" w:hAnsi="仿宋" w:eastAsia="仿宋" w:cs="仿宋"/>
          <w:color w:val="auto"/>
          <w:sz w:val="28"/>
          <w:highlight w:val="none"/>
        </w:rPr>
        <w:t>9.1 供应商应按招标文件提供的格式完整地填写所提供的货物、服务、数量及价格。</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10. 投标报价</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10.1 供应商应按招标文件所附的《开标一览表》和《投标产品名称、数量、规格明细报价表》中的项目，标明拟提供货物和服务的单价和总价。如单价和总价不符，以单价累计为准。</w:t>
      </w:r>
    </w:p>
    <w:p>
      <w:pPr>
        <w:pStyle w:val="34"/>
        <w:spacing w:line="540" w:lineRule="exact"/>
        <w:ind w:firstLine="567"/>
        <w:jc w:val="both"/>
        <w:rPr>
          <w:rFonts w:ascii="仿宋" w:hAnsi="仿宋" w:eastAsia="仿宋" w:cs="仿宋"/>
          <w:b/>
          <w:color w:val="auto"/>
          <w:sz w:val="28"/>
          <w:highlight w:val="none"/>
        </w:rPr>
      </w:pPr>
      <w:r>
        <w:rPr>
          <w:rFonts w:hint="eastAsia" w:ascii="仿宋" w:hAnsi="仿宋" w:eastAsia="仿宋" w:cs="仿宋"/>
          <w:b/>
          <w:color w:val="auto"/>
          <w:sz w:val="28"/>
          <w:highlight w:val="none"/>
        </w:rPr>
        <w:t>10.2 本标针对每种货物只接受一个报价，不接受备选方案，但不拒绝优惠声明，优惠声明需在《开标一览表》备注中填写。</w:t>
      </w:r>
    </w:p>
    <w:p>
      <w:pPr>
        <w:pStyle w:val="34"/>
        <w:spacing w:line="540" w:lineRule="exact"/>
        <w:ind w:firstLine="562"/>
        <w:rPr>
          <w:rFonts w:ascii="仿宋" w:hAnsi="仿宋" w:eastAsia="仿宋" w:cs="仿宋"/>
          <w:color w:val="auto"/>
          <w:sz w:val="28"/>
          <w:highlight w:val="none"/>
        </w:rPr>
      </w:pPr>
      <w:r>
        <w:rPr>
          <w:rFonts w:hint="eastAsia" w:ascii="仿宋" w:hAnsi="仿宋" w:eastAsia="仿宋" w:cs="仿宋"/>
          <w:color w:val="auto"/>
          <w:sz w:val="28"/>
          <w:highlight w:val="none"/>
        </w:rPr>
        <w:t>10.3 供应商应按招标文件的要求对有关设计、货物及其配套服务的全部内容进行报价。投标报价应包括：</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10.3.1 外购、外协、配套件、原材料及功能设计生产制造、检验、油漆、包装、保险、利税、管理、备品备件、专用工具、运杂、安装调试、人员培训等费用。</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10.3.2 招标文件中特别要求的零、备件费用。</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10.3.3 分项报价明细表中特别要求的安装、调试、运输及培训费用。</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10.3.4 所需的进口机电证（如需要），报关、商检、计量等相关事宜，由供应商负责办理，费用由供应商承担。</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11. 投标货币</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11.1 本次投标货币为人民币。</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12. 证明供应商合格和资格的文件</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12.1 按照第8条规定，供应商应提交证明其有资格参加投标和一旦其投标被接受则有能力履行合同的文件，并作为其投标文件的一部分。</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12.2 供应商应填写并提交招标文件所要求的资格证明类文件。</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13. 证明货物的合格性和符合招标文件规定的文件</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13.1 按照第8条规定，供应商应提交招标文件要求的货物及其服务的合格性及符合招标文件规定的证明文件。证明文件可以是手册、图纸和资料，并作为投标文件的一部分。</w:t>
      </w:r>
    </w:p>
    <w:p>
      <w:pPr>
        <w:pStyle w:val="34"/>
        <w:spacing w:line="540" w:lineRule="exact"/>
        <w:ind w:firstLine="560"/>
        <w:rPr>
          <w:rFonts w:ascii="仿宋" w:hAnsi="仿宋" w:eastAsia="仿宋" w:cs="仿宋"/>
          <w:b/>
          <w:color w:val="auto"/>
          <w:sz w:val="28"/>
          <w:highlight w:val="none"/>
        </w:rPr>
      </w:pPr>
      <w:r>
        <w:rPr>
          <w:rFonts w:hint="eastAsia" w:ascii="仿宋" w:hAnsi="仿宋" w:eastAsia="仿宋" w:cs="仿宋"/>
          <w:color w:val="auto"/>
          <w:sz w:val="28"/>
          <w:highlight w:val="none"/>
        </w:rPr>
        <w:t>13.2 供应商应逐条阅读招标文件要求的技术规格及商务条款要求，指出自己提供的货物和服务是否对招标文件做出响应，</w:t>
      </w:r>
      <w:r>
        <w:rPr>
          <w:rFonts w:hint="eastAsia" w:ascii="仿宋" w:hAnsi="仿宋" w:eastAsia="仿宋" w:cs="仿宋"/>
          <w:b/>
          <w:color w:val="auto"/>
          <w:sz w:val="28"/>
          <w:highlight w:val="none"/>
        </w:rPr>
        <w:t>并将不能响应之处在招标文件所附的“技术规格偏离表”和“商务所有条款偏离表”中一一列出。</w:t>
      </w:r>
    </w:p>
    <w:p>
      <w:pPr>
        <w:pStyle w:val="34"/>
        <w:spacing w:line="540" w:lineRule="exact"/>
        <w:ind w:firstLine="560"/>
        <w:rPr>
          <w:rFonts w:ascii="仿宋" w:hAnsi="仿宋" w:eastAsia="仿宋" w:cs="仿宋"/>
          <w:color w:val="auto"/>
          <w:sz w:val="28"/>
          <w:highlight w:val="none"/>
        </w:rPr>
      </w:pPr>
      <w:r>
        <w:rPr>
          <w:rFonts w:hint="eastAsia" w:ascii="仿宋" w:hAnsi="仿宋" w:eastAsia="仿宋" w:cs="仿宋"/>
          <w:color w:val="auto"/>
          <w:sz w:val="28"/>
          <w:highlight w:val="none"/>
        </w:rPr>
        <w:t>13.3 证明货物的合格性和符合招标文件规定的文件应包括下列内容：</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13.3.1 投标货物的试(检)验报告、鉴定证书（复印件）；</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13.3.2 执行的制造、验收标准；</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13.3.3 荣获产品质量、生产管理等方面的荣誉证书（复印件）；</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13.3.4 有关的产品样册、手册、图纸和资料；</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13.3.5 供应商认为有必要提供的其它证明文件；</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14. 投标文件的有效期</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14.1 投标文件从实际开标之日起</w:t>
      </w:r>
      <w:r>
        <w:rPr>
          <w:rFonts w:hint="eastAsia" w:ascii="仿宋" w:hAnsi="仿宋" w:eastAsia="仿宋" w:cs="仿宋"/>
          <w:color w:val="auto"/>
          <w:sz w:val="28"/>
          <w:highlight w:val="none"/>
          <w:u w:val="single"/>
        </w:rPr>
        <w:t xml:space="preserve"> 90 </w:t>
      </w:r>
      <w:r>
        <w:rPr>
          <w:rFonts w:hint="eastAsia" w:ascii="仿宋" w:hAnsi="仿宋" w:eastAsia="仿宋" w:cs="仿宋"/>
          <w:color w:val="auto"/>
          <w:sz w:val="28"/>
          <w:highlight w:val="none"/>
        </w:rPr>
        <w:t>天内有效。</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14.2 在特殊情况下，在原投标有效期届满之前，采购代理机构可与投标单位协商延长投标文件的有效期，并经投标方确认。</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15. 投标文件的书写要求及签署。</w:t>
      </w:r>
    </w:p>
    <w:p>
      <w:pPr>
        <w:spacing w:line="540" w:lineRule="exact"/>
        <w:ind w:firstLine="560"/>
        <w:rPr>
          <w:rFonts w:ascii="仿宋" w:hAnsi="仿宋" w:eastAsia="仿宋" w:cs="仿宋"/>
          <w:color w:val="auto"/>
          <w:sz w:val="28"/>
          <w:highlight w:val="none"/>
        </w:rPr>
      </w:pPr>
      <w:r>
        <w:rPr>
          <w:rFonts w:hint="eastAsia" w:ascii="仿宋" w:hAnsi="仿宋" w:eastAsia="仿宋" w:cs="仿宋"/>
          <w:color w:val="auto"/>
          <w:sz w:val="28"/>
          <w:highlight w:val="none"/>
        </w:rPr>
        <w:t>15.1 投标文件的书写应清楚工整，修改处应由供应商授权代表签字或盖章。</w:t>
      </w:r>
    </w:p>
    <w:p>
      <w:pPr>
        <w:pStyle w:val="34"/>
        <w:spacing w:line="540" w:lineRule="exact"/>
        <w:ind w:firstLine="560" w:firstLineChars="200"/>
        <w:jc w:val="both"/>
        <w:rPr>
          <w:rFonts w:ascii="仿宋" w:hAnsi="仿宋" w:eastAsia="仿宋" w:cs="仿宋"/>
          <w:b/>
          <w:color w:val="auto"/>
          <w:sz w:val="28"/>
          <w:highlight w:val="none"/>
        </w:rPr>
      </w:pPr>
      <w:r>
        <w:rPr>
          <w:rFonts w:hint="eastAsia" w:ascii="仿宋" w:hAnsi="仿宋" w:eastAsia="仿宋" w:cs="仿宋"/>
          <w:b/>
          <w:color w:val="auto"/>
          <w:sz w:val="28"/>
          <w:highlight w:val="none"/>
        </w:rPr>
        <w:t>15.2 未实质性对应响应招标文件、或者关键字迹潦草、关键内容表达不清、或者未按要求填写或可能导致非唯一理解的投标文件将不能通过符合性检查，按重大偏离处理。</w:t>
      </w:r>
    </w:p>
    <w:p>
      <w:pPr>
        <w:pStyle w:val="34"/>
        <w:spacing w:line="540" w:lineRule="exact"/>
        <w:ind w:firstLine="560" w:firstLineChars="200"/>
        <w:jc w:val="both"/>
        <w:rPr>
          <w:rFonts w:ascii="仿宋" w:hAnsi="仿宋" w:eastAsia="仿宋" w:cs="仿宋"/>
          <w:b/>
          <w:color w:val="auto"/>
          <w:sz w:val="28"/>
          <w:highlight w:val="none"/>
        </w:rPr>
      </w:pPr>
      <w:r>
        <w:rPr>
          <w:rFonts w:hint="eastAsia" w:ascii="仿宋" w:hAnsi="仿宋" w:eastAsia="仿宋" w:cs="仿宋"/>
          <w:b/>
          <w:color w:val="auto"/>
          <w:sz w:val="28"/>
          <w:highlight w:val="none"/>
        </w:rPr>
        <w:t>15.3 投标文件应由企业法人或法人授权代表在所有规定签章处逐一签署及加盖单位的公章。</w:t>
      </w:r>
    </w:p>
    <w:p>
      <w:pPr>
        <w:pStyle w:val="34"/>
        <w:spacing w:line="540" w:lineRule="exact"/>
        <w:ind w:firstLine="560" w:firstLineChars="200"/>
        <w:jc w:val="both"/>
        <w:rPr>
          <w:rFonts w:ascii="仿宋" w:hAnsi="仿宋" w:eastAsia="仿宋" w:cs="仿宋"/>
          <w:b/>
          <w:color w:val="auto"/>
          <w:sz w:val="28"/>
          <w:highlight w:val="none"/>
        </w:rPr>
      </w:pPr>
      <w:r>
        <w:rPr>
          <w:rFonts w:hint="eastAsia" w:ascii="仿宋" w:hAnsi="仿宋" w:eastAsia="仿宋" w:cs="仿宋"/>
          <w:b/>
          <w:color w:val="auto"/>
          <w:sz w:val="28"/>
          <w:highlight w:val="none"/>
        </w:rPr>
        <w:t>15.4 如果虚假应标将会导致废标，并将虚假应标投标公司及生产厂家上报政府采购部门并列入黑名单。</w:t>
      </w:r>
    </w:p>
    <w:p>
      <w:pPr>
        <w:pStyle w:val="34"/>
        <w:spacing w:line="540" w:lineRule="exact"/>
        <w:ind w:firstLine="560" w:firstLineChars="200"/>
        <w:jc w:val="both"/>
        <w:rPr>
          <w:rFonts w:ascii="仿宋" w:hAnsi="仿宋" w:eastAsia="仿宋" w:cs="仿宋"/>
          <w:color w:val="auto"/>
          <w:sz w:val="28"/>
          <w:highlight w:val="none"/>
        </w:rPr>
      </w:pPr>
      <w:r>
        <w:rPr>
          <w:rFonts w:hint="eastAsia" w:ascii="仿宋" w:hAnsi="仿宋" w:eastAsia="仿宋" w:cs="仿宋"/>
          <w:color w:val="auto"/>
          <w:sz w:val="28"/>
          <w:highlight w:val="none"/>
        </w:rPr>
        <w:t>16. 投标保证金</w:t>
      </w:r>
    </w:p>
    <w:p>
      <w:pPr>
        <w:pStyle w:val="33"/>
        <w:spacing w:line="540" w:lineRule="exact"/>
        <w:ind w:firstLine="560"/>
        <w:rPr>
          <w:rFonts w:ascii="仿宋" w:hAnsi="仿宋" w:eastAsia="仿宋" w:cs="仿宋"/>
          <w:color w:val="auto"/>
          <w:highlight w:val="none"/>
        </w:rPr>
      </w:pPr>
      <w:r>
        <w:rPr>
          <w:rFonts w:hint="eastAsia" w:ascii="仿宋" w:hAnsi="仿宋" w:eastAsia="仿宋" w:cs="仿宋"/>
          <w:color w:val="auto"/>
          <w:highlight w:val="none"/>
        </w:rPr>
        <w:t>16.1 投标保证金金</w:t>
      </w:r>
      <w:r>
        <w:rPr>
          <w:rFonts w:hint="eastAsia" w:ascii="仿宋" w:hAnsi="仿宋" w:eastAsia="仿宋" w:cs="仿宋"/>
          <w:color w:val="auto"/>
          <w:szCs w:val="22"/>
          <w:highlight w:val="none"/>
        </w:rPr>
        <w:t>额</w:t>
      </w:r>
      <w:r>
        <w:rPr>
          <w:rFonts w:hint="eastAsia" w:ascii="仿宋" w:hAnsi="仿宋" w:eastAsia="仿宋" w:cs="仿宋"/>
          <w:color w:val="auto"/>
          <w:highlight w:val="none"/>
        </w:rPr>
        <w:t>：按照投标须知前附表第5条规定金额缴纳；投标保证金以非现金形式的电汇或网银支付</w:t>
      </w:r>
      <w:r>
        <w:rPr>
          <w:rFonts w:hint="eastAsia" w:ascii="仿宋" w:hAnsi="仿宋" w:eastAsia="仿宋" w:cs="仿宋"/>
          <w:color w:val="auto"/>
          <w:highlight w:val="none"/>
          <w:lang w:eastAsia="zh-CN"/>
        </w:rPr>
        <w:t>（</w:t>
      </w:r>
      <w:r>
        <w:rPr>
          <w:rFonts w:hint="eastAsia" w:ascii="仿宋" w:hAnsi="仿宋" w:eastAsia="仿宋" w:cs="仿宋"/>
          <w:color w:val="auto"/>
          <w:highlight w:val="none"/>
        </w:rPr>
        <w:t>网银</w:t>
      </w:r>
      <w:r>
        <w:rPr>
          <w:rFonts w:hint="eastAsia" w:ascii="仿宋" w:hAnsi="仿宋" w:eastAsia="仿宋" w:cs="仿宋"/>
          <w:color w:val="auto"/>
          <w:highlight w:val="none"/>
          <w:lang w:val="en-US" w:eastAsia="zh-CN"/>
        </w:rPr>
        <w:t>或电汇</w:t>
      </w:r>
      <w:r>
        <w:rPr>
          <w:rFonts w:hint="eastAsia" w:ascii="仿宋" w:hAnsi="仿宋" w:eastAsia="仿宋" w:cs="仿宋"/>
          <w:color w:val="auto"/>
          <w:highlight w:val="none"/>
        </w:rPr>
        <w:t>转账的形式由供应商的基本账户汇出</w:t>
      </w:r>
      <w:r>
        <w:rPr>
          <w:rFonts w:hint="eastAsia" w:ascii="仿宋" w:hAnsi="仿宋" w:eastAsia="仿宋" w:cs="仿宋"/>
          <w:color w:val="auto"/>
          <w:highlight w:val="none"/>
          <w:lang w:eastAsia="zh-CN"/>
        </w:rPr>
        <w:t>）</w:t>
      </w:r>
      <w:r>
        <w:rPr>
          <w:rFonts w:hint="eastAsia" w:ascii="仿宋" w:hAnsi="仿宋" w:eastAsia="仿宋" w:cs="仿宋"/>
          <w:color w:val="auto"/>
          <w:highlight w:val="none"/>
        </w:rPr>
        <w:t>或电子保函方式提交，需备注项目编号、项目名称（或项目简称）及包号，于投标文件提交截止时间前交至招标代理机构指定账户（以实际到账时间为准，逾期无效），公示期结束后予以退还。</w:t>
      </w:r>
    </w:p>
    <w:p>
      <w:pPr>
        <w:pStyle w:val="33"/>
        <w:spacing w:line="540" w:lineRule="exact"/>
        <w:ind w:firstLine="560"/>
        <w:rPr>
          <w:rFonts w:ascii="仿宋" w:hAnsi="仿宋" w:eastAsia="仿宋" w:cs="仿宋"/>
          <w:color w:val="auto"/>
          <w:highlight w:val="none"/>
        </w:rPr>
      </w:pPr>
      <w:r>
        <w:rPr>
          <w:rFonts w:hint="eastAsia" w:ascii="仿宋" w:hAnsi="仿宋" w:eastAsia="仿宋" w:cs="仿宋"/>
          <w:color w:val="auto"/>
          <w:highlight w:val="none"/>
        </w:rPr>
        <w:t>16.2 投标保证金用于保护本次招标免受供应商的违规、违约行为而引起的风险。</w:t>
      </w:r>
    </w:p>
    <w:p>
      <w:pPr>
        <w:pStyle w:val="34"/>
        <w:snapToGrid w:val="0"/>
        <w:spacing w:line="520" w:lineRule="exact"/>
        <w:ind w:firstLine="567"/>
        <w:jc w:val="both"/>
        <w:rPr>
          <w:rFonts w:ascii="仿宋" w:hAnsi="仿宋" w:eastAsia="仿宋" w:cs="仿宋"/>
          <w:b/>
          <w:color w:val="auto"/>
          <w:sz w:val="28"/>
          <w:highlight w:val="none"/>
        </w:rPr>
      </w:pPr>
      <w:r>
        <w:rPr>
          <w:rFonts w:hint="eastAsia" w:ascii="仿宋" w:hAnsi="仿宋" w:eastAsia="仿宋" w:cs="仿宋"/>
          <w:color w:val="auto"/>
          <w:sz w:val="28"/>
          <w:highlight w:val="none"/>
        </w:rPr>
        <w:t>16.3 投标保证金应用人民币，由投标人按“投标须知前附表”中规定的银行、帐号，按16.1条要求的数额办理，于投标截止时间前交招标代理机构。</w:t>
      </w:r>
      <w:r>
        <w:rPr>
          <w:rFonts w:hint="eastAsia" w:ascii="仿宋" w:hAnsi="仿宋" w:eastAsia="仿宋" w:cs="仿宋"/>
          <w:b/>
          <w:bCs/>
          <w:color w:val="auto"/>
          <w:sz w:val="28"/>
          <w:highlight w:val="none"/>
        </w:rPr>
        <w:t>对未按要求提交投标保证金的，其投标无效。</w:t>
      </w:r>
    </w:p>
    <w:p>
      <w:pPr>
        <w:pStyle w:val="34"/>
        <w:spacing w:line="540" w:lineRule="exact"/>
        <w:ind w:firstLine="560"/>
        <w:rPr>
          <w:rFonts w:ascii="仿宋" w:hAnsi="仿宋" w:eastAsia="仿宋" w:cs="仿宋"/>
          <w:color w:val="auto"/>
          <w:sz w:val="28"/>
          <w:highlight w:val="none"/>
        </w:rPr>
      </w:pPr>
      <w:r>
        <w:rPr>
          <w:rFonts w:hint="eastAsia" w:ascii="仿宋" w:hAnsi="仿宋" w:eastAsia="仿宋" w:cs="仿宋"/>
          <w:color w:val="auto"/>
          <w:sz w:val="28"/>
          <w:highlight w:val="none"/>
        </w:rPr>
        <w:t>16.4 投标保证金的退还</w:t>
      </w:r>
    </w:p>
    <w:p>
      <w:pPr>
        <w:pStyle w:val="34"/>
        <w:spacing w:line="540" w:lineRule="exact"/>
        <w:ind w:firstLine="560"/>
        <w:rPr>
          <w:rFonts w:hint="eastAsia" w:ascii="仿宋" w:hAnsi="仿宋" w:eastAsia="仿宋" w:cs="仿宋"/>
          <w:color w:val="auto"/>
          <w:sz w:val="28"/>
          <w:highlight w:val="none"/>
        </w:rPr>
      </w:pPr>
      <w:r>
        <w:rPr>
          <w:rFonts w:hint="eastAsia" w:ascii="仿宋" w:hAnsi="仿宋" w:eastAsia="仿宋" w:cs="仿宋"/>
          <w:color w:val="auto"/>
          <w:sz w:val="28"/>
          <w:highlight w:val="none"/>
        </w:rPr>
        <w:t>各投标供应商请将以下退还投标保证金资料制作在投标文件内，我司将在项目中标结果公示期满后按照法律法规规定期限予以退还。</w:t>
      </w:r>
    </w:p>
    <w:p>
      <w:pPr>
        <w:pStyle w:val="34"/>
        <w:spacing w:line="540" w:lineRule="exact"/>
        <w:ind w:firstLine="560"/>
        <w:rPr>
          <w:rFonts w:hint="eastAsia" w:ascii="仿宋" w:hAnsi="仿宋" w:eastAsia="仿宋" w:cs="仿宋"/>
          <w:color w:val="auto"/>
          <w:sz w:val="28"/>
          <w:highlight w:val="none"/>
        </w:rPr>
      </w:pPr>
      <w:r>
        <w:rPr>
          <w:rFonts w:hint="eastAsia" w:ascii="仿宋" w:hAnsi="仿宋" w:eastAsia="仿宋" w:cs="仿宋"/>
          <w:color w:val="auto"/>
          <w:sz w:val="28"/>
          <w:highlight w:val="none"/>
        </w:rPr>
        <w:t>退保证金需提供以下资料：</w:t>
      </w:r>
    </w:p>
    <w:p>
      <w:pPr>
        <w:pStyle w:val="34"/>
        <w:spacing w:line="540" w:lineRule="exact"/>
        <w:ind w:firstLine="560"/>
        <w:rPr>
          <w:rFonts w:hint="eastAsia" w:ascii="仿宋" w:hAnsi="仿宋" w:eastAsia="仿宋" w:cs="仿宋"/>
          <w:color w:val="auto"/>
          <w:sz w:val="28"/>
          <w:highlight w:val="none"/>
        </w:rPr>
      </w:pPr>
      <w:r>
        <w:rPr>
          <w:rFonts w:hint="eastAsia" w:ascii="仿宋" w:hAnsi="仿宋" w:eastAsia="仿宋" w:cs="仿宋"/>
          <w:color w:val="auto"/>
          <w:sz w:val="28"/>
          <w:highlight w:val="none"/>
          <w:lang w:val="en-US" w:eastAsia="zh-CN"/>
        </w:rPr>
        <w:t xml:space="preserve">16.4.1 </w:t>
      </w:r>
      <w:r>
        <w:rPr>
          <w:rFonts w:hint="eastAsia" w:ascii="仿宋" w:hAnsi="仿宋" w:eastAsia="仿宋" w:cs="仿宋"/>
          <w:color w:val="auto"/>
          <w:sz w:val="28"/>
          <w:highlight w:val="none"/>
        </w:rPr>
        <w:t>对开收据（将加盖投标单位财务章的收据原件扫描放至投标文件</w:t>
      </w:r>
    </w:p>
    <w:p>
      <w:pPr>
        <w:pStyle w:val="34"/>
        <w:spacing w:line="540" w:lineRule="exact"/>
        <w:ind w:firstLine="560"/>
        <w:rPr>
          <w:rFonts w:hint="eastAsia" w:ascii="仿宋" w:hAnsi="仿宋" w:eastAsia="仿宋" w:cs="仿宋"/>
          <w:color w:val="auto"/>
          <w:sz w:val="28"/>
          <w:highlight w:val="none"/>
        </w:rPr>
      </w:pPr>
      <w:r>
        <w:rPr>
          <w:rFonts w:hint="eastAsia" w:ascii="仿宋" w:hAnsi="仿宋" w:eastAsia="仿宋" w:cs="仿宋"/>
          <w:color w:val="auto"/>
          <w:sz w:val="28"/>
          <w:highlight w:val="none"/>
        </w:rPr>
        <w:t>内）</w:t>
      </w:r>
    </w:p>
    <w:p>
      <w:pPr>
        <w:pStyle w:val="34"/>
        <w:spacing w:line="240" w:lineRule="auto"/>
        <w:ind w:firstLine="560"/>
        <w:rPr>
          <w:rFonts w:hint="eastAsia" w:ascii="仿宋" w:hAnsi="仿宋" w:eastAsia="仿宋" w:cs="仿宋"/>
          <w:color w:val="auto"/>
          <w:sz w:val="28"/>
          <w:highlight w:val="none"/>
        </w:rPr>
      </w:pPr>
      <w:r>
        <w:rPr>
          <w:rFonts w:hint="eastAsia" w:ascii="仿宋" w:hAnsi="仿宋" w:eastAsia="仿宋" w:cs="仿宋"/>
          <w:color w:val="auto"/>
          <w:sz w:val="28"/>
          <w:highlight w:val="none"/>
        </w:rPr>
        <w:t>对开收据模板：</w:t>
      </w:r>
      <w:r>
        <w:rPr>
          <w:rFonts w:hint="eastAsia" w:ascii="仿宋" w:hAnsi="仿宋" w:eastAsia="仿宋" w:cs="仿宋"/>
          <w:color w:val="auto"/>
          <w:sz w:val="28"/>
          <w:highlight w:val="none"/>
        </w:rPr>
        <w:drawing>
          <wp:inline distT="0" distB="0" distL="114300" distR="114300">
            <wp:extent cx="5334635" cy="2736215"/>
            <wp:effectExtent l="0" t="0" r="18415" b="6985"/>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15"/>
                    <a:stretch>
                      <a:fillRect/>
                    </a:stretch>
                  </pic:blipFill>
                  <pic:spPr>
                    <a:xfrm>
                      <a:off x="0" y="0"/>
                      <a:ext cx="5334635" cy="2736215"/>
                    </a:xfrm>
                    <a:prstGeom prst="rect">
                      <a:avLst/>
                    </a:prstGeom>
                    <a:noFill/>
                    <a:ln>
                      <a:noFill/>
                    </a:ln>
                  </pic:spPr>
                </pic:pic>
              </a:graphicData>
            </a:graphic>
          </wp:inline>
        </w:drawing>
      </w:r>
    </w:p>
    <w:p>
      <w:pPr>
        <w:pStyle w:val="34"/>
        <w:spacing w:line="540" w:lineRule="exact"/>
        <w:ind w:firstLine="560"/>
        <w:rPr>
          <w:rFonts w:hint="eastAsia" w:ascii="仿宋" w:hAnsi="仿宋" w:eastAsia="仿宋" w:cs="仿宋"/>
          <w:color w:val="auto"/>
          <w:sz w:val="28"/>
          <w:highlight w:val="none"/>
        </w:rPr>
      </w:pPr>
      <w:r>
        <w:rPr>
          <w:rFonts w:hint="eastAsia" w:ascii="仿宋" w:hAnsi="仿宋" w:eastAsia="仿宋" w:cs="仿宋"/>
          <w:color w:val="auto"/>
          <w:sz w:val="28"/>
          <w:highlight w:val="none"/>
          <w:lang w:val="en-US" w:eastAsia="zh-CN"/>
        </w:rPr>
        <w:t>16.4.2</w:t>
      </w:r>
      <w:r>
        <w:rPr>
          <w:rFonts w:hint="eastAsia" w:ascii="仿宋" w:hAnsi="仿宋" w:eastAsia="仿宋" w:cs="仿宋"/>
          <w:color w:val="auto"/>
          <w:sz w:val="28"/>
          <w:highlight w:val="none"/>
        </w:rPr>
        <w:t xml:space="preserve"> 填写完整的退保证金信息（加盖投标单位公章）</w:t>
      </w:r>
    </w:p>
    <w:p>
      <w:pPr>
        <w:pStyle w:val="34"/>
        <w:spacing w:line="540" w:lineRule="exact"/>
        <w:ind w:firstLine="560"/>
        <w:rPr>
          <w:rFonts w:hint="eastAsia" w:ascii="仿宋" w:hAnsi="仿宋" w:eastAsia="仿宋" w:cs="仿宋"/>
          <w:color w:val="auto"/>
          <w:sz w:val="28"/>
          <w:highlight w:val="none"/>
        </w:rPr>
      </w:pPr>
      <w:r>
        <w:rPr>
          <w:rFonts w:hint="eastAsia" w:ascii="仿宋" w:hAnsi="仿宋" w:eastAsia="仿宋" w:cs="仿宋"/>
          <w:color w:val="auto"/>
          <w:sz w:val="28"/>
          <w:highlight w:val="none"/>
        </w:rPr>
        <w:t>1</w:t>
      </w:r>
      <w:r>
        <w:rPr>
          <w:rFonts w:hint="eastAsia" w:ascii="仿宋" w:hAnsi="仿宋" w:eastAsia="仿宋" w:cs="仿宋"/>
          <w:color w:val="auto"/>
          <w:sz w:val="28"/>
          <w:highlight w:val="none"/>
          <w:lang w:eastAsia="zh-CN"/>
        </w:rPr>
        <w:t>）</w:t>
      </w:r>
      <w:r>
        <w:rPr>
          <w:rFonts w:hint="eastAsia" w:ascii="仿宋" w:hAnsi="仿宋" w:eastAsia="仿宋" w:cs="仿宋"/>
          <w:color w:val="auto"/>
          <w:sz w:val="28"/>
          <w:highlight w:val="none"/>
        </w:rPr>
        <w:t>单位名称：</w:t>
      </w:r>
    </w:p>
    <w:p>
      <w:pPr>
        <w:pStyle w:val="34"/>
        <w:spacing w:line="540" w:lineRule="exact"/>
        <w:ind w:firstLine="560"/>
        <w:rPr>
          <w:rFonts w:hint="eastAsia" w:ascii="仿宋" w:hAnsi="仿宋" w:eastAsia="仿宋" w:cs="仿宋"/>
          <w:color w:val="auto"/>
          <w:sz w:val="28"/>
          <w:highlight w:val="none"/>
        </w:rPr>
      </w:pPr>
      <w:r>
        <w:rPr>
          <w:rFonts w:hint="eastAsia" w:ascii="仿宋" w:hAnsi="仿宋" w:eastAsia="仿宋" w:cs="仿宋"/>
          <w:color w:val="auto"/>
          <w:sz w:val="28"/>
          <w:highlight w:val="none"/>
        </w:rPr>
        <w:t>2</w:t>
      </w:r>
      <w:r>
        <w:rPr>
          <w:rFonts w:hint="eastAsia" w:ascii="仿宋" w:hAnsi="仿宋" w:eastAsia="仿宋" w:cs="仿宋"/>
          <w:color w:val="auto"/>
          <w:sz w:val="28"/>
          <w:highlight w:val="none"/>
          <w:lang w:eastAsia="zh-CN"/>
        </w:rPr>
        <w:t>）</w:t>
      </w:r>
      <w:r>
        <w:rPr>
          <w:rFonts w:hint="eastAsia" w:ascii="仿宋" w:hAnsi="仿宋" w:eastAsia="仿宋" w:cs="仿宋"/>
          <w:color w:val="auto"/>
          <w:sz w:val="28"/>
          <w:highlight w:val="none"/>
        </w:rPr>
        <w:t>开户银行：</w:t>
      </w:r>
    </w:p>
    <w:p>
      <w:pPr>
        <w:pStyle w:val="34"/>
        <w:spacing w:line="540" w:lineRule="exact"/>
        <w:ind w:firstLine="560"/>
        <w:rPr>
          <w:rFonts w:hint="eastAsia" w:ascii="仿宋" w:hAnsi="仿宋" w:eastAsia="仿宋" w:cs="仿宋"/>
          <w:color w:val="auto"/>
          <w:sz w:val="28"/>
          <w:highlight w:val="none"/>
        </w:rPr>
      </w:pPr>
      <w:r>
        <w:rPr>
          <w:rFonts w:hint="eastAsia" w:ascii="仿宋" w:hAnsi="仿宋" w:eastAsia="仿宋" w:cs="仿宋"/>
          <w:color w:val="auto"/>
          <w:sz w:val="28"/>
          <w:highlight w:val="none"/>
        </w:rPr>
        <w:t>3</w:t>
      </w:r>
      <w:r>
        <w:rPr>
          <w:rFonts w:hint="eastAsia" w:ascii="仿宋" w:hAnsi="仿宋" w:eastAsia="仿宋" w:cs="仿宋"/>
          <w:color w:val="auto"/>
          <w:sz w:val="28"/>
          <w:highlight w:val="none"/>
          <w:lang w:eastAsia="zh-CN"/>
        </w:rPr>
        <w:t>）</w:t>
      </w:r>
      <w:r>
        <w:rPr>
          <w:rFonts w:hint="eastAsia" w:ascii="仿宋" w:hAnsi="仿宋" w:eastAsia="仿宋" w:cs="仿宋"/>
          <w:color w:val="auto"/>
          <w:sz w:val="28"/>
          <w:highlight w:val="none"/>
        </w:rPr>
        <w:t>开户行行号：</w:t>
      </w:r>
    </w:p>
    <w:p>
      <w:pPr>
        <w:pStyle w:val="34"/>
        <w:spacing w:line="540" w:lineRule="exact"/>
        <w:ind w:firstLine="560"/>
        <w:rPr>
          <w:rFonts w:hint="eastAsia" w:ascii="仿宋" w:hAnsi="仿宋" w:eastAsia="仿宋" w:cs="仿宋"/>
          <w:color w:val="auto"/>
          <w:sz w:val="28"/>
          <w:highlight w:val="none"/>
        </w:rPr>
      </w:pPr>
      <w:r>
        <w:rPr>
          <w:rFonts w:hint="eastAsia" w:ascii="仿宋" w:hAnsi="仿宋" w:eastAsia="仿宋" w:cs="仿宋"/>
          <w:color w:val="auto"/>
          <w:sz w:val="28"/>
          <w:highlight w:val="none"/>
        </w:rPr>
        <w:t>4</w:t>
      </w:r>
      <w:r>
        <w:rPr>
          <w:rFonts w:hint="eastAsia" w:ascii="仿宋" w:hAnsi="仿宋" w:eastAsia="仿宋" w:cs="仿宋"/>
          <w:color w:val="auto"/>
          <w:sz w:val="28"/>
          <w:highlight w:val="none"/>
          <w:lang w:eastAsia="zh-CN"/>
        </w:rPr>
        <w:t>）</w:t>
      </w:r>
      <w:r>
        <w:rPr>
          <w:rFonts w:hint="eastAsia" w:ascii="仿宋" w:hAnsi="仿宋" w:eastAsia="仿宋" w:cs="仿宋"/>
          <w:color w:val="auto"/>
          <w:sz w:val="28"/>
          <w:highlight w:val="none"/>
        </w:rPr>
        <w:t>公司账号：</w:t>
      </w:r>
    </w:p>
    <w:p>
      <w:pPr>
        <w:pStyle w:val="34"/>
        <w:spacing w:line="540" w:lineRule="exact"/>
        <w:ind w:firstLine="560"/>
        <w:rPr>
          <w:rFonts w:ascii="仿宋" w:hAnsi="仿宋" w:eastAsia="仿宋" w:cs="仿宋"/>
          <w:color w:val="auto"/>
          <w:sz w:val="28"/>
          <w:highlight w:val="none"/>
        </w:rPr>
      </w:pPr>
      <w:r>
        <w:rPr>
          <w:rFonts w:hint="eastAsia" w:ascii="仿宋" w:hAnsi="仿宋" w:eastAsia="仿宋" w:cs="仿宋"/>
          <w:color w:val="auto"/>
          <w:sz w:val="28"/>
          <w:highlight w:val="none"/>
        </w:rPr>
        <w:t>5</w:t>
      </w:r>
      <w:r>
        <w:rPr>
          <w:rFonts w:hint="eastAsia" w:ascii="仿宋" w:hAnsi="仿宋" w:eastAsia="仿宋" w:cs="仿宋"/>
          <w:color w:val="auto"/>
          <w:sz w:val="28"/>
          <w:highlight w:val="none"/>
          <w:lang w:eastAsia="zh-CN"/>
        </w:rPr>
        <w:t>）</w:t>
      </w:r>
      <w:r>
        <w:rPr>
          <w:rFonts w:hint="eastAsia" w:ascii="仿宋" w:hAnsi="仿宋" w:eastAsia="仿宋" w:cs="仿宋"/>
          <w:color w:val="auto"/>
          <w:sz w:val="28"/>
          <w:highlight w:val="none"/>
        </w:rPr>
        <w:t>联系电话：</w:t>
      </w:r>
    </w:p>
    <w:p>
      <w:pPr>
        <w:pStyle w:val="34"/>
        <w:spacing w:line="540" w:lineRule="exact"/>
        <w:ind w:firstLine="560"/>
        <w:rPr>
          <w:rFonts w:ascii="仿宋" w:hAnsi="仿宋" w:eastAsia="仿宋" w:cs="仿宋"/>
          <w:color w:val="auto"/>
          <w:sz w:val="28"/>
          <w:highlight w:val="none"/>
        </w:rPr>
      </w:pPr>
      <w:r>
        <w:rPr>
          <w:rFonts w:hint="eastAsia" w:ascii="仿宋" w:hAnsi="仿宋" w:eastAsia="仿宋" w:cs="仿宋"/>
          <w:color w:val="auto"/>
          <w:sz w:val="28"/>
          <w:highlight w:val="none"/>
        </w:rPr>
        <w:t>16.5 发生以下情况投标保证金可能被没收：</w:t>
      </w:r>
    </w:p>
    <w:p>
      <w:pPr>
        <w:pStyle w:val="34"/>
        <w:spacing w:line="540" w:lineRule="exact"/>
        <w:ind w:firstLine="560" w:firstLineChars="200"/>
        <w:jc w:val="both"/>
        <w:rPr>
          <w:rFonts w:ascii="仿宋" w:hAnsi="仿宋" w:eastAsia="仿宋" w:cs="仿宋"/>
          <w:color w:val="auto"/>
          <w:sz w:val="28"/>
          <w:highlight w:val="none"/>
        </w:rPr>
      </w:pPr>
      <w:r>
        <w:rPr>
          <w:rFonts w:hint="eastAsia" w:ascii="仿宋" w:hAnsi="仿宋" w:eastAsia="仿宋" w:cs="仿宋"/>
          <w:color w:val="auto"/>
          <w:sz w:val="28"/>
          <w:highlight w:val="none"/>
        </w:rPr>
        <w:t>16.5.1 如果供应商在投标有效期内撤销投标；</w:t>
      </w:r>
    </w:p>
    <w:p>
      <w:pPr>
        <w:pStyle w:val="34"/>
        <w:spacing w:line="540" w:lineRule="exact"/>
        <w:ind w:firstLine="560" w:firstLineChars="200"/>
        <w:jc w:val="both"/>
        <w:rPr>
          <w:rFonts w:ascii="仿宋" w:hAnsi="仿宋" w:eastAsia="仿宋" w:cs="仿宋"/>
          <w:color w:val="auto"/>
          <w:sz w:val="28"/>
          <w:highlight w:val="none"/>
        </w:rPr>
      </w:pPr>
      <w:r>
        <w:rPr>
          <w:rFonts w:hint="eastAsia" w:ascii="仿宋" w:hAnsi="仿宋" w:eastAsia="仿宋" w:cs="仿宋"/>
          <w:color w:val="auto"/>
          <w:sz w:val="28"/>
          <w:highlight w:val="none"/>
        </w:rPr>
        <w:t>16.5.2 如果供应商串通投标的；</w:t>
      </w:r>
    </w:p>
    <w:p>
      <w:pPr>
        <w:pStyle w:val="34"/>
        <w:spacing w:line="540" w:lineRule="exact"/>
        <w:ind w:firstLine="560" w:firstLineChars="200"/>
        <w:jc w:val="both"/>
        <w:rPr>
          <w:rFonts w:ascii="仿宋" w:hAnsi="仿宋" w:eastAsia="仿宋" w:cs="仿宋"/>
          <w:color w:val="auto"/>
          <w:sz w:val="28"/>
          <w:highlight w:val="none"/>
        </w:rPr>
      </w:pPr>
      <w:r>
        <w:rPr>
          <w:rFonts w:hint="eastAsia" w:ascii="仿宋" w:hAnsi="仿宋" w:eastAsia="仿宋" w:cs="仿宋"/>
          <w:color w:val="auto"/>
          <w:sz w:val="28"/>
          <w:highlight w:val="none"/>
        </w:rPr>
        <w:t>16.5.3 如果中标人未能做到：</w:t>
      </w:r>
    </w:p>
    <w:p>
      <w:pPr>
        <w:pStyle w:val="33"/>
        <w:spacing w:line="540" w:lineRule="exact"/>
        <w:ind w:firstLine="560"/>
        <w:rPr>
          <w:rFonts w:ascii="仿宋" w:hAnsi="仿宋" w:eastAsia="仿宋" w:cs="仿宋"/>
          <w:color w:val="auto"/>
          <w:highlight w:val="none"/>
        </w:rPr>
      </w:pPr>
      <w:r>
        <w:rPr>
          <w:rFonts w:hint="eastAsia" w:ascii="仿宋" w:hAnsi="仿宋" w:eastAsia="仿宋" w:cs="仿宋"/>
          <w:color w:val="auto"/>
          <w:highlight w:val="none"/>
        </w:rPr>
        <w:t>a. 按29条规定签定合同；</w:t>
      </w:r>
    </w:p>
    <w:p>
      <w:pPr>
        <w:pStyle w:val="33"/>
        <w:spacing w:line="540" w:lineRule="exact"/>
        <w:ind w:firstLine="560"/>
        <w:rPr>
          <w:rFonts w:ascii="仿宋" w:hAnsi="仿宋" w:eastAsia="仿宋" w:cs="仿宋"/>
          <w:color w:val="auto"/>
          <w:highlight w:val="none"/>
        </w:rPr>
      </w:pPr>
      <w:r>
        <w:rPr>
          <w:rFonts w:hint="eastAsia" w:ascii="仿宋" w:hAnsi="仿宋" w:eastAsia="仿宋" w:cs="仿宋"/>
          <w:color w:val="auto"/>
          <w:highlight w:val="none"/>
        </w:rPr>
        <w:t>b. 第32条有关缴纳中标服务费的规定；</w:t>
      </w:r>
    </w:p>
    <w:p>
      <w:pPr>
        <w:pStyle w:val="35"/>
        <w:spacing w:beforeLines="0" w:afterLines="0" w:line="520" w:lineRule="exact"/>
        <w:rPr>
          <w:rFonts w:ascii="仿宋" w:hAnsi="仿宋" w:eastAsia="仿宋" w:cs="仿宋"/>
          <w:color w:val="auto"/>
          <w:kern w:val="0"/>
          <w:sz w:val="28"/>
          <w:szCs w:val="24"/>
          <w:highlight w:val="none"/>
        </w:rPr>
      </w:pPr>
      <w:r>
        <w:rPr>
          <w:rFonts w:hint="eastAsia" w:ascii="仿宋" w:hAnsi="仿宋" w:eastAsia="仿宋" w:cs="仿宋"/>
          <w:color w:val="auto"/>
          <w:kern w:val="0"/>
          <w:sz w:val="28"/>
          <w:szCs w:val="24"/>
          <w:highlight w:val="none"/>
        </w:rPr>
        <w:t>四、投标文件的上传</w:t>
      </w:r>
    </w:p>
    <w:p>
      <w:pPr>
        <w:spacing w:line="500" w:lineRule="exact"/>
        <w:ind w:firstLine="560" w:firstLineChars="200"/>
        <w:rPr>
          <w:rFonts w:ascii="仿宋" w:hAnsi="仿宋" w:eastAsia="仿宋" w:cs="仿宋"/>
          <w:color w:val="auto"/>
          <w:sz w:val="28"/>
          <w:highlight w:val="none"/>
        </w:rPr>
      </w:pPr>
      <w:r>
        <w:rPr>
          <w:rFonts w:hint="eastAsia" w:ascii="仿宋" w:hAnsi="仿宋" w:eastAsia="仿宋" w:cs="仿宋"/>
          <w:color w:val="auto"/>
          <w:sz w:val="28"/>
          <w:highlight w:val="none"/>
        </w:rPr>
        <w:t>17 本项目使用政采云平台采用全流程电子招投标。供应商根据招标文件及政采云电子招投标供应商操作手册要求编制、生成并提交（上传）电子投标文件。采购人及采购代理机构拒绝接受通过电子交易平台以外的任何形式提交（上传）的投标文件。</w:t>
      </w:r>
    </w:p>
    <w:p>
      <w:pPr>
        <w:pStyle w:val="34"/>
        <w:spacing w:line="540" w:lineRule="exact"/>
        <w:ind w:firstLine="560" w:firstLineChars="200"/>
        <w:jc w:val="both"/>
        <w:rPr>
          <w:rFonts w:ascii="仿宋" w:hAnsi="仿宋" w:eastAsia="仿宋" w:cs="仿宋"/>
          <w:color w:val="auto"/>
          <w:sz w:val="28"/>
          <w:highlight w:val="none"/>
        </w:rPr>
      </w:pPr>
      <w:r>
        <w:rPr>
          <w:rFonts w:hint="eastAsia" w:ascii="仿宋" w:hAnsi="仿宋" w:eastAsia="仿宋" w:cs="仿宋"/>
          <w:color w:val="auto"/>
          <w:sz w:val="28"/>
          <w:highlight w:val="none"/>
        </w:rPr>
        <w:t>18. 投标文件上传的截止日期</w:t>
      </w:r>
    </w:p>
    <w:p>
      <w:pPr>
        <w:pStyle w:val="34"/>
        <w:spacing w:line="540" w:lineRule="exact"/>
        <w:ind w:firstLine="560" w:firstLineChars="200"/>
        <w:jc w:val="both"/>
        <w:rPr>
          <w:rFonts w:ascii="仿宋" w:hAnsi="仿宋" w:eastAsia="仿宋" w:cs="仿宋"/>
          <w:color w:val="auto"/>
          <w:sz w:val="28"/>
          <w:highlight w:val="none"/>
          <w:u w:val="single"/>
        </w:rPr>
      </w:pPr>
      <w:r>
        <w:rPr>
          <w:rFonts w:hint="eastAsia" w:ascii="仿宋" w:hAnsi="仿宋" w:eastAsia="仿宋" w:cs="仿宋"/>
          <w:color w:val="auto"/>
          <w:sz w:val="28"/>
          <w:highlight w:val="none"/>
        </w:rPr>
        <w:t>18.1 供应商必须在《投标须知前附表》中规定的时间之前将投标文件上传到规定的地点。</w:t>
      </w:r>
    </w:p>
    <w:p>
      <w:pPr>
        <w:pStyle w:val="34"/>
        <w:spacing w:line="540" w:lineRule="exact"/>
        <w:ind w:firstLine="560" w:firstLineChars="200"/>
        <w:jc w:val="both"/>
        <w:rPr>
          <w:rFonts w:ascii="仿宋" w:hAnsi="仿宋" w:eastAsia="仿宋" w:cs="仿宋"/>
          <w:color w:val="auto"/>
          <w:sz w:val="28"/>
          <w:highlight w:val="none"/>
        </w:rPr>
      </w:pPr>
      <w:r>
        <w:rPr>
          <w:rFonts w:hint="eastAsia" w:ascii="仿宋" w:hAnsi="仿宋" w:eastAsia="仿宋" w:cs="仿宋"/>
          <w:color w:val="auto"/>
          <w:sz w:val="28"/>
          <w:highlight w:val="none"/>
        </w:rPr>
        <w:t>18.2 超过招标文件规定的投标截止时间上传的投标文件将不予接受。</w:t>
      </w:r>
    </w:p>
    <w:p>
      <w:pPr>
        <w:pStyle w:val="34"/>
        <w:spacing w:line="540" w:lineRule="exact"/>
        <w:ind w:firstLine="560" w:firstLineChars="200"/>
        <w:jc w:val="both"/>
        <w:rPr>
          <w:rFonts w:ascii="仿宋" w:hAnsi="仿宋" w:eastAsia="仿宋" w:cs="仿宋"/>
          <w:b/>
          <w:bCs/>
          <w:color w:val="auto"/>
          <w:sz w:val="28"/>
          <w:highlight w:val="none"/>
        </w:rPr>
      </w:pPr>
      <w:r>
        <w:rPr>
          <w:rFonts w:hint="eastAsia" w:ascii="仿宋" w:hAnsi="仿宋" w:eastAsia="仿宋" w:cs="仿宋"/>
          <w:b/>
          <w:bCs/>
          <w:color w:val="auto"/>
          <w:sz w:val="28"/>
          <w:highlight w:val="none"/>
        </w:rPr>
        <w:t>18.3 供应商开标时无需到达现场，远程解密，开标（未办理CA的供应商可自主通过新疆CA申领渠道“新疆政务通”申请政采云平台可使用的CA设备，如原有兵团或公共资源使用的CA，可与新疆CA联系，申请增加电子证书即可，无需重复申领。）未按本须知要上传的投标文件，采购代理机构不对其后果负责。</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19. 投标文件的修改、撤回和撤销</w:t>
      </w:r>
    </w:p>
    <w:p>
      <w:pPr>
        <w:pStyle w:val="34"/>
        <w:spacing w:line="540" w:lineRule="exact"/>
        <w:ind w:firstLine="560" w:firstLineChars="200"/>
        <w:jc w:val="both"/>
        <w:rPr>
          <w:rFonts w:ascii="仿宋" w:hAnsi="仿宋" w:eastAsia="仿宋" w:cs="仿宋"/>
          <w:color w:val="auto"/>
          <w:sz w:val="28"/>
          <w:highlight w:val="none"/>
        </w:rPr>
      </w:pPr>
      <w:r>
        <w:rPr>
          <w:rFonts w:hint="eastAsia" w:ascii="仿宋" w:hAnsi="仿宋" w:eastAsia="仿宋" w:cs="仿宋"/>
          <w:color w:val="auto"/>
          <w:sz w:val="28"/>
          <w:highlight w:val="none"/>
        </w:rPr>
        <w:t>19.1.提交投标文件截止时间前，供应商可以通过电子交易平台对所提交（上传）的投标文件进行补充、修改或者撤回。</w:t>
      </w:r>
    </w:p>
    <w:p>
      <w:pPr>
        <w:pStyle w:val="36"/>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19.2 供应商不得在投标截止时间起至投标文件有效期满前撤销投标文件，否则其投标保证金将被没收。</w:t>
      </w:r>
    </w:p>
    <w:p>
      <w:pPr>
        <w:pStyle w:val="36"/>
        <w:spacing w:line="540" w:lineRule="exact"/>
        <w:ind w:firstLine="560"/>
        <w:jc w:val="both"/>
        <w:rPr>
          <w:rFonts w:ascii="仿宋" w:hAnsi="仿宋" w:eastAsia="仿宋" w:cs="仿宋"/>
          <w:b/>
          <w:color w:val="auto"/>
          <w:sz w:val="28"/>
          <w:highlight w:val="none"/>
        </w:rPr>
      </w:pPr>
      <w:r>
        <w:rPr>
          <w:rFonts w:hint="eastAsia" w:ascii="仿宋" w:hAnsi="仿宋" w:eastAsia="仿宋" w:cs="仿宋"/>
          <w:b/>
          <w:color w:val="auto"/>
          <w:sz w:val="28"/>
          <w:highlight w:val="none"/>
        </w:rPr>
        <w:t>20.有下列情形之一的，视为供应商串通投标，其投标无效：</w:t>
      </w:r>
    </w:p>
    <w:p>
      <w:pPr>
        <w:pStyle w:val="36"/>
        <w:spacing w:line="540" w:lineRule="exact"/>
        <w:ind w:firstLine="560"/>
        <w:jc w:val="both"/>
        <w:rPr>
          <w:rFonts w:ascii="仿宋" w:hAnsi="仿宋" w:eastAsia="仿宋" w:cs="仿宋"/>
          <w:b/>
          <w:color w:val="auto"/>
          <w:sz w:val="28"/>
          <w:highlight w:val="none"/>
        </w:rPr>
      </w:pPr>
      <w:r>
        <w:rPr>
          <w:rFonts w:hint="eastAsia" w:ascii="仿宋" w:hAnsi="仿宋" w:eastAsia="仿宋" w:cs="仿宋"/>
          <w:b/>
          <w:color w:val="auto"/>
          <w:sz w:val="28"/>
          <w:highlight w:val="none"/>
        </w:rPr>
        <w:t>⑴ 不同供应商的投标文件由同一单位或者个人编制;</w:t>
      </w:r>
    </w:p>
    <w:p>
      <w:pPr>
        <w:pStyle w:val="36"/>
        <w:spacing w:line="540" w:lineRule="exact"/>
        <w:ind w:firstLine="560"/>
        <w:jc w:val="both"/>
        <w:rPr>
          <w:rFonts w:ascii="仿宋" w:hAnsi="仿宋" w:eastAsia="仿宋" w:cs="仿宋"/>
          <w:b/>
          <w:color w:val="auto"/>
          <w:sz w:val="28"/>
          <w:highlight w:val="none"/>
        </w:rPr>
      </w:pPr>
      <w:r>
        <w:rPr>
          <w:rFonts w:hint="eastAsia" w:ascii="仿宋" w:hAnsi="仿宋" w:eastAsia="仿宋" w:cs="仿宋"/>
          <w:b/>
          <w:color w:val="auto"/>
          <w:sz w:val="28"/>
          <w:highlight w:val="none"/>
        </w:rPr>
        <w:t>⑵ 不同供应商委托同一单位或者个人办理投标事宜;</w:t>
      </w:r>
    </w:p>
    <w:p>
      <w:pPr>
        <w:pStyle w:val="36"/>
        <w:spacing w:line="540" w:lineRule="exact"/>
        <w:ind w:firstLine="560"/>
        <w:jc w:val="both"/>
        <w:rPr>
          <w:rFonts w:ascii="仿宋" w:hAnsi="仿宋" w:eastAsia="仿宋" w:cs="仿宋"/>
          <w:b/>
          <w:color w:val="auto"/>
          <w:sz w:val="28"/>
          <w:highlight w:val="none"/>
        </w:rPr>
      </w:pPr>
      <w:r>
        <w:rPr>
          <w:rFonts w:hint="eastAsia" w:ascii="仿宋" w:hAnsi="仿宋" w:eastAsia="仿宋" w:cs="仿宋"/>
          <w:b/>
          <w:color w:val="auto"/>
          <w:sz w:val="28"/>
          <w:highlight w:val="none"/>
        </w:rPr>
        <w:t>⑶ 不同供应商的投标文件载明的项目管理成员或者联系人员为同一人;</w:t>
      </w:r>
    </w:p>
    <w:p>
      <w:pPr>
        <w:pStyle w:val="36"/>
        <w:spacing w:line="540" w:lineRule="exact"/>
        <w:ind w:firstLine="560"/>
        <w:jc w:val="both"/>
        <w:rPr>
          <w:rFonts w:ascii="仿宋" w:hAnsi="仿宋" w:eastAsia="仿宋" w:cs="仿宋"/>
          <w:b/>
          <w:color w:val="auto"/>
          <w:sz w:val="28"/>
          <w:highlight w:val="none"/>
        </w:rPr>
      </w:pPr>
      <w:r>
        <w:rPr>
          <w:rFonts w:hint="eastAsia" w:ascii="仿宋" w:hAnsi="仿宋" w:eastAsia="仿宋" w:cs="仿宋"/>
          <w:b/>
          <w:color w:val="auto"/>
          <w:sz w:val="28"/>
          <w:highlight w:val="none"/>
        </w:rPr>
        <w:t>⑷ 不同供应商的投标文件异常一致或者投标报价呈规律性差异;</w:t>
      </w:r>
    </w:p>
    <w:p>
      <w:pPr>
        <w:pStyle w:val="36"/>
        <w:spacing w:line="540" w:lineRule="exact"/>
        <w:ind w:firstLine="560"/>
        <w:jc w:val="both"/>
        <w:rPr>
          <w:rFonts w:ascii="仿宋" w:hAnsi="仿宋" w:eastAsia="仿宋" w:cs="仿宋"/>
          <w:b/>
          <w:color w:val="auto"/>
          <w:sz w:val="28"/>
          <w:highlight w:val="none"/>
        </w:rPr>
      </w:pPr>
      <w:r>
        <w:rPr>
          <w:rFonts w:hint="eastAsia" w:ascii="仿宋" w:hAnsi="仿宋" w:eastAsia="仿宋" w:cs="仿宋"/>
          <w:b/>
          <w:color w:val="auto"/>
          <w:sz w:val="28"/>
          <w:highlight w:val="none"/>
        </w:rPr>
        <w:t>⑸ 不同供应商的投标文件相互混装;</w:t>
      </w:r>
    </w:p>
    <w:p>
      <w:pPr>
        <w:pStyle w:val="36"/>
        <w:spacing w:line="540" w:lineRule="exact"/>
        <w:ind w:firstLine="560"/>
        <w:jc w:val="both"/>
        <w:rPr>
          <w:rFonts w:ascii="仿宋" w:hAnsi="仿宋" w:eastAsia="仿宋" w:cs="仿宋"/>
          <w:b/>
          <w:color w:val="auto"/>
          <w:sz w:val="23"/>
          <w:szCs w:val="23"/>
          <w:highlight w:val="none"/>
        </w:rPr>
      </w:pPr>
      <w:r>
        <w:rPr>
          <w:rFonts w:hint="eastAsia" w:ascii="仿宋" w:hAnsi="仿宋" w:eastAsia="仿宋" w:cs="仿宋"/>
          <w:b/>
          <w:color w:val="auto"/>
          <w:sz w:val="28"/>
          <w:highlight w:val="none"/>
        </w:rPr>
        <w:t>⑹ 不同供应商的投标保证金从同一单位或者个人的账户转出</w:t>
      </w:r>
      <w:r>
        <w:rPr>
          <w:rFonts w:hint="eastAsia" w:ascii="仿宋" w:hAnsi="仿宋" w:eastAsia="仿宋" w:cs="仿宋"/>
          <w:b/>
          <w:color w:val="auto"/>
          <w:sz w:val="23"/>
          <w:szCs w:val="23"/>
          <w:highlight w:val="none"/>
        </w:rPr>
        <w:t>。</w:t>
      </w:r>
    </w:p>
    <w:p>
      <w:pPr>
        <w:pStyle w:val="35"/>
        <w:spacing w:beforeLines="0" w:afterLines="0" w:line="520" w:lineRule="exact"/>
        <w:rPr>
          <w:rFonts w:ascii="仿宋" w:hAnsi="仿宋" w:eastAsia="仿宋" w:cs="仿宋"/>
          <w:color w:val="auto"/>
          <w:kern w:val="0"/>
          <w:sz w:val="28"/>
          <w:szCs w:val="24"/>
          <w:highlight w:val="none"/>
        </w:rPr>
      </w:pPr>
      <w:r>
        <w:rPr>
          <w:rFonts w:hint="eastAsia" w:ascii="仿宋" w:hAnsi="仿宋" w:eastAsia="仿宋" w:cs="仿宋"/>
          <w:color w:val="auto"/>
          <w:kern w:val="0"/>
          <w:sz w:val="28"/>
          <w:szCs w:val="24"/>
          <w:highlight w:val="none"/>
        </w:rPr>
        <w:t>五、开标</w:t>
      </w:r>
    </w:p>
    <w:p>
      <w:pPr>
        <w:pStyle w:val="36"/>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21. 开标</w:t>
      </w:r>
    </w:p>
    <w:p>
      <w:pPr>
        <w:pStyle w:val="34"/>
        <w:spacing w:line="540" w:lineRule="exact"/>
        <w:ind w:left="1" w:firstLine="562" w:firstLineChars="201"/>
        <w:jc w:val="both"/>
        <w:rPr>
          <w:rFonts w:ascii="仿宋" w:hAnsi="仿宋" w:eastAsia="仿宋" w:cs="仿宋"/>
          <w:color w:val="auto"/>
          <w:sz w:val="28"/>
          <w:highlight w:val="none"/>
          <w:u w:val="single"/>
        </w:rPr>
      </w:pPr>
      <w:r>
        <w:rPr>
          <w:rFonts w:hint="eastAsia" w:ascii="仿宋" w:hAnsi="仿宋" w:eastAsia="仿宋" w:cs="仿宋"/>
          <w:color w:val="auto"/>
          <w:sz w:val="28"/>
          <w:highlight w:val="none"/>
        </w:rPr>
        <w:t>21.1 除非采购代理机构另外书面通知，本项目将按本招标文件《投标须知前附表》中规定的时间和地点开标。</w:t>
      </w:r>
    </w:p>
    <w:p>
      <w:pPr>
        <w:pStyle w:val="34"/>
        <w:spacing w:line="540" w:lineRule="exact"/>
        <w:ind w:firstLine="560" w:firstLineChars="200"/>
        <w:jc w:val="both"/>
        <w:rPr>
          <w:rFonts w:ascii="仿宋" w:hAnsi="仿宋" w:eastAsia="仿宋" w:cs="仿宋"/>
          <w:color w:val="auto"/>
          <w:sz w:val="28"/>
          <w:highlight w:val="none"/>
        </w:rPr>
      </w:pPr>
      <w:r>
        <w:rPr>
          <w:rFonts w:hint="eastAsia" w:ascii="仿宋" w:hAnsi="仿宋" w:eastAsia="仿宋" w:cs="仿宋"/>
          <w:b/>
          <w:bCs/>
          <w:color w:val="auto"/>
          <w:sz w:val="28"/>
          <w:highlight w:val="none"/>
        </w:rPr>
        <w:t>21.2 开标时，采购人对其资格进行审查。资格审查不合格的，其投标无效</w:t>
      </w:r>
      <w:r>
        <w:rPr>
          <w:rFonts w:hint="eastAsia" w:ascii="仿宋" w:hAnsi="仿宋" w:eastAsia="仿宋" w:cs="仿宋"/>
          <w:color w:val="auto"/>
          <w:sz w:val="28"/>
          <w:highlight w:val="none"/>
        </w:rPr>
        <w:t xml:space="preserve">。 </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21.3 供应商上传的开标一览表均记录在案，并经各供应商代表、和监标人员签字，作为各供应商投标文件的组成部分。</w:t>
      </w:r>
    </w:p>
    <w:p>
      <w:pPr>
        <w:pStyle w:val="35"/>
        <w:spacing w:beforeLines="0" w:afterLines="0" w:line="520" w:lineRule="exact"/>
        <w:rPr>
          <w:rFonts w:ascii="仿宋" w:hAnsi="仿宋" w:eastAsia="仿宋" w:cs="仿宋"/>
          <w:color w:val="auto"/>
          <w:kern w:val="0"/>
          <w:sz w:val="28"/>
          <w:szCs w:val="24"/>
          <w:highlight w:val="none"/>
        </w:rPr>
      </w:pPr>
      <w:r>
        <w:rPr>
          <w:rFonts w:hint="eastAsia" w:ascii="仿宋" w:hAnsi="仿宋" w:eastAsia="仿宋" w:cs="仿宋"/>
          <w:color w:val="auto"/>
          <w:kern w:val="0"/>
          <w:sz w:val="28"/>
          <w:szCs w:val="24"/>
          <w:highlight w:val="none"/>
        </w:rPr>
        <w:t>六、资格审查</w:t>
      </w:r>
    </w:p>
    <w:p>
      <w:pPr>
        <w:pStyle w:val="34"/>
        <w:spacing w:line="540" w:lineRule="exact"/>
        <w:ind w:firstLine="561"/>
        <w:rPr>
          <w:rFonts w:ascii="仿宋" w:hAnsi="仿宋" w:eastAsia="仿宋" w:cs="仿宋"/>
          <w:color w:val="auto"/>
          <w:sz w:val="28"/>
          <w:highlight w:val="none"/>
        </w:rPr>
      </w:pPr>
      <w:r>
        <w:rPr>
          <w:rFonts w:hint="eastAsia" w:ascii="仿宋" w:hAnsi="仿宋" w:eastAsia="仿宋" w:cs="仿宋"/>
          <w:color w:val="auto"/>
          <w:sz w:val="28"/>
          <w:highlight w:val="none"/>
        </w:rPr>
        <w:t>22. 资格审查</w:t>
      </w:r>
    </w:p>
    <w:p>
      <w:pPr>
        <w:pStyle w:val="34"/>
        <w:spacing w:line="540" w:lineRule="exact"/>
        <w:ind w:firstLine="561"/>
        <w:rPr>
          <w:rFonts w:ascii="仿宋" w:hAnsi="仿宋" w:eastAsia="仿宋" w:cs="仿宋"/>
          <w:b/>
          <w:color w:val="auto"/>
          <w:sz w:val="28"/>
          <w:highlight w:val="none"/>
        </w:rPr>
      </w:pPr>
      <w:r>
        <w:rPr>
          <w:rFonts w:hint="eastAsia" w:ascii="仿宋" w:hAnsi="仿宋" w:eastAsia="仿宋" w:cs="仿宋"/>
          <w:b/>
          <w:color w:val="auto"/>
          <w:sz w:val="28"/>
          <w:highlight w:val="none"/>
        </w:rPr>
        <w:t>22.1 开标时，采购人按照本章第8.1.1条中第1-</w:t>
      </w:r>
      <w:r>
        <w:rPr>
          <w:rFonts w:hint="eastAsia" w:ascii="仿宋" w:hAnsi="仿宋" w:eastAsia="仿宋" w:cs="仿宋"/>
          <w:b/>
          <w:color w:val="auto"/>
          <w:sz w:val="28"/>
          <w:highlight w:val="none"/>
          <w:lang w:val="en-US" w:eastAsia="zh-CN"/>
        </w:rPr>
        <w:t>5</w:t>
      </w:r>
      <w:r>
        <w:rPr>
          <w:rFonts w:hint="eastAsia" w:ascii="仿宋" w:hAnsi="仿宋" w:eastAsia="仿宋" w:cs="仿宋"/>
          <w:b/>
          <w:color w:val="auto"/>
          <w:sz w:val="28"/>
          <w:highlight w:val="none"/>
        </w:rPr>
        <w:t>项规定的内容对各供应商的投标文件进行资格审查。资格审查不合格的，其投标无效。</w:t>
      </w:r>
    </w:p>
    <w:p>
      <w:pPr>
        <w:pStyle w:val="34"/>
        <w:spacing w:line="540" w:lineRule="exact"/>
        <w:ind w:firstLine="561"/>
        <w:rPr>
          <w:rFonts w:ascii="仿宋" w:hAnsi="仿宋" w:eastAsia="仿宋" w:cs="仿宋"/>
          <w:b/>
          <w:color w:val="auto"/>
          <w:sz w:val="28"/>
          <w:highlight w:val="none"/>
        </w:rPr>
      </w:pPr>
      <w:r>
        <w:rPr>
          <w:rFonts w:hint="eastAsia" w:ascii="仿宋" w:hAnsi="仿宋" w:eastAsia="仿宋" w:cs="仿宋"/>
          <w:color w:val="auto"/>
          <w:sz w:val="28"/>
          <w:highlight w:val="none"/>
        </w:rPr>
        <w:t>22.2 合格供应商不足三家的，不进行评标。</w:t>
      </w:r>
    </w:p>
    <w:p>
      <w:pPr>
        <w:pStyle w:val="35"/>
        <w:spacing w:beforeLines="0" w:afterLines="0" w:line="520" w:lineRule="exact"/>
        <w:rPr>
          <w:rFonts w:ascii="仿宋" w:hAnsi="仿宋" w:eastAsia="仿宋" w:cs="仿宋"/>
          <w:color w:val="auto"/>
          <w:kern w:val="0"/>
          <w:sz w:val="28"/>
          <w:szCs w:val="24"/>
          <w:highlight w:val="none"/>
        </w:rPr>
      </w:pPr>
      <w:r>
        <w:rPr>
          <w:rFonts w:hint="eastAsia" w:ascii="仿宋" w:hAnsi="仿宋" w:eastAsia="仿宋" w:cs="仿宋"/>
          <w:color w:val="auto"/>
          <w:kern w:val="0"/>
          <w:sz w:val="28"/>
          <w:szCs w:val="24"/>
          <w:highlight w:val="none"/>
        </w:rPr>
        <w:t>七、评标和定标</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23. 评标原则</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23.1 本项目的评标遵循公平、公正、科学、择优的原则。</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23.2 评标委员会将严格按照《中华人民共和国政府采购法》及其实施条例（658号令）、《政府采购货物和服务招标投标管理办法》（财政部87号令等相关法律法规的规定依法评标，维护招标投标各方当事人的合法权益。</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23.3 不徇私情，不明招暗定。</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23.4 资格审查合格的供应商，均有同等机会参加竞争。</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23.5 评标人员不得私自泄露评标内容，不得进行旨在影响评标结果公正、公平的任何活动。</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24. 评标方法</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24.1 采购代理机构将根据有关法律法规的规定组建本次招标的评标委员会。评标委员会成员由本行业相关技术、经济等方面的专家组成。其中，技术、经济等方面的专家不少于成员总人数的三分之二。</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24.2 评标的依据为招标文件和投标文件。根据相关法律法规的规定，评标委员会不以任何外部证据作为其评标的依据或标准。</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24.3 评标过程将严格保密。开标后直到授予中标人合同止，凡是属于审查、澄清、评价和比较的有关评标资料以及授标建议等均不得向供应商或其他无关的人员透露。</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24.4 在评标的整个过程中，供应商所进行的旨在影响评标结果的活动，可能导致其投标被拒绝，或者被取消中标资格。</w:t>
      </w:r>
    </w:p>
    <w:p>
      <w:pPr>
        <w:pStyle w:val="34"/>
        <w:spacing w:line="540" w:lineRule="exact"/>
        <w:ind w:firstLine="562"/>
        <w:jc w:val="both"/>
        <w:rPr>
          <w:rFonts w:ascii="仿宋" w:hAnsi="仿宋" w:eastAsia="仿宋" w:cs="仿宋"/>
          <w:b/>
          <w:color w:val="auto"/>
          <w:sz w:val="28"/>
          <w:highlight w:val="none"/>
        </w:rPr>
      </w:pPr>
      <w:r>
        <w:rPr>
          <w:rFonts w:hint="eastAsia" w:ascii="仿宋" w:hAnsi="仿宋" w:eastAsia="仿宋" w:cs="仿宋"/>
          <w:b/>
          <w:color w:val="auto"/>
          <w:sz w:val="28"/>
          <w:highlight w:val="none"/>
        </w:rPr>
        <w:t>24.5 本次招标采用综合评分法进行评标。评标分符合性审查和详细评审两个阶段。</w:t>
      </w:r>
    </w:p>
    <w:p>
      <w:pPr>
        <w:pStyle w:val="50"/>
        <w:spacing w:line="540" w:lineRule="exact"/>
        <w:ind w:firstLine="562"/>
        <w:jc w:val="both"/>
        <w:rPr>
          <w:rStyle w:val="48"/>
          <w:rFonts w:ascii="仿宋" w:hAnsi="仿宋" w:eastAsia="仿宋" w:cs="仿宋"/>
          <w:b/>
          <w:color w:val="auto"/>
          <w:sz w:val="28"/>
          <w:highlight w:val="none"/>
        </w:rPr>
      </w:pPr>
      <w:r>
        <w:rPr>
          <w:rStyle w:val="48"/>
          <w:rFonts w:hint="eastAsia" w:ascii="仿宋" w:hAnsi="仿宋" w:eastAsia="仿宋" w:cs="仿宋"/>
          <w:b/>
          <w:color w:val="auto"/>
          <w:sz w:val="28"/>
          <w:highlight w:val="none"/>
        </w:rPr>
        <w:t>24.5.1 只有通过符合性审查的投标文件才可进入详细评审阶段。</w:t>
      </w:r>
    </w:p>
    <w:p>
      <w:pPr>
        <w:pStyle w:val="34"/>
        <w:spacing w:line="540" w:lineRule="exact"/>
        <w:ind w:firstLine="562"/>
        <w:jc w:val="both"/>
        <w:rPr>
          <w:rFonts w:ascii="仿宋" w:hAnsi="仿宋" w:eastAsia="仿宋" w:cs="仿宋"/>
          <w:color w:val="auto"/>
          <w:sz w:val="28"/>
          <w:highlight w:val="none"/>
        </w:rPr>
      </w:pPr>
      <w:r>
        <w:rPr>
          <w:rStyle w:val="48"/>
          <w:rFonts w:hint="eastAsia" w:ascii="仿宋" w:hAnsi="仿宋" w:eastAsia="仿宋" w:cs="仿宋"/>
          <w:b/>
          <w:color w:val="auto"/>
          <w:sz w:val="28"/>
          <w:highlight w:val="none"/>
        </w:rPr>
        <w:t>24.5.2 详细评审分为商务评审和技术评审两个部分。</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24.6 符合性审查</w:t>
      </w:r>
    </w:p>
    <w:p>
      <w:pPr>
        <w:pStyle w:val="34"/>
        <w:spacing w:line="540" w:lineRule="exact"/>
        <w:ind w:firstLine="560"/>
        <w:jc w:val="both"/>
        <w:rPr>
          <w:rFonts w:ascii="仿宋" w:hAnsi="仿宋" w:eastAsia="仿宋" w:cs="仿宋"/>
          <w:b/>
          <w:color w:val="auto"/>
          <w:sz w:val="28"/>
          <w:highlight w:val="none"/>
        </w:rPr>
      </w:pPr>
      <w:r>
        <w:rPr>
          <w:rFonts w:hint="eastAsia" w:ascii="仿宋" w:hAnsi="仿宋" w:eastAsia="仿宋" w:cs="仿宋"/>
          <w:color w:val="auto"/>
          <w:sz w:val="28"/>
          <w:highlight w:val="none"/>
        </w:rPr>
        <w:t>评标委员会对符合资格的供应商的投标文件进行符合性审查，以确定其是否满足招标文件的实质性要求，是否存在重大偏离。重大偏离系指投标文件的有效性、真实性、合同的供货范围、质量、性能和规格等内容在实质上与招标文件形成了重大的不一致，而这种不一致可能限制了买方的权力和供应商的义务，纠正或承认这些偏离将会对该供应商和其它供应商合理的竞争地位产生不公正的影响。</w:t>
      </w:r>
      <w:r>
        <w:rPr>
          <w:rFonts w:hint="eastAsia" w:ascii="仿宋" w:hAnsi="仿宋" w:eastAsia="仿宋" w:cs="仿宋"/>
          <w:b/>
          <w:color w:val="auto"/>
          <w:sz w:val="28"/>
          <w:highlight w:val="none"/>
        </w:rPr>
        <w:t>与招标文件有重大偏离的投标文件将被拒绝，投标无效。具体评审内容系指：</w:t>
      </w:r>
    </w:p>
    <w:p>
      <w:pPr>
        <w:pStyle w:val="50"/>
        <w:spacing w:line="540" w:lineRule="exact"/>
        <w:ind w:firstLine="560"/>
        <w:jc w:val="both"/>
        <w:rPr>
          <w:rStyle w:val="48"/>
          <w:rFonts w:ascii="仿宋" w:hAnsi="仿宋" w:eastAsia="仿宋" w:cs="仿宋"/>
          <w:b/>
          <w:color w:val="auto"/>
          <w:kern w:val="0"/>
          <w:sz w:val="28"/>
          <w:highlight w:val="none"/>
        </w:rPr>
      </w:pPr>
      <w:r>
        <w:rPr>
          <w:rStyle w:val="48"/>
          <w:rFonts w:hint="eastAsia" w:ascii="仿宋" w:hAnsi="仿宋" w:eastAsia="仿宋" w:cs="仿宋"/>
          <w:b/>
          <w:color w:val="auto"/>
          <w:kern w:val="0"/>
          <w:sz w:val="28"/>
          <w:highlight w:val="none"/>
        </w:rPr>
        <w:t>24.6.1 投标文件组成不完整，主要内容未能按招标文件规定的内容、格式填写、上传；</w:t>
      </w:r>
    </w:p>
    <w:p>
      <w:pPr>
        <w:pStyle w:val="50"/>
        <w:spacing w:line="540" w:lineRule="exact"/>
        <w:ind w:firstLine="560"/>
        <w:jc w:val="both"/>
        <w:rPr>
          <w:rStyle w:val="48"/>
          <w:rFonts w:ascii="仿宋" w:hAnsi="仿宋" w:eastAsia="仿宋" w:cs="仿宋"/>
          <w:b/>
          <w:color w:val="auto"/>
          <w:kern w:val="0"/>
          <w:sz w:val="28"/>
          <w:highlight w:val="none"/>
        </w:rPr>
      </w:pPr>
      <w:r>
        <w:rPr>
          <w:rStyle w:val="48"/>
          <w:rFonts w:hint="eastAsia" w:ascii="仿宋" w:hAnsi="仿宋" w:eastAsia="仿宋" w:cs="仿宋"/>
          <w:b/>
          <w:color w:val="auto"/>
          <w:kern w:val="0"/>
          <w:sz w:val="28"/>
          <w:highlight w:val="none"/>
        </w:rPr>
        <w:t>24.6.2 投标文件的有效期不满足招标文件的规定；</w:t>
      </w:r>
    </w:p>
    <w:p>
      <w:pPr>
        <w:pStyle w:val="50"/>
        <w:spacing w:line="540" w:lineRule="exact"/>
        <w:ind w:firstLine="560"/>
        <w:jc w:val="both"/>
        <w:rPr>
          <w:rStyle w:val="48"/>
          <w:rFonts w:ascii="仿宋" w:hAnsi="仿宋" w:eastAsia="仿宋" w:cs="仿宋"/>
          <w:b/>
          <w:color w:val="auto"/>
          <w:kern w:val="0"/>
          <w:sz w:val="28"/>
          <w:highlight w:val="none"/>
        </w:rPr>
      </w:pPr>
      <w:r>
        <w:rPr>
          <w:rStyle w:val="48"/>
          <w:rFonts w:hint="eastAsia" w:ascii="仿宋" w:hAnsi="仿宋" w:eastAsia="仿宋" w:cs="仿宋"/>
          <w:b/>
          <w:color w:val="auto"/>
          <w:kern w:val="0"/>
          <w:sz w:val="28"/>
          <w:highlight w:val="none"/>
        </w:rPr>
        <w:t>24.6.3 投标代表授权书未能由法定代表人签署</w:t>
      </w:r>
      <w:r>
        <w:rPr>
          <w:rStyle w:val="48"/>
          <w:rFonts w:hint="eastAsia" w:ascii="仿宋" w:hAnsi="仿宋" w:eastAsia="仿宋" w:cs="仿宋"/>
          <w:b/>
          <w:color w:val="auto"/>
          <w:kern w:val="0"/>
          <w:sz w:val="28"/>
          <w:highlight w:val="none"/>
          <w:lang w:val="zh-CN"/>
        </w:rPr>
        <w:t>并加盖公章</w:t>
      </w:r>
      <w:r>
        <w:rPr>
          <w:rStyle w:val="48"/>
          <w:rFonts w:hint="eastAsia" w:ascii="仿宋" w:hAnsi="仿宋" w:eastAsia="仿宋" w:cs="仿宋"/>
          <w:b/>
          <w:color w:val="auto"/>
          <w:kern w:val="0"/>
          <w:sz w:val="28"/>
          <w:highlight w:val="none"/>
        </w:rPr>
        <w:t>；</w:t>
      </w:r>
    </w:p>
    <w:p>
      <w:pPr>
        <w:pStyle w:val="50"/>
        <w:spacing w:line="540" w:lineRule="exact"/>
        <w:ind w:firstLine="560" w:firstLineChars="200"/>
        <w:jc w:val="both"/>
        <w:rPr>
          <w:rStyle w:val="48"/>
          <w:rFonts w:ascii="仿宋" w:hAnsi="仿宋" w:eastAsia="仿宋" w:cs="仿宋"/>
          <w:b/>
          <w:color w:val="auto"/>
          <w:sz w:val="28"/>
          <w:highlight w:val="none"/>
        </w:rPr>
      </w:pPr>
      <w:r>
        <w:rPr>
          <w:rStyle w:val="48"/>
          <w:rFonts w:hint="eastAsia" w:ascii="仿宋" w:hAnsi="仿宋" w:eastAsia="仿宋" w:cs="仿宋"/>
          <w:b/>
          <w:color w:val="auto"/>
          <w:sz w:val="28"/>
          <w:highlight w:val="none"/>
        </w:rPr>
        <w:t>24.6.4 投标文件没有按照规定在应由企业法人或法人授权代表在所有规定签章处逐一签署及加盖单位公章的；</w:t>
      </w:r>
    </w:p>
    <w:p>
      <w:pPr>
        <w:pStyle w:val="50"/>
        <w:spacing w:line="540" w:lineRule="exact"/>
        <w:ind w:firstLine="560" w:firstLineChars="200"/>
        <w:jc w:val="both"/>
        <w:rPr>
          <w:rStyle w:val="48"/>
          <w:rFonts w:ascii="仿宋" w:hAnsi="仿宋" w:eastAsia="仿宋" w:cs="仿宋"/>
          <w:b/>
          <w:color w:val="auto"/>
          <w:kern w:val="0"/>
          <w:sz w:val="28"/>
          <w:highlight w:val="none"/>
        </w:rPr>
      </w:pPr>
      <w:r>
        <w:rPr>
          <w:rStyle w:val="48"/>
          <w:rFonts w:hint="eastAsia" w:ascii="仿宋" w:hAnsi="仿宋" w:eastAsia="仿宋" w:cs="仿宋"/>
          <w:b/>
          <w:color w:val="auto"/>
          <w:kern w:val="0"/>
          <w:sz w:val="28"/>
          <w:highlight w:val="none"/>
        </w:rPr>
        <w:t>24.6.5 投标文件针对同一种货物出现了两个或两个以上的报价；</w:t>
      </w:r>
    </w:p>
    <w:p>
      <w:pPr>
        <w:pStyle w:val="50"/>
        <w:spacing w:line="540" w:lineRule="exact"/>
        <w:ind w:left="558" w:leftChars="266"/>
        <w:jc w:val="both"/>
        <w:rPr>
          <w:rStyle w:val="48"/>
          <w:rFonts w:ascii="仿宋" w:hAnsi="仿宋" w:eastAsia="仿宋" w:cs="仿宋"/>
          <w:b/>
          <w:color w:val="auto"/>
          <w:kern w:val="0"/>
          <w:sz w:val="28"/>
          <w:highlight w:val="none"/>
        </w:rPr>
      </w:pPr>
      <w:r>
        <w:rPr>
          <w:rStyle w:val="48"/>
          <w:rFonts w:hint="eastAsia" w:ascii="仿宋" w:hAnsi="仿宋" w:eastAsia="仿宋" w:cs="仿宋"/>
          <w:b/>
          <w:color w:val="auto"/>
          <w:kern w:val="0"/>
          <w:sz w:val="28"/>
          <w:highlight w:val="none"/>
        </w:rPr>
        <w:t>24.6.6 明显不符合招标文件关于对投标货物技术规格和标准的要求；24.6.7 投标文件载明的投标交货期限超过招标文件规定的期限；</w:t>
      </w:r>
    </w:p>
    <w:p>
      <w:pPr>
        <w:pStyle w:val="50"/>
        <w:spacing w:line="540" w:lineRule="exact"/>
        <w:ind w:left="558" w:leftChars="266"/>
        <w:jc w:val="both"/>
        <w:rPr>
          <w:rStyle w:val="48"/>
          <w:rFonts w:ascii="仿宋" w:hAnsi="仿宋" w:eastAsia="仿宋" w:cs="仿宋"/>
          <w:b/>
          <w:color w:val="auto"/>
          <w:kern w:val="0"/>
          <w:sz w:val="28"/>
          <w:highlight w:val="none"/>
        </w:rPr>
      </w:pPr>
      <w:r>
        <w:rPr>
          <w:rStyle w:val="48"/>
          <w:rFonts w:hint="eastAsia" w:ascii="仿宋" w:hAnsi="仿宋" w:eastAsia="仿宋" w:cs="仿宋"/>
          <w:b/>
          <w:color w:val="auto"/>
          <w:kern w:val="0"/>
          <w:sz w:val="28"/>
          <w:highlight w:val="none"/>
        </w:rPr>
        <w:t>24.6.8 投标文件载明的供货范围、货物包装方式、检验标准和方法等不</w:t>
      </w:r>
    </w:p>
    <w:p>
      <w:pPr>
        <w:pStyle w:val="50"/>
        <w:spacing w:line="540" w:lineRule="exact"/>
        <w:jc w:val="both"/>
        <w:rPr>
          <w:rStyle w:val="48"/>
          <w:rFonts w:ascii="仿宋" w:hAnsi="仿宋" w:eastAsia="仿宋" w:cs="仿宋"/>
          <w:b/>
          <w:color w:val="auto"/>
          <w:kern w:val="0"/>
          <w:sz w:val="28"/>
          <w:highlight w:val="none"/>
        </w:rPr>
      </w:pPr>
      <w:r>
        <w:rPr>
          <w:rStyle w:val="48"/>
          <w:rFonts w:hint="eastAsia" w:ascii="仿宋" w:hAnsi="仿宋" w:eastAsia="仿宋" w:cs="仿宋"/>
          <w:b/>
          <w:color w:val="auto"/>
          <w:kern w:val="0"/>
          <w:sz w:val="28"/>
          <w:highlight w:val="none"/>
        </w:rPr>
        <w:t>符合招标文件的要求；</w:t>
      </w:r>
    </w:p>
    <w:p>
      <w:pPr>
        <w:pStyle w:val="50"/>
        <w:spacing w:line="540" w:lineRule="exact"/>
        <w:ind w:firstLine="560"/>
        <w:jc w:val="both"/>
        <w:rPr>
          <w:rStyle w:val="48"/>
          <w:rFonts w:ascii="仿宋" w:hAnsi="仿宋" w:eastAsia="仿宋" w:cs="仿宋"/>
          <w:b/>
          <w:color w:val="auto"/>
          <w:sz w:val="28"/>
          <w:highlight w:val="none"/>
        </w:rPr>
      </w:pPr>
      <w:r>
        <w:rPr>
          <w:rStyle w:val="48"/>
          <w:rFonts w:hint="eastAsia" w:ascii="仿宋" w:hAnsi="仿宋" w:eastAsia="仿宋" w:cs="仿宋"/>
          <w:b/>
          <w:color w:val="auto"/>
          <w:sz w:val="28"/>
          <w:highlight w:val="none"/>
        </w:rPr>
        <w:t xml:space="preserve">24.6.9 供应商的报价超过预算价或最高限价； </w:t>
      </w:r>
    </w:p>
    <w:p>
      <w:pPr>
        <w:pStyle w:val="50"/>
        <w:spacing w:line="540" w:lineRule="exact"/>
        <w:ind w:firstLine="560"/>
        <w:jc w:val="both"/>
        <w:rPr>
          <w:rStyle w:val="48"/>
          <w:rFonts w:ascii="仿宋" w:hAnsi="仿宋" w:eastAsia="仿宋" w:cs="仿宋"/>
          <w:b/>
          <w:color w:val="auto"/>
          <w:kern w:val="0"/>
          <w:sz w:val="28"/>
          <w:highlight w:val="none"/>
        </w:rPr>
      </w:pPr>
      <w:r>
        <w:rPr>
          <w:rStyle w:val="48"/>
          <w:rFonts w:hint="eastAsia" w:ascii="仿宋" w:hAnsi="仿宋" w:eastAsia="仿宋" w:cs="仿宋"/>
          <w:b/>
          <w:color w:val="auto"/>
          <w:kern w:val="0"/>
          <w:sz w:val="28"/>
          <w:highlight w:val="none"/>
        </w:rPr>
        <w:t>24.6.10 投标文件含有采购人不能接受的附加条件；</w:t>
      </w:r>
    </w:p>
    <w:p>
      <w:pPr>
        <w:pStyle w:val="50"/>
        <w:spacing w:line="540" w:lineRule="exact"/>
        <w:ind w:firstLine="560"/>
        <w:jc w:val="both"/>
        <w:rPr>
          <w:rStyle w:val="48"/>
          <w:rFonts w:ascii="仿宋" w:hAnsi="仿宋" w:eastAsia="仿宋" w:cs="仿宋"/>
          <w:b/>
          <w:color w:val="auto"/>
          <w:kern w:val="0"/>
          <w:sz w:val="28"/>
          <w:highlight w:val="none"/>
        </w:rPr>
      </w:pPr>
      <w:r>
        <w:rPr>
          <w:rStyle w:val="48"/>
          <w:rFonts w:hint="eastAsia" w:ascii="仿宋" w:hAnsi="仿宋" w:eastAsia="仿宋" w:cs="仿宋"/>
          <w:b/>
          <w:color w:val="auto"/>
          <w:kern w:val="0"/>
          <w:sz w:val="28"/>
          <w:highlight w:val="none"/>
        </w:rPr>
        <w:t>24.6.11 没有实质性响应招标文件（商务条款）规定的；</w:t>
      </w:r>
    </w:p>
    <w:p>
      <w:pPr>
        <w:pStyle w:val="50"/>
        <w:spacing w:line="540" w:lineRule="exact"/>
        <w:ind w:firstLine="560"/>
        <w:jc w:val="both"/>
        <w:rPr>
          <w:rStyle w:val="48"/>
          <w:rFonts w:ascii="仿宋" w:hAnsi="仿宋" w:eastAsia="仿宋" w:cs="仿宋"/>
          <w:b/>
          <w:color w:val="auto"/>
          <w:kern w:val="0"/>
          <w:sz w:val="28"/>
          <w:highlight w:val="none"/>
        </w:rPr>
      </w:pPr>
      <w:r>
        <w:rPr>
          <w:rStyle w:val="48"/>
          <w:rFonts w:hint="eastAsia" w:ascii="仿宋" w:hAnsi="仿宋" w:eastAsia="仿宋" w:cs="仿宋"/>
          <w:b/>
          <w:color w:val="auto"/>
          <w:kern w:val="0"/>
          <w:sz w:val="28"/>
          <w:highlight w:val="none"/>
        </w:rPr>
        <w:t>24.6.12不符合法律、法规和招标文件中规定的其他实质性要求。</w:t>
      </w:r>
    </w:p>
    <w:p>
      <w:pPr>
        <w:pStyle w:val="33"/>
        <w:spacing w:line="540" w:lineRule="exact"/>
        <w:ind w:firstLine="560"/>
        <w:rPr>
          <w:rFonts w:ascii="仿宋" w:hAnsi="仿宋" w:eastAsia="仿宋" w:cs="仿宋"/>
          <w:color w:val="auto"/>
          <w:highlight w:val="none"/>
        </w:rPr>
      </w:pPr>
      <w:r>
        <w:rPr>
          <w:rFonts w:hint="eastAsia" w:ascii="仿宋" w:hAnsi="仿宋" w:eastAsia="仿宋" w:cs="仿宋"/>
          <w:color w:val="auto"/>
          <w:highlight w:val="none"/>
        </w:rPr>
        <w:t>24.7 对通过符合性审查的投标文件，评标委员会将对其进行算术性修正。算术性修正是指对投标文件报价出现前后不一致的进行校核，并对其算术上和运算上的差错给予修正。修正的原则如下：</w:t>
      </w:r>
    </w:p>
    <w:p>
      <w:pPr>
        <w:pStyle w:val="19"/>
        <w:spacing w:before="0" w:beforeAutospacing="0" w:after="0" w:afterAutospacing="0" w:line="540" w:lineRule="exact"/>
        <w:ind w:firstLine="560" w:firstLineChars="200"/>
        <w:rPr>
          <w:rFonts w:ascii="仿宋" w:hAnsi="仿宋" w:eastAsia="仿宋" w:cs="仿宋"/>
          <w:color w:val="auto"/>
          <w:sz w:val="28"/>
          <w:highlight w:val="none"/>
        </w:rPr>
      </w:pPr>
      <w:r>
        <w:rPr>
          <w:rFonts w:hint="eastAsia" w:ascii="仿宋" w:hAnsi="仿宋" w:eastAsia="仿宋" w:cs="仿宋"/>
          <w:color w:val="auto"/>
          <w:sz w:val="28"/>
          <w:highlight w:val="none"/>
        </w:rPr>
        <w:t>24.7.1 投标文件中开标一览表内容与投标文件中相应内容不一致的，以开标一览表为准；</w:t>
      </w:r>
    </w:p>
    <w:p>
      <w:pPr>
        <w:pStyle w:val="19"/>
        <w:spacing w:before="0" w:beforeAutospacing="0" w:after="0" w:afterAutospacing="0" w:line="540" w:lineRule="exact"/>
        <w:ind w:firstLine="560" w:firstLineChars="200"/>
        <w:rPr>
          <w:rFonts w:ascii="仿宋" w:hAnsi="仿宋" w:eastAsia="仿宋" w:cs="仿宋"/>
          <w:color w:val="auto"/>
          <w:sz w:val="28"/>
          <w:highlight w:val="none"/>
        </w:rPr>
      </w:pPr>
      <w:r>
        <w:rPr>
          <w:rFonts w:hint="eastAsia" w:ascii="仿宋" w:hAnsi="仿宋" w:eastAsia="仿宋" w:cs="仿宋"/>
          <w:color w:val="auto"/>
          <w:sz w:val="28"/>
          <w:highlight w:val="none"/>
        </w:rPr>
        <w:t>24.7.2 投标文件的大写金额和小写金额不一致的，以大写金额为准；</w:t>
      </w:r>
    </w:p>
    <w:p>
      <w:pPr>
        <w:pStyle w:val="19"/>
        <w:spacing w:before="0" w:beforeAutospacing="0" w:after="0" w:afterAutospacing="0" w:line="540" w:lineRule="exact"/>
        <w:ind w:firstLine="560" w:firstLineChars="200"/>
        <w:rPr>
          <w:rFonts w:ascii="仿宋" w:hAnsi="仿宋" w:eastAsia="仿宋" w:cs="仿宋"/>
          <w:color w:val="auto"/>
          <w:sz w:val="28"/>
          <w:highlight w:val="none"/>
        </w:rPr>
      </w:pPr>
      <w:r>
        <w:rPr>
          <w:rFonts w:hint="eastAsia" w:ascii="仿宋" w:hAnsi="仿宋" w:eastAsia="仿宋" w:cs="仿宋"/>
          <w:color w:val="auto"/>
          <w:sz w:val="28"/>
          <w:highlight w:val="none"/>
        </w:rPr>
        <w:t>24.7.3 单价金额小数点或者百分比有明显错位的，以开标一览表的总价为准，并修改单价；</w:t>
      </w:r>
    </w:p>
    <w:p>
      <w:pPr>
        <w:pStyle w:val="19"/>
        <w:spacing w:before="0" w:beforeAutospacing="0" w:after="0" w:afterAutospacing="0" w:line="540" w:lineRule="exact"/>
        <w:ind w:firstLine="560" w:firstLineChars="200"/>
        <w:rPr>
          <w:rFonts w:ascii="仿宋" w:hAnsi="仿宋" w:eastAsia="仿宋" w:cs="仿宋"/>
          <w:color w:val="auto"/>
          <w:sz w:val="28"/>
          <w:highlight w:val="none"/>
        </w:rPr>
      </w:pPr>
      <w:r>
        <w:rPr>
          <w:rFonts w:hint="eastAsia" w:ascii="仿宋" w:hAnsi="仿宋" w:eastAsia="仿宋" w:cs="仿宋"/>
          <w:color w:val="auto"/>
          <w:sz w:val="28"/>
          <w:highlight w:val="none"/>
        </w:rPr>
        <w:t>24.7.4 总价金额与按单价汇总金额不一致的，以单价金额计算结果为准。</w:t>
      </w:r>
    </w:p>
    <w:p>
      <w:pPr>
        <w:pStyle w:val="19"/>
        <w:spacing w:before="0" w:beforeAutospacing="0" w:after="0" w:afterAutospacing="0" w:line="540" w:lineRule="exact"/>
        <w:ind w:firstLine="560" w:firstLineChars="200"/>
        <w:rPr>
          <w:rFonts w:ascii="仿宋" w:hAnsi="仿宋" w:eastAsia="仿宋" w:cs="仿宋"/>
          <w:color w:val="auto"/>
          <w:sz w:val="28"/>
          <w:highlight w:val="none"/>
        </w:rPr>
      </w:pPr>
      <w:r>
        <w:rPr>
          <w:rFonts w:hint="eastAsia" w:ascii="仿宋" w:hAnsi="仿宋" w:eastAsia="仿宋" w:cs="仿宋"/>
          <w:color w:val="auto"/>
          <w:sz w:val="28"/>
          <w:highlight w:val="none"/>
        </w:rPr>
        <w:t>24.7.5 同时出现两种以上不一致的，按照上述规定的顺序修正。</w:t>
      </w:r>
      <w:r>
        <w:rPr>
          <w:rFonts w:hint="eastAsia" w:ascii="仿宋" w:hAnsi="仿宋" w:eastAsia="仿宋" w:cs="仿宋"/>
          <w:b/>
          <w:color w:val="auto"/>
          <w:sz w:val="28"/>
          <w:highlight w:val="none"/>
        </w:rPr>
        <w:t>修正后的报价须供应商确认，如果供应商拒绝确认，其投标无效。</w:t>
      </w:r>
    </w:p>
    <w:p>
      <w:pPr>
        <w:pStyle w:val="19"/>
        <w:spacing w:before="0" w:beforeAutospacing="0" w:after="0" w:afterAutospacing="0" w:line="540" w:lineRule="exact"/>
        <w:ind w:firstLine="560" w:firstLineChars="200"/>
        <w:rPr>
          <w:rFonts w:ascii="仿宋" w:hAnsi="仿宋" w:eastAsia="仿宋" w:cs="仿宋"/>
          <w:color w:val="auto"/>
          <w:sz w:val="28"/>
          <w:highlight w:val="none"/>
        </w:rPr>
      </w:pPr>
      <w:r>
        <w:rPr>
          <w:rFonts w:hint="eastAsia" w:ascii="仿宋" w:hAnsi="仿宋" w:eastAsia="仿宋" w:cs="仿宋"/>
          <w:color w:val="auto"/>
          <w:sz w:val="28"/>
          <w:highlight w:val="none"/>
        </w:rPr>
        <w:t>24.7.6 对不同文字文本投标文件的解释发生异议的，以中文文本为准。</w:t>
      </w:r>
    </w:p>
    <w:p>
      <w:pPr>
        <w:pStyle w:val="19"/>
        <w:spacing w:before="0" w:beforeAutospacing="0" w:after="0" w:afterAutospacing="0" w:line="540" w:lineRule="exact"/>
        <w:ind w:firstLine="560" w:firstLineChars="200"/>
        <w:rPr>
          <w:rFonts w:ascii="仿宋" w:hAnsi="仿宋" w:eastAsia="仿宋" w:cs="仿宋"/>
          <w:color w:val="auto"/>
          <w:sz w:val="28"/>
          <w:highlight w:val="none"/>
        </w:rPr>
      </w:pPr>
      <w:r>
        <w:rPr>
          <w:rFonts w:hint="eastAsia" w:ascii="仿宋" w:hAnsi="仿宋" w:eastAsia="仿宋" w:cs="仿宋"/>
          <w:color w:val="auto"/>
          <w:sz w:val="28"/>
          <w:highlight w:val="none"/>
        </w:rPr>
        <w:t>24.7.7 评标委员会将拒绝被定为实质上非响应性的投标，供应商不能通过修正或撤销不符之处而使其投标成为响应性投标。</w:t>
      </w:r>
    </w:p>
    <w:p>
      <w:pPr>
        <w:pStyle w:val="19"/>
        <w:spacing w:before="0" w:beforeAutospacing="0" w:after="0" w:afterAutospacing="0" w:line="540" w:lineRule="exact"/>
        <w:ind w:firstLine="560" w:firstLineChars="200"/>
        <w:rPr>
          <w:rFonts w:ascii="仿宋" w:hAnsi="仿宋" w:eastAsia="仿宋" w:cs="仿宋"/>
          <w:b/>
          <w:color w:val="auto"/>
          <w:sz w:val="28"/>
          <w:highlight w:val="none"/>
        </w:rPr>
      </w:pPr>
      <w:r>
        <w:rPr>
          <w:rFonts w:hint="eastAsia" w:ascii="仿宋" w:hAnsi="仿宋" w:eastAsia="仿宋" w:cs="仿宋"/>
          <w:color w:val="auto"/>
          <w:sz w:val="28"/>
          <w:highlight w:val="none"/>
        </w:rPr>
        <w:t>24.7.8 评标委员会将允许投标中有微小的不正规、不一致或不规则，而该微小之处不构成重大偏离。</w:t>
      </w:r>
    </w:p>
    <w:p>
      <w:pPr>
        <w:pStyle w:val="37"/>
        <w:spacing w:line="540" w:lineRule="exact"/>
        <w:ind w:firstLine="560"/>
        <w:jc w:val="both"/>
        <w:rPr>
          <w:rFonts w:ascii="仿宋" w:hAnsi="仿宋" w:eastAsia="仿宋" w:cs="仿宋"/>
          <w:b w:val="0"/>
          <w:color w:val="auto"/>
          <w:kern w:val="0"/>
          <w:sz w:val="28"/>
          <w:highlight w:val="none"/>
        </w:rPr>
      </w:pPr>
      <w:r>
        <w:rPr>
          <w:rFonts w:hint="eastAsia" w:ascii="仿宋" w:hAnsi="仿宋" w:eastAsia="仿宋" w:cs="仿宋"/>
          <w:b w:val="0"/>
          <w:color w:val="auto"/>
          <w:kern w:val="0"/>
          <w:sz w:val="28"/>
          <w:highlight w:val="none"/>
        </w:rPr>
        <w:t>24.8 详细评审</w:t>
      </w:r>
    </w:p>
    <w:p>
      <w:pPr>
        <w:pStyle w:val="37"/>
        <w:spacing w:line="540" w:lineRule="exact"/>
        <w:ind w:firstLine="560"/>
        <w:jc w:val="both"/>
        <w:rPr>
          <w:rFonts w:ascii="仿宋" w:hAnsi="仿宋" w:eastAsia="仿宋" w:cs="仿宋"/>
          <w:b w:val="0"/>
          <w:color w:val="auto"/>
          <w:kern w:val="0"/>
          <w:sz w:val="28"/>
          <w:highlight w:val="none"/>
        </w:rPr>
      </w:pPr>
      <w:r>
        <w:rPr>
          <w:rFonts w:hint="eastAsia" w:ascii="仿宋" w:hAnsi="仿宋" w:eastAsia="仿宋" w:cs="仿宋"/>
          <w:b w:val="0"/>
          <w:color w:val="auto"/>
          <w:kern w:val="0"/>
          <w:sz w:val="28"/>
          <w:highlight w:val="none"/>
        </w:rPr>
        <w:t>24.8.1 评标委员会对符合性审查合格的投标文件进行商务和技术评审，综合比较与评价。以投标文件能最大限度地满足招标文件中规定的各项评价标准为依据，独立地对各投标文件进行评审和打分。</w:t>
      </w:r>
    </w:p>
    <w:p>
      <w:pPr>
        <w:pStyle w:val="37"/>
        <w:spacing w:line="540" w:lineRule="exact"/>
        <w:ind w:firstLine="562"/>
        <w:jc w:val="left"/>
        <w:rPr>
          <w:rFonts w:ascii="仿宋" w:hAnsi="仿宋" w:eastAsia="仿宋" w:cs="仿宋"/>
          <w:color w:val="auto"/>
          <w:sz w:val="28"/>
          <w:highlight w:val="none"/>
        </w:rPr>
      </w:pPr>
      <w:r>
        <w:rPr>
          <w:rFonts w:hint="eastAsia" w:ascii="仿宋" w:hAnsi="仿宋" w:eastAsia="仿宋" w:cs="仿宋"/>
          <w:color w:val="auto"/>
          <w:sz w:val="28"/>
          <w:highlight w:val="none"/>
        </w:rPr>
        <w:t>24.8.2 评标委员会将对下述评审因素进行量化，并根据评委会每个成员对投标文件的评审和理解进行打分，满分为100分。商务部分权重占40%，其中价格满分为30分，商务条件满分为10分；技术部分权重占60%，满分为60分。供应商两部分的分值相加，即为该供应商的综合评估分。</w:t>
      </w:r>
    </w:p>
    <w:p>
      <w:pPr>
        <w:pStyle w:val="37"/>
        <w:spacing w:line="540" w:lineRule="exact"/>
        <w:ind w:firstLine="562"/>
        <w:jc w:val="both"/>
        <w:rPr>
          <w:rFonts w:ascii="仿宋" w:hAnsi="仿宋" w:eastAsia="仿宋" w:cs="仿宋"/>
          <w:color w:val="auto"/>
          <w:sz w:val="28"/>
          <w:highlight w:val="none"/>
        </w:rPr>
      </w:pPr>
      <w:r>
        <w:rPr>
          <w:rFonts w:hint="eastAsia" w:ascii="仿宋" w:hAnsi="仿宋" w:eastAsia="仿宋" w:cs="仿宋"/>
          <w:color w:val="auto"/>
          <w:sz w:val="28"/>
          <w:highlight w:val="none"/>
        </w:rPr>
        <w:t>具体分值见下表：</w:t>
      </w:r>
    </w:p>
    <w:p>
      <w:pPr>
        <w:pStyle w:val="51"/>
        <w:numPr>
          <w:ilvl w:val="0"/>
          <w:numId w:val="2"/>
        </w:numPr>
        <w:spacing w:after="156" w:line="540" w:lineRule="exact"/>
        <w:ind w:firstLineChars="0"/>
        <w:jc w:val="left"/>
        <w:rPr>
          <w:rStyle w:val="48"/>
          <w:rFonts w:ascii="仿宋" w:hAnsi="仿宋" w:eastAsia="仿宋" w:cs="仿宋"/>
          <w:b w:val="0"/>
          <w:color w:val="auto"/>
          <w:sz w:val="28"/>
          <w:highlight w:val="none"/>
        </w:rPr>
      </w:pPr>
      <w:r>
        <w:rPr>
          <w:rStyle w:val="48"/>
          <w:rFonts w:hint="eastAsia" w:ascii="仿宋" w:hAnsi="仿宋" w:eastAsia="仿宋" w:cs="仿宋"/>
          <w:b w:val="0"/>
          <w:color w:val="auto"/>
          <w:sz w:val="28"/>
          <w:highlight w:val="none"/>
        </w:rPr>
        <w:t>商务部分（</w:t>
      </w:r>
      <w:r>
        <w:rPr>
          <w:rStyle w:val="48"/>
          <w:rFonts w:hint="eastAsia" w:ascii="仿宋" w:hAnsi="仿宋" w:eastAsia="仿宋" w:cs="仿宋"/>
          <w:b w:val="0"/>
          <w:color w:val="auto"/>
          <w:sz w:val="24"/>
          <w:highlight w:val="none"/>
        </w:rPr>
        <w:t>40分</w:t>
      </w:r>
      <w:r>
        <w:rPr>
          <w:rStyle w:val="48"/>
          <w:rFonts w:hint="eastAsia" w:ascii="仿宋" w:hAnsi="仿宋" w:eastAsia="仿宋" w:cs="仿宋"/>
          <w:b w:val="0"/>
          <w:color w:val="auto"/>
          <w:sz w:val="28"/>
          <w:highlight w:val="none"/>
        </w:rPr>
        <w:t>）</w:t>
      </w:r>
    </w:p>
    <w:tbl>
      <w:tblPr>
        <w:tblStyle w:val="22"/>
        <w:tblW w:w="930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21"/>
        <w:gridCol w:w="1580"/>
        <w:gridCol w:w="964"/>
        <w:gridCol w:w="573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638" w:hRule="atLeast"/>
          <w:tblHeader/>
          <w:jc w:val="center"/>
        </w:trPr>
        <w:tc>
          <w:tcPr>
            <w:tcW w:w="2601" w:type="dxa"/>
            <w:gridSpan w:val="2"/>
            <w:tcBorders>
              <w:top w:val="single" w:color="000000" w:sz="4" w:space="0"/>
              <w:left w:val="single" w:color="000000" w:sz="4" w:space="0"/>
              <w:bottom w:val="single" w:color="000000" w:sz="4" w:space="0"/>
              <w:right w:val="single" w:color="000000" w:sz="4" w:space="0"/>
            </w:tcBorders>
            <w:vAlign w:val="center"/>
          </w:tcPr>
          <w:p>
            <w:pPr>
              <w:pStyle w:val="52"/>
              <w:widowControl/>
              <w:spacing w:line="360" w:lineRule="exact"/>
              <w:rPr>
                <w:rStyle w:val="48"/>
                <w:rFonts w:ascii="仿宋" w:hAnsi="仿宋" w:eastAsia="仿宋" w:cs="仿宋"/>
                <w:b w:val="0"/>
                <w:color w:val="auto"/>
                <w:kern w:val="0"/>
                <w:sz w:val="24"/>
                <w:highlight w:val="none"/>
              </w:rPr>
            </w:pPr>
            <w:r>
              <w:rPr>
                <w:rStyle w:val="48"/>
                <w:rFonts w:hint="eastAsia" w:ascii="仿宋" w:hAnsi="仿宋" w:eastAsia="仿宋" w:cs="仿宋"/>
                <w:b w:val="0"/>
                <w:color w:val="auto"/>
                <w:kern w:val="0"/>
                <w:sz w:val="24"/>
                <w:highlight w:val="none"/>
              </w:rPr>
              <w:t>评审项目</w:t>
            </w:r>
          </w:p>
        </w:tc>
        <w:tc>
          <w:tcPr>
            <w:tcW w:w="964" w:type="dxa"/>
            <w:tcBorders>
              <w:top w:val="single" w:color="000000" w:sz="4" w:space="0"/>
              <w:left w:val="single" w:color="000000" w:sz="4" w:space="0"/>
              <w:bottom w:val="single" w:color="000000" w:sz="4" w:space="0"/>
              <w:right w:val="single" w:color="000000" w:sz="4" w:space="0"/>
            </w:tcBorders>
            <w:vAlign w:val="center"/>
          </w:tcPr>
          <w:p>
            <w:pPr>
              <w:pStyle w:val="52"/>
              <w:widowControl/>
              <w:spacing w:line="360" w:lineRule="exact"/>
              <w:rPr>
                <w:rStyle w:val="48"/>
                <w:rFonts w:ascii="仿宋" w:hAnsi="仿宋" w:eastAsia="仿宋" w:cs="仿宋"/>
                <w:b w:val="0"/>
                <w:color w:val="auto"/>
                <w:kern w:val="0"/>
                <w:sz w:val="24"/>
                <w:highlight w:val="none"/>
              </w:rPr>
            </w:pPr>
            <w:r>
              <w:rPr>
                <w:rStyle w:val="48"/>
                <w:rFonts w:hint="eastAsia" w:ascii="仿宋" w:hAnsi="仿宋" w:eastAsia="仿宋" w:cs="仿宋"/>
                <w:b w:val="0"/>
                <w:color w:val="auto"/>
                <w:kern w:val="0"/>
                <w:sz w:val="24"/>
                <w:highlight w:val="none"/>
              </w:rPr>
              <w:t>分值</w:t>
            </w:r>
          </w:p>
        </w:tc>
        <w:tc>
          <w:tcPr>
            <w:tcW w:w="5735" w:type="dxa"/>
            <w:tcBorders>
              <w:top w:val="single" w:color="000000" w:sz="4" w:space="0"/>
              <w:left w:val="single" w:color="000000" w:sz="4" w:space="0"/>
              <w:bottom w:val="single" w:color="000000" w:sz="4" w:space="0"/>
              <w:right w:val="single" w:color="000000" w:sz="4" w:space="0"/>
            </w:tcBorders>
            <w:vAlign w:val="center"/>
          </w:tcPr>
          <w:p>
            <w:pPr>
              <w:pStyle w:val="52"/>
              <w:widowControl/>
              <w:spacing w:line="360" w:lineRule="exact"/>
              <w:rPr>
                <w:rStyle w:val="48"/>
                <w:rFonts w:ascii="仿宋" w:hAnsi="仿宋" w:eastAsia="仿宋" w:cs="仿宋"/>
                <w:b w:val="0"/>
                <w:color w:val="auto"/>
                <w:kern w:val="0"/>
                <w:sz w:val="24"/>
                <w:highlight w:val="none"/>
              </w:rPr>
            </w:pPr>
            <w:r>
              <w:rPr>
                <w:rStyle w:val="48"/>
                <w:rFonts w:hint="eastAsia" w:ascii="仿宋" w:hAnsi="仿宋" w:eastAsia="仿宋" w:cs="仿宋"/>
                <w:b w:val="0"/>
                <w:color w:val="auto"/>
                <w:kern w:val="0"/>
                <w:sz w:val="24"/>
                <w:highlight w:val="none"/>
              </w:rPr>
              <w:t>内    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603" w:hRule="atLeast"/>
          <w:jc w:val="center"/>
        </w:trPr>
        <w:tc>
          <w:tcPr>
            <w:tcW w:w="2601" w:type="dxa"/>
            <w:gridSpan w:val="2"/>
            <w:tcBorders>
              <w:top w:val="single" w:color="000000" w:sz="4" w:space="0"/>
              <w:left w:val="single" w:color="000000" w:sz="4" w:space="0"/>
              <w:bottom w:val="single" w:color="000000" w:sz="4" w:space="0"/>
              <w:right w:val="single" w:color="000000" w:sz="4" w:space="0"/>
            </w:tcBorders>
            <w:vAlign w:val="center"/>
          </w:tcPr>
          <w:p>
            <w:pPr>
              <w:pStyle w:val="52"/>
              <w:widowControl/>
              <w:spacing w:line="360" w:lineRule="exact"/>
              <w:rPr>
                <w:rStyle w:val="48"/>
                <w:rFonts w:ascii="仿宋" w:hAnsi="仿宋" w:eastAsia="仿宋" w:cs="仿宋"/>
                <w:b w:val="0"/>
                <w:color w:val="auto"/>
                <w:kern w:val="0"/>
                <w:sz w:val="24"/>
                <w:highlight w:val="none"/>
              </w:rPr>
            </w:pPr>
            <w:r>
              <w:rPr>
                <w:rStyle w:val="48"/>
                <w:rFonts w:hint="eastAsia" w:ascii="仿宋" w:hAnsi="仿宋" w:eastAsia="仿宋" w:cs="仿宋"/>
                <w:b w:val="0"/>
                <w:color w:val="auto"/>
                <w:kern w:val="0"/>
                <w:sz w:val="24"/>
                <w:highlight w:val="none"/>
              </w:rPr>
              <w:t>价格</w:t>
            </w:r>
          </w:p>
        </w:tc>
        <w:tc>
          <w:tcPr>
            <w:tcW w:w="964" w:type="dxa"/>
            <w:tcBorders>
              <w:top w:val="single" w:color="000000" w:sz="4" w:space="0"/>
              <w:left w:val="single" w:color="000000" w:sz="4" w:space="0"/>
              <w:bottom w:val="single" w:color="000000" w:sz="4" w:space="0"/>
              <w:right w:val="single" w:color="000000" w:sz="4" w:space="0"/>
            </w:tcBorders>
            <w:vAlign w:val="center"/>
          </w:tcPr>
          <w:p>
            <w:pPr>
              <w:pStyle w:val="52"/>
              <w:widowControl/>
              <w:spacing w:line="360" w:lineRule="exact"/>
              <w:rPr>
                <w:rStyle w:val="48"/>
                <w:rFonts w:ascii="仿宋" w:hAnsi="仿宋" w:eastAsia="仿宋" w:cs="仿宋"/>
                <w:b w:val="0"/>
                <w:color w:val="auto"/>
                <w:kern w:val="0"/>
                <w:sz w:val="24"/>
                <w:highlight w:val="none"/>
              </w:rPr>
            </w:pPr>
            <w:r>
              <w:rPr>
                <w:rStyle w:val="48"/>
                <w:rFonts w:hint="eastAsia" w:ascii="仿宋" w:hAnsi="仿宋" w:eastAsia="仿宋" w:cs="仿宋"/>
                <w:b w:val="0"/>
                <w:color w:val="auto"/>
                <w:kern w:val="0"/>
                <w:sz w:val="24"/>
                <w:highlight w:val="none"/>
              </w:rPr>
              <w:t>30分</w:t>
            </w:r>
          </w:p>
        </w:tc>
        <w:tc>
          <w:tcPr>
            <w:tcW w:w="5735"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exact"/>
              <w:textAlignment w:val="baseline"/>
              <w:rPr>
                <w:rStyle w:val="48"/>
                <w:rFonts w:ascii="仿宋" w:hAnsi="仿宋" w:eastAsia="仿宋" w:cs="仿宋"/>
                <w:color w:val="auto"/>
                <w:kern w:val="0"/>
                <w:sz w:val="24"/>
                <w:highlight w:val="none"/>
              </w:rPr>
            </w:pPr>
            <w:r>
              <w:rPr>
                <w:rStyle w:val="48"/>
                <w:rFonts w:hint="eastAsia" w:ascii="仿宋" w:hAnsi="仿宋" w:eastAsia="仿宋" w:cs="仿宋"/>
                <w:color w:val="auto"/>
                <w:kern w:val="0"/>
                <w:sz w:val="24"/>
                <w:highlight w:val="none"/>
              </w:rPr>
              <w:t>投标报价得分=(评标基准价／投标报价)×30%×100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466" w:hRule="atLeast"/>
          <w:jc w:val="center"/>
        </w:trPr>
        <w:tc>
          <w:tcPr>
            <w:tcW w:w="1021" w:type="dxa"/>
            <w:vMerge w:val="restart"/>
            <w:tcBorders>
              <w:top w:val="single" w:color="000000" w:sz="4" w:space="0"/>
              <w:left w:val="single" w:color="000000" w:sz="4" w:space="0"/>
              <w:bottom w:val="single" w:color="000000" w:sz="4" w:space="0"/>
              <w:right w:val="single" w:color="000000" w:sz="4" w:space="0"/>
            </w:tcBorders>
            <w:vAlign w:val="center"/>
          </w:tcPr>
          <w:p>
            <w:pPr>
              <w:pStyle w:val="52"/>
              <w:widowControl/>
              <w:spacing w:line="360" w:lineRule="exact"/>
              <w:rPr>
                <w:rStyle w:val="48"/>
                <w:rFonts w:ascii="仿宋" w:hAnsi="仿宋" w:eastAsia="仿宋" w:cs="仿宋"/>
                <w:b w:val="0"/>
                <w:color w:val="auto"/>
                <w:kern w:val="0"/>
                <w:sz w:val="24"/>
                <w:highlight w:val="none"/>
              </w:rPr>
            </w:pPr>
            <w:r>
              <w:rPr>
                <w:rStyle w:val="48"/>
                <w:rFonts w:hint="eastAsia" w:ascii="仿宋" w:hAnsi="仿宋" w:eastAsia="仿宋" w:cs="仿宋"/>
                <w:b w:val="0"/>
                <w:color w:val="auto"/>
                <w:kern w:val="0"/>
                <w:sz w:val="24"/>
                <w:highlight w:val="none"/>
              </w:rPr>
              <w:t>商务条件</w:t>
            </w:r>
          </w:p>
        </w:tc>
        <w:tc>
          <w:tcPr>
            <w:tcW w:w="1580" w:type="dxa"/>
            <w:tcBorders>
              <w:top w:val="single" w:color="000000" w:sz="4" w:space="0"/>
              <w:left w:val="single" w:color="000000" w:sz="4" w:space="0"/>
              <w:bottom w:val="single" w:color="000000" w:sz="4" w:space="0"/>
              <w:right w:val="single" w:color="000000" w:sz="4" w:space="0"/>
            </w:tcBorders>
            <w:vAlign w:val="center"/>
          </w:tcPr>
          <w:p>
            <w:pPr>
              <w:pStyle w:val="52"/>
              <w:widowControl/>
              <w:spacing w:line="420" w:lineRule="exact"/>
              <w:rPr>
                <w:rStyle w:val="48"/>
                <w:rFonts w:ascii="仿宋" w:hAnsi="仿宋" w:eastAsia="仿宋" w:cs="仿宋"/>
                <w:b w:val="0"/>
                <w:color w:val="auto"/>
                <w:kern w:val="0"/>
                <w:sz w:val="24"/>
                <w:highlight w:val="none"/>
              </w:rPr>
            </w:pPr>
            <w:r>
              <w:rPr>
                <w:rFonts w:hint="eastAsia" w:ascii="仿宋" w:hAnsi="仿宋" w:eastAsia="仿宋" w:cs="仿宋"/>
                <w:b w:val="0"/>
                <w:color w:val="auto"/>
                <w:sz w:val="24"/>
                <w:szCs w:val="24"/>
                <w:highlight w:val="none"/>
              </w:rPr>
              <w:t>质保期</w:t>
            </w:r>
          </w:p>
        </w:tc>
        <w:tc>
          <w:tcPr>
            <w:tcW w:w="964" w:type="dxa"/>
            <w:tcBorders>
              <w:top w:val="single" w:color="000000" w:sz="4" w:space="0"/>
              <w:left w:val="single" w:color="000000" w:sz="4" w:space="0"/>
              <w:bottom w:val="single" w:color="000000" w:sz="4" w:space="0"/>
              <w:right w:val="single" w:color="000000" w:sz="4" w:space="0"/>
            </w:tcBorders>
            <w:vAlign w:val="center"/>
          </w:tcPr>
          <w:p>
            <w:pPr>
              <w:pStyle w:val="52"/>
              <w:widowControl/>
              <w:spacing w:line="420" w:lineRule="exact"/>
              <w:rPr>
                <w:rStyle w:val="48"/>
                <w:rFonts w:ascii="仿宋" w:hAnsi="仿宋" w:eastAsia="仿宋" w:cs="仿宋"/>
                <w:b w:val="0"/>
                <w:color w:val="auto"/>
                <w:kern w:val="0"/>
                <w:sz w:val="24"/>
                <w:highlight w:val="none"/>
              </w:rPr>
            </w:pPr>
            <w:r>
              <w:rPr>
                <w:rFonts w:hint="eastAsia" w:ascii="仿宋" w:hAnsi="仿宋" w:eastAsia="仿宋" w:cs="仿宋"/>
                <w:b w:val="0"/>
                <w:color w:val="auto"/>
                <w:sz w:val="24"/>
                <w:szCs w:val="24"/>
                <w:highlight w:val="none"/>
              </w:rPr>
              <w:t>1分</w:t>
            </w:r>
          </w:p>
        </w:tc>
        <w:tc>
          <w:tcPr>
            <w:tcW w:w="5735"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exact"/>
              <w:jc w:val="left"/>
              <w:textAlignment w:val="baseline"/>
              <w:rPr>
                <w:rStyle w:val="48"/>
                <w:rFonts w:ascii="仿宋" w:hAnsi="仿宋" w:eastAsia="仿宋" w:cs="仿宋"/>
                <w:color w:val="auto"/>
                <w:kern w:val="0"/>
                <w:sz w:val="24"/>
                <w:highlight w:val="none"/>
              </w:rPr>
            </w:pPr>
            <w:r>
              <w:rPr>
                <w:rFonts w:hint="eastAsia" w:ascii="仿宋" w:hAnsi="仿宋" w:eastAsia="仿宋" w:cs="仿宋"/>
                <w:color w:val="auto"/>
                <w:kern w:val="0"/>
                <w:sz w:val="24"/>
                <w:szCs w:val="24"/>
                <w:highlight w:val="none"/>
              </w:rPr>
              <w:t>优于招标文件要求得1分。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495" w:hRule="atLeast"/>
          <w:jc w:val="center"/>
        </w:trPr>
        <w:tc>
          <w:tcPr>
            <w:tcW w:w="1021" w:type="dxa"/>
            <w:vMerge w:val="continue"/>
            <w:tcBorders>
              <w:top w:val="single" w:color="000000" w:sz="4" w:space="0"/>
              <w:left w:val="single" w:color="000000" w:sz="4" w:space="0"/>
              <w:bottom w:val="single" w:color="000000" w:sz="4" w:space="0"/>
              <w:right w:val="single" w:color="000000" w:sz="4" w:space="0"/>
            </w:tcBorders>
            <w:vAlign w:val="center"/>
          </w:tcPr>
          <w:p>
            <w:pPr>
              <w:pStyle w:val="52"/>
              <w:widowControl/>
              <w:spacing w:line="360" w:lineRule="exact"/>
              <w:ind w:firstLine="480"/>
              <w:rPr>
                <w:rStyle w:val="48"/>
                <w:rFonts w:ascii="仿宋" w:hAnsi="仿宋" w:eastAsia="仿宋" w:cs="仿宋"/>
                <w:b w:val="0"/>
                <w:color w:val="auto"/>
                <w:kern w:val="0"/>
                <w:sz w:val="24"/>
                <w:highlight w:val="none"/>
              </w:rPr>
            </w:pPr>
          </w:p>
        </w:tc>
        <w:tc>
          <w:tcPr>
            <w:tcW w:w="1580" w:type="dxa"/>
            <w:tcBorders>
              <w:top w:val="single" w:color="000000" w:sz="4" w:space="0"/>
              <w:left w:val="single" w:color="000000" w:sz="4" w:space="0"/>
              <w:bottom w:val="single" w:color="000000" w:sz="4" w:space="0"/>
              <w:right w:val="single" w:color="000000" w:sz="4" w:space="0"/>
            </w:tcBorders>
            <w:vAlign w:val="center"/>
          </w:tcPr>
          <w:p>
            <w:pPr>
              <w:pStyle w:val="52"/>
              <w:widowControl/>
              <w:spacing w:line="420" w:lineRule="exact"/>
              <w:rPr>
                <w:rStyle w:val="48"/>
                <w:rFonts w:ascii="仿宋" w:hAnsi="仿宋" w:eastAsia="仿宋" w:cs="仿宋"/>
                <w:b w:val="0"/>
                <w:color w:val="auto"/>
                <w:kern w:val="0"/>
                <w:sz w:val="24"/>
                <w:highlight w:val="none"/>
              </w:rPr>
            </w:pPr>
            <w:r>
              <w:rPr>
                <w:rStyle w:val="48"/>
                <w:rFonts w:hint="eastAsia" w:ascii="仿宋" w:hAnsi="仿宋" w:eastAsia="仿宋" w:cs="仿宋"/>
                <w:b w:val="0"/>
                <w:color w:val="auto"/>
                <w:kern w:val="0"/>
                <w:sz w:val="24"/>
                <w:highlight w:val="none"/>
              </w:rPr>
              <w:t>交货期</w:t>
            </w:r>
          </w:p>
        </w:tc>
        <w:tc>
          <w:tcPr>
            <w:tcW w:w="964" w:type="dxa"/>
            <w:tcBorders>
              <w:top w:val="single" w:color="000000" w:sz="4" w:space="0"/>
              <w:left w:val="single" w:color="000000" w:sz="4" w:space="0"/>
              <w:bottom w:val="single" w:color="000000" w:sz="4" w:space="0"/>
              <w:right w:val="single" w:color="000000" w:sz="4" w:space="0"/>
            </w:tcBorders>
            <w:vAlign w:val="center"/>
          </w:tcPr>
          <w:p>
            <w:pPr>
              <w:pStyle w:val="52"/>
              <w:widowControl/>
              <w:spacing w:line="420" w:lineRule="exact"/>
              <w:rPr>
                <w:rStyle w:val="48"/>
                <w:rFonts w:ascii="仿宋" w:hAnsi="仿宋" w:eastAsia="仿宋" w:cs="仿宋"/>
                <w:b w:val="0"/>
                <w:color w:val="auto"/>
                <w:kern w:val="0"/>
                <w:sz w:val="24"/>
                <w:highlight w:val="none"/>
              </w:rPr>
            </w:pPr>
            <w:r>
              <w:rPr>
                <w:rStyle w:val="48"/>
                <w:rFonts w:hint="eastAsia" w:ascii="仿宋" w:hAnsi="仿宋" w:eastAsia="仿宋" w:cs="仿宋"/>
                <w:b w:val="0"/>
                <w:color w:val="auto"/>
                <w:kern w:val="0"/>
                <w:sz w:val="24"/>
                <w:highlight w:val="none"/>
              </w:rPr>
              <w:t>1分</w:t>
            </w:r>
          </w:p>
        </w:tc>
        <w:tc>
          <w:tcPr>
            <w:tcW w:w="5735"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exact"/>
              <w:textAlignment w:val="baseline"/>
              <w:rPr>
                <w:rStyle w:val="48"/>
                <w:rFonts w:ascii="仿宋" w:hAnsi="仿宋" w:eastAsia="仿宋" w:cs="仿宋"/>
                <w:color w:val="auto"/>
                <w:kern w:val="0"/>
                <w:sz w:val="24"/>
                <w:highlight w:val="none"/>
              </w:rPr>
            </w:pPr>
            <w:r>
              <w:rPr>
                <w:rFonts w:hint="eastAsia" w:ascii="仿宋" w:hAnsi="仿宋" w:eastAsia="仿宋" w:cs="仿宋"/>
                <w:color w:val="auto"/>
                <w:kern w:val="0"/>
                <w:sz w:val="24"/>
                <w:szCs w:val="24"/>
                <w:highlight w:val="none"/>
              </w:rPr>
              <w:t>优于招标文件要求得1分。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1181" w:hRule="atLeast"/>
          <w:jc w:val="center"/>
        </w:trPr>
        <w:tc>
          <w:tcPr>
            <w:tcW w:w="1021" w:type="dxa"/>
            <w:vMerge w:val="continue"/>
            <w:tcBorders>
              <w:top w:val="single" w:color="000000" w:sz="4" w:space="0"/>
              <w:left w:val="single" w:color="000000" w:sz="4" w:space="0"/>
              <w:bottom w:val="single" w:color="000000" w:sz="4" w:space="0"/>
              <w:right w:val="single" w:color="000000" w:sz="4" w:space="0"/>
            </w:tcBorders>
            <w:vAlign w:val="center"/>
          </w:tcPr>
          <w:p>
            <w:pPr>
              <w:pStyle w:val="52"/>
              <w:widowControl/>
              <w:spacing w:line="360" w:lineRule="exact"/>
              <w:ind w:firstLine="480"/>
              <w:rPr>
                <w:rStyle w:val="48"/>
                <w:rFonts w:ascii="仿宋" w:hAnsi="仿宋" w:eastAsia="仿宋" w:cs="仿宋"/>
                <w:b w:val="0"/>
                <w:color w:val="auto"/>
                <w:kern w:val="0"/>
                <w:sz w:val="24"/>
                <w:highlight w:val="none"/>
              </w:rPr>
            </w:pPr>
          </w:p>
        </w:tc>
        <w:tc>
          <w:tcPr>
            <w:tcW w:w="1580" w:type="dxa"/>
            <w:tcBorders>
              <w:top w:val="single" w:color="000000" w:sz="4" w:space="0"/>
              <w:left w:val="single" w:color="000000" w:sz="4" w:space="0"/>
              <w:bottom w:val="single" w:color="000000" w:sz="4" w:space="0"/>
              <w:right w:val="single" w:color="000000" w:sz="4" w:space="0"/>
            </w:tcBorders>
            <w:vAlign w:val="center"/>
          </w:tcPr>
          <w:p>
            <w:pPr>
              <w:pStyle w:val="52"/>
              <w:widowControl/>
              <w:spacing w:line="460" w:lineRule="exact"/>
              <w:rPr>
                <w:rStyle w:val="48"/>
                <w:rFonts w:ascii="仿宋" w:hAnsi="仿宋" w:eastAsia="仿宋" w:cs="仿宋"/>
                <w:b w:val="0"/>
                <w:color w:val="auto"/>
                <w:kern w:val="0"/>
                <w:sz w:val="24"/>
                <w:highlight w:val="none"/>
              </w:rPr>
            </w:pPr>
            <w:r>
              <w:rPr>
                <w:rStyle w:val="48"/>
                <w:rFonts w:hint="eastAsia" w:ascii="仿宋" w:hAnsi="仿宋" w:eastAsia="仿宋" w:cs="仿宋"/>
                <w:b w:val="0"/>
                <w:color w:val="auto"/>
                <w:kern w:val="0"/>
                <w:sz w:val="24"/>
                <w:highlight w:val="none"/>
              </w:rPr>
              <w:t>业绩</w:t>
            </w:r>
          </w:p>
        </w:tc>
        <w:tc>
          <w:tcPr>
            <w:tcW w:w="964" w:type="dxa"/>
            <w:tcBorders>
              <w:top w:val="single" w:color="000000" w:sz="4" w:space="0"/>
              <w:left w:val="single" w:color="000000" w:sz="4" w:space="0"/>
              <w:bottom w:val="single" w:color="000000" w:sz="4" w:space="0"/>
              <w:right w:val="single" w:color="000000" w:sz="4" w:space="0"/>
            </w:tcBorders>
            <w:vAlign w:val="center"/>
          </w:tcPr>
          <w:p>
            <w:pPr>
              <w:pStyle w:val="52"/>
              <w:widowControl/>
              <w:spacing w:line="460" w:lineRule="exact"/>
              <w:rPr>
                <w:rStyle w:val="48"/>
                <w:rFonts w:ascii="仿宋" w:hAnsi="仿宋" w:eastAsia="仿宋" w:cs="仿宋"/>
                <w:b w:val="0"/>
                <w:color w:val="auto"/>
                <w:kern w:val="0"/>
                <w:sz w:val="24"/>
                <w:highlight w:val="none"/>
              </w:rPr>
            </w:pPr>
            <w:r>
              <w:rPr>
                <w:rStyle w:val="48"/>
                <w:rFonts w:hint="eastAsia" w:ascii="仿宋" w:hAnsi="仿宋" w:eastAsia="仿宋" w:cs="仿宋"/>
                <w:b w:val="0"/>
                <w:color w:val="auto"/>
                <w:kern w:val="0"/>
                <w:sz w:val="24"/>
                <w:highlight w:val="none"/>
              </w:rPr>
              <w:t>8分</w:t>
            </w:r>
          </w:p>
        </w:tc>
        <w:tc>
          <w:tcPr>
            <w:tcW w:w="5735"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exact"/>
              <w:textAlignment w:val="baseline"/>
              <w:rPr>
                <w:rStyle w:val="48"/>
                <w:rFonts w:ascii="仿宋" w:hAnsi="仿宋" w:eastAsia="仿宋" w:cs="仿宋"/>
                <w:color w:val="auto"/>
                <w:kern w:val="0"/>
                <w:sz w:val="24"/>
                <w:highlight w:val="none"/>
              </w:rPr>
            </w:pPr>
            <w:r>
              <w:rPr>
                <w:rStyle w:val="48"/>
                <w:rFonts w:hint="eastAsia" w:ascii="仿宋" w:hAnsi="仿宋" w:eastAsia="仿宋"/>
                <w:color w:val="auto"/>
                <w:kern w:val="0"/>
                <w:sz w:val="24"/>
                <w:highlight w:val="none"/>
              </w:rPr>
              <w:t>投标人提供</w:t>
            </w:r>
            <w:r>
              <w:rPr>
                <w:rStyle w:val="48"/>
                <w:rFonts w:hint="eastAsia" w:ascii="仿宋" w:hAnsi="仿宋" w:eastAsia="仿宋"/>
                <w:color w:val="auto"/>
                <w:kern w:val="0"/>
                <w:sz w:val="24"/>
                <w:highlight w:val="none"/>
                <w:lang w:val="en-US"/>
              </w:rPr>
              <w:t>的投标</w:t>
            </w:r>
            <w:r>
              <w:rPr>
                <w:rStyle w:val="48"/>
                <w:rFonts w:hint="eastAsia" w:ascii="仿宋" w:hAnsi="仿宋" w:eastAsia="仿宋"/>
                <w:color w:val="auto"/>
                <w:kern w:val="0"/>
                <w:sz w:val="24"/>
                <w:highlight w:val="none"/>
              </w:rPr>
              <w:t>产品近三年相同产品业绩，每提供一份业绩得2分，满分8分。提供业绩证明资料如合同或者中标通知书复印件为准，未提供证明资料或无效的，不计分。</w:t>
            </w:r>
          </w:p>
        </w:tc>
      </w:tr>
    </w:tbl>
    <w:p>
      <w:pPr>
        <w:pStyle w:val="51"/>
        <w:widowControl/>
        <w:spacing w:before="156" w:after="156" w:line="460" w:lineRule="exact"/>
        <w:ind w:firstLine="560"/>
        <w:jc w:val="left"/>
        <w:rPr>
          <w:rStyle w:val="48"/>
          <w:rFonts w:ascii="仿宋" w:hAnsi="仿宋" w:eastAsia="仿宋" w:cs="仿宋"/>
          <w:b w:val="0"/>
          <w:color w:val="auto"/>
          <w:sz w:val="28"/>
          <w:highlight w:val="none"/>
        </w:rPr>
      </w:pPr>
      <w:r>
        <w:rPr>
          <w:rStyle w:val="48"/>
          <w:rFonts w:hint="eastAsia" w:ascii="仿宋" w:hAnsi="仿宋" w:eastAsia="仿宋" w:cs="仿宋"/>
          <w:b w:val="0"/>
          <w:color w:val="auto"/>
          <w:sz w:val="28"/>
          <w:highlight w:val="none"/>
        </w:rPr>
        <w:t>B、技术部分（</w:t>
      </w:r>
      <w:r>
        <w:rPr>
          <w:rStyle w:val="48"/>
          <w:rFonts w:hint="eastAsia" w:ascii="仿宋" w:hAnsi="仿宋" w:eastAsia="仿宋" w:cs="仿宋"/>
          <w:b w:val="0"/>
          <w:color w:val="auto"/>
          <w:sz w:val="24"/>
          <w:highlight w:val="none"/>
        </w:rPr>
        <w:t>60分</w:t>
      </w:r>
      <w:r>
        <w:rPr>
          <w:rStyle w:val="48"/>
          <w:rFonts w:hint="eastAsia" w:ascii="仿宋" w:hAnsi="仿宋" w:eastAsia="仿宋" w:cs="仿宋"/>
          <w:b w:val="0"/>
          <w:color w:val="auto"/>
          <w:sz w:val="28"/>
          <w:highlight w:val="none"/>
        </w:rPr>
        <w:t>）</w:t>
      </w:r>
    </w:p>
    <w:tbl>
      <w:tblPr>
        <w:tblStyle w:val="22"/>
        <w:tblW w:w="926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641"/>
        <w:gridCol w:w="966"/>
        <w:gridCol w:w="565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9" w:hRule="atLeast"/>
          <w:tblHeader/>
          <w:jc w:val="center"/>
        </w:trPr>
        <w:tc>
          <w:tcPr>
            <w:tcW w:w="2641" w:type="dxa"/>
            <w:tcBorders>
              <w:top w:val="single" w:color="000000" w:sz="4" w:space="0"/>
              <w:left w:val="single" w:color="000000" w:sz="4" w:space="0"/>
              <w:bottom w:val="single" w:color="000000" w:sz="4" w:space="0"/>
              <w:right w:val="single" w:color="000000" w:sz="4" w:space="0"/>
            </w:tcBorders>
            <w:vAlign w:val="center"/>
          </w:tcPr>
          <w:p>
            <w:pPr>
              <w:pStyle w:val="52"/>
              <w:widowControl/>
              <w:snapToGrid w:val="0"/>
              <w:rPr>
                <w:rStyle w:val="48"/>
                <w:rFonts w:ascii="仿宋" w:hAnsi="仿宋" w:eastAsia="仿宋" w:cs="仿宋"/>
                <w:b w:val="0"/>
                <w:color w:val="auto"/>
                <w:kern w:val="0"/>
                <w:sz w:val="24"/>
                <w:highlight w:val="none"/>
              </w:rPr>
            </w:pPr>
            <w:r>
              <w:rPr>
                <w:rStyle w:val="48"/>
                <w:rFonts w:hint="eastAsia" w:ascii="仿宋" w:hAnsi="仿宋" w:eastAsia="仿宋" w:cs="仿宋"/>
                <w:b w:val="0"/>
                <w:color w:val="auto"/>
                <w:kern w:val="0"/>
                <w:sz w:val="24"/>
                <w:highlight w:val="none"/>
              </w:rPr>
              <w:t>评审项目</w:t>
            </w:r>
          </w:p>
        </w:tc>
        <w:tc>
          <w:tcPr>
            <w:tcW w:w="966" w:type="dxa"/>
            <w:tcBorders>
              <w:top w:val="single" w:color="000000" w:sz="4" w:space="0"/>
              <w:left w:val="single" w:color="000000" w:sz="4" w:space="0"/>
              <w:bottom w:val="single" w:color="000000" w:sz="4" w:space="0"/>
              <w:right w:val="single" w:color="000000" w:sz="4" w:space="0"/>
            </w:tcBorders>
            <w:vAlign w:val="center"/>
          </w:tcPr>
          <w:p>
            <w:pPr>
              <w:pStyle w:val="52"/>
              <w:widowControl/>
              <w:snapToGrid w:val="0"/>
              <w:rPr>
                <w:rStyle w:val="48"/>
                <w:rFonts w:ascii="仿宋" w:hAnsi="仿宋" w:eastAsia="仿宋" w:cs="仿宋"/>
                <w:b w:val="0"/>
                <w:color w:val="auto"/>
                <w:kern w:val="0"/>
                <w:sz w:val="24"/>
                <w:highlight w:val="none"/>
              </w:rPr>
            </w:pPr>
            <w:r>
              <w:rPr>
                <w:rStyle w:val="48"/>
                <w:rFonts w:hint="eastAsia" w:ascii="仿宋" w:hAnsi="仿宋" w:eastAsia="仿宋" w:cs="仿宋"/>
                <w:b w:val="0"/>
                <w:color w:val="auto"/>
                <w:kern w:val="0"/>
                <w:sz w:val="24"/>
                <w:highlight w:val="none"/>
              </w:rPr>
              <w:t>分值</w:t>
            </w:r>
          </w:p>
        </w:tc>
        <w:tc>
          <w:tcPr>
            <w:tcW w:w="5657" w:type="dxa"/>
            <w:tcBorders>
              <w:top w:val="single" w:color="000000" w:sz="4" w:space="0"/>
              <w:left w:val="single" w:color="000000" w:sz="4" w:space="0"/>
              <w:bottom w:val="single" w:color="000000" w:sz="4" w:space="0"/>
              <w:right w:val="single" w:color="000000" w:sz="4" w:space="0"/>
            </w:tcBorders>
            <w:vAlign w:val="center"/>
          </w:tcPr>
          <w:p>
            <w:pPr>
              <w:pStyle w:val="52"/>
              <w:widowControl/>
              <w:snapToGrid w:val="0"/>
              <w:rPr>
                <w:rStyle w:val="48"/>
                <w:rFonts w:ascii="仿宋" w:hAnsi="仿宋" w:eastAsia="仿宋" w:cs="仿宋"/>
                <w:b w:val="0"/>
                <w:color w:val="auto"/>
                <w:kern w:val="0"/>
                <w:sz w:val="24"/>
                <w:highlight w:val="none"/>
              </w:rPr>
            </w:pPr>
            <w:r>
              <w:rPr>
                <w:rStyle w:val="48"/>
                <w:rFonts w:hint="eastAsia" w:ascii="仿宋" w:hAnsi="仿宋" w:eastAsia="仿宋" w:cs="仿宋"/>
                <w:b w:val="0"/>
                <w:color w:val="auto"/>
                <w:kern w:val="0"/>
                <w:sz w:val="24"/>
                <w:highlight w:val="none"/>
              </w:rPr>
              <w:t>内     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jc w:val="center"/>
        </w:trPr>
        <w:tc>
          <w:tcPr>
            <w:tcW w:w="2641" w:type="dxa"/>
            <w:tcBorders>
              <w:top w:val="single" w:color="000000" w:sz="4" w:space="0"/>
              <w:left w:val="single" w:color="000000" w:sz="4" w:space="0"/>
              <w:bottom w:val="single" w:color="000000" w:sz="4" w:space="0"/>
              <w:right w:val="single" w:color="000000" w:sz="4" w:space="0"/>
            </w:tcBorders>
            <w:vAlign w:val="center"/>
          </w:tcPr>
          <w:p>
            <w:pPr>
              <w:pStyle w:val="52"/>
              <w:widowControl/>
              <w:snapToGrid w:val="0"/>
              <w:rPr>
                <w:rStyle w:val="48"/>
                <w:rFonts w:ascii="仿宋" w:hAnsi="仿宋" w:eastAsia="仿宋" w:cs="仿宋"/>
                <w:b w:val="0"/>
                <w:color w:val="auto"/>
                <w:kern w:val="0"/>
                <w:sz w:val="24"/>
                <w:highlight w:val="none"/>
              </w:rPr>
            </w:pPr>
            <w:r>
              <w:rPr>
                <w:rStyle w:val="48"/>
                <w:rFonts w:hint="eastAsia" w:ascii="仿宋" w:hAnsi="仿宋" w:eastAsia="仿宋" w:cs="仿宋"/>
                <w:b w:val="0"/>
                <w:color w:val="auto"/>
                <w:kern w:val="0"/>
                <w:sz w:val="24"/>
                <w:highlight w:val="none"/>
              </w:rPr>
              <w:t>技术参数响应</w:t>
            </w:r>
          </w:p>
        </w:tc>
        <w:tc>
          <w:tcPr>
            <w:tcW w:w="966" w:type="dxa"/>
            <w:tcBorders>
              <w:top w:val="single" w:color="000000" w:sz="4" w:space="0"/>
              <w:left w:val="single" w:color="000000" w:sz="4" w:space="0"/>
              <w:bottom w:val="single" w:color="000000" w:sz="4" w:space="0"/>
              <w:right w:val="single" w:color="000000" w:sz="4" w:space="0"/>
            </w:tcBorders>
            <w:vAlign w:val="center"/>
          </w:tcPr>
          <w:p>
            <w:pPr>
              <w:pStyle w:val="52"/>
              <w:widowControl/>
              <w:snapToGrid w:val="0"/>
              <w:rPr>
                <w:rStyle w:val="48"/>
                <w:rFonts w:ascii="仿宋" w:hAnsi="仿宋" w:eastAsia="仿宋" w:cs="仿宋"/>
                <w:b w:val="0"/>
                <w:color w:val="auto"/>
                <w:kern w:val="0"/>
                <w:sz w:val="24"/>
                <w:highlight w:val="none"/>
              </w:rPr>
            </w:pPr>
            <w:r>
              <w:rPr>
                <w:rStyle w:val="48"/>
                <w:rFonts w:hint="eastAsia" w:ascii="仿宋" w:hAnsi="仿宋" w:eastAsia="仿宋" w:cs="仿宋"/>
                <w:b w:val="0"/>
                <w:color w:val="auto"/>
                <w:kern w:val="0"/>
                <w:sz w:val="24"/>
                <w:highlight w:val="none"/>
              </w:rPr>
              <w:t>30分</w:t>
            </w:r>
          </w:p>
        </w:tc>
        <w:tc>
          <w:tcPr>
            <w:tcW w:w="5657"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exact"/>
              <w:textAlignment w:val="baseline"/>
              <w:rPr>
                <w:rStyle w:val="48"/>
                <w:rFonts w:ascii="仿宋" w:hAnsi="仿宋" w:eastAsia="仿宋" w:cs="仿宋"/>
                <w:bCs/>
                <w:color w:val="auto"/>
                <w:kern w:val="0"/>
                <w:sz w:val="24"/>
                <w:highlight w:val="none"/>
              </w:rPr>
            </w:pPr>
            <w:r>
              <w:rPr>
                <w:rStyle w:val="48"/>
                <w:rFonts w:ascii="仿宋" w:hAnsi="仿宋" w:eastAsia="仿宋" w:cs="宋体"/>
                <w:bCs/>
                <w:color w:val="auto"/>
                <w:kern w:val="0"/>
                <w:sz w:val="24"/>
                <w:highlight w:val="none"/>
              </w:rPr>
              <w:t>技术参数满足</w:t>
            </w:r>
            <w:r>
              <w:rPr>
                <w:rStyle w:val="48"/>
                <w:rFonts w:hint="eastAsia" w:ascii="仿宋" w:hAnsi="仿宋" w:eastAsia="仿宋"/>
                <w:color w:val="auto"/>
                <w:kern w:val="0"/>
                <w:sz w:val="24"/>
                <w:highlight w:val="none"/>
                <w:lang w:val="en-US"/>
              </w:rPr>
              <w:t>招标</w:t>
            </w:r>
            <w:r>
              <w:rPr>
                <w:rStyle w:val="48"/>
                <w:rFonts w:ascii="仿宋" w:hAnsi="仿宋" w:eastAsia="仿宋" w:cs="宋体"/>
                <w:bCs/>
                <w:color w:val="auto"/>
                <w:kern w:val="0"/>
                <w:sz w:val="24"/>
                <w:highlight w:val="none"/>
              </w:rPr>
              <w:t>文件要求的得30分；技术条款每偏离一条扣除2分，最低得0分，最高得30分。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jc w:val="center"/>
        </w:trPr>
        <w:tc>
          <w:tcPr>
            <w:tcW w:w="2641" w:type="dxa"/>
            <w:tcBorders>
              <w:top w:val="single" w:color="000000" w:sz="4" w:space="0"/>
              <w:left w:val="single" w:color="000000" w:sz="4" w:space="0"/>
              <w:bottom w:val="single" w:color="000000" w:sz="4" w:space="0"/>
              <w:right w:val="single" w:color="000000" w:sz="4" w:space="0"/>
            </w:tcBorders>
            <w:vAlign w:val="center"/>
          </w:tcPr>
          <w:p>
            <w:pPr>
              <w:pStyle w:val="52"/>
              <w:widowControl/>
              <w:snapToGrid w:val="0"/>
              <w:rPr>
                <w:rStyle w:val="48"/>
                <w:rFonts w:ascii="仿宋" w:hAnsi="仿宋" w:eastAsia="仿宋" w:cs="仿宋"/>
                <w:b w:val="0"/>
                <w:color w:val="auto"/>
                <w:kern w:val="0"/>
                <w:sz w:val="24"/>
                <w:highlight w:val="none"/>
              </w:rPr>
            </w:pPr>
            <w:r>
              <w:rPr>
                <w:rStyle w:val="48"/>
                <w:rFonts w:hint="eastAsia" w:ascii="仿宋" w:hAnsi="仿宋" w:eastAsia="仿宋" w:cs="仿宋"/>
                <w:b w:val="0"/>
                <w:color w:val="auto"/>
                <w:kern w:val="0"/>
                <w:sz w:val="24"/>
                <w:highlight w:val="none"/>
              </w:rPr>
              <w:t>技术支持资料</w:t>
            </w:r>
          </w:p>
        </w:tc>
        <w:tc>
          <w:tcPr>
            <w:tcW w:w="966" w:type="dxa"/>
            <w:tcBorders>
              <w:top w:val="single" w:color="000000" w:sz="4" w:space="0"/>
              <w:left w:val="single" w:color="000000" w:sz="4" w:space="0"/>
              <w:bottom w:val="single" w:color="000000" w:sz="4" w:space="0"/>
              <w:right w:val="single" w:color="000000" w:sz="4" w:space="0"/>
            </w:tcBorders>
            <w:vAlign w:val="center"/>
          </w:tcPr>
          <w:p>
            <w:pPr>
              <w:pStyle w:val="52"/>
              <w:widowControl/>
              <w:snapToGrid w:val="0"/>
              <w:rPr>
                <w:rStyle w:val="48"/>
                <w:rFonts w:ascii="仿宋" w:hAnsi="仿宋" w:eastAsia="仿宋" w:cs="仿宋"/>
                <w:b w:val="0"/>
                <w:color w:val="auto"/>
                <w:kern w:val="0"/>
                <w:sz w:val="24"/>
                <w:highlight w:val="none"/>
              </w:rPr>
            </w:pPr>
            <w:r>
              <w:rPr>
                <w:rStyle w:val="48"/>
                <w:rFonts w:hint="eastAsia" w:ascii="仿宋" w:hAnsi="仿宋" w:eastAsia="仿宋" w:cs="仿宋"/>
                <w:b w:val="0"/>
                <w:color w:val="auto"/>
                <w:kern w:val="0"/>
                <w:sz w:val="24"/>
                <w:highlight w:val="none"/>
              </w:rPr>
              <w:t>12分</w:t>
            </w:r>
          </w:p>
        </w:tc>
        <w:tc>
          <w:tcPr>
            <w:tcW w:w="5657"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exact"/>
              <w:textAlignment w:val="baseline"/>
              <w:rPr>
                <w:rStyle w:val="48"/>
                <w:rFonts w:ascii="仿宋" w:hAnsi="仿宋" w:eastAsia="仿宋" w:cs="仿宋"/>
                <w:bCs/>
                <w:color w:val="auto"/>
                <w:kern w:val="0"/>
                <w:sz w:val="24"/>
                <w:highlight w:val="none"/>
              </w:rPr>
            </w:pPr>
            <w:r>
              <w:rPr>
                <w:rStyle w:val="48"/>
                <w:rFonts w:hint="eastAsia" w:ascii="仿宋" w:hAnsi="仿宋" w:eastAsia="仿宋" w:cs="仿宋"/>
                <w:bCs/>
                <w:color w:val="auto"/>
                <w:kern w:val="0"/>
                <w:sz w:val="24"/>
                <w:highlight w:val="none"/>
              </w:rPr>
              <w:t>有技术支持资料的得12分，无技术支持资料的不得分。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6" w:hRule="atLeast"/>
          <w:jc w:val="center"/>
        </w:trPr>
        <w:tc>
          <w:tcPr>
            <w:tcW w:w="2641"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exact"/>
              <w:jc w:val="center"/>
              <w:textAlignment w:val="baseline"/>
              <w:rPr>
                <w:rStyle w:val="48"/>
                <w:rFonts w:ascii="仿宋" w:hAnsi="仿宋" w:eastAsia="仿宋" w:cs="仿宋"/>
                <w:color w:val="auto"/>
                <w:kern w:val="0"/>
                <w:sz w:val="24"/>
                <w:highlight w:val="none"/>
              </w:rPr>
            </w:pPr>
            <w:r>
              <w:rPr>
                <w:rStyle w:val="48"/>
                <w:rFonts w:hint="eastAsia" w:ascii="仿宋" w:hAnsi="仿宋" w:eastAsia="仿宋" w:cs="仿宋"/>
                <w:color w:val="auto"/>
                <w:kern w:val="0"/>
                <w:sz w:val="24"/>
                <w:highlight w:val="none"/>
              </w:rPr>
              <w:t>授权文件</w:t>
            </w:r>
          </w:p>
        </w:tc>
        <w:tc>
          <w:tcPr>
            <w:tcW w:w="966"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exact"/>
              <w:jc w:val="center"/>
              <w:textAlignment w:val="baseline"/>
              <w:rPr>
                <w:rStyle w:val="48"/>
                <w:rFonts w:ascii="仿宋" w:hAnsi="仿宋" w:eastAsia="仿宋" w:cs="仿宋"/>
                <w:color w:val="auto"/>
                <w:kern w:val="0"/>
                <w:sz w:val="24"/>
                <w:highlight w:val="none"/>
              </w:rPr>
            </w:pPr>
            <w:r>
              <w:rPr>
                <w:rStyle w:val="48"/>
                <w:rFonts w:hint="eastAsia" w:ascii="仿宋" w:hAnsi="仿宋" w:eastAsia="仿宋" w:cs="仿宋"/>
                <w:color w:val="auto"/>
                <w:kern w:val="0"/>
                <w:sz w:val="24"/>
                <w:highlight w:val="none"/>
              </w:rPr>
              <w:t>6分</w:t>
            </w:r>
          </w:p>
        </w:tc>
        <w:tc>
          <w:tcPr>
            <w:tcW w:w="5657" w:type="dxa"/>
            <w:tcBorders>
              <w:top w:val="single" w:color="000000" w:sz="4" w:space="0"/>
              <w:left w:val="single" w:color="000000" w:sz="4" w:space="0"/>
              <w:bottom w:val="single" w:color="000000" w:sz="4" w:space="0"/>
              <w:right w:val="single" w:color="000000" w:sz="4" w:space="0"/>
            </w:tcBorders>
          </w:tcPr>
          <w:p>
            <w:pPr>
              <w:widowControl/>
              <w:spacing w:line="360" w:lineRule="exact"/>
              <w:jc w:val="left"/>
              <w:textAlignment w:val="baseline"/>
              <w:rPr>
                <w:rStyle w:val="48"/>
                <w:rFonts w:ascii="仿宋" w:hAnsi="仿宋" w:eastAsia="仿宋" w:cs="仿宋"/>
                <w:color w:val="auto"/>
                <w:kern w:val="0"/>
                <w:sz w:val="24"/>
                <w:highlight w:val="none"/>
              </w:rPr>
            </w:pPr>
            <w:r>
              <w:rPr>
                <w:rStyle w:val="48"/>
                <w:rFonts w:hint="eastAsia" w:ascii="仿宋" w:hAnsi="仿宋" w:eastAsia="仿宋" w:cs="仿宋"/>
                <w:color w:val="auto"/>
                <w:kern w:val="0"/>
                <w:sz w:val="24"/>
                <w:highlight w:val="none"/>
              </w:rPr>
              <w:t>有针对本项目的唯一授权文件的得6分，没有的不得分。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 w:hRule="atLeast"/>
          <w:jc w:val="center"/>
        </w:trPr>
        <w:tc>
          <w:tcPr>
            <w:tcW w:w="2641"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exact"/>
              <w:jc w:val="center"/>
              <w:textAlignment w:val="baseline"/>
              <w:rPr>
                <w:rStyle w:val="48"/>
                <w:rFonts w:ascii="仿宋" w:hAnsi="仿宋" w:eastAsia="仿宋" w:cs="仿宋"/>
                <w:color w:val="auto"/>
                <w:kern w:val="0"/>
                <w:sz w:val="24"/>
                <w:highlight w:val="none"/>
              </w:rPr>
            </w:pPr>
            <w:r>
              <w:rPr>
                <w:rStyle w:val="48"/>
                <w:rFonts w:hint="eastAsia" w:ascii="仿宋" w:hAnsi="仿宋" w:eastAsia="仿宋" w:cs="仿宋"/>
                <w:color w:val="auto"/>
                <w:kern w:val="0"/>
                <w:sz w:val="24"/>
                <w:highlight w:val="none"/>
              </w:rPr>
              <w:t>投标产品配置情况</w:t>
            </w:r>
          </w:p>
        </w:tc>
        <w:tc>
          <w:tcPr>
            <w:tcW w:w="966"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exact"/>
              <w:jc w:val="center"/>
              <w:textAlignment w:val="baseline"/>
              <w:rPr>
                <w:rStyle w:val="48"/>
                <w:rFonts w:ascii="仿宋" w:hAnsi="仿宋" w:eastAsia="仿宋" w:cs="仿宋"/>
                <w:color w:val="auto"/>
                <w:kern w:val="0"/>
                <w:sz w:val="24"/>
                <w:highlight w:val="none"/>
              </w:rPr>
            </w:pPr>
            <w:r>
              <w:rPr>
                <w:rStyle w:val="48"/>
                <w:rFonts w:hint="eastAsia" w:ascii="仿宋" w:hAnsi="仿宋" w:eastAsia="仿宋" w:cs="仿宋"/>
                <w:color w:val="auto"/>
                <w:kern w:val="0"/>
                <w:sz w:val="24"/>
                <w:highlight w:val="none"/>
              </w:rPr>
              <w:t>5分</w:t>
            </w:r>
          </w:p>
        </w:tc>
        <w:tc>
          <w:tcPr>
            <w:tcW w:w="5657" w:type="dxa"/>
            <w:tcBorders>
              <w:top w:val="single" w:color="000000" w:sz="4" w:space="0"/>
              <w:left w:val="single" w:color="000000" w:sz="4" w:space="0"/>
              <w:bottom w:val="single" w:color="000000" w:sz="4" w:space="0"/>
              <w:right w:val="single" w:color="000000" w:sz="4" w:space="0"/>
            </w:tcBorders>
          </w:tcPr>
          <w:p>
            <w:pPr>
              <w:widowControl/>
              <w:spacing w:line="360" w:lineRule="exact"/>
              <w:jc w:val="left"/>
              <w:textAlignment w:val="baseline"/>
              <w:rPr>
                <w:rStyle w:val="48"/>
                <w:rFonts w:ascii="仿宋" w:hAnsi="仿宋" w:eastAsia="仿宋" w:cs="仿宋"/>
                <w:color w:val="auto"/>
                <w:kern w:val="0"/>
                <w:sz w:val="24"/>
                <w:highlight w:val="none"/>
              </w:rPr>
            </w:pPr>
            <w:r>
              <w:rPr>
                <w:rStyle w:val="48"/>
                <w:rFonts w:hint="eastAsia" w:ascii="仿宋" w:hAnsi="仿宋" w:eastAsia="仿宋" w:cs="仿宋"/>
                <w:color w:val="auto"/>
                <w:kern w:val="0"/>
                <w:sz w:val="24"/>
                <w:highlight w:val="none"/>
              </w:rPr>
              <w:t>设备配置最匹配投标产品技术参数的得5分，一般的得3分，差的得0分。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 w:hRule="atLeast"/>
          <w:jc w:val="center"/>
        </w:trPr>
        <w:tc>
          <w:tcPr>
            <w:tcW w:w="2641" w:type="dxa"/>
            <w:tcBorders>
              <w:top w:val="single" w:color="000000" w:sz="4" w:space="0"/>
              <w:left w:val="single" w:color="000000" w:sz="4" w:space="0"/>
              <w:bottom w:val="single" w:color="000000" w:sz="4" w:space="0"/>
              <w:right w:val="single" w:color="000000" w:sz="4" w:space="0"/>
            </w:tcBorders>
          </w:tcPr>
          <w:p>
            <w:pPr>
              <w:widowControl/>
              <w:spacing w:line="360" w:lineRule="exact"/>
              <w:jc w:val="center"/>
              <w:textAlignment w:val="baseline"/>
              <w:rPr>
                <w:rStyle w:val="48"/>
                <w:rFonts w:ascii="仿宋" w:hAnsi="仿宋" w:eastAsia="仿宋" w:cs="仿宋"/>
                <w:color w:val="auto"/>
                <w:kern w:val="0"/>
                <w:sz w:val="24"/>
                <w:highlight w:val="none"/>
              </w:rPr>
            </w:pPr>
            <w:r>
              <w:rPr>
                <w:rStyle w:val="48"/>
                <w:rFonts w:hint="eastAsia" w:ascii="仿宋" w:hAnsi="仿宋" w:eastAsia="仿宋" w:cs="仿宋"/>
                <w:color w:val="auto"/>
                <w:kern w:val="0"/>
                <w:sz w:val="24"/>
                <w:highlight w:val="none"/>
              </w:rPr>
              <w:t>投标产品、设备的可靠性、稳定性</w:t>
            </w:r>
          </w:p>
        </w:tc>
        <w:tc>
          <w:tcPr>
            <w:tcW w:w="966"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exact"/>
              <w:jc w:val="center"/>
              <w:textAlignment w:val="baseline"/>
              <w:rPr>
                <w:rStyle w:val="48"/>
                <w:rFonts w:ascii="仿宋" w:hAnsi="仿宋" w:eastAsia="仿宋" w:cs="仿宋"/>
                <w:color w:val="auto"/>
                <w:kern w:val="0"/>
                <w:sz w:val="24"/>
                <w:highlight w:val="none"/>
              </w:rPr>
            </w:pPr>
            <w:r>
              <w:rPr>
                <w:rStyle w:val="48"/>
                <w:rFonts w:hint="eastAsia" w:ascii="仿宋" w:hAnsi="仿宋" w:eastAsia="仿宋" w:cs="仿宋"/>
                <w:color w:val="auto"/>
                <w:kern w:val="0"/>
                <w:sz w:val="24"/>
                <w:highlight w:val="none"/>
              </w:rPr>
              <w:t>5分</w:t>
            </w:r>
          </w:p>
        </w:tc>
        <w:tc>
          <w:tcPr>
            <w:tcW w:w="5657" w:type="dxa"/>
            <w:tcBorders>
              <w:top w:val="single" w:color="000000" w:sz="4" w:space="0"/>
              <w:left w:val="single" w:color="000000" w:sz="4" w:space="0"/>
              <w:bottom w:val="single" w:color="000000" w:sz="4" w:space="0"/>
              <w:right w:val="single" w:color="000000" w:sz="4" w:space="0"/>
            </w:tcBorders>
          </w:tcPr>
          <w:p>
            <w:pPr>
              <w:widowControl/>
              <w:spacing w:line="360" w:lineRule="exact"/>
              <w:jc w:val="left"/>
              <w:textAlignment w:val="baseline"/>
              <w:rPr>
                <w:rStyle w:val="48"/>
                <w:rFonts w:ascii="仿宋" w:hAnsi="仿宋" w:eastAsia="仿宋" w:cs="仿宋"/>
                <w:color w:val="auto"/>
                <w:kern w:val="0"/>
                <w:sz w:val="24"/>
                <w:highlight w:val="none"/>
              </w:rPr>
            </w:pPr>
            <w:r>
              <w:rPr>
                <w:rStyle w:val="48"/>
                <w:rFonts w:hint="eastAsia" w:ascii="仿宋" w:hAnsi="仿宋" w:eastAsia="仿宋" w:cs="仿宋"/>
                <w:color w:val="auto"/>
                <w:kern w:val="0"/>
                <w:sz w:val="24"/>
                <w:highlight w:val="none"/>
              </w:rPr>
              <w:t>设备可靠性、稳定性最匹配技术参数的投标产品得5分，一般的得3分，差的得0分。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3" w:hRule="atLeast"/>
          <w:jc w:val="center"/>
        </w:trPr>
        <w:tc>
          <w:tcPr>
            <w:tcW w:w="2641"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exact"/>
              <w:jc w:val="center"/>
              <w:textAlignment w:val="baseline"/>
              <w:rPr>
                <w:rStyle w:val="48"/>
                <w:rFonts w:ascii="仿宋" w:hAnsi="仿宋" w:eastAsia="仿宋" w:cs="仿宋"/>
                <w:color w:val="auto"/>
                <w:kern w:val="0"/>
                <w:sz w:val="24"/>
                <w:highlight w:val="none"/>
              </w:rPr>
            </w:pPr>
            <w:r>
              <w:rPr>
                <w:rStyle w:val="48"/>
                <w:rFonts w:hint="eastAsia" w:ascii="仿宋" w:hAnsi="仿宋" w:eastAsia="仿宋" w:cs="仿宋"/>
                <w:color w:val="auto"/>
                <w:kern w:val="0"/>
                <w:sz w:val="24"/>
                <w:highlight w:val="none"/>
              </w:rPr>
              <w:t>售后服务</w:t>
            </w:r>
          </w:p>
        </w:tc>
        <w:tc>
          <w:tcPr>
            <w:tcW w:w="966"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exact"/>
              <w:jc w:val="center"/>
              <w:textAlignment w:val="baseline"/>
              <w:rPr>
                <w:rStyle w:val="48"/>
                <w:rFonts w:ascii="仿宋" w:hAnsi="仿宋" w:eastAsia="仿宋" w:cs="仿宋"/>
                <w:color w:val="auto"/>
                <w:kern w:val="0"/>
                <w:sz w:val="24"/>
                <w:highlight w:val="none"/>
              </w:rPr>
            </w:pPr>
            <w:r>
              <w:rPr>
                <w:rStyle w:val="48"/>
                <w:rFonts w:hint="eastAsia" w:ascii="仿宋" w:hAnsi="仿宋" w:eastAsia="仿宋" w:cs="仿宋"/>
                <w:color w:val="auto"/>
                <w:kern w:val="0"/>
                <w:sz w:val="24"/>
                <w:highlight w:val="none"/>
              </w:rPr>
              <w:t>2分</w:t>
            </w:r>
          </w:p>
        </w:tc>
        <w:tc>
          <w:tcPr>
            <w:tcW w:w="5657" w:type="dxa"/>
            <w:tcBorders>
              <w:top w:val="single" w:color="000000" w:sz="4" w:space="0"/>
              <w:left w:val="single" w:color="000000" w:sz="4" w:space="0"/>
              <w:bottom w:val="single" w:color="000000" w:sz="4" w:space="0"/>
              <w:right w:val="single" w:color="000000" w:sz="4" w:space="0"/>
            </w:tcBorders>
            <w:vAlign w:val="center"/>
          </w:tcPr>
          <w:p>
            <w:pPr>
              <w:widowControl/>
              <w:spacing w:line="360" w:lineRule="exact"/>
              <w:textAlignment w:val="baseline"/>
              <w:rPr>
                <w:rStyle w:val="48"/>
                <w:rFonts w:ascii="仿宋" w:hAnsi="仿宋" w:eastAsia="仿宋" w:cs="仿宋"/>
                <w:color w:val="auto"/>
                <w:kern w:val="0"/>
                <w:sz w:val="24"/>
                <w:highlight w:val="none"/>
              </w:rPr>
            </w:pPr>
            <w:r>
              <w:rPr>
                <w:rStyle w:val="48"/>
                <w:rFonts w:hint="eastAsia" w:ascii="仿宋" w:hAnsi="仿宋" w:eastAsia="仿宋" w:cs="仿宋"/>
                <w:color w:val="auto"/>
                <w:kern w:val="0"/>
                <w:sz w:val="24"/>
                <w:highlight w:val="none"/>
              </w:rPr>
              <w:t>生产厂家须有在中国设立经工商注册的售后服务机构，在投标文件中提供营业执照复印件并加盖投标企业公章的得2分，未提供的不得分。</w:t>
            </w:r>
          </w:p>
        </w:tc>
      </w:tr>
    </w:tbl>
    <w:p>
      <w:pPr>
        <w:adjustRightInd w:val="0"/>
        <w:snapToGrid w:val="0"/>
        <w:spacing w:line="540" w:lineRule="exact"/>
        <w:ind w:firstLine="560" w:firstLineChars="200"/>
        <w:rPr>
          <w:rFonts w:ascii="仿宋" w:hAnsi="仿宋" w:eastAsia="仿宋" w:cs="仿宋"/>
          <w:color w:val="auto"/>
          <w:sz w:val="28"/>
          <w:highlight w:val="none"/>
        </w:rPr>
      </w:pPr>
      <w:r>
        <w:rPr>
          <w:rFonts w:hint="eastAsia" w:ascii="仿宋" w:hAnsi="仿宋" w:eastAsia="仿宋" w:cs="仿宋"/>
          <w:color w:val="auto"/>
          <w:sz w:val="28"/>
          <w:highlight w:val="none"/>
        </w:rPr>
        <w:t>24.8.2.1  对于商务部分（投标报价）的评分，按以下方法进行：价格分统一采用低价优先法计算，即满足招标文件要求且评标价格最低的报价为评标基准价，其价格分为满分。其他供应商的价格分统一按照下列公式计算：</w:t>
      </w:r>
    </w:p>
    <w:p>
      <w:pPr>
        <w:adjustRightInd w:val="0"/>
        <w:snapToGrid w:val="0"/>
        <w:spacing w:line="540" w:lineRule="exact"/>
        <w:ind w:firstLine="560" w:firstLineChars="200"/>
        <w:rPr>
          <w:rFonts w:ascii="仿宋" w:hAnsi="仿宋" w:eastAsia="仿宋" w:cs="仿宋"/>
          <w:color w:val="auto"/>
          <w:sz w:val="28"/>
          <w:highlight w:val="none"/>
        </w:rPr>
      </w:pPr>
      <w:r>
        <w:rPr>
          <w:rFonts w:hint="eastAsia" w:ascii="仿宋" w:hAnsi="仿宋" w:eastAsia="仿宋" w:cs="仿宋"/>
          <w:color w:val="auto"/>
          <w:sz w:val="28"/>
          <w:highlight w:val="none"/>
        </w:rPr>
        <w:t>报价得分=(评标基准价／评标价格)×30%×100</w:t>
      </w:r>
    </w:p>
    <w:p>
      <w:pPr>
        <w:adjustRightInd w:val="0"/>
        <w:snapToGrid w:val="0"/>
        <w:spacing w:line="540" w:lineRule="exact"/>
        <w:ind w:firstLine="560" w:firstLineChars="200"/>
        <w:rPr>
          <w:rFonts w:ascii="仿宋" w:hAnsi="仿宋" w:eastAsia="仿宋" w:cs="仿宋"/>
          <w:color w:val="auto"/>
          <w:sz w:val="28"/>
          <w:highlight w:val="none"/>
        </w:rPr>
      </w:pPr>
      <w:r>
        <w:rPr>
          <w:rFonts w:hint="eastAsia" w:ascii="仿宋" w:hAnsi="仿宋" w:eastAsia="仿宋" w:cs="仿宋"/>
          <w:color w:val="auto"/>
          <w:sz w:val="28"/>
          <w:highlight w:val="none"/>
        </w:rPr>
        <w:t>评标价格=供应商的投标报价（经算数性修正的）-政府采购政策优惠价格扣除。</w:t>
      </w:r>
    </w:p>
    <w:p>
      <w:pPr>
        <w:adjustRightInd w:val="0"/>
        <w:snapToGrid w:val="0"/>
        <w:spacing w:line="540" w:lineRule="exact"/>
        <w:ind w:firstLine="560" w:firstLineChars="200"/>
        <w:rPr>
          <w:rFonts w:ascii="仿宋" w:hAnsi="仿宋" w:eastAsia="仿宋" w:cs="仿宋"/>
          <w:color w:val="auto"/>
          <w:sz w:val="28"/>
          <w:highlight w:val="none"/>
        </w:rPr>
      </w:pPr>
      <w:r>
        <w:rPr>
          <w:rFonts w:hint="eastAsia" w:ascii="仿宋" w:hAnsi="仿宋" w:eastAsia="仿宋" w:cs="仿宋"/>
          <w:color w:val="auto"/>
          <w:sz w:val="28"/>
          <w:highlight w:val="none"/>
        </w:rPr>
        <w:t>未预留份额专门面向中小企业的采购项目，以及预留份额项目中的非预留部分采购包，对符合规定的小微企业报价给予10%的扣除，用扣除后的价格参与评审打分。</w:t>
      </w:r>
    </w:p>
    <w:p>
      <w:pPr>
        <w:adjustRightInd w:val="0"/>
        <w:snapToGrid w:val="0"/>
        <w:spacing w:line="540" w:lineRule="exact"/>
        <w:ind w:firstLine="560" w:firstLineChars="200"/>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若供应商和小微企业产品/服务制造商均符合小微企业条件，并且提供了《中小企业声明函》及加盖单位公章的声明函附件（须说明供应商和产品制造商的从业人员、营业收入、资产总额等相关情况）的，则其评标价格=供应商报价中属于小型和微型企业产品的价格部分×（100%-10%）+供应商报价中不属于小型和微型企业产品的价格部分；否则，其评标价=投标报价。</w:t>
      </w:r>
    </w:p>
    <w:p>
      <w:pPr>
        <w:adjustRightInd w:val="0"/>
        <w:snapToGrid w:val="0"/>
        <w:spacing w:line="540" w:lineRule="exact"/>
        <w:ind w:firstLine="560" w:firstLineChars="200"/>
        <w:rPr>
          <w:rFonts w:ascii="仿宋" w:hAnsi="仿宋" w:eastAsia="仿宋" w:cs="仿宋"/>
          <w:b/>
          <w:color w:val="auto"/>
          <w:sz w:val="28"/>
          <w:szCs w:val="28"/>
          <w:highlight w:val="none"/>
        </w:rPr>
      </w:pPr>
      <w:r>
        <w:rPr>
          <w:rFonts w:hint="eastAsia" w:ascii="仿宋" w:hAnsi="仿宋" w:eastAsia="仿宋" w:cs="仿宋"/>
          <w:b/>
          <w:color w:val="auto"/>
          <w:sz w:val="28"/>
          <w:highlight w:val="none"/>
        </w:rPr>
        <w:t>24.8.2.2  在价格评审中，</w:t>
      </w:r>
      <w:r>
        <w:rPr>
          <w:rFonts w:hint="eastAsia" w:ascii="仿宋" w:hAnsi="仿宋" w:eastAsia="仿宋" w:cs="仿宋"/>
          <w:b/>
          <w:color w:val="auto"/>
          <w:sz w:val="28"/>
          <w:szCs w:val="28"/>
          <w:highlight w:val="none"/>
        </w:rPr>
        <w:t>评标委员会认为供应商的报价明显低于其他通过符合性审查供应商的报价，有可能影响产品质量或者不能诚信履约的，应当要求其在评标现场合理的时间内提供书面说明，必要时提交相关证明材料，供应商不能证明其报价合理性的，评标委员会应当将其作为无效投标处理。</w:t>
      </w:r>
    </w:p>
    <w:p>
      <w:pPr>
        <w:pStyle w:val="34"/>
        <w:spacing w:line="540" w:lineRule="exact"/>
        <w:ind w:firstLine="560"/>
        <w:jc w:val="both"/>
        <w:rPr>
          <w:rFonts w:ascii="仿宋" w:hAnsi="仿宋" w:eastAsia="仿宋" w:cs="仿宋"/>
          <w:color w:val="auto"/>
          <w:sz w:val="28"/>
          <w:highlight w:val="none"/>
        </w:rPr>
      </w:pPr>
      <w:r>
        <w:rPr>
          <w:rFonts w:hint="eastAsia" w:ascii="仿宋" w:hAnsi="仿宋" w:eastAsia="仿宋" w:cs="仿宋"/>
          <w:color w:val="auto"/>
          <w:sz w:val="28"/>
          <w:highlight w:val="none"/>
        </w:rPr>
        <w:t>24.8.2.3 在技术评审中，应当考虑设备的技术参数响应情况、设备技术水平、工艺水平等因素，以及设备的功能性、整体配套性、经济性、先进性、稳定性等因素；设备故障率情况及故障响应时间等因素；售后服务应当考虑其服务的承诺内容、具体措施及其可行性等因素；业绩应当考虑</w:t>
      </w:r>
      <w:r>
        <w:rPr>
          <w:rFonts w:hint="eastAsia" w:ascii="仿宋" w:hAnsi="仿宋" w:eastAsia="仿宋" w:cs="仿宋"/>
          <w:bCs/>
          <w:color w:val="auto"/>
          <w:sz w:val="28"/>
          <w:highlight w:val="none"/>
        </w:rPr>
        <w:t>投标产品近三年相同产品销售业绩</w:t>
      </w:r>
      <w:r>
        <w:rPr>
          <w:rFonts w:hint="eastAsia" w:ascii="仿宋" w:hAnsi="仿宋" w:eastAsia="仿宋" w:cs="仿宋"/>
          <w:color w:val="auto"/>
          <w:sz w:val="28"/>
          <w:highlight w:val="none"/>
        </w:rPr>
        <w:t>，以确定供应商</w:t>
      </w:r>
      <w:r>
        <w:rPr>
          <w:rFonts w:hint="eastAsia" w:ascii="仿宋" w:hAnsi="仿宋" w:eastAsia="仿宋" w:cs="仿宋"/>
          <w:bCs/>
          <w:color w:val="auto"/>
          <w:sz w:val="28"/>
          <w:highlight w:val="none"/>
        </w:rPr>
        <w:t>相同</w:t>
      </w:r>
      <w:r>
        <w:rPr>
          <w:rFonts w:hint="eastAsia" w:ascii="仿宋" w:hAnsi="仿宋" w:eastAsia="仿宋" w:cs="仿宋"/>
          <w:color w:val="auto"/>
          <w:sz w:val="28"/>
          <w:highlight w:val="none"/>
        </w:rPr>
        <w:t>设备的供货经验及组织管理能力等。</w:t>
      </w:r>
    </w:p>
    <w:p>
      <w:pPr>
        <w:spacing w:line="540" w:lineRule="exact"/>
        <w:ind w:firstLine="560" w:firstLineChars="200"/>
        <w:rPr>
          <w:rFonts w:ascii="仿宋" w:hAnsi="仿宋" w:eastAsia="仿宋" w:cs="仿宋"/>
          <w:color w:val="auto"/>
          <w:sz w:val="28"/>
          <w:highlight w:val="none"/>
        </w:rPr>
      </w:pPr>
      <w:r>
        <w:rPr>
          <w:rFonts w:hint="eastAsia" w:ascii="仿宋" w:hAnsi="仿宋" w:eastAsia="仿宋" w:cs="仿宋"/>
          <w:color w:val="auto"/>
          <w:sz w:val="28"/>
          <w:highlight w:val="none"/>
        </w:rPr>
        <w:t>涉及政府采购政策优惠的，按投标须知前附表规定调整供应商的技术、价格得分或总得分。</w:t>
      </w:r>
    </w:p>
    <w:p>
      <w:pPr>
        <w:spacing w:line="540" w:lineRule="exact"/>
        <w:ind w:firstLine="560" w:firstLineChars="200"/>
        <w:rPr>
          <w:rFonts w:ascii="仿宋" w:hAnsi="仿宋" w:eastAsia="仿宋" w:cs="仿宋"/>
          <w:color w:val="auto"/>
          <w:sz w:val="28"/>
          <w:highlight w:val="none"/>
        </w:rPr>
      </w:pPr>
      <w:r>
        <w:rPr>
          <w:rFonts w:hint="eastAsia" w:ascii="仿宋" w:hAnsi="仿宋" w:eastAsia="仿宋" w:cs="仿宋"/>
          <w:color w:val="auto"/>
          <w:sz w:val="28"/>
          <w:highlight w:val="none"/>
        </w:rPr>
        <w:t>涉及多处获得政府采购政策优惠的，涉及调整得分的，按规定调整得分；涉及调整价格的，按规定调整价格。</w:t>
      </w:r>
    </w:p>
    <w:p>
      <w:pPr>
        <w:spacing w:line="520" w:lineRule="exact"/>
        <w:ind w:firstLine="560" w:firstLineChars="200"/>
        <w:rPr>
          <w:rFonts w:ascii="仿宋" w:hAnsi="仿宋" w:eastAsia="仿宋" w:cs="仿宋"/>
          <w:b/>
          <w:color w:val="auto"/>
          <w:sz w:val="28"/>
          <w:highlight w:val="none"/>
        </w:rPr>
      </w:pPr>
      <w:r>
        <w:rPr>
          <w:rFonts w:hint="eastAsia" w:ascii="仿宋" w:hAnsi="仿宋" w:eastAsia="仿宋" w:cs="仿宋"/>
          <w:b/>
          <w:color w:val="auto"/>
          <w:sz w:val="28"/>
          <w:highlight w:val="none"/>
        </w:rPr>
        <w:t>24.8.2.4 节能、环境标志产品评审优惠内容及加分幅度：</w:t>
      </w:r>
    </w:p>
    <w:p>
      <w:pPr>
        <w:spacing w:line="540" w:lineRule="exact"/>
        <w:ind w:firstLine="560" w:firstLineChars="200"/>
        <w:rPr>
          <w:rFonts w:ascii="仿宋" w:hAnsi="仿宋" w:eastAsia="仿宋" w:cs="仿宋"/>
          <w:color w:val="auto"/>
          <w:sz w:val="28"/>
          <w:highlight w:val="none"/>
        </w:rPr>
      </w:pPr>
      <w:r>
        <w:rPr>
          <w:rFonts w:hint="eastAsia" w:ascii="仿宋" w:hAnsi="仿宋" w:eastAsia="仿宋" w:cs="仿宋"/>
          <w:color w:val="auto"/>
          <w:sz w:val="28"/>
          <w:highlight w:val="none"/>
        </w:rPr>
        <w:t>根据《国务院办公厅关于建立政府强制采购节能产品制度的通知》（国办发[2007]51号）和财政部、发展改革委发布的《节能产品政府采购实施意见》（财库[2004]185号）的规定，本次采购货物中属政府强制采购节能产品的，供应商所投产品必须是《节能产品政府采购清单》内产品，并提供清单内证明材料，否则投标无效。其他产品若属于“节能产品政府采购清单”内产品，在同等条件下，优先采购清单中的产品。</w:t>
      </w:r>
    </w:p>
    <w:p>
      <w:pPr>
        <w:adjustRightInd w:val="0"/>
        <w:snapToGrid w:val="0"/>
        <w:spacing w:line="540" w:lineRule="exact"/>
        <w:ind w:firstLine="560" w:firstLineChars="200"/>
        <w:rPr>
          <w:rFonts w:ascii="仿宋" w:hAnsi="仿宋" w:eastAsia="仿宋" w:cs="仿宋"/>
          <w:color w:val="auto"/>
          <w:sz w:val="28"/>
          <w:highlight w:val="none"/>
        </w:rPr>
      </w:pPr>
      <w:r>
        <w:rPr>
          <w:rFonts w:hint="eastAsia" w:ascii="仿宋" w:hAnsi="仿宋" w:eastAsia="仿宋" w:cs="仿宋"/>
          <w:color w:val="auto"/>
          <w:sz w:val="28"/>
          <w:highlight w:val="none"/>
        </w:rPr>
        <w:t>“节能产品”系指列入财政部、国家发改委最新公布《节能产品政府采购清单》的产品；“环境标志产品”系指列入财政部、环保部最新公布的《环境标志政府采购清单》的产品。同一合同包内的节能、环境标志、政府采购产品部分加分只对属于清单内的非强制类产品进行加分，强制类产品已作为投标时强制性要求不再给予加分。若节能、环境标志清单内的产品仅是构成投标产品的部件、组件或零件的，则该投标产品不予加分。</w:t>
      </w:r>
    </w:p>
    <w:p>
      <w:pPr>
        <w:adjustRightInd w:val="0"/>
        <w:snapToGrid w:val="0"/>
        <w:spacing w:line="520" w:lineRule="exact"/>
        <w:ind w:firstLine="560" w:firstLineChars="200"/>
        <w:rPr>
          <w:rFonts w:ascii="仿宋" w:hAnsi="仿宋" w:eastAsia="仿宋" w:cs="仿宋"/>
          <w:b/>
          <w:color w:val="auto"/>
          <w:sz w:val="28"/>
          <w:highlight w:val="none"/>
        </w:rPr>
      </w:pPr>
      <w:r>
        <w:rPr>
          <w:rFonts w:hint="eastAsia" w:ascii="仿宋" w:hAnsi="仿宋" w:eastAsia="仿宋" w:cs="仿宋"/>
          <w:b/>
          <w:color w:val="auto"/>
          <w:sz w:val="28"/>
          <w:highlight w:val="none"/>
        </w:rPr>
        <w:t>价格项加分：</w:t>
      </w:r>
    </w:p>
    <w:p>
      <w:pPr>
        <w:adjustRightInd w:val="0"/>
        <w:snapToGrid w:val="0"/>
        <w:spacing w:line="540" w:lineRule="exact"/>
        <w:ind w:firstLine="560" w:firstLineChars="200"/>
        <w:rPr>
          <w:rFonts w:ascii="仿宋" w:hAnsi="仿宋" w:eastAsia="仿宋" w:cs="仿宋"/>
          <w:color w:val="auto"/>
          <w:sz w:val="28"/>
          <w:highlight w:val="none"/>
        </w:rPr>
      </w:pPr>
      <w:r>
        <w:rPr>
          <w:rFonts w:hint="eastAsia" w:ascii="仿宋" w:hAnsi="仿宋" w:eastAsia="仿宋" w:cs="仿宋"/>
          <w:color w:val="auto"/>
          <w:sz w:val="28"/>
          <w:highlight w:val="none"/>
        </w:rPr>
        <w:t>1、（节能清单部分产品的价格/投标报价）×3%×价格项满分值</w:t>
      </w:r>
    </w:p>
    <w:p>
      <w:pPr>
        <w:adjustRightInd w:val="0"/>
        <w:snapToGrid w:val="0"/>
        <w:spacing w:line="540" w:lineRule="exact"/>
        <w:ind w:firstLine="560" w:firstLineChars="200"/>
        <w:rPr>
          <w:rFonts w:ascii="仿宋" w:hAnsi="仿宋" w:eastAsia="仿宋" w:cs="仿宋"/>
          <w:color w:val="auto"/>
          <w:sz w:val="28"/>
          <w:highlight w:val="none"/>
        </w:rPr>
      </w:pPr>
      <w:r>
        <w:rPr>
          <w:rFonts w:hint="eastAsia" w:ascii="仿宋" w:hAnsi="仿宋" w:eastAsia="仿宋" w:cs="仿宋"/>
          <w:color w:val="auto"/>
          <w:sz w:val="28"/>
          <w:highlight w:val="none"/>
        </w:rPr>
        <w:t>2、（环境清单部分产品的价格/投标报价）×3%×价格项满分值</w:t>
      </w:r>
    </w:p>
    <w:p>
      <w:pPr>
        <w:adjustRightInd w:val="0"/>
        <w:snapToGrid w:val="0"/>
        <w:spacing w:line="540" w:lineRule="exact"/>
        <w:ind w:firstLine="560" w:firstLineChars="200"/>
        <w:rPr>
          <w:rFonts w:ascii="仿宋" w:hAnsi="仿宋" w:eastAsia="仿宋" w:cs="仿宋"/>
          <w:b/>
          <w:color w:val="auto"/>
          <w:sz w:val="28"/>
          <w:highlight w:val="none"/>
        </w:rPr>
      </w:pPr>
      <w:r>
        <w:rPr>
          <w:rFonts w:hint="eastAsia" w:ascii="仿宋" w:hAnsi="仿宋" w:eastAsia="仿宋" w:cs="仿宋"/>
          <w:b/>
          <w:color w:val="auto"/>
          <w:sz w:val="28"/>
          <w:highlight w:val="none"/>
        </w:rPr>
        <w:t>技术项加分：</w:t>
      </w:r>
    </w:p>
    <w:p>
      <w:pPr>
        <w:adjustRightInd w:val="0"/>
        <w:snapToGrid w:val="0"/>
        <w:spacing w:line="540" w:lineRule="exact"/>
        <w:ind w:firstLine="560" w:firstLineChars="200"/>
        <w:rPr>
          <w:rFonts w:ascii="仿宋" w:hAnsi="仿宋" w:eastAsia="仿宋" w:cs="仿宋"/>
          <w:color w:val="auto"/>
          <w:sz w:val="28"/>
          <w:highlight w:val="none"/>
        </w:rPr>
      </w:pPr>
      <w:r>
        <w:rPr>
          <w:rFonts w:hint="eastAsia" w:ascii="仿宋" w:hAnsi="仿宋" w:eastAsia="仿宋" w:cs="仿宋"/>
          <w:color w:val="auto"/>
          <w:sz w:val="28"/>
          <w:highlight w:val="none"/>
        </w:rPr>
        <w:t>1、（节能清单部分产品的价格/投标报价）×3%×技术项满分值</w:t>
      </w:r>
    </w:p>
    <w:p>
      <w:pPr>
        <w:adjustRightInd w:val="0"/>
        <w:snapToGrid w:val="0"/>
        <w:spacing w:line="540" w:lineRule="exact"/>
        <w:ind w:firstLine="560" w:firstLineChars="200"/>
        <w:rPr>
          <w:rFonts w:ascii="仿宋" w:hAnsi="仿宋" w:eastAsia="仿宋" w:cs="仿宋"/>
          <w:color w:val="auto"/>
          <w:sz w:val="28"/>
          <w:highlight w:val="none"/>
        </w:rPr>
      </w:pPr>
      <w:r>
        <w:rPr>
          <w:rFonts w:hint="eastAsia" w:ascii="仿宋" w:hAnsi="仿宋" w:eastAsia="仿宋" w:cs="仿宋"/>
          <w:color w:val="auto"/>
          <w:sz w:val="28"/>
          <w:highlight w:val="none"/>
        </w:rPr>
        <w:t>2、（环境清单部分产品的价格/投标报价）×3%×技术项满分值</w:t>
      </w:r>
    </w:p>
    <w:p>
      <w:pPr>
        <w:adjustRightInd w:val="0"/>
        <w:snapToGrid w:val="0"/>
        <w:spacing w:line="540" w:lineRule="exact"/>
        <w:ind w:firstLine="560" w:firstLineChars="200"/>
        <w:rPr>
          <w:rFonts w:ascii="仿宋" w:hAnsi="仿宋" w:eastAsia="仿宋" w:cs="仿宋"/>
          <w:color w:val="auto"/>
          <w:sz w:val="28"/>
          <w:highlight w:val="none"/>
        </w:rPr>
      </w:pPr>
      <w:r>
        <w:rPr>
          <w:rFonts w:hint="eastAsia" w:ascii="仿宋" w:hAnsi="仿宋" w:eastAsia="仿宋" w:cs="仿宋"/>
          <w:color w:val="auto"/>
          <w:sz w:val="28"/>
          <w:highlight w:val="none"/>
        </w:rPr>
        <w:t>注：1、供应商须提供23期《节能产品政府采购清单》关于投标产品当前页的打印件；</w:t>
      </w:r>
    </w:p>
    <w:p>
      <w:pPr>
        <w:adjustRightInd w:val="0"/>
        <w:snapToGrid w:val="0"/>
        <w:spacing w:line="540" w:lineRule="exact"/>
        <w:ind w:firstLine="560" w:firstLineChars="200"/>
        <w:rPr>
          <w:rFonts w:ascii="仿宋" w:hAnsi="仿宋" w:eastAsia="仿宋" w:cs="仿宋"/>
          <w:color w:val="auto"/>
          <w:sz w:val="28"/>
          <w:highlight w:val="none"/>
        </w:rPr>
      </w:pPr>
      <w:r>
        <w:rPr>
          <w:rFonts w:hint="eastAsia" w:ascii="仿宋" w:hAnsi="仿宋" w:eastAsia="仿宋" w:cs="仿宋"/>
          <w:color w:val="auto"/>
          <w:sz w:val="28"/>
          <w:highlight w:val="none"/>
        </w:rPr>
        <w:t>2、供应商提供21期《环境标志产品政府采购清单》关于投标产品当前页的打印件；</w:t>
      </w:r>
    </w:p>
    <w:p>
      <w:pPr>
        <w:adjustRightInd w:val="0"/>
        <w:snapToGrid w:val="0"/>
        <w:spacing w:line="540" w:lineRule="exact"/>
        <w:ind w:firstLine="560" w:firstLineChars="200"/>
        <w:rPr>
          <w:rFonts w:ascii="仿宋" w:hAnsi="仿宋" w:eastAsia="仿宋" w:cs="仿宋"/>
          <w:b/>
          <w:color w:val="auto"/>
          <w:sz w:val="28"/>
          <w:highlight w:val="none"/>
        </w:rPr>
      </w:pPr>
      <w:r>
        <w:rPr>
          <w:rFonts w:hint="eastAsia" w:ascii="仿宋" w:hAnsi="仿宋" w:eastAsia="仿宋" w:cs="仿宋"/>
          <w:b/>
          <w:color w:val="auto"/>
          <w:sz w:val="28"/>
          <w:highlight w:val="none"/>
        </w:rPr>
        <w:t>24.8.2.5属于中小企业评审优惠内容及价格扣除幅度：</w:t>
      </w:r>
    </w:p>
    <w:p>
      <w:pPr>
        <w:adjustRightInd w:val="0"/>
        <w:snapToGrid w:val="0"/>
        <w:spacing w:line="540" w:lineRule="exact"/>
        <w:ind w:firstLine="560" w:firstLineChars="200"/>
        <w:rPr>
          <w:rFonts w:ascii="仿宋" w:hAnsi="仿宋" w:eastAsia="仿宋" w:cs="仿宋"/>
          <w:color w:val="auto"/>
          <w:sz w:val="28"/>
          <w:highlight w:val="none"/>
        </w:rPr>
      </w:pPr>
      <w:r>
        <w:rPr>
          <w:rFonts w:hint="eastAsia" w:ascii="仿宋" w:hAnsi="仿宋" w:eastAsia="仿宋" w:cs="仿宋"/>
          <w:color w:val="auto"/>
          <w:sz w:val="28"/>
          <w:highlight w:val="none"/>
        </w:rPr>
        <w:t>根据中华人民共和国财政部、中华人民共和国工业和信息化部《政府采购促进中小企业发展管理办法》（财库〔2020〕46号）文件、《关于落实好政府采购支持中小企业发展的通知》（新财购〔2023〕22号）文件的规定，属于中小企业评审优惠内容及幅度如下：</w:t>
      </w:r>
    </w:p>
    <w:p>
      <w:pPr>
        <w:adjustRightInd w:val="0"/>
        <w:snapToGrid w:val="0"/>
        <w:spacing w:line="540" w:lineRule="exact"/>
        <w:ind w:firstLine="560" w:firstLineChars="200"/>
        <w:rPr>
          <w:rFonts w:ascii="仿宋" w:hAnsi="仿宋" w:eastAsia="仿宋" w:cs="仿宋"/>
          <w:color w:val="auto"/>
          <w:sz w:val="28"/>
          <w:highlight w:val="none"/>
        </w:rPr>
      </w:pPr>
      <w:r>
        <w:rPr>
          <w:rFonts w:hint="eastAsia" w:ascii="仿宋" w:hAnsi="仿宋" w:eastAsia="仿宋" w:cs="仿宋"/>
          <w:color w:val="auto"/>
          <w:sz w:val="28"/>
          <w:highlight w:val="none"/>
        </w:rPr>
        <w:t>（一）中小企业（含中型、小型、微型企业）应当同时符合以下条件：</w:t>
      </w:r>
    </w:p>
    <w:p>
      <w:pPr>
        <w:adjustRightInd w:val="0"/>
        <w:snapToGrid w:val="0"/>
        <w:spacing w:line="540" w:lineRule="exact"/>
        <w:ind w:firstLine="560" w:firstLineChars="200"/>
        <w:rPr>
          <w:rFonts w:ascii="仿宋" w:hAnsi="仿宋" w:eastAsia="仿宋" w:cs="仿宋"/>
          <w:color w:val="auto"/>
          <w:sz w:val="28"/>
          <w:highlight w:val="none"/>
        </w:rPr>
      </w:pPr>
      <w:r>
        <w:rPr>
          <w:rFonts w:hint="eastAsia" w:ascii="仿宋" w:hAnsi="仿宋" w:eastAsia="仿宋" w:cs="仿宋"/>
          <w:color w:val="auto"/>
          <w:sz w:val="28"/>
          <w:highlight w:val="none"/>
        </w:rPr>
        <w:t>①符合中小企业划分标准（按《关于印发中小企业划型标准规定的通知》（工信部联企业〔2011〕300号）执行）；</w:t>
      </w:r>
    </w:p>
    <w:p>
      <w:pPr>
        <w:adjustRightInd w:val="0"/>
        <w:snapToGrid w:val="0"/>
        <w:spacing w:line="540" w:lineRule="exact"/>
        <w:ind w:firstLine="560" w:firstLineChars="200"/>
        <w:rPr>
          <w:rFonts w:ascii="仿宋" w:hAnsi="仿宋" w:eastAsia="仿宋" w:cs="仿宋"/>
          <w:color w:val="auto"/>
          <w:sz w:val="28"/>
          <w:highlight w:val="none"/>
        </w:rPr>
      </w:pPr>
      <w:r>
        <w:rPr>
          <w:rFonts w:hint="eastAsia" w:ascii="仿宋" w:hAnsi="仿宋" w:eastAsia="仿宋" w:cs="仿宋"/>
          <w:color w:val="auto"/>
          <w:sz w:val="28"/>
          <w:highlight w:val="none"/>
        </w:rPr>
        <w:t>②提供本企业制造的货物、承担的项目或者服务，或者提供其他中小企业制造的货物。本项所称货物不包括使用大型企业注册商标的货物；</w:t>
      </w:r>
    </w:p>
    <w:p>
      <w:pPr>
        <w:adjustRightInd w:val="0"/>
        <w:snapToGrid w:val="0"/>
        <w:spacing w:line="540" w:lineRule="exact"/>
        <w:ind w:firstLine="560" w:firstLineChars="200"/>
        <w:rPr>
          <w:rFonts w:ascii="仿宋" w:hAnsi="仿宋" w:eastAsia="仿宋" w:cs="仿宋"/>
          <w:color w:val="auto"/>
          <w:sz w:val="28"/>
          <w:highlight w:val="none"/>
        </w:rPr>
      </w:pPr>
      <w:r>
        <w:rPr>
          <w:rFonts w:hint="eastAsia" w:ascii="仿宋" w:hAnsi="仿宋" w:eastAsia="仿宋" w:cs="仿宋"/>
          <w:color w:val="auto"/>
          <w:sz w:val="28"/>
          <w:highlight w:val="none"/>
        </w:rPr>
        <w:t>③小型、微型企业提供中型企业制造的货物的，视同为中型企业。</w:t>
      </w:r>
    </w:p>
    <w:p>
      <w:pPr>
        <w:adjustRightInd w:val="0"/>
        <w:snapToGrid w:val="0"/>
        <w:spacing w:line="540" w:lineRule="exact"/>
        <w:ind w:firstLine="560" w:firstLineChars="200"/>
        <w:rPr>
          <w:rFonts w:ascii="仿宋" w:hAnsi="仿宋" w:eastAsia="仿宋" w:cs="仿宋"/>
          <w:color w:val="auto"/>
          <w:sz w:val="28"/>
          <w:highlight w:val="none"/>
        </w:rPr>
      </w:pPr>
      <w:r>
        <w:rPr>
          <w:rFonts w:hint="eastAsia" w:ascii="仿宋" w:hAnsi="仿宋" w:eastAsia="仿宋" w:cs="仿宋"/>
          <w:color w:val="auto"/>
          <w:sz w:val="28"/>
          <w:highlight w:val="none"/>
        </w:rPr>
        <w:t>（二）价格扣除办法：</w:t>
      </w:r>
    </w:p>
    <w:p>
      <w:pPr>
        <w:adjustRightInd w:val="0"/>
        <w:snapToGrid w:val="0"/>
        <w:spacing w:line="540" w:lineRule="exact"/>
        <w:ind w:firstLine="560" w:firstLineChars="200"/>
        <w:rPr>
          <w:rFonts w:ascii="仿宋" w:hAnsi="仿宋" w:eastAsia="仿宋" w:cs="仿宋"/>
          <w:color w:val="auto"/>
          <w:sz w:val="28"/>
          <w:highlight w:val="none"/>
        </w:rPr>
      </w:pPr>
      <w:r>
        <w:rPr>
          <w:rFonts w:hint="eastAsia" w:ascii="仿宋" w:hAnsi="仿宋" w:eastAsia="仿宋" w:cs="仿宋"/>
          <w:color w:val="auto"/>
          <w:sz w:val="28"/>
          <w:highlight w:val="none"/>
        </w:rPr>
        <w:fldChar w:fldCharType="begin"/>
      </w:r>
      <w:r>
        <w:rPr>
          <w:rFonts w:hint="eastAsia" w:ascii="仿宋" w:hAnsi="仿宋" w:eastAsia="仿宋" w:cs="仿宋"/>
          <w:color w:val="auto"/>
          <w:sz w:val="28"/>
          <w:highlight w:val="none"/>
        </w:rPr>
        <w:instrText xml:space="preserve"> = 1 \* GB3 </w:instrText>
      </w:r>
      <w:r>
        <w:rPr>
          <w:rFonts w:hint="eastAsia" w:ascii="仿宋" w:hAnsi="仿宋" w:eastAsia="仿宋" w:cs="仿宋"/>
          <w:color w:val="auto"/>
          <w:sz w:val="28"/>
          <w:highlight w:val="none"/>
        </w:rPr>
        <w:fldChar w:fldCharType="separate"/>
      </w:r>
      <w:r>
        <w:rPr>
          <w:rFonts w:hint="eastAsia" w:ascii="仿宋" w:hAnsi="仿宋" w:eastAsia="仿宋" w:cs="仿宋"/>
          <w:color w:val="auto"/>
          <w:sz w:val="28"/>
          <w:highlight w:val="none"/>
        </w:rPr>
        <w:t>①</w:t>
      </w:r>
      <w:r>
        <w:rPr>
          <w:rFonts w:hint="eastAsia" w:ascii="仿宋" w:hAnsi="仿宋" w:eastAsia="仿宋" w:cs="仿宋"/>
          <w:color w:val="auto"/>
          <w:sz w:val="28"/>
          <w:highlight w:val="none"/>
        </w:rPr>
        <w:fldChar w:fldCharType="end"/>
      </w:r>
      <w:r>
        <w:rPr>
          <w:rFonts w:hint="eastAsia" w:ascii="仿宋" w:hAnsi="仿宋" w:eastAsia="仿宋" w:cs="仿宋"/>
          <w:color w:val="auto"/>
          <w:sz w:val="28"/>
          <w:highlight w:val="none"/>
        </w:rPr>
        <w:t>对于非专门面向中小企业的项目，对小型和微型企业（或联合体各方均为小型、微型企业的）产品的价格给予10%的扣除，用扣除后的价格参与价格分的评审。</w:t>
      </w:r>
    </w:p>
    <w:p>
      <w:pPr>
        <w:adjustRightInd w:val="0"/>
        <w:snapToGrid w:val="0"/>
        <w:spacing w:line="540" w:lineRule="exact"/>
        <w:ind w:firstLine="560" w:firstLineChars="200"/>
        <w:rPr>
          <w:rFonts w:ascii="仿宋" w:hAnsi="仿宋" w:eastAsia="仿宋" w:cs="仿宋"/>
          <w:color w:val="auto"/>
          <w:sz w:val="28"/>
          <w:highlight w:val="none"/>
        </w:rPr>
      </w:pPr>
      <w:r>
        <w:rPr>
          <w:rFonts w:hint="eastAsia" w:ascii="仿宋" w:hAnsi="仿宋" w:eastAsia="仿宋" w:cs="仿宋"/>
          <w:color w:val="auto"/>
          <w:sz w:val="28"/>
          <w:highlight w:val="none"/>
        </w:rPr>
        <w:t>（三）小型和微型企业适用价格扣除办法时应提供的相关资料：</w:t>
      </w:r>
    </w:p>
    <w:p>
      <w:pPr>
        <w:adjustRightInd w:val="0"/>
        <w:snapToGrid w:val="0"/>
        <w:spacing w:line="540" w:lineRule="exact"/>
        <w:ind w:firstLine="560" w:firstLineChars="200"/>
        <w:rPr>
          <w:rFonts w:ascii="仿宋" w:hAnsi="仿宋" w:eastAsia="仿宋" w:cs="仿宋"/>
          <w:color w:val="auto"/>
          <w:sz w:val="28"/>
          <w:highlight w:val="none"/>
        </w:rPr>
      </w:pPr>
      <w:r>
        <w:rPr>
          <w:rFonts w:hint="eastAsia" w:ascii="仿宋" w:hAnsi="仿宋" w:eastAsia="仿宋" w:cs="仿宋"/>
          <w:color w:val="auto"/>
          <w:sz w:val="28"/>
          <w:highlight w:val="none"/>
        </w:rPr>
        <w:fldChar w:fldCharType="begin"/>
      </w:r>
      <w:r>
        <w:rPr>
          <w:rFonts w:hint="eastAsia" w:ascii="仿宋" w:hAnsi="仿宋" w:eastAsia="仿宋" w:cs="仿宋"/>
          <w:color w:val="auto"/>
          <w:sz w:val="28"/>
          <w:highlight w:val="none"/>
        </w:rPr>
        <w:instrText xml:space="preserve"> = 1 \* GB3 </w:instrText>
      </w:r>
      <w:r>
        <w:rPr>
          <w:rFonts w:hint="eastAsia" w:ascii="仿宋" w:hAnsi="仿宋" w:eastAsia="仿宋" w:cs="仿宋"/>
          <w:color w:val="auto"/>
          <w:sz w:val="28"/>
          <w:highlight w:val="none"/>
        </w:rPr>
        <w:fldChar w:fldCharType="separate"/>
      </w:r>
      <w:r>
        <w:rPr>
          <w:rFonts w:hint="eastAsia" w:ascii="仿宋" w:hAnsi="仿宋" w:eastAsia="仿宋" w:cs="仿宋"/>
          <w:color w:val="auto"/>
          <w:sz w:val="28"/>
          <w:highlight w:val="none"/>
        </w:rPr>
        <w:t>①</w:t>
      </w:r>
      <w:r>
        <w:rPr>
          <w:rFonts w:hint="eastAsia" w:ascii="仿宋" w:hAnsi="仿宋" w:eastAsia="仿宋" w:cs="仿宋"/>
          <w:color w:val="auto"/>
          <w:sz w:val="28"/>
          <w:highlight w:val="none"/>
        </w:rPr>
        <w:fldChar w:fldCharType="end"/>
      </w:r>
      <w:r>
        <w:rPr>
          <w:rFonts w:hint="eastAsia" w:ascii="仿宋" w:hAnsi="仿宋" w:eastAsia="仿宋" w:cs="仿宋"/>
          <w:color w:val="auto"/>
          <w:sz w:val="28"/>
          <w:highlight w:val="none"/>
        </w:rPr>
        <w:t>、《中小企业声明函》。</w:t>
      </w:r>
    </w:p>
    <w:p>
      <w:pPr>
        <w:adjustRightInd w:val="0"/>
        <w:snapToGrid w:val="0"/>
        <w:spacing w:line="540" w:lineRule="exact"/>
        <w:ind w:firstLine="560" w:firstLineChars="200"/>
        <w:rPr>
          <w:rFonts w:ascii="仿宋" w:hAnsi="仿宋" w:eastAsia="仿宋" w:cs="仿宋"/>
          <w:color w:val="auto"/>
          <w:sz w:val="28"/>
          <w:highlight w:val="none"/>
        </w:rPr>
      </w:pPr>
      <w:r>
        <w:rPr>
          <w:rFonts w:hint="eastAsia" w:ascii="仿宋" w:hAnsi="仿宋" w:eastAsia="仿宋" w:cs="仿宋"/>
          <w:color w:val="auto"/>
          <w:sz w:val="28"/>
          <w:highlight w:val="none"/>
        </w:rPr>
        <w:t>②、供应商需在投标文件报价部分中“投标分项报价表”中逐项注明所投产品的生产厂家具体名称并备注是否属于小型、微型企业。</w:t>
      </w:r>
    </w:p>
    <w:p>
      <w:pPr>
        <w:spacing w:line="540" w:lineRule="exact"/>
        <w:ind w:firstLine="560" w:firstLineChars="200"/>
        <w:rPr>
          <w:rFonts w:ascii="仿宋" w:hAnsi="仿宋" w:eastAsia="仿宋" w:cs="仿宋"/>
          <w:color w:val="auto"/>
          <w:sz w:val="28"/>
          <w:highlight w:val="none"/>
        </w:rPr>
      </w:pPr>
      <w:r>
        <w:rPr>
          <w:rFonts w:hint="eastAsia" w:ascii="仿宋" w:hAnsi="仿宋" w:eastAsia="仿宋" w:cs="仿宋"/>
          <w:color w:val="auto"/>
          <w:sz w:val="28"/>
          <w:highlight w:val="none"/>
        </w:rPr>
        <w:t>若所投标产品为进口产品的，不适用《政府采购促进中小企业发展管理办法》。</w:t>
      </w:r>
    </w:p>
    <w:p>
      <w:pPr>
        <w:spacing w:line="540" w:lineRule="exact"/>
        <w:ind w:firstLine="560" w:firstLineChars="200"/>
        <w:rPr>
          <w:rFonts w:ascii="仿宋" w:hAnsi="仿宋" w:eastAsia="仿宋" w:cs="仿宋"/>
          <w:color w:val="auto"/>
          <w:sz w:val="28"/>
          <w:highlight w:val="none"/>
        </w:rPr>
      </w:pPr>
      <w:r>
        <w:rPr>
          <w:rFonts w:hint="eastAsia" w:ascii="仿宋" w:hAnsi="仿宋" w:eastAsia="仿宋" w:cs="仿宋"/>
          <w:color w:val="auto"/>
          <w:sz w:val="28"/>
          <w:highlight w:val="none"/>
        </w:rPr>
        <w:t>根据中华人民共和国财政部、中华人民共和国民政部、中国残疾人联合会《关于促进残疾人就业政府采购政策的通知》（财库[2017]141号）文件的规定：残疾人福利性单位视同小型、微型企业。</w:t>
      </w:r>
    </w:p>
    <w:p>
      <w:pPr>
        <w:spacing w:line="540" w:lineRule="exact"/>
        <w:ind w:firstLine="560" w:firstLineChars="200"/>
        <w:rPr>
          <w:rFonts w:ascii="仿宋" w:hAnsi="仿宋" w:eastAsia="仿宋" w:cs="仿宋"/>
          <w:color w:val="auto"/>
          <w:sz w:val="28"/>
          <w:highlight w:val="none"/>
        </w:rPr>
      </w:pPr>
      <w:r>
        <w:rPr>
          <w:rFonts w:hint="eastAsia" w:ascii="仿宋" w:hAnsi="仿宋" w:eastAsia="仿宋" w:cs="仿宋"/>
          <w:color w:val="auto"/>
          <w:sz w:val="28"/>
          <w:highlight w:val="none"/>
        </w:rPr>
        <w:t>供应商若为残疾人福利性单位，须在投标文件中提供《残疾人福利性单位声明函》，否则将不给予价格扣除。供应商须对其声明的真实性负责，若与事实不符的，将依照《政府采购法》第七十七条第一款的规定追究法律责任。</w:t>
      </w:r>
    </w:p>
    <w:p>
      <w:pPr>
        <w:spacing w:line="540" w:lineRule="exact"/>
        <w:ind w:firstLine="560" w:firstLineChars="200"/>
        <w:rPr>
          <w:rFonts w:ascii="仿宋" w:hAnsi="仿宋" w:eastAsia="仿宋" w:cs="仿宋"/>
          <w:b/>
          <w:color w:val="auto"/>
          <w:sz w:val="28"/>
          <w:highlight w:val="none"/>
        </w:rPr>
      </w:pPr>
      <w:r>
        <w:rPr>
          <w:rFonts w:hint="eastAsia" w:ascii="仿宋" w:hAnsi="仿宋" w:eastAsia="仿宋" w:cs="仿宋"/>
          <w:b/>
          <w:color w:val="auto"/>
          <w:sz w:val="28"/>
          <w:highlight w:val="none"/>
        </w:rPr>
        <w:t>24.8.3  各评标委员会成员对每个供应商的上述指标的打分（除报价外）的算术平均分，加上经计算的报价得分，即为该供应商的最终综合评审分。评标委员会将按供应商得分顺序由高到低依次排名，得分相同的，按投标报价由低到高顺序排列。得分及报价相同的，按技术指标优劣顺序排列。得分最高的前一至三名供应商将成为中标候选人。</w:t>
      </w:r>
    </w:p>
    <w:p>
      <w:pPr>
        <w:spacing w:line="540" w:lineRule="exact"/>
        <w:ind w:firstLine="560" w:firstLineChars="200"/>
        <w:rPr>
          <w:rFonts w:ascii="仿宋" w:hAnsi="仿宋" w:eastAsia="仿宋" w:cs="仿宋"/>
          <w:b/>
          <w:color w:val="auto"/>
          <w:sz w:val="28"/>
          <w:highlight w:val="none"/>
        </w:rPr>
      </w:pPr>
      <w:r>
        <w:rPr>
          <w:rFonts w:hint="eastAsia" w:ascii="仿宋" w:hAnsi="仿宋" w:eastAsia="仿宋" w:cs="仿宋"/>
          <w:b/>
          <w:color w:val="auto"/>
          <w:sz w:val="28"/>
          <w:highlight w:val="none"/>
        </w:rPr>
        <w:t>24.8.4  使用综合评分法的采购项目，提供相同品牌产品且通过资格审查、符合性审查的不同供应商参加同一合同项下投标的，按一家供应商计算，评审后得分最高的同品牌供应商获得中标人推荐资格，评审得分相同的，由评标委员会按照报价最低的供应商，推荐其作为中标候选人，其他同品牌供应商不作为中标候选人。</w:t>
      </w:r>
    </w:p>
    <w:p>
      <w:pPr>
        <w:spacing w:line="540" w:lineRule="exact"/>
        <w:ind w:firstLine="560" w:firstLineChars="200"/>
        <w:rPr>
          <w:rFonts w:ascii="仿宋" w:hAnsi="仿宋" w:eastAsia="仿宋" w:cs="仿宋"/>
          <w:b/>
          <w:color w:val="auto"/>
          <w:sz w:val="28"/>
          <w:highlight w:val="none"/>
        </w:rPr>
      </w:pPr>
      <w:r>
        <w:rPr>
          <w:rFonts w:hint="eastAsia" w:ascii="仿宋" w:hAnsi="仿宋" w:eastAsia="仿宋" w:cs="仿宋"/>
          <w:b/>
          <w:color w:val="auto"/>
          <w:sz w:val="28"/>
          <w:highlight w:val="none"/>
        </w:rPr>
        <w:t>24.8.5  最低报价不作为评标的唯一依据。采购人不承诺将合同授予报价最低的供应商。</w:t>
      </w:r>
    </w:p>
    <w:p>
      <w:pPr>
        <w:spacing w:line="540" w:lineRule="exact"/>
        <w:ind w:firstLine="560" w:firstLineChars="200"/>
        <w:rPr>
          <w:rFonts w:ascii="仿宋" w:hAnsi="仿宋" w:eastAsia="仿宋" w:cs="仿宋"/>
          <w:b/>
          <w:color w:val="auto"/>
          <w:sz w:val="28"/>
          <w:highlight w:val="none"/>
        </w:rPr>
      </w:pPr>
      <w:r>
        <w:rPr>
          <w:rFonts w:hint="eastAsia" w:ascii="仿宋" w:hAnsi="仿宋" w:eastAsia="仿宋" w:cs="仿宋"/>
          <w:b/>
          <w:color w:val="auto"/>
          <w:sz w:val="28"/>
          <w:highlight w:val="none"/>
        </w:rPr>
        <w:t>24.8.6  经评标委员会评议，认为投标报价过高、均超出采购人预算或最高限价的项目，可以不确立中标人，重新组织招标。</w:t>
      </w:r>
    </w:p>
    <w:p>
      <w:pPr>
        <w:spacing w:line="540" w:lineRule="exact"/>
        <w:ind w:firstLine="560" w:firstLineChars="200"/>
        <w:rPr>
          <w:rFonts w:ascii="仿宋" w:hAnsi="仿宋" w:eastAsia="仿宋" w:cs="仿宋"/>
          <w:color w:val="auto"/>
          <w:sz w:val="28"/>
          <w:highlight w:val="none"/>
        </w:rPr>
      </w:pPr>
      <w:r>
        <w:rPr>
          <w:rFonts w:hint="eastAsia" w:ascii="仿宋" w:hAnsi="仿宋" w:eastAsia="仿宋" w:cs="仿宋"/>
          <w:color w:val="auto"/>
          <w:sz w:val="28"/>
          <w:highlight w:val="none"/>
        </w:rPr>
        <w:t>25. 投标文件的澄清</w:t>
      </w:r>
    </w:p>
    <w:p>
      <w:pPr>
        <w:autoSpaceDE w:val="0"/>
        <w:autoSpaceDN w:val="0"/>
        <w:adjustRightInd w:val="0"/>
        <w:spacing w:line="540" w:lineRule="exact"/>
        <w:ind w:firstLine="560" w:firstLineChars="200"/>
        <w:rPr>
          <w:rFonts w:ascii="仿宋" w:hAnsi="仿宋" w:eastAsia="仿宋" w:cs="仿宋"/>
          <w:color w:val="auto"/>
          <w:sz w:val="28"/>
          <w:highlight w:val="none"/>
        </w:rPr>
      </w:pPr>
      <w:r>
        <w:rPr>
          <w:rFonts w:hint="eastAsia" w:ascii="仿宋" w:hAnsi="仿宋" w:eastAsia="仿宋" w:cs="仿宋"/>
          <w:color w:val="auto"/>
          <w:sz w:val="28"/>
          <w:highlight w:val="none"/>
        </w:rPr>
        <w:t>25.1 评标委员会在评标过程中有权随时请供应商就投标文件中含混之处加以澄清或答疑。</w:t>
      </w:r>
    </w:p>
    <w:p>
      <w:pPr>
        <w:autoSpaceDE w:val="0"/>
        <w:autoSpaceDN w:val="0"/>
        <w:adjustRightInd w:val="0"/>
        <w:spacing w:line="540" w:lineRule="exact"/>
        <w:ind w:firstLine="560" w:firstLineChars="200"/>
        <w:rPr>
          <w:rFonts w:ascii="仿宋" w:hAnsi="仿宋" w:eastAsia="仿宋" w:cs="仿宋"/>
          <w:color w:val="auto"/>
          <w:sz w:val="28"/>
          <w:highlight w:val="none"/>
        </w:rPr>
      </w:pPr>
      <w:r>
        <w:rPr>
          <w:rFonts w:hint="eastAsia" w:ascii="仿宋" w:hAnsi="仿宋" w:eastAsia="仿宋" w:cs="仿宋"/>
          <w:color w:val="auto"/>
          <w:sz w:val="28"/>
          <w:highlight w:val="none"/>
        </w:rPr>
        <w:t>25.2 供应商对要求澄清的问题应以书面形式明确答复，并应有法人授权代表的签署。</w:t>
      </w:r>
    </w:p>
    <w:p>
      <w:pPr>
        <w:autoSpaceDE w:val="0"/>
        <w:autoSpaceDN w:val="0"/>
        <w:adjustRightInd w:val="0"/>
        <w:spacing w:line="540" w:lineRule="exact"/>
        <w:ind w:firstLine="560" w:firstLineChars="200"/>
        <w:rPr>
          <w:rFonts w:ascii="仿宋" w:hAnsi="仿宋" w:eastAsia="仿宋" w:cs="仿宋"/>
          <w:color w:val="auto"/>
          <w:sz w:val="28"/>
          <w:highlight w:val="none"/>
        </w:rPr>
      </w:pPr>
      <w:r>
        <w:rPr>
          <w:rFonts w:hint="eastAsia" w:ascii="仿宋" w:hAnsi="仿宋" w:eastAsia="仿宋" w:cs="仿宋"/>
          <w:color w:val="auto"/>
          <w:sz w:val="28"/>
          <w:highlight w:val="none"/>
        </w:rPr>
        <w:t>25.3 供应商的澄清文件是投标文件的组成部分，并取代投标文件中被澄清的部分。</w:t>
      </w:r>
    </w:p>
    <w:p>
      <w:pPr>
        <w:autoSpaceDE w:val="0"/>
        <w:autoSpaceDN w:val="0"/>
        <w:adjustRightInd w:val="0"/>
        <w:spacing w:line="540" w:lineRule="exact"/>
        <w:ind w:firstLine="560" w:firstLineChars="200"/>
        <w:rPr>
          <w:rFonts w:ascii="仿宋" w:hAnsi="仿宋" w:eastAsia="仿宋" w:cs="仿宋"/>
          <w:color w:val="auto"/>
          <w:sz w:val="28"/>
          <w:highlight w:val="none"/>
        </w:rPr>
      </w:pPr>
      <w:r>
        <w:rPr>
          <w:rFonts w:hint="eastAsia" w:ascii="仿宋" w:hAnsi="仿宋" w:eastAsia="仿宋" w:cs="仿宋"/>
          <w:color w:val="auto"/>
          <w:sz w:val="28"/>
          <w:highlight w:val="none"/>
        </w:rPr>
        <w:t>25.4 投标文件的澄清不得改变投标的实质内容。</w:t>
      </w:r>
    </w:p>
    <w:p>
      <w:pPr>
        <w:autoSpaceDE w:val="0"/>
        <w:autoSpaceDN w:val="0"/>
        <w:adjustRightInd w:val="0"/>
        <w:spacing w:line="540" w:lineRule="exact"/>
        <w:ind w:firstLine="560" w:firstLineChars="200"/>
        <w:rPr>
          <w:rFonts w:ascii="仿宋" w:hAnsi="仿宋" w:eastAsia="仿宋" w:cs="仿宋"/>
          <w:color w:val="auto"/>
          <w:sz w:val="28"/>
          <w:highlight w:val="none"/>
        </w:rPr>
      </w:pPr>
      <w:r>
        <w:rPr>
          <w:rFonts w:hint="eastAsia" w:ascii="仿宋" w:hAnsi="仿宋" w:eastAsia="仿宋" w:cs="仿宋"/>
          <w:color w:val="auto"/>
          <w:sz w:val="28"/>
          <w:highlight w:val="none"/>
        </w:rPr>
        <w:t>26．中标人的确定</w:t>
      </w:r>
    </w:p>
    <w:p>
      <w:pPr>
        <w:autoSpaceDE w:val="0"/>
        <w:autoSpaceDN w:val="0"/>
        <w:adjustRightInd w:val="0"/>
        <w:spacing w:line="540" w:lineRule="exact"/>
        <w:ind w:firstLine="560" w:firstLineChars="200"/>
        <w:rPr>
          <w:rFonts w:ascii="仿宋" w:hAnsi="仿宋" w:eastAsia="仿宋" w:cs="仿宋"/>
          <w:color w:val="auto"/>
          <w:sz w:val="28"/>
          <w:highlight w:val="none"/>
        </w:rPr>
      </w:pPr>
      <w:r>
        <w:rPr>
          <w:rFonts w:hint="eastAsia" w:ascii="仿宋" w:hAnsi="仿宋" w:eastAsia="仿宋" w:cs="仿宋"/>
          <w:color w:val="auto"/>
          <w:sz w:val="28"/>
          <w:highlight w:val="none"/>
        </w:rPr>
        <w:t>26.1 评标委员会按照招标文件的评标办法负责向采购人推荐一家或一至三家供应商为中标候选人。</w:t>
      </w:r>
    </w:p>
    <w:p>
      <w:pPr>
        <w:autoSpaceDE w:val="0"/>
        <w:autoSpaceDN w:val="0"/>
        <w:adjustRightInd w:val="0"/>
        <w:spacing w:line="540" w:lineRule="exact"/>
        <w:ind w:firstLine="560" w:firstLineChars="200"/>
        <w:rPr>
          <w:rFonts w:ascii="仿宋" w:hAnsi="仿宋" w:eastAsia="仿宋" w:cs="仿宋"/>
          <w:b/>
          <w:color w:val="auto"/>
          <w:kern w:val="0"/>
          <w:sz w:val="28"/>
          <w:highlight w:val="none"/>
        </w:rPr>
      </w:pPr>
      <w:r>
        <w:rPr>
          <w:rFonts w:hint="eastAsia" w:ascii="仿宋" w:hAnsi="仿宋" w:eastAsia="仿宋" w:cs="仿宋"/>
          <w:b/>
          <w:color w:val="auto"/>
          <w:kern w:val="0"/>
          <w:sz w:val="28"/>
          <w:highlight w:val="none"/>
        </w:rPr>
        <w:t>26.2  中标供应商拒绝与采购人签订合同的，采购人可以按照评审报告推荐的中标人名单排序，确定下一候选人为中标人，也可以重新开展政府采购活动。</w:t>
      </w:r>
    </w:p>
    <w:p>
      <w:pPr>
        <w:pStyle w:val="34"/>
        <w:spacing w:line="540" w:lineRule="exact"/>
        <w:ind w:firstLine="560" w:firstLineChars="200"/>
        <w:jc w:val="both"/>
        <w:rPr>
          <w:rFonts w:ascii="仿宋" w:hAnsi="仿宋" w:eastAsia="仿宋" w:cs="仿宋"/>
          <w:color w:val="auto"/>
          <w:sz w:val="28"/>
          <w:highlight w:val="none"/>
        </w:rPr>
      </w:pPr>
      <w:r>
        <w:rPr>
          <w:rFonts w:hint="eastAsia" w:ascii="仿宋" w:hAnsi="仿宋" w:eastAsia="仿宋" w:cs="仿宋"/>
          <w:color w:val="auto"/>
          <w:sz w:val="28"/>
          <w:highlight w:val="none"/>
        </w:rPr>
        <w:t>27. 中标通知</w:t>
      </w:r>
    </w:p>
    <w:p>
      <w:pPr>
        <w:pStyle w:val="34"/>
        <w:spacing w:line="540" w:lineRule="exact"/>
        <w:ind w:firstLine="560" w:firstLineChars="200"/>
        <w:jc w:val="both"/>
        <w:rPr>
          <w:rFonts w:ascii="仿宋" w:hAnsi="仿宋" w:eastAsia="仿宋" w:cs="仿宋"/>
          <w:color w:val="auto"/>
          <w:sz w:val="28"/>
          <w:highlight w:val="none"/>
        </w:rPr>
      </w:pPr>
      <w:r>
        <w:rPr>
          <w:rFonts w:hint="eastAsia" w:ascii="仿宋" w:hAnsi="仿宋" w:eastAsia="仿宋" w:cs="仿宋"/>
          <w:color w:val="auto"/>
          <w:sz w:val="28"/>
          <w:highlight w:val="none"/>
        </w:rPr>
        <w:t>27.1 采购代理机构将在中标结果公示发布的同时，以书面形式向中标单位发出《中标通知书》。</w:t>
      </w:r>
    </w:p>
    <w:p>
      <w:pPr>
        <w:pStyle w:val="34"/>
        <w:spacing w:line="540" w:lineRule="exact"/>
        <w:ind w:firstLine="560" w:firstLineChars="200"/>
        <w:jc w:val="both"/>
        <w:rPr>
          <w:rFonts w:ascii="仿宋" w:hAnsi="仿宋" w:eastAsia="仿宋" w:cs="仿宋"/>
          <w:color w:val="auto"/>
          <w:sz w:val="28"/>
          <w:highlight w:val="none"/>
        </w:rPr>
      </w:pPr>
      <w:r>
        <w:rPr>
          <w:rFonts w:hint="eastAsia" w:ascii="仿宋" w:hAnsi="仿宋" w:eastAsia="仿宋" w:cs="仿宋"/>
          <w:color w:val="auto"/>
          <w:sz w:val="28"/>
          <w:highlight w:val="none"/>
        </w:rPr>
        <w:t>27.2 采购代理机构在《中标通知书》发出后五个工作日内退还未中标人的投标保证金，在采购合同签订后五个工作日内退还中标人的投标保证金。对于所有供应商的投标文件均</w:t>
      </w:r>
      <w:r>
        <w:rPr>
          <w:rFonts w:hint="eastAsia" w:ascii="仿宋" w:hAnsi="仿宋" w:eastAsia="仿宋" w:cs="仿宋"/>
          <w:color w:val="auto"/>
          <w:sz w:val="28"/>
          <w:highlight w:val="none"/>
          <w:shd w:val="clear" w:color="auto" w:fill="FFFFFF"/>
        </w:rPr>
        <w:t>不予以退还，但对其承担保密责任。</w:t>
      </w:r>
    </w:p>
    <w:p>
      <w:pPr>
        <w:pStyle w:val="34"/>
        <w:spacing w:line="540" w:lineRule="exact"/>
        <w:ind w:firstLine="560" w:firstLineChars="200"/>
        <w:jc w:val="both"/>
        <w:rPr>
          <w:rFonts w:ascii="仿宋" w:hAnsi="仿宋" w:eastAsia="仿宋" w:cs="仿宋"/>
          <w:color w:val="auto"/>
          <w:sz w:val="28"/>
          <w:highlight w:val="none"/>
        </w:rPr>
      </w:pPr>
      <w:r>
        <w:rPr>
          <w:rFonts w:hint="eastAsia" w:ascii="仿宋" w:hAnsi="仿宋" w:eastAsia="仿宋" w:cs="仿宋"/>
          <w:color w:val="auto"/>
          <w:sz w:val="28"/>
          <w:highlight w:val="none"/>
        </w:rPr>
        <w:t>28. 拒绝某些或所有投标的权力。</w:t>
      </w:r>
    </w:p>
    <w:p>
      <w:pPr>
        <w:pStyle w:val="34"/>
        <w:spacing w:line="540" w:lineRule="exact"/>
        <w:ind w:firstLine="560" w:firstLineChars="200"/>
        <w:jc w:val="both"/>
        <w:rPr>
          <w:rFonts w:ascii="仿宋" w:hAnsi="仿宋" w:eastAsia="仿宋" w:cs="仿宋"/>
          <w:color w:val="auto"/>
          <w:sz w:val="28"/>
          <w:highlight w:val="none"/>
        </w:rPr>
      </w:pPr>
      <w:r>
        <w:rPr>
          <w:rFonts w:hint="eastAsia" w:ascii="仿宋" w:hAnsi="仿宋" w:eastAsia="仿宋" w:cs="仿宋"/>
          <w:color w:val="auto"/>
          <w:sz w:val="28"/>
          <w:highlight w:val="none"/>
        </w:rPr>
        <w:t>28.1 采购人或采购代理机构有权在《中标通知书》发放之前的任何时候拒绝任何有不正当行为或扰乱正常招标工作的供应商，由此对相关供应商造成的损失不负责任。</w:t>
      </w:r>
    </w:p>
    <w:p>
      <w:pPr>
        <w:pStyle w:val="35"/>
        <w:spacing w:beforeLines="0" w:afterLines="0" w:line="520" w:lineRule="exact"/>
        <w:rPr>
          <w:rFonts w:ascii="仿宋" w:hAnsi="仿宋" w:eastAsia="仿宋" w:cs="仿宋"/>
          <w:color w:val="auto"/>
          <w:kern w:val="0"/>
          <w:sz w:val="28"/>
          <w:szCs w:val="24"/>
          <w:highlight w:val="none"/>
        </w:rPr>
      </w:pPr>
      <w:r>
        <w:rPr>
          <w:rFonts w:hint="eastAsia" w:ascii="仿宋" w:hAnsi="仿宋" w:eastAsia="仿宋" w:cs="仿宋"/>
          <w:color w:val="auto"/>
          <w:kern w:val="0"/>
          <w:sz w:val="28"/>
          <w:szCs w:val="24"/>
          <w:highlight w:val="none"/>
        </w:rPr>
        <w:t>八、授予合同</w:t>
      </w:r>
    </w:p>
    <w:p>
      <w:pPr>
        <w:pStyle w:val="34"/>
        <w:spacing w:line="540" w:lineRule="exact"/>
        <w:ind w:firstLine="560" w:firstLineChars="200"/>
        <w:jc w:val="both"/>
        <w:rPr>
          <w:rFonts w:ascii="仿宋" w:hAnsi="仿宋" w:eastAsia="仿宋" w:cs="仿宋"/>
          <w:color w:val="auto"/>
          <w:sz w:val="28"/>
          <w:highlight w:val="none"/>
        </w:rPr>
      </w:pPr>
      <w:r>
        <w:rPr>
          <w:rFonts w:hint="eastAsia" w:ascii="仿宋" w:hAnsi="仿宋" w:eastAsia="仿宋" w:cs="仿宋"/>
          <w:color w:val="auto"/>
          <w:sz w:val="28"/>
          <w:highlight w:val="none"/>
        </w:rPr>
        <w:t>29. 签订合同</w:t>
      </w:r>
    </w:p>
    <w:p>
      <w:pPr>
        <w:pStyle w:val="34"/>
        <w:spacing w:line="540" w:lineRule="exact"/>
        <w:ind w:firstLine="560" w:firstLineChars="200"/>
        <w:jc w:val="both"/>
        <w:rPr>
          <w:rFonts w:ascii="仿宋" w:hAnsi="仿宋" w:eastAsia="仿宋" w:cs="仿宋"/>
          <w:color w:val="auto"/>
          <w:sz w:val="28"/>
          <w:highlight w:val="none"/>
        </w:rPr>
      </w:pPr>
      <w:r>
        <w:rPr>
          <w:rFonts w:hint="eastAsia" w:ascii="仿宋" w:hAnsi="仿宋" w:eastAsia="仿宋" w:cs="仿宋"/>
          <w:color w:val="auto"/>
          <w:sz w:val="28"/>
          <w:highlight w:val="none"/>
        </w:rPr>
        <w:t>29.1  中标人收到《中标通知书》后，须按有关规定与招标方签定经济合同。合同的签订一般在《中标通知书》发出后30天内进行，但采购人事先约定的情况除外。</w:t>
      </w:r>
    </w:p>
    <w:p>
      <w:pPr>
        <w:pStyle w:val="34"/>
        <w:spacing w:line="540" w:lineRule="exact"/>
        <w:ind w:firstLine="560" w:firstLineChars="200"/>
        <w:jc w:val="both"/>
        <w:rPr>
          <w:rFonts w:ascii="仿宋" w:hAnsi="仿宋" w:eastAsia="仿宋" w:cs="仿宋"/>
          <w:color w:val="auto"/>
          <w:sz w:val="28"/>
          <w:highlight w:val="none"/>
        </w:rPr>
      </w:pPr>
      <w:r>
        <w:rPr>
          <w:rFonts w:hint="eastAsia" w:ascii="仿宋" w:hAnsi="仿宋" w:eastAsia="仿宋" w:cs="仿宋"/>
          <w:color w:val="auto"/>
          <w:sz w:val="28"/>
          <w:highlight w:val="none"/>
        </w:rPr>
        <w:t>29.2  合同签订后，卖方应按合同的规定履行合同，未按规定履约的，采购人有权取消合同，并且不退还中标人的投标保证金。</w:t>
      </w:r>
    </w:p>
    <w:p>
      <w:pPr>
        <w:pStyle w:val="34"/>
        <w:spacing w:line="540" w:lineRule="exact"/>
        <w:ind w:firstLine="560" w:firstLineChars="200"/>
        <w:jc w:val="both"/>
        <w:rPr>
          <w:rFonts w:ascii="仿宋" w:hAnsi="仿宋" w:eastAsia="仿宋" w:cs="仿宋"/>
          <w:color w:val="auto"/>
          <w:sz w:val="28"/>
          <w:highlight w:val="none"/>
        </w:rPr>
      </w:pPr>
      <w:r>
        <w:rPr>
          <w:rFonts w:hint="eastAsia" w:ascii="仿宋" w:hAnsi="仿宋" w:eastAsia="仿宋" w:cs="仿宋"/>
          <w:color w:val="auto"/>
          <w:sz w:val="28"/>
          <w:highlight w:val="none"/>
        </w:rPr>
        <w:t>29.3  中标合同不得转让或分包。如需对合同的非主体部分进行转让或分包，供应商必须在投标文件中予以说明，并需经采购人同意。否则，采购人有权取消中标人的中标资格。</w:t>
      </w:r>
    </w:p>
    <w:p>
      <w:pPr>
        <w:pStyle w:val="34"/>
        <w:spacing w:line="540" w:lineRule="exact"/>
        <w:ind w:firstLine="560" w:firstLineChars="200"/>
        <w:jc w:val="both"/>
        <w:rPr>
          <w:rFonts w:ascii="仿宋" w:hAnsi="仿宋" w:eastAsia="仿宋" w:cs="仿宋"/>
          <w:color w:val="auto"/>
          <w:sz w:val="28"/>
          <w:highlight w:val="none"/>
        </w:rPr>
      </w:pPr>
      <w:r>
        <w:rPr>
          <w:rFonts w:hint="eastAsia" w:ascii="仿宋" w:hAnsi="仿宋" w:eastAsia="仿宋" w:cs="仿宋"/>
          <w:color w:val="auto"/>
          <w:sz w:val="28"/>
          <w:highlight w:val="none"/>
        </w:rPr>
        <w:t>29.4  如中标人未按有关规定与采购人签订合同或提交合同履约保证金的，采购人可以选择其他中标候选人为中标人，并组织中标人和采购人签订经济合同。</w:t>
      </w:r>
    </w:p>
    <w:p>
      <w:pPr>
        <w:pStyle w:val="34"/>
        <w:spacing w:line="540" w:lineRule="exact"/>
        <w:ind w:firstLine="560" w:firstLineChars="200"/>
        <w:jc w:val="both"/>
        <w:rPr>
          <w:rFonts w:ascii="仿宋" w:hAnsi="仿宋" w:eastAsia="仿宋" w:cs="仿宋"/>
          <w:color w:val="auto"/>
          <w:sz w:val="28"/>
          <w:highlight w:val="none"/>
        </w:rPr>
      </w:pPr>
      <w:r>
        <w:rPr>
          <w:rFonts w:hint="eastAsia" w:ascii="仿宋" w:hAnsi="仿宋" w:eastAsia="仿宋" w:cs="仿宋"/>
          <w:color w:val="auto"/>
          <w:sz w:val="28"/>
          <w:highlight w:val="none"/>
        </w:rPr>
        <w:t>29.5  合同履约保证金的形式为银行保函，另有约定的，按照约定条件执行。</w:t>
      </w:r>
    </w:p>
    <w:p>
      <w:pPr>
        <w:pStyle w:val="34"/>
        <w:spacing w:line="540" w:lineRule="exact"/>
        <w:ind w:firstLine="560" w:firstLineChars="200"/>
        <w:jc w:val="both"/>
        <w:rPr>
          <w:rFonts w:ascii="仿宋" w:hAnsi="仿宋" w:eastAsia="仿宋" w:cs="仿宋"/>
          <w:color w:val="auto"/>
          <w:sz w:val="28"/>
          <w:highlight w:val="none"/>
        </w:rPr>
      </w:pPr>
      <w:r>
        <w:rPr>
          <w:rFonts w:hint="eastAsia" w:ascii="仿宋" w:hAnsi="仿宋" w:eastAsia="仿宋" w:cs="仿宋"/>
          <w:color w:val="auto"/>
          <w:sz w:val="28"/>
          <w:highlight w:val="none"/>
        </w:rPr>
        <w:t>30. 合同的组成</w:t>
      </w:r>
    </w:p>
    <w:p>
      <w:pPr>
        <w:pStyle w:val="34"/>
        <w:spacing w:line="540" w:lineRule="exact"/>
        <w:ind w:firstLine="560" w:firstLineChars="200"/>
        <w:jc w:val="both"/>
        <w:rPr>
          <w:rFonts w:ascii="仿宋" w:hAnsi="仿宋" w:eastAsia="仿宋" w:cs="仿宋"/>
          <w:color w:val="auto"/>
          <w:sz w:val="28"/>
          <w:highlight w:val="none"/>
        </w:rPr>
      </w:pPr>
      <w:r>
        <w:rPr>
          <w:rFonts w:hint="eastAsia" w:ascii="仿宋" w:hAnsi="仿宋" w:eastAsia="仿宋" w:cs="仿宋"/>
          <w:color w:val="auto"/>
          <w:sz w:val="28"/>
          <w:highlight w:val="none"/>
        </w:rPr>
        <w:t>30.1 下列文件均为经济合同不可分割的组成部分：</w:t>
      </w:r>
    </w:p>
    <w:p>
      <w:pPr>
        <w:pStyle w:val="34"/>
        <w:spacing w:line="540" w:lineRule="exact"/>
        <w:ind w:firstLine="560" w:firstLineChars="200"/>
        <w:jc w:val="both"/>
        <w:rPr>
          <w:rFonts w:ascii="仿宋" w:hAnsi="仿宋" w:eastAsia="仿宋" w:cs="仿宋"/>
          <w:color w:val="auto"/>
          <w:sz w:val="28"/>
          <w:highlight w:val="none"/>
        </w:rPr>
      </w:pPr>
      <w:r>
        <w:rPr>
          <w:rFonts w:hint="eastAsia" w:ascii="仿宋" w:hAnsi="仿宋" w:eastAsia="仿宋" w:cs="仿宋"/>
          <w:color w:val="auto"/>
          <w:sz w:val="28"/>
          <w:highlight w:val="none"/>
        </w:rPr>
        <w:t>30.1.1 招标文件及其附件、补遗文件；</w:t>
      </w:r>
    </w:p>
    <w:p>
      <w:pPr>
        <w:pStyle w:val="34"/>
        <w:spacing w:line="520" w:lineRule="exact"/>
        <w:ind w:firstLine="560" w:firstLineChars="200"/>
        <w:jc w:val="both"/>
        <w:rPr>
          <w:rFonts w:ascii="仿宋" w:hAnsi="仿宋" w:eastAsia="仿宋" w:cs="仿宋"/>
          <w:color w:val="auto"/>
          <w:sz w:val="28"/>
          <w:highlight w:val="none"/>
        </w:rPr>
      </w:pPr>
      <w:r>
        <w:rPr>
          <w:rFonts w:hint="eastAsia" w:ascii="仿宋" w:hAnsi="仿宋" w:eastAsia="仿宋" w:cs="仿宋"/>
          <w:color w:val="auto"/>
          <w:sz w:val="28"/>
          <w:highlight w:val="none"/>
        </w:rPr>
        <w:t xml:space="preserve">30.1.2 中标的投标文件及其他附件； </w:t>
      </w:r>
    </w:p>
    <w:p>
      <w:pPr>
        <w:pStyle w:val="34"/>
        <w:spacing w:line="520" w:lineRule="exact"/>
        <w:ind w:firstLine="560" w:firstLineChars="200"/>
        <w:jc w:val="both"/>
        <w:rPr>
          <w:rFonts w:ascii="仿宋" w:hAnsi="仿宋" w:eastAsia="仿宋" w:cs="仿宋"/>
          <w:color w:val="auto"/>
          <w:sz w:val="28"/>
          <w:highlight w:val="none"/>
        </w:rPr>
      </w:pPr>
      <w:r>
        <w:rPr>
          <w:rFonts w:hint="eastAsia" w:ascii="仿宋" w:hAnsi="仿宋" w:eastAsia="仿宋" w:cs="仿宋"/>
          <w:color w:val="auto"/>
          <w:sz w:val="28"/>
          <w:highlight w:val="none"/>
        </w:rPr>
        <w:t>30.1.3 经确认的答疑记录；</w:t>
      </w:r>
    </w:p>
    <w:p>
      <w:pPr>
        <w:pStyle w:val="34"/>
        <w:spacing w:line="520" w:lineRule="exact"/>
        <w:ind w:firstLine="560" w:firstLineChars="200"/>
        <w:jc w:val="both"/>
        <w:rPr>
          <w:rFonts w:ascii="仿宋" w:hAnsi="仿宋" w:eastAsia="仿宋" w:cs="仿宋"/>
          <w:color w:val="auto"/>
          <w:sz w:val="28"/>
          <w:highlight w:val="none"/>
        </w:rPr>
      </w:pPr>
      <w:r>
        <w:rPr>
          <w:rFonts w:hint="eastAsia" w:ascii="仿宋" w:hAnsi="仿宋" w:eastAsia="仿宋" w:cs="仿宋"/>
          <w:color w:val="auto"/>
          <w:sz w:val="28"/>
          <w:highlight w:val="none"/>
        </w:rPr>
        <w:t>30.1.4 中标通知书。</w:t>
      </w:r>
    </w:p>
    <w:p>
      <w:pPr>
        <w:pStyle w:val="35"/>
        <w:spacing w:beforeLines="0" w:afterLines="0" w:line="520" w:lineRule="exact"/>
        <w:rPr>
          <w:rFonts w:ascii="仿宋" w:hAnsi="仿宋" w:eastAsia="仿宋" w:cs="仿宋"/>
          <w:color w:val="auto"/>
          <w:kern w:val="0"/>
          <w:sz w:val="28"/>
          <w:szCs w:val="24"/>
          <w:highlight w:val="none"/>
        </w:rPr>
      </w:pPr>
      <w:r>
        <w:rPr>
          <w:rFonts w:hint="eastAsia" w:ascii="仿宋" w:hAnsi="仿宋" w:eastAsia="仿宋" w:cs="仿宋"/>
          <w:color w:val="auto"/>
          <w:kern w:val="0"/>
          <w:sz w:val="28"/>
          <w:szCs w:val="24"/>
          <w:highlight w:val="none"/>
        </w:rPr>
        <w:t>九、买方授标时更改采购货物数量的权利</w:t>
      </w:r>
    </w:p>
    <w:p>
      <w:pPr>
        <w:pStyle w:val="33"/>
        <w:spacing w:before="100" w:after="50" w:line="520" w:lineRule="exact"/>
        <w:ind w:firstLine="560"/>
        <w:rPr>
          <w:rFonts w:ascii="仿宋" w:hAnsi="仿宋" w:eastAsia="仿宋" w:cs="仿宋"/>
          <w:color w:val="auto"/>
          <w:highlight w:val="none"/>
        </w:rPr>
      </w:pPr>
      <w:r>
        <w:rPr>
          <w:rFonts w:hint="eastAsia" w:ascii="仿宋" w:hAnsi="仿宋" w:eastAsia="仿宋" w:cs="仿宋"/>
          <w:color w:val="auto"/>
          <w:highlight w:val="none"/>
        </w:rPr>
        <w:t>31. 采购人在采购合同履行期间，有权按“投标须知前附表”第14项约定的内容对“货物需求表”中规定的货物数量和服务予以局部增加或减少，但不得对单价或其它实质性内容做任何改变，对增减的数量按同类型中标产品价结算货款。</w:t>
      </w:r>
    </w:p>
    <w:p>
      <w:pPr>
        <w:pStyle w:val="35"/>
        <w:spacing w:beforeLines="0" w:afterLines="0" w:line="520" w:lineRule="exact"/>
        <w:rPr>
          <w:rFonts w:ascii="仿宋" w:hAnsi="仿宋" w:eastAsia="仿宋" w:cs="仿宋"/>
          <w:color w:val="auto"/>
          <w:kern w:val="0"/>
          <w:sz w:val="28"/>
          <w:szCs w:val="24"/>
          <w:highlight w:val="none"/>
        </w:rPr>
      </w:pPr>
      <w:r>
        <w:rPr>
          <w:rFonts w:hint="eastAsia" w:ascii="仿宋" w:hAnsi="仿宋" w:eastAsia="仿宋" w:cs="仿宋"/>
          <w:color w:val="auto"/>
          <w:kern w:val="0"/>
          <w:sz w:val="28"/>
          <w:szCs w:val="24"/>
          <w:highlight w:val="none"/>
        </w:rPr>
        <w:t>十、其他事项</w:t>
      </w:r>
    </w:p>
    <w:p>
      <w:pPr>
        <w:pStyle w:val="34"/>
        <w:spacing w:line="520" w:lineRule="exact"/>
        <w:ind w:firstLine="560" w:firstLineChars="200"/>
        <w:jc w:val="both"/>
        <w:rPr>
          <w:rFonts w:ascii="仿宋" w:hAnsi="仿宋" w:eastAsia="仿宋" w:cs="仿宋"/>
          <w:color w:val="auto"/>
          <w:sz w:val="28"/>
          <w:highlight w:val="none"/>
        </w:rPr>
      </w:pPr>
      <w:r>
        <w:rPr>
          <w:rFonts w:hint="eastAsia" w:ascii="仿宋" w:hAnsi="仿宋" w:eastAsia="仿宋" w:cs="仿宋"/>
          <w:color w:val="auto"/>
          <w:sz w:val="28"/>
          <w:highlight w:val="none"/>
        </w:rPr>
        <w:t>32. 中标服务费</w:t>
      </w:r>
    </w:p>
    <w:p>
      <w:pPr>
        <w:pStyle w:val="34"/>
        <w:spacing w:line="520" w:lineRule="exact"/>
        <w:ind w:firstLine="560" w:firstLineChars="200"/>
        <w:jc w:val="both"/>
        <w:rPr>
          <w:rFonts w:ascii="仿宋" w:hAnsi="仿宋" w:eastAsia="仿宋" w:cs="仿宋"/>
          <w:color w:val="auto"/>
          <w:sz w:val="28"/>
          <w:highlight w:val="none"/>
        </w:rPr>
      </w:pPr>
      <w:r>
        <w:rPr>
          <w:rFonts w:hint="eastAsia" w:ascii="仿宋" w:hAnsi="仿宋" w:eastAsia="仿宋" w:cs="仿宋"/>
          <w:color w:val="auto"/>
          <w:sz w:val="28"/>
          <w:highlight w:val="none"/>
        </w:rPr>
        <w:t>32.1 中标人应按本招标文件的规定，在《中标通知书》核发时至核发后3天内，向采购代理机构支付中标服务费。其计算标准和方法参照发改价格[2011]534号文件下浮40%执行。采购代理机构也可直接从中标人的投标保证金内扣除。</w:t>
      </w:r>
    </w:p>
    <w:p>
      <w:pPr>
        <w:pStyle w:val="34"/>
        <w:spacing w:line="520" w:lineRule="exact"/>
        <w:ind w:firstLine="560" w:firstLineChars="200"/>
        <w:jc w:val="both"/>
        <w:rPr>
          <w:rFonts w:ascii="仿宋" w:hAnsi="仿宋" w:eastAsia="仿宋" w:cs="仿宋"/>
          <w:color w:val="auto"/>
          <w:sz w:val="28"/>
          <w:highlight w:val="none"/>
        </w:rPr>
      </w:pPr>
      <w:r>
        <w:rPr>
          <w:rFonts w:hint="eastAsia" w:ascii="仿宋" w:hAnsi="仿宋" w:eastAsia="仿宋" w:cs="仿宋"/>
          <w:color w:val="auto"/>
          <w:sz w:val="28"/>
          <w:highlight w:val="none"/>
        </w:rPr>
        <w:t>需要开具增值税专用发票，供应商请提供增值税专用发票开票信息（需加盖财务专用章）；</w:t>
      </w:r>
    </w:p>
    <w:p>
      <w:pPr>
        <w:pStyle w:val="34"/>
        <w:spacing w:line="520" w:lineRule="exact"/>
        <w:ind w:firstLine="560" w:firstLineChars="200"/>
        <w:jc w:val="both"/>
        <w:rPr>
          <w:rFonts w:ascii="仿宋" w:hAnsi="仿宋" w:eastAsia="仿宋" w:cs="仿宋"/>
          <w:color w:val="auto"/>
          <w:sz w:val="28"/>
          <w:highlight w:val="none"/>
        </w:rPr>
      </w:pPr>
      <w:r>
        <w:rPr>
          <w:rFonts w:hint="eastAsia" w:ascii="仿宋" w:hAnsi="仿宋" w:eastAsia="仿宋" w:cs="仿宋"/>
          <w:color w:val="auto"/>
          <w:sz w:val="28"/>
          <w:highlight w:val="none"/>
        </w:rPr>
        <w:t>33. 本招标文件是根据《中华人民共和国政府采购法》及其实施条例（658号令）及《政府采购货物和服务招标投标管理办法》（87号令）规定编制的，解释权属新疆新之建工程咨询有限公司。</w:t>
      </w:r>
    </w:p>
    <w:p>
      <w:pPr>
        <w:pStyle w:val="34"/>
        <w:spacing w:line="520" w:lineRule="exact"/>
        <w:ind w:firstLine="560" w:firstLineChars="200"/>
        <w:jc w:val="both"/>
        <w:rPr>
          <w:rFonts w:ascii="仿宋" w:hAnsi="仿宋" w:eastAsia="仿宋" w:cs="仿宋"/>
          <w:b/>
          <w:color w:val="auto"/>
          <w:sz w:val="28"/>
          <w:highlight w:val="none"/>
        </w:rPr>
      </w:pPr>
      <w:r>
        <w:rPr>
          <w:rFonts w:hint="eastAsia" w:ascii="仿宋" w:hAnsi="仿宋" w:eastAsia="仿宋" w:cs="仿宋"/>
          <w:b/>
          <w:color w:val="auto"/>
          <w:sz w:val="28"/>
          <w:highlight w:val="none"/>
        </w:rPr>
        <w:t>34. 为了做好投标工作，供应商应组织有关商务和技术人员，认真解答或澄清评标委员会在评标过程中提出的有关商务和技术问题。</w:t>
      </w:r>
    </w:p>
    <w:p>
      <w:pPr>
        <w:pStyle w:val="34"/>
        <w:spacing w:line="520" w:lineRule="exact"/>
        <w:ind w:firstLine="560" w:firstLineChars="200"/>
        <w:jc w:val="both"/>
        <w:rPr>
          <w:rFonts w:hint="eastAsia" w:ascii="仿宋" w:hAnsi="仿宋" w:eastAsia="仿宋" w:cs="仿宋"/>
          <w:color w:val="auto"/>
          <w:sz w:val="28"/>
          <w:highlight w:val="none"/>
        </w:rPr>
      </w:pPr>
      <w:r>
        <w:rPr>
          <w:rFonts w:hint="eastAsia" w:ascii="仿宋" w:hAnsi="仿宋" w:eastAsia="仿宋" w:cs="仿宋"/>
          <w:color w:val="auto"/>
          <w:sz w:val="28"/>
          <w:highlight w:val="none"/>
        </w:rPr>
        <w:t>所有与本标书有关的函电请按下列通讯地址联系：</w:t>
      </w:r>
    </w:p>
    <w:p>
      <w:pPr>
        <w:pStyle w:val="34"/>
        <w:spacing w:line="520" w:lineRule="exact"/>
        <w:ind w:firstLine="560" w:firstLineChars="200"/>
        <w:jc w:val="both"/>
        <w:rPr>
          <w:rFonts w:hint="eastAsia" w:ascii="仿宋" w:hAnsi="仿宋" w:eastAsia="仿宋" w:cs="仿宋"/>
          <w:color w:val="auto"/>
          <w:sz w:val="28"/>
          <w:highlight w:val="none"/>
        </w:rPr>
      </w:pPr>
      <w:r>
        <w:rPr>
          <w:rFonts w:hint="eastAsia" w:ascii="仿宋" w:hAnsi="仿宋" w:eastAsia="仿宋" w:cs="仿宋"/>
          <w:color w:val="auto"/>
          <w:sz w:val="28"/>
          <w:highlight w:val="none"/>
        </w:rPr>
        <w:t>采购代理机构：新疆新之建工程咨询有限公司</w:t>
      </w:r>
    </w:p>
    <w:p>
      <w:pPr>
        <w:pStyle w:val="34"/>
        <w:spacing w:line="520" w:lineRule="exact"/>
        <w:ind w:firstLine="560" w:firstLineChars="200"/>
        <w:jc w:val="both"/>
        <w:rPr>
          <w:rFonts w:hint="eastAsia" w:ascii="仿宋" w:hAnsi="仿宋" w:eastAsia="仿宋" w:cs="仿宋"/>
          <w:color w:val="auto"/>
          <w:sz w:val="28"/>
          <w:highlight w:val="none"/>
          <w:lang w:eastAsia="zh-CN"/>
        </w:rPr>
      </w:pPr>
      <w:r>
        <w:rPr>
          <w:rFonts w:hint="eastAsia" w:ascii="仿宋" w:hAnsi="仿宋" w:eastAsia="仿宋" w:cs="仿宋"/>
          <w:color w:val="auto"/>
          <w:sz w:val="28"/>
          <w:highlight w:val="none"/>
        </w:rPr>
        <w:t>通讯地址：</w:t>
      </w:r>
      <w:r>
        <w:rPr>
          <w:rFonts w:hint="eastAsia" w:ascii="仿宋" w:hAnsi="仿宋" w:eastAsia="仿宋" w:cs="仿宋"/>
          <w:color w:val="auto"/>
          <w:sz w:val="28"/>
          <w:highlight w:val="none"/>
          <w:lang w:eastAsia="zh-CN"/>
        </w:rPr>
        <w:t>乌鲁木齐市沙依巴克区克西街618号亚欣国际酒店五楼</w:t>
      </w:r>
    </w:p>
    <w:p>
      <w:pPr>
        <w:pStyle w:val="34"/>
        <w:spacing w:line="520" w:lineRule="exact"/>
        <w:ind w:firstLine="560" w:firstLineChars="200"/>
        <w:jc w:val="both"/>
        <w:rPr>
          <w:rFonts w:hint="eastAsia" w:ascii="仿宋" w:hAnsi="仿宋" w:eastAsia="仿宋" w:cs="仿宋"/>
          <w:color w:val="auto"/>
          <w:sz w:val="28"/>
          <w:highlight w:val="none"/>
        </w:rPr>
      </w:pPr>
      <w:r>
        <w:rPr>
          <w:rFonts w:hint="eastAsia" w:ascii="仿宋" w:hAnsi="仿宋" w:eastAsia="仿宋" w:cs="仿宋"/>
          <w:color w:val="auto"/>
          <w:sz w:val="28"/>
          <w:highlight w:val="none"/>
        </w:rPr>
        <w:t>邮    编：830000</w:t>
      </w:r>
    </w:p>
    <w:p>
      <w:pPr>
        <w:pStyle w:val="34"/>
        <w:spacing w:line="520" w:lineRule="exact"/>
        <w:ind w:firstLine="560" w:firstLineChars="200"/>
        <w:jc w:val="both"/>
        <w:rPr>
          <w:rFonts w:hint="eastAsia" w:ascii="仿宋" w:hAnsi="仿宋" w:eastAsia="仿宋" w:cs="仿宋"/>
          <w:color w:val="auto"/>
          <w:sz w:val="28"/>
          <w:highlight w:val="none"/>
        </w:rPr>
      </w:pPr>
      <w:r>
        <w:rPr>
          <w:rFonts w:hint="eastAsia" w:ascii="仿宋" w:hAnsi="仿宋" w:eastAsia="仿宋" w:cs="仿宋"/>
          <w:color w:val="auto"/>
          <w:sz w:val="28"/>
          <w:highlight w:val="none"/>
        </w:rPr>
        <w:t>联 系 人：吴坤</w:t>
      </w:r>
    </w:p>
    <w:p>
      <w:pPr>
        <w:pStyle w:val="34"/>
        <w:spacing w:line="520" w:lineRule="exact"/>
        <w:ind w:firstLine="560" w:firstLineChars="200"/>
        <w:jc w:val="both"/>
        <w:rPr>
          <w:rFonts w:hint="eastAsia" w:ascii="仿宋" w:hAnsi="仿宋" w:eastAsia="仿宋" w:cs="仿宋"/>
          <w:color w:val="auto"/>
          <w:sz w:val="28"/>
          <w:highlight w:val="none"/>
          <w:lang w:eastAsia="zh-CN"/>
        </w:rPr>
      </w:pPr>
      <w:r>
        <w:rPr>
          <w:rFonts w:hint="eastAsia" w:ascii="仿宋" w:hAnsi="仿宋" w:eastAsia="仿宋" w:cs="仿宋"/>
          <w:color w:val="auto"/>
          <w:sz w:val="28"/>
          <w:highlight w:val="none"/>
        </w:rPr>
        <w:t>电    话：</w:t>
      </w:r>
      <w:r>
        <w:rPr>
          <w:rFonts w:hint="eastAsia" w:ascii="仿宋" w:hAnsi="仿宋" w:eastAsia="仿宋" w:cs="仿宋"/>
          <w:color w:val="auto"/>
          <w:sz w:val="28"/>
          <w:highlight w:val="none"/>
          <w:lang w:eastAsia="zh-CN"/>
        </w:rPr>
        <w:t>0991-8852576</w:t>
      </w:r>
    </w:p>
    <w:bookmarkEnd w:id="3"/>
    <w:p>
      <w:pPr>
        <w:pStyle w:val="3"/>
        <w:ind w:left="0" w:firstLine="0"/>
        <w:rPr>
          <w:rFonts w:ascii="仿宋" w:hAnsi="仿宋" w:eastAsia="仿宋" w:cs="仿宋"/>
          <w:color w:val="auto"/>
          <w:sz w:val="36"/>
          <w:highlight w:val="none"/>
        </w:rPr>
      </w:pPr>
      <w:r>
        <w:rPr>
          <w:rFonts w:hint="eastAsia" w:ascii="仿宋" w:hAnsi="仿宋" w:eastAsia="仿宋" w:cs="仿宋"/>
          <w:b w:val="0"/>
          <w:color w:val="auto"/>
          <w:sz w:val="36"/>
          <w:szCs w:val="20"/>
          <w:highlight w:val="none"/>
        </w:rPr>
        <w:br w:type="page"/>
      </w:r>
      <w:bookmarkStart w:id="4" w:name="_Toc5987696"/>
      <w:bookmarkStart w:id="5" w:name="_Toc5987697"/>
      <w:r>
        <w:rPr>
          <w:rFonts w:hint="eastAsia" w:ascii="仿宋" w:hAnsi="仿宋" w:eastAsia="仿宋" w:cs="仿宋"/>
          <w:color w:val="auto"/>
          <w:kern w:val="0"/>
          <w:sz w:val="36"/>
          <w:highlight w:val="none"/>
        </w:rPr>
        <w:t>第三章 招标内容及技术要</w:t>
      </w:r>
      <w:r>
        <w:rPr>
          <w:rFonts w:hint="eastAsia" w:ascii="仿宋" w:hAnsi="仿宋" w:eastAsia="仿宋" w:cs="仿宋"/>
          <w:color w:val="auto"/>
          <w:spacing w:val="1"/>
          <w:kern w:val="0"/>
          <w:sz w:val="36"/>
          <w:highlight w:val="none"/>
        </w:rPr>
        <w:t>求</w:t>
      </w:r>
      <w:bookmarkEnd w:id="4"/>
    </w:p>
    <w:p>
      <w:pPr>
        <w:pStyle w:val="3"/>
        <w:ind w:left="0" w:firstLine="0"/>
        <w:rPr>
          <w:rFonts w:ascii="仿宋" w:hAnsi="仿宋" w:eastAsia="仿宋" w:cs="仿宋"/>
          <w:color w:val="auto"/>
          <w:kern w:val="0"/>
          <w:highlight w:val="none"/>
        </w:rPr>
      </w:pPr>
      <w:r>
        <w:rPr>
          <w:rFonts w:hint="eastAsia" w:ascii="仿宋" w:hAnsi="仿宋" w:eastAsia="仿宋" w:cs="仿宋"/>
          <w:color w:val="auto"/>
          <w:kern w:val="0"/>
          <w:highlight w:val="none"/>
        </w:rPr>
        <w:t>货物需求一览表</w:t>
      </w:r>
      <w:bookmarkEnd w:id="5"/>
      <w:bookmarkStart w:id="6" w:name="_Toc22654709"/>
    </w:p>
    <w:tbl>
      <w:tblPr>
        <w:tblStyle w:val="22"/>
        <w:tblW w:w="82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792"/>
        <w:gridCol w:w="2644"/>
        <w:gridCol w:w="712"/>
        <w:gridCol w:w="1706"/>
        <w:gridCol w:w="1669"/>
        <w:gridCol w:w="7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92" w:type="dxa"/>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序号</w:t>
            </w:r>
          </w:p>
        </w:tc>
        <w:tc>
          <w:tcPr>
            <w:tcW w:w="2644" w:type="dxa"/>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设备名称</w:t>
            </w:r>
          </w:p>
        </w:tc>
        <w:tc>
          <w:tcPr>
            <w:tcW w:w="712" w:type="dxa"/>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数量</w:t>
            </w:r>
          </w:p>
        </w:tc>
        <w:tc>
          <w:tcPr>
            <w:tcW w:w="1706" w:type="dxa"/>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预算金额</w:t>
            </w:r>
          </w:p>
          <w:p>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（单价：万元）</w:t>
            </w:r>
          </w:p>
        </w:tc>
        <w:tc>
          <w:tcPr>
            <w:tcW w:w="1669" w:type="dxa"/>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预算金额</w:t>
            </w:r>
          </w:p>
          <w:p>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（合计：万元）</w:t>
            </w:r>
          </w:p>
        </w:tc>
        <w:tc>
          <w:tcPr>
            <w:tcW w:w="718" w:type="dxa"/>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auto"/>
                <w:kern w:val="2"/>
                <w:sz w:val="24"/>
                <w:szCs w:val="24"/>
                <w:highlight w:val="none"/>
                <w:u w:val="none"/>
                <w:lang w:val="en-US" w:eastAsia="zh-CN" w:bidi="ar-SA"/>
              </w:rPr>
            </w:pPr>
            <w:r>
              <w:rPr>
                <w:rFonts w:hint="eastAsia" w:ascii="仿宋" w:hAnsi="仿宋" w:eastAsia="仿宋" w:cs="仿宋"/>
                <w:i w:val="0"/>
                <w:iCs w:val="0"/>
                <w:color w:val="auto"/>
                <w:kern w:val="0"/>
                <w:sz w:val="24"/>
                <w:szCs w:val="24"/>
                <w:highlight w:val="none"/>
                <w:u w:val="none"/>
                <w:lang w:val="en-US" w:eastAsia="zh-CN" w:bidi="ar"/>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31" w:hRule="atLeast"/>
          <w:jc w:val="center"/>
        </w:trPr>
        <w:tc>
          <w:tcPr>
            <w:tcW w:w="792" w:type="dxa"/>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w:t>
            </w:r>
          </w:p>
        </w:tc>
        <w:tc>
          <w:tcPr>
            <w:tcW w:w="2644" w:type="dxa"/>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空氧混合仪</w:t>
            </w:r>
          </w:p>
        </w:tc>
        <w:tc>
          <w:tcPr>
            <w:tcW w:w="712" w:type="dxa"/>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w:t>
            </w:r>
          </w:p>
        </w:tc>
        <w:tc>
          <w:tcPr>
            <w:tcW w:w="1706" w:type="dxa"/>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w:t>
            </w:r>
          </w:p>
        </w:tc>
        <w:tc>
          <w:tcPr>
            <w:tcW w:w="1669" w:type="dxa"/>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w:t>
            </w:r>
          </w:p>
        </w:tc>
        <w:tc>
          <w:tcPr>
            <w:tcW w:w="718" w:type="dxa"/>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kern w:val="0"/>
                <w:sz w:val="24"/>
                <w:szCs w:val="24"/>
                <w:highlight w:val="none"/>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24" w:hRule="atLeast"/>
          <w:jc w:val="center"/>
        </w:trPr>
        <w:tc>
          <w:tcPr>
            <w:tcW w:w="792" w:type="dxa"/>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w:t>
            </w:r>
          </w:p>
        </w:tc>
        <w:tc>
          <w:tcPr>
            <w:tcW w:w="2644" w:type="dxa"/>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新生儿高频振荡呼吸机</w:t>
            </w:r>
          </w:p>
        </w:tc>
        <w:tc>
          <w:tcPr>
            <w:tcW w:w="712" w:type="dxa"/>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w:t>
            </w:r>
          </w:p>
        </w:tc>
        <w:tc>
          <w:tcPr>
            <w:tcW w:w="1706" w:type="dxa"/>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29</w:t>
            </w:r>
          </w:p>
        </w:tc>
        <w:tc>
          <w:tcPr>
            <w:tcW w:w="1669" w:type="dxa"/>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29</w:t>
            </w:r>
          </w:p>
        </w:tc>
        <w:tc>
          <w:tcPr>
            <w:tcW w:w="718" w:type="dxa"/>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auto"/>
                <w:kern w:val="0"/>
                <w:sz w:val="24"/>
                <w:szCs w:val="24"/>
                <w:highlight w:val="none"/>
                <w:u w:val="none"/>
                <w:lang w:val="en-US" w:eastAsia="zh-CN" w:bidi="ar"/>
              </w:rPr>
            </w:pPr>
          </w:p>
        </w:tc>
      </w:tr>
    </w:tbl>
    <w:p>
      <w:pPr>
        <w:rPr>
          <w:rFonts w:hint="eastAsia" w:ascii="仿宋" w:hAnsi="仿宋" w:eastAsia="仿宋" w:cs="仿宋"/>
          <w:b/>
          <w:bCs/>
          <w:color w:val="auto"/>
          <w:sz w:val="28"/>
          <w:szCs w:val="28"/>
          <w:highlight w:val="none"/>
          <w:lang w:val="en-US" w:eastAsia="zh-CN"/>
        </w:rPr>
      </w:pPr>
    </w:p>
    <w:p>
      <w:pPr>
        <w:rPr>
          <w:rFonts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lang w:val="en-US" w:eastAsia="zh-CN"/>
        </w:rPr>
        <w:t>*注：</w:t>
      </w:r>
      <w:r>
        <w:rPr>
          <w:rFonts w:hint="eastAsia" w:ascii="仿宋" w:hAnsi="仿宋" w:eastAsia="仿宋" w:cs="仿宋"/>
          <w:b/>
          <w:bCs/>
          <w:color w:val="auto"/>
          <w:sz w:val="28"/>
          <w:szCs w:val="28"/>
          <w:highlight w:val="none"/>
        </w:rPr>
        <w:t>所有设备为一个整体。</w:t>
      </w:r>
    </w:p>
    <w:p>
      <w:pPr>
        <w:rPr>
          <w:rFonts w:ascii="仿宋" w:hAnsi="仿宋" w:eastAsia="仿宋" w:cs="仿宋"/>
          <w:b/>
          <w:color w:val="auto"/>
          <w:sz w:val="36"/>
          <w:highlight w:val="none"/>
        </w:rPr>
      </w:pPr>
      <w:r>
        <w:rPr>
          <w:rFonts w:hint="eastAsia" w:ascii="仿宋" w:hAnsi="仿宋" w:eastAsia="仿宋" w:cs="仿宋"/>
          <w:b/>
          <w:bCs/>
          <w:color w:val="auto"/>
          <w:sz w:val="28"/>
          <w:szCs w:val="28"/>
          <w:highlight w:val="none"/>
        </w:rPr>
        <w:br w:type="page"/>
      </w:r>
      <w:bookmarkEnd w:id="6"/>
    </w:p>
    <w:p>
      <w:pPr>
        <w:keepNext w:val="0"/>
        <w:keepLines w:val="0"/>
        <w:pageBreakBefore w:val="0"/>
        <w:widowControl w:val="0"/>
        <w:kinsoku/>
        <w:wordWrap/>
        <w:overflowPunct/>
        <w:topLinePunct w:val="0"/>
        <w:autoSpaceDE/>
        <w:autoSpaceDN/>
        <w:bidi w:val="0"/>
        <w:adjustRightInd/>
        <w:spacing w:line="520" w:lineRule="exact"/>
        <w:jc w:val="left"/>
        <w:textAlignment w:val="auto"/>
        <w:rPr>
          <w:rFonts w:hint="eastAsia" w:ascii="仿宋" w:hAnsi="仿宋" w:eastAsia="仿宋" w:cs="仿宋"/>
          <w:b/>
          <w:color w:val="auto"/>
          <w:sz w:val="32"/>
          <w:szCs w:val="32"/>
          <w:highlight w:val="none"/>
          <w:lang w:val="en-US" w:eastAsia="zh-CN"/>
        </w:rPr>
      </w:pPr>
      <w:r>
        <w:rPr>
          <w:rFonts w:hint="eastAsia" w:ascii="仿宋" w:hAnsi="仿宋" w:eastAsia="仿宋" w:cs="仿宋"/>
          <w:b/>
          <w:color w:val="auto"/>
          <w:sz w:val="32"/>
          <w:szCs w:val="32"/>
          <w:highlight w:val="none"/>
          <w:lang w:val="en-US" w:eastAsia="zh-CN"/>
        </w:rPr>
        <w:t>品目一：空氧混合仪</w:t>
      </w:r>
    </w:p>
    <w:p>
      <w:pPr>
        <w:keepNext w:val="0"/>
        <w:keepLines w:val="0"/>
        <w:pageBreakBefore w:val="0"/>
        <w:widowControl w:val="0"/>
        <w:kinsoku/>
        <w:wordWrap/>
        <w:overflowPunct/>
        <w:topLinePunct w:val="0"/>
        <w:autoSpaceDE/>
        <w:autoSpaceDN/>
        <w:bidi w:val="0"/>
        <w:adjustRightInd/>
        <w:spacing w:line="520" w:lineRule="exact"/>
        <w:ind w:firstLine="560" w:firstLineChars="200"/>
        <w:jc w:val="both"/>
        <w:textAlignment w:val="auto"/>
        <w:rPr>
          <w:rFonts w:hint="eastAsia" w:ascii="仿宋" w:hAnsi="仿宋" w:eastAsia="仿宋" w:cs="仿宋"/>
          <w:b/>
          <w:color w:val="auto"/>
          <w:sz w:val="28"/>
          <w:szCs w:val="28"/>
          <w:highlight w:val="none"/>
          <w:lang w:val="en-US" w:eastAsia="zh-CN"/>
        </w:rPr>
      </w:pPr>
    </w:p>
    <w:p>
      <w:pPr>
        <w:keepNext w:val="0"/>
        <w:keepLines w:val="0"/>
        <w:pageBreakBefore w:val="0"/>
        <w:widowControl w:val="0"/>
        <w:kinsoku/>
        <w:wordWrap/>
        <w:overflowPunct/>
        <w:topLinePunct w:val="0"/>
        <w:autoSpaceDE/>
        <w:autoSpaceDN/>
        <w:bidi w:val="0"/>
        <w:adjustRightInd/>
        <w:spacing w:line="520" w:lineRule="exact"/>
        <w:ind w:firstLine="560" w:firstLineChars="200"/>
        <w:jc w:val="both"/>
        <w:textAlignment w:val="auto"/>
        <w:rPr>
          <w:rFonts w:hint="eastAsia" w:ascii="仿宋" w:hAnsi="仿宋" w:eastAsia="仿宋" w:cs="仿宋"/>
          <w:b/>
          <w:color w:val="auto"/>
          <w:sz w:val="28"/>
          <w:szCs w:val="28"/>
          <w:highlight w:val="none"/>
          <w:lang w:val="en-US" w:eastAsia="zh-CN"/>
        </w:rPr>
      </w:pPr>
      <w:r>
        <w:rPr>
          <w:rFonts w:hint="eastAsia" w:ascii="仿宋" w:hAnsi="仿宋" w:eastAsia="仿宋" w:cs="仿宋"/>
          <w:b/>
          <w:color w:val="auto"/>
          <w:sz w:val="28"/>
          <w:szCs w:val="28"/>
          <w:highlight w:val="none"/>
          <w:lang w:val="en-US" w:eastAsia="zh-CN"/>
        </w:rPr>
        <w:t>一、国别：国产；</w:t>
      </w:r>
    </w:p>
    <w:p>
      <w:pPr>
        <w:keepNext w:val="0"/>
        <w:keepLines w:val="0"/>
        <w:pageBreakBefore w:val="0"/>
        <w:widowControl w:val="0"/>
        <w:kinsoku/>
        <w:wordWrap/>
        <w:overflowPunct/>
        <w:topLinePunct w:val="0"/>
        <w:autoSpaceDE/>
        <w:autoSpaceDN/>
        <w:bidi w:val="0"/>
        <w:adjustRightInd/>
        <w:spacing w:line="520" w:lineRule="exact"/>
        <w:ind w:firstLine="560" w:firstLineChars="200"/>
        <w:jc w:val="both"/>
        <w:textAlignment w:val="auto"/>
        <w:rPr>
          <w:rFonts w:hint="eastAsia" w:ascii="仿宋" w:hAnsi="仿宋" w:eastAsia="仿宋" w:cs="仿宋"/>
          <w:b/>
          <w:color w:val="auto"/>
          <w:sz w:val="28"/>
          <w:szCs w:val="28"/>
          <w:highlight w:val="none"/>
          <w:lang w:val="en-US" w:eastAsia="zh-CN"/>
        </w:rPr>
      </w:pPr>
      <w:r>
        <w:rPr>
          <w:rFonts w:hint="eastAsia" w:ascii="仿宋" w:hAnsi="仿宋" w:eastAsia="仿宋" w:cs="仿宋"/>
          <w:b/>
          <w:color w:val="auto"/>
          <w:sz w:val="28"/>
          <w:szCs w:val="28"/>
          <w:highlight w:val="none"/>
          <w:lang w:val="en-US" w:eastAsia="zh-CN"/>
        </w:rPr>
        <w:t>二、数量：1；</w:t>
      </w:r>
    </w:p>
    <w:p>
      <w:pPr>
        <w:keepNext w:val="0"/>
        <w:keepLines w:val="0"/>
        <w:pageBreakBefore w:val="0"/>
        <w:widowControl w:val="0"/>
        <w:kinsoku/>
        <w:wordWrap/>
        <w:overflowPunct/>
        <w:topLinePunct w:val="0"/>
        <w:autoSpaceDE/>
        <w:autoSpaceDN/>
        <w:bidi w:val="0"/>
        <w:adjustRightInd/>
        <w:spacing w:line="520" w:lineRule="exact"/>
        <w:ind w:firstLine="560" w:firstLineChars="200"/>
        <w:jc w:val="both"/>
        <w:textAlignment w:val="auto"/>
        <w:rPr>
          <w:rFonts w:hint="eastAsia" w:ascii="仿宋" w:hAnsi="仿宋" w:eastAsia="仿宋" w:cs="仿宋"/>
          <w:b w:val="0"/>
          <w:bCs/>
          <w:color w:val="auto"/>
          <w:sz w:val="28"/>
          <w:szCs w:val="28"/>
          <w:highlight w:val="none"/>
          <w:lang w:val="en-US" w:eastAsia="zh-CN"/>
        </w:rPr>
      </w:pPr>
      <w:r>
        <w:rPr>
          <w:rFonts w:hint="eastAsia" w:ascii="仿宋" w:hAnsi="仿宋" w:eastAsia="仿宋" w:cs="仿宋"/>
          <w:b/>
          <w:color w:val="auto"/>
          <w:sz w:val="28"/>
          <w:szCs w:val="28"/>
          <w:highlight w:val="none"/>
          <w:lang w:val="en-US" w:eastAsia="zh-CN"/>
        </w:rPr>
        <w:t>三、技术参数：</w:t>
      </w:r>
    </w:p>
    <w:p>
      <w:pPr>
        <w:keepNext w:val="0"/>
        <w:keepLines w:val="0"/>
        <w:pageBreakBefore w:val="0"/>
        <w:widowControl w:val="0"/>
        <w:numPr>
          <w:ilvl w:val="0"/>
          <w:numId w:val="0"/>
        </w:numPr>
        <w:kinsoku/>
        <w:wordWrap/>
        <w:overflowPunct/>
        <w:topLinePunct w:val="0"/>
        <w:autoSpaceDE/>
        <w:autoSpaceDN/>
        <w:bidi w:val="0"/>
        <w:adjustRightInd/>
        <w:snapToGrid w:val="0"/>
        <w:spacing w:line="520" w:lineRule="exact"/>
        <w:ind w:right="0" w:rightChars="0" w:firstLine="560" w:firstLineChars="200"/>
        <w:textAlignment w:val="auto"/>
        <w:rPr>
          <w:rFonts w:hint="eastAsia" w:ascii="仿宋" w:hAnsi="仿宋" w:eastAsia="仿宋" w:cs="仿宋"/>
          <w:b w:val="0"/>
          <w:bCs/>
          <w:color w:val="auto"/>
          <w:sz w:val="28"/>
          <w:szCs w:val="28"/>
          <w:highlight w:val="none"/>
          <w:lang w:val="en-US" w:eastAsia="zh-CN"/>
        </w:rPr>
      </w:pPr>
      <w:r>
        <w:rPr>
          <w:rFonts w:hint="eastAsia" w:ascii="仿宋" w:hAnsi="仿宋" w:eastAsia="仿宋" w:cs="仿宋"/>
          <w:b w:val="0"/>
          <w:bCs/>
          <w:color w:val="auto"/>
          <w:sz w:val="28"/>
          <w:szCs w:val="28"/>
          <w:highlight w:val="none"/>
          <w:lang w:val="en-US" w:eastAsia="zh-CN"/>
        </w:rPr>
        <w:t>1、 设备用途：主要用于预防早产、新生儿视网膜病变（ROP）、早产儿、新生儿头罩吸氧，鼻导管吸氧，箱式吸氧等。</w:t>
      </w:r>
    </w:p>
    <w:p>
      <w:pPr>
        <w:keepNext w:val="0"/>
        <w:keepLines w:val="0"/>
        <w:pageBreakBefore w:val="0"/>
        <w:widowControl w:val="0"/>
        <w:numPr>
          <w:ilvl w:val="0"/>
          <w:numId w:val="0"/>
        </w:numPr>
        <w:kinsoku/>
        <w:wordWrap/>
        <w:overflowPunct/>
        <w:topLinePunct w:val="0"/>
        <w:autoSpaceDE/>
        <w:autoSpaceDN/>
        <w:bidi w:val="0"/>
        <w:adjustRightInd/>
        <w:snapToGrid w:val="0"/>
        <w:spacing w:line="520" w:lineRule="exact"/>
        <w:ind w:right="0" w:rightChars="0" w:firstLine="560" w:firstLineChars="200"/>
        <w:textAlignment w:val="auto"/>
        <w:rPr>
          <w:rFonts w:hint="eastAsia" w:ascii="仿宋" w:hAnsi="仿宋" w:eastAsia="仿宋" w:cs="仿宋"/>
          <w:b w:val="0"/>
          <w:bCs/>
          <w:color w:val="auto"/>
          <w:sz w:val="28"/>
          <w:szCs w:val="28"/>
          <w:highlight w:val="none"/>
          <w:lang w:val="en-US" w:eastAsia="zh-CN"/>
        </w:rPr>
      </w:pPr>
      <w:r>
        <w:rPr>
          <w:rFonts w:hint="eastAsia" w:ascii="仿宋" w:hAnsi="仿宋" w:eastAsia="仿宋" w:cs="仿宋"/>
          <w:b w:val="0"/>
          <w:bCs/>
          <w:color w:val="auto"/>
          <w:sz w:val="28"/>
          <w:szCs w:val="28"/>
          <w:highlight w:val="none"/>
          <w:lang w:val="en-US" w:eastAsia="zh-CN"/>
        </w:rPr>
        <w:t>2、空氧混合器类型：全机械式空氧混合器。</w:t>
      </w:r>
    </w:p>
    <w:p>
      <w:pPr>
        <w:keepNext w:val="0"/>
        <w:keepLines w:val="0"/>
        <w:pageBreakBefore w:val="0"/>
        <w:widowControl w:val="0"/>
        <w:numPr>
          <w:ilvl w:val="0"/>
          <w:numId w:val="0"/>
        </w:numPr>
        <w:kinsoku/>
        <w:wordWrap/>
        <w:overflowPunct/>
        <w:topLinePunct w:val="0"/>
        <w:autoSpaceDE/>
        <w:autoSpaceDN/>
        <w:bidi w:val="0"/>
        <w:adjustRightInd/>
        <w:snapToGrid w:val="0"/>
        <w:spacing w:line="520" w:lineRule="exact"/>
        <w:ind w:right="0" w:rightChars="0" w:firstLine="560" w:firstLineChars="200"/>
        <w:textAlignment w:val="auto"/>
        <w:rPr>
          <w:rFonts w:hint="eastAsia" w:ascii="仿宋" w:hAnsi="仿宋" w:eastAsia="仿宋" w:cs="仿宋"/>
          <w:b w:val="0"/>
          <w:bCs/>
          <w:color w:val="auto"/>
          <w:sz w:val="28"/>
          <w:szCs w:val="28"/>
          <w:highlight w:val="none"/>
          <w:lang w:val="en-US" w:eastAsia="zh-CN"/>
        </w:rPr>
      </w:pPr>
      <w:r>
        <w:rPr>
          <w:rFonts w:hint="eastAsia" w:ascii="仿宋" w:hAnsi="仿宋" w:eastAsia="仿宋" w:cs="仿宋"/>
          <w:b w:val="0"/>
          <w:bCs/>
          <w:color w:val="auto"/>
          <w:sz w:val="28"/>
          <w:szCs w:val="28"/>
          <w:highlight w:val="none"/>
          <w:lang w:val="en-US" w:eastAsia="zh-CN"/>
        </w:rPr>
        <w:t>3、主机由气源输入接口、双平衡阀、浓度配比阀和流量计输出组成。</w:t>
      </w:r>
    </w:p>
    <w:p>
      <w:pPr>
        <w:keepNext w:val="0"/>
        <w:keepLines w:val="0"/>
        <w:pageBreakBefore w:val="0"/>
        <w:widowControl w:val="0"/>
        <w:numPr>
          <w:ilvl w:val="0"/>
          <w:numId w:val="0"/>
        </w:numPr>
        <w:kinsoku/>
        <w:wordWrap/>
        <w:overflowPunct/>
        <w:topLinePunct w:val="0"/>
        <w:autoSpaceDE/>
        <w:autoSpaceDN/>
        <w:bidi w:val="0"/>
        <w:adjustRightInd/>
        <w:snapToGrid w:val="0"/>
        <w:spacing w:line="520" w:lineRule="exact"/>
        <w:ind w:right="0" w:rightChars="0" w:firstLine="560" w:firstLineChars="200"/>
        <w:textAlignment w:val="auto"/>
        <w:rPr>
          <w:rFonts w:hint="eastAsia" w:ascii="仿宋" w:hAnsi="仿宋" w:eastAsia="仿宋" w:cs="仿宋"/>
          <w:b w:val="0"/>
          <w:bCs/>
          <w:color w:val="auto"/>
          <w:sz w:val="28"/>
          <w:szCs w:val="28"/>
          <w:highlight w:val="none"/>
          <w:lang w:val="en-US" w:eastAsia="zh-CN"/>
        </w:rPr>
      </w:pPr>
      <w:r>
        <w:rPr>
          <w:rFonts w:hint="eastAsia" w:ascii="仿宋" w:hAnsi="仿宋" w:eastAsia="仿宋" w:cs="仿宋"/>
          <w:b w:val="0"/>
          <w:bCs/>
          <w:color w:val="auto"/>
          <w:sz w:val="28"/>
          <w:szCs w:val="28"/>
          <w:highlight w:val="none"/>
          <w:lang w:val="en-US" w:eastAsia="zh-CN"/>
        </w:rPr>
        <w:t>4、气动气控，氧浓度和流量分开调节互不影响，氧浓度连续可调，直接设置参数，无需计算或者参照对照表。</w:t>
      </w:r>
    </w:p>
    <w:p>
      <w:pPr>
        <w:keepNext w:val="0"/>
        <w:keepLines w:val="0"/>
        <w:pageBreakBefore w:val="0"/>
        <w:widowControl w:val="0"/>
        <w:numPr>
          <w:ilvl w:val="0"/>
          <w:numId w:val="0"/>
        </w:numPr>
        <w:kinsoku/>
        <w:wordWrap/>
        <w:overflowPunct/>
        <w:topLinePunct w:val="0"/>
        <w:autoSpaceDE/>
        <w:autoSpaceDN/>
        <w:bidi w:val="0"/>
        <w:adjustRightInd/>
        <w:snapToGrid w:val="0"/>
        <w:spacing w:line="520" w:lineRule="exact"/>
        <w:ind w:right="0" w:rightChars="0" w:firstLine="560" w:firstLineChars="200"/>
        <w:textAlignment w:val="auto"/>
        <w:rPr>
          <w:rFonts w:hint="eastAsia" w:ascii="仿宋" w:hAnsi="仿宋" w:eastAsia="仿宋" w:cs="仿宋"/>
          <w:b w:val="0"/>
          <w:bCs/>
          <w:color w:val="auto"/>
          <w:sz w:val="28"/>
          <w:szCs w:val="28"/>
          <w:highlight w:val="none"/>
          <w:lang w:val="en-US" w:eastAsia="zh-CN"/>
        </w:rPr>
      </w:pPr>
      <w:r>
        <w:rPr>
          <w:rFonts w:hint="eastAsia" w:ascii="仿宋" w:hAnsi="仿宋" w:eastAsia="仿宋" w:cs="仿宋"/>
          <w:b w:val="0"/>
          <w:bCs/>
          <w:color w:val="auto"/>
          <w:sz w:val="28"/>
          <w:szCs w:val="28"/>
          <w:highlight w:val="none"/>
          <w:lang w:val="en-US" w:eastAsia="zh-CN"/>
        </w:rPr>
        <w:t>5、材质要求为合金材料，表面阳极氧化处理，无需氧电池，无需电源，内部具备二级平衡稳压。</w:t>
      </w:r>
    </w:p>
    <w:p>
      <w:pPr>
        <w:keepNext w:val="0"/>
        <w:keepLines w:val="0"/>
        <w:pageBreakBefore w:val="0"/>
        <w:widowControl w:val="0"/>
        <w:numPr>
          <w:ilvl w:val="0"/>
          <w:numId w:val="0"/>
        </w:numPr>
        <w:kinsoku/>
        <w:wordWrap/>
        <w:overflowPunct/>
        <w:topLinePunct w:val="0"/>
        <w:autoSpaceDE/>
        <w:autoSpaceDN/>
        <w:bidi w:val="0"/>
        <w:adjustRightInd/>
        <w:snapToGrid w:val="0"/>
        <w:spacing w:line="520" w:lineRule="exact"/>
        <w:ind w:right="0" w:rightChars="0" w:firstLine="560" w:firstLineChars="200"/>
        <w:textAlignment w:val="auto"/>
        <w:rPr>
          <w:rFonts w:hint="eastAsia" w:ascii="仿宋" w:hAnsi="仿宋" w:eastAsia="仿宋" w:cs="仿宋"/>
          <w:b w:val="0"/>
          <w:bCs/>
          <w:color w:val="auto"/>
          <w:sz w:val="28"/>
          <w:szCs w:val="28"/>
          <w:highlight w:val="none"/>
          <w:lang w:val="en-US" w:eastAsia="zh-CN"/>
        </w:rPr>
      </w:pPr>
      <w:r>
        <w:rPr>
          <w:rFonts w:hint="eastAsia" w:ascii="仿宋" w:hAnsi="仿宋" w:eastAsia="仿宋" w:cs="仿宋"/>
          <w:b w:val="0"/>
          <w:bCs/>
          <w:color w:val="auto"/>
          <w:sz w:val="28"/>
          <w:szCs w:val="28"/>
          <w:highlight w:val="none"/>
          <w:lang w:val="en-US" w:eastAsia="zh-CN"/>
        </w:rPr>
        <w:t>6、气源压力：0.28MPa ～ 0.6MPa。</w:t>
      </w:r>
    </w:p>
    <w:p>
      <w:pPr>
        <w:keepNext w:val="0"/>
        <w:keepLines w:val="0"/>
        <w:pageBreakBefore w:val="0"/>
        <w:widowControl w:val="0"/>
        <w:numPr>
          <w:ilvl w:val="0"/>
          <w:numId w:val="0"/>
        </w:numPr>
        <w:kinsoku/>
        <w:wordWrap/>
        <w:overflowPunct/>
        <w:topLinePunct w:val="0"/>
        <w:autoSpaceDE/>
        <w:autoSpaceDN/>
        <w:bidi w:val="0"/>
        <w:adjustRightInd/>
        <w:snapToGrid w:val="0"/>
        <w:spacing w:line="520" w:lineRule="exact"/>
        <w:ind w:right="0" w:rightChars="0" w:firstLine="560" w:firstLineChars="200"/>
        <w:textAlignment w:val="auto"/>
        <w:rPr>
          <w:rFonts w:hint="eastAsia" w:ascii="仿宋" w:hAnsi="仿宋" w:eastAsia="仿宋" w:cs="仿宋"/>
          <w:b w:val="0"/>
          <w:bCs/>
          <w:color w:val="auto"/>
          <w:sz w:val="28"/>
          <w:szCs w:val="28"/>
          <w:highlight w:val="none"/>
          <w:lang w:val="en-US" w:eastAsia="zh-CN"/>
        </w:rPr>
      </w:pPr>
      <w:r>
        <w:rPr>
          <w:rFonts w:hint="eastAsia" w:ascii="仿宋" w:hAnsi="仿宋" w:eastAsia="仿宋" w:cs="仿宋"/>
          <w:b w:val="0"/>
          <w:bCs/>
          <w:color w:val="auto"/>
          <w:sz w:val="28"/>
          <w:szCs w:val="28"/>
          <w:highlight w:val="none"/>
          <w:lang w:val="en-US" w:eastAsia="zh-CN"/>
        </w:rPr>
        <w:t>*7、气源输入接头类型：国标。</w:t>
      </w:r>
    </w:p>
    <w:p>
      <w:pPr>
        <w:keepNext w:val="0"/>
        <w:keepLines w:val="0"/>
        <w:pageBreakBefore w:val="0"/>
        <w:widowControl w:val="0"/>
        <w:numPr>
          <w:ilvl w:val="0"/>
          <w:numId w:val="0"/>
        </w:numPr>
        <w:kinsoku/>
        <w:wordWrap/>
        <w:overflowPunct/>
        <w:topLinePunct w:val="0"/>
        <w:autoSpaceDE/>
        <w:autoSpaceDN/>
        <w:bidi w:val="0"/>
        <w:adjustRightInd/>
        <w:snapToGrid w:val="0"/>
        <w:spacing w:line="520" w:lineRule="exact"/>
        <w:ind w:right="0" w:rightChars="0" w:firstLine="560" w:firstLineChars="200"/>
        <w:textAlignment w:val="auto"/>
        <w:rPr>
          <w:rFonts w:hint="eastAsia" w:ascii="仿宋" w:hAnsi="仿宋" w:eastAsia="仿宋" w:cs="仿宋"/>
          <w:b w:val="0"/>
          <w:bCs/>
          <w:color w:val="auto"/>
          <w:sz w:val="28"/>
          <w:szCs w:val="28"/>
          <w:highlight w:val="none"/>
          <w:lang w:val="en-US" w:eastAsia="zh-CN"/>
        </w:rPr>
      </w:pPr>
      <w:r>
        <w:rPr>
          <w:rFonts w:hint="eastAsia" w:ascii="仿宋" w:hAnsi="仿宋" w:eastAsia="仿宋" w:cs="仿宋"/>
          <w:b w:val="0"/>
          <w:bCs/>
          <w:color w:val="auto"/>
          <w:sz w:val="28"/>
          <w:szCs w:val="28"/>
          <w:highlight w:val="none"/>
          <w:lang w:val="en-US" w:eastAsia="zh-CN"/>
        </w:rPr>
        <w:t>8、氧浓度调节范围：21%～100%，精度：&lt;±3% 。</w:t>
      </w:r>
    </w:p>
    <w:p>
      <w:pPr>
        <w:keepNext w:val="0"/>
        <w:keepLines w:val="0"/>
        <w:pageBreakBefore w:val="0"/>
        <w:widowControl w:val="0"/>
        <w:numPr>
          <w:ilvl w:val="0"/>
          <w:numId w:val="0"/>
        </w:numPr>
        <w:kinsoku/>
        <w:wordWrap/>
        <w:overflowPunct/>
        <w:topLinePunct w:val="0"/>
        <w:autoSpaceDE/>
        <w:autoSpaceDN/>
        <w:bidi w:val="0"/>
        <w:adjustRightInd/>
        <w:snapToGrid w:val="0"/>
        <w:spacing w:line="520" w:lineRule="exact"/>
        <w:ind w:right="0" w:rightChars="0" w:firstLine="560" w:firstLineChars="200"/>
        <w:textAlignment w:val="auto"/>
        <w:rPr>
          <w:rFonts w:hint="eastAsia" w:ascii="仿宋" w:hAnsi="仿宋" w:eastAsia="仿宋" w:cs="仿宋"/>
          <w:b w:val="0"/>
          <w:bCs/>
          <w:color w:val="auto"/>
          <w:sz w:val="28"/>
          <w:szCs w:val="28"/>
          <w:highlight w:val="none"/>
          <w:lang w:val="en-US" w:eastAsia="zh-CN"/>
        </w:rPr>
      </w:pPr>
      <w:r>
        <w:rPr>
          <w:rFonts w:hint="eastAsia" w:ascii="仿宋" w:hAnsi="仿宋" w:eastAsia="仿宋" w:cs="仿宋"/>
          <w:b w:val="0"/>
          <w:bCs/>
          <w:color w:val="auto"/>
          <w:sz w:val="28"/>
          <w:szCs w:val="28"/>
          <w:highlight w:val="none"/>
          <w:lang w:val="en-US" w:eastAsia="zh-CN"/>
        </w:rPr>
        <w:t>9、流量计：可选15L/min，30L/min，或3L/min+15L/min双流量计。</w:t>
      </w:r>
    </w:p>
    <w:p>
      <w:pPr>
        <w:keepNext w:val="0"/>
        <w:keepLines w:val="0"/>
        <w:pageBreakBefore w:val="0"/>
        <w:widowControl w:val="0"/>
        <w:numPr>
          <w:ilvl w:val="0"/>
          <w:numId w:val="0"/>
        </w:numPr>
        <w:kinsoku/>
        <w:wordWrap/>
        <w:overflowPunct/>
        <w:topLinePunct w:val="0"/>
        <w:autoSpaceDE/>
        <w:autoSpaceDN/>
        <w:bidi w:val="0"/>
        <w:adjustRightInd/>
        <w:snapToGrid w:val="0"/>
        <w:spacing w:line="520" w:lineRule="exact"/>
        <w:ind w:right="0" w:rightChars="0" w:firstLine="560" w:firstLineChars="200"/>
        <w:textAlignment w:val="auto"/>
        <w:rPr>
          <w:rFonts w:hint="eastAsia" w:ascii="仿宋" w:hAnsi="仿宋" w:eastAsia="仿宋" w:cs="仿宋"/>
          <w:b w:val="0"/>
          <w:bCs/>
          <w:color w:val="auto"/>
          <w:sz w:val="28"/>
          <w:szCs w:val="28"/>
          <w:highlight w:val="none"/>
          <w:lang w:val="en-US" w:eastAsia="zh-CN"/>
        </w:rPr>
      </w:pPr>
      <w:r>
        <w:rPr>
          <w:rFonts w:hint="eastAsia" w:ascii="仿宋" w:hAnsi="仿宋" w:eastAsia="仿宋" w:cs="仿宋"/>
          <w:b w:val="0"/>
          <w:bCs/>
          <w:color w:val="auto"/>
          <w:sz w:val="28"/>
          <w:szCs w:val="28"/>
          <w:highlight w:val="none"/>
          <w:lang w:val="en-US" w:eastAsia="zh-CN"/>
        </w:rPr>
        <w:t>10、报警：供气气源压力差为140kPa±20kPa时报警。</w:t>
      </w:r>
    </w:p>
    <w:p>
      <w:pPr>
        <w:keepNext w:val="0"/>
        <w:keepLines w:val="0"/>
        <w:pageBreakBefore w:val="0"/>
        <w:widowControl w:val="0"/>
        <w:numPr>
          <w:ilvl w:val="0"/>
          <w:numId w:val="0"/>
        </w:numPr>
        <w:kinsoku/>
        <w:wordWrap/>
        <w:overflowPunct/>
        <w:topLinePunct w:val="0"/>
        <w:autoSpaceDE/>
        <w:autoSpaceDN/>
        <w:bidi w:val="0"/>
        <w:adjustRightInd/>
        <w:snapToGrid w:val="0"/>
        <w:spacing w:line="520" w:lineRule="exact"/>
        <w:ind w:right="0" w:rightChars="0" w:firstLine="560" w:firstLineChars="200"/>
        <w:textAlignment w:val="auto"/>
        <w:rPr>
          <w:rFonts w:hint="eastAsia" w:ascii="仿宋" w:hAnsi="仿宋" w:eastAsia="仿宋" w:cs="仿宋"/>
          <w:b w:val="0"/>
          <w:bCs/>
          <w:color w:val="auto"/>
          <w:sz w:val="28"/>
          <w:szCs w:val="28"/>
          <w:highlight w:val="none"/>
          <w:lang w:val="en-US" w:eastAsia="zh-CN"/>
        </w:rPr>
      </w:pPr>
      <w:r>
        <w:rPr>
          <w:rFonts w:hint="eastAsia" w:ascii="仿宋" w:hAnsi="仿宋" w:eastAsia="仿宋" w:cs="仿宋"/>
          <w:b w:val="0"/>
          <w:bCs/>
          <w:color w:val="auto"/>
          <w:sz w:val="28"/>
          <w:szCs w:val="28"/>
          <w:highlight w:val="none"/>
          <w:lang w:val="en-US" w:eastAsia="zh-CN"/>
        </w:rPr>
        <w:t>11、配置减压器，防止医院气源不平衡导致空氧混合器报警。</w:t>
      </w:r>
    </w:p>
    <w:p>
      <w:pPr>
        <w:keepNext w:val="0"/>
        <w:keepLines w:val="0"/>
        <w:pageBreakBefore w:val="0"/>
        <w:widowControl w:val="0"/>
        <w:numPr>
          <w:ilvl w:val="0"/>
          <w:numId w:val="0"/>
        </w:numPr>
        <w:kinsoku/>
        <w:wordWrap/>
        <w:overflowPunct/>
        <w:topLinePunct w:val="0"/>
        <w:autoSpaceDE/>
        <w:autoSpaceDN/>
        <w:bidi w:val="0"/>
        <w:adjustRightInd/>
        <w:snapToGrid w:val="0"/>
        <w:spacing w:line="520" w:lineRule="exact"/>
        <w:ind w:right="0" w:rightChars="0" w:firstLine="560" w:firstLineChars="200"/>
        <w:textAlignment w:val="auto"/>
        <w:rPr>
          <w:rFonts w:hint="eastAsia" w:ascii="仿宋" w:hAnsi="仿宋" w:eastAsia="仿宋" w:cs="仿宋"/>
          <w:b w:val="0"/>
          <w:bCs/>
          <w:color w:val="auto"/>
          <w:sz w:val="28"/>
          <w:szCs w:val="28"/>
          <w:highlight w:val="none"/>
          <w:lang w:val="en-US" w:eastAsia="zh-CN"/>
        </w:rPr>
      </w:pPr>
      <w:r>
        <w:rPr>
          <w:rFonts w:hint="eastAsia" w:ascii="仿宋" w:hAnsi="仿宋" w:eastAsia="仿宋" w:cs="仿宋"/>
          <w:b w:val="0"/>
          <w:bCs/>
          <w:color w:val="auto"/>
          <w:sz w:val="28"/>
          <w:szCs w:val="28"/>
          <w:highlight w:val="none"/>
          <w:lang w:val="en-US" w:eastAsia="zh-CN"/>
        </w:rPr>
        <w:t>12、配氧气加湿器，对输出气体进行加湿，减少干燥的气体对呼吸道粘膜的损伤，加湿器具备过滤功能，能有效过滤气体。</w:t>
      </w:r>
    </w:p>
    <w:p>
      <w:pPr>
        <w:keepNext w:val="0"/>
        <w:keepLines w:val="0"/>
        <w:pageBreakBefore w:val="0"/>
        <w:widowControl w:val="0"/>
        <w:kinsoku/>
        <w:wordWrap/>
        <w:overflowPunct/>
        <w:topLinePunct w:val="0"/>
        <w:autoSpaceDE/>
        <w:autoSpaceDN/>
        <w:bidi w:val="0"/>
        <w:adjustRightInd/>
        <w:spacing w:line="520" w:lineRule="exact"/>
        <w:ind w:firstLine="560" w:firstLineChars="200"/>
        <w:jc w:val="left"/>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lang w:val="en-US" w:eastAsia="zh-CN"/>
        </w:rPr>
        <w:t>四、</w:t>
      </w:r>
      <w:r>
        <w:rPr>
          <w:rFonts w:hint="eastAsia" w:ascii="仿宋" w:hAnsi="仿宋" w:eastAsia="仿宋" w:cs="仿宋"/>
          <w:b/>
          <w:bCs/>
          <w:color w:val="auto"/>
          <w:sz w:val="28"/>
          <w:szCs w:val="28"/>
          <w:highlight w:val="none"/>
        </w:rPr>
        <w:t>其他技术性要求：</w:t>
      </w:r>
    </w:p>
    <w:p>
      <w:pPr>
        <w:keepNext w:val="0"/>
        <w:keepLines w:val="0"/>
        <w:pageBreakBefore w:val="0"/>
        <w:widowControl w:val="0"/>
        <w:kinsoku/>
        <w:wordWrap/>
        <w:overflowPunct/>
        <w:topLinePunct w:val="0"/>
        <w:autoSpaceDE/>
        <w:autoSpaceDN/>
        <w:bidi w:val="0"/>
        <w:adjustRightInd/>
        <w:spacing w:line="520" w:lineRule="exact"/>
        <w:ind w:firstLine="560" w:firstLineChars="200"/>
        <w:jc w:val="lef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1.投标所提供产品需符合国家相关规定对同类医疗器械所属管理类别界定的要求，并提供相关证明材料。</w:t>
      </w:r>
    </w:p>
    <w:p>
      <w:pPr>
        <w:keepNext w:val="0"/>
        <w:keepLines w:val="0"/>
        <w:pageBreakBefore w:val="0"/>
        <w:widowControl w:val="0"/>
        <w:kinsoku/>
        <w:wordWrap/>
        <w:overflowPunct/>
        <w:topLinePunct w:val="0"/>
        <w:autoSpaceDE/>
        <w:autoSpaceDN/>
        <w:bidi w:val="0"/>
        <w:adjustRightInd/>
        <w:spacing w:line="520" w:lineRule="exact"/>
        <w:ind w:firstLine="560" w:firstLineChars="200"/>
        <w:jc w:val="lef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2.提供配置清单，如有专用耗材需报出耗材品名、规格、单价。</w:t>
      </w:r>
    </w:p>
    <w:p>
      <w:pPr>
        <w:keepNext w:val="0"/>
        <w:keepLines w:val="0"/>
        <w:pageBreakBefore w:val="0"/>
        <w:widowControl w:val="0"/>
        <w:kinsoku/>
        <w:wordWrap/>
        <w:overflowPunct/>
        <w:topLinePunct w:val="0"/>
        <w:autoSpaceDE/>
        <w:autoSpaceDN/>
        <w:bidi w:val="0"/>
        <w:adjustRightInd/>
        <w:spacing w:line="520" w:lineRule="exact"/>
        <w:ind w:firstLine="560" w:firstLineChars="200"/>
        <w:jc w:val="lef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3.如具有数据存储功能，产生信息数据的设备必须终生免费开放各类数据接口，包含但不限于DICOM、WEBservice等数据接口格式，以保证与医院现有信息系统的数据对接。</w:t>
      </w:r>
    </w:p>
    <w:p>
      <w:pPr>
        <w:keepNext w:val="0"/>
        <w:keepLines w:val="0"/>
        <w:pageBreakBefore w:val="0"/>
        <w:widowControl w:val="0"/>
        <w:kinsoku/>
        <w:wordWrap/>
        <w:overflowPunct/>
        <w:topLinePunct w:val="0"/>
        <w:autoSpaceDE/>
        <w:autoSpaceDN/>
        <w:bidi w:val="0"/>
        <w:adjustRightInd/>
        <w:spacing w:line="520" w:lineRule="exact"/>
        <w:ind w:firstLine="560" w:firstLineChars="200"/>
        <w:jc w:val="lef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4.如具备工作站或相关操作系统（正版化），厂商应具备系统接口定制化开发能力，并免费完成我院信息化接口开发、测试及对接上线，包含但不限于HIS、LIS、PACS、CA数字签名、无纸化归档、专科应用系统等医院生产系统接口开发。新增数据接口应完全满足医院信息化业务流程需求。 </w:t>
      </w:r>
    </w:p>
    <w:p>
      <w:pPr>
        <w:keepNext w:val="0"/>
        <w:keepLines w:val="0"/>
        <w:pageBreakBefore w:val="0"/>
        <w:widowControl w:val="0"/>
        <w:kinsoku/>
        <w:wordWrap/>
        <w:overflowPunct/>
        <w:topLinePunct w:val="0"/>
        <w:autoSpaceDE/>
        <w:autoSpaceDN/>
        <w:bidi w:val="0"/>
        <w:adjustRightInd/>
        <w:spacing w:line="520" w:lineRule="exact"/>
        <w:ind w:firstLine="560" w:firstLineChars="200"/>
        <w:jc w:val="lef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5.如具有工作站或相关操作系统（正版化），其中包含的所有软件，无年度维护费用；软件中涉及到存储病人就诊信息的，无单独就诊卡或芯片类存储介质。 </w:t>
      </w:r>
    </w:p>
    <w:p>
      <w:pPr>
        <w:keepNext w:val="0"/>
        <w:keepLines w:val="0"/>
        <w:pageBreakBefore w:val="0"/>
        <w:widowControl w:val="0"/>
        <w:kinsoku/>
        <w:wordWrap/>
        <w:overflowPunct/>
        <w:topLinePunct w:val="0"/>
        <w:autoSpaceDE/>
        <w:autoSpaceDN/>
        <w:bidi w:val="0"/>
        <w:adjustRightInd/>
        <w:spacing w:line="520" w:lineRule="exact"/>
        <w:ind w:firstLine="560" w:firstLineChars="200"/>
        <w:jc w:val="lef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6.保修期内每季度由专业工程师对设备进行巡检，并出具相应巡检记录交使用科室及信息与设备管理科备案。</w:t>
      </w:r>
    </w:p>
    <w:p>
      <w:pPr>
        <w:keepNext w:val="0"/>
        <w:keepLines w:val="0"/>
        <w:pageBreakBefore w:val="0"/>
        <w:widowControl w:val="0"/>
        <w:numPr>
          <w:ilvl w:val="0"/>
          <w:numId w:val="0"/>
        </w:numPr>
        <w:kinsoku/>
        <w:wordWrap/>
        <w:overflowPunct/>
        <w:topLinePunct w:val="0"/>
        <w:autoSpaceDE/>
        <w:autoSpaceDN/>
        <w:bidi w:val="0"/>
        <w:adjustRightInd/>
        <w:snapToGrid w:val="0"/>
        <w:spacing w:line="520" w:lineRule="exact"/>
        <w:ind w:right="0" w:rightChars="0" w:firstLine="560" w:firstLineChars="200"/>
        <w:textAlignment w:val="auto"/>
        <w:rPr>
          <w:rFonts w:hint="eastAsia" w:ascii="仿宋" w:hAnsi="仿宋" w:eastAsia="仿宋" w:cs="仿宋"/>
          <w:b w:val="0"/>
          <w:bCs/>
          <w:color w:val="auto"/>
          <w:sz w:val="28"/>
          <w:szCs w:val="28"/>
          <w:highlight w:val="none"/>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val="0"/>
        <w:spacing w:line="520" w:lineRule="exact"/>
        <w:ind w:right="0" w:rightChars="0" w:firstLine="560" w:firstLineChars="200"/>
        <w:textAlignment w:val="auto"/>
        <w:rPr>
          <w:rFonts w:hint="eastAsia" w:ascii="宋体" w:hAnsi="宋体" w:eastAsia="宋体"/>
          <w:b w:val="0"/>
          <w:bCs/>
          <w:color w:val="auto"/>
          <w:sz w:val="28"/>
          <w:szCs w:val="28"/>
          <w:highlight w:val="none"/>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val="0"/>
        <w:spacing w:line="520" w:lineRule="exact"/>
        <w:ind w:right="0" w:rightChars="0" w:firstLine="560" w:firstLineChars="200"/>
        <w:textAlignment w:val="auto"/>
        <w:rPr>
          <w:rFonts w:hint="eastAsia" w:ascii="宋体" w:hAnsi="宋体" w:eastAsia="宋体"/>
          <w:b w:val="0"/>
          <w:bCs/>
          <w:color w:val="auto"/>
          <w:sz w:val="28"/>
          <w:szCs w:val="28"/>
          <w:highlight w:val="none"/>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val="0"/>
        <w:spacing w:line="520" w:lineRule="exact"/>
        <w:ind w:right="0" w:rightChars="0" w:firstLine="560" w:firstLineChars="200"/>
        <w:textAlignment w:val="auto"/>
        <w:rPr>
          <w:rFonts w:hint="eastAsia" w:ascii="宋体" w:hAnsi="宋体" w:eastAsia="宋体"/>
          <w:b w:val="0"/>
          <w:bCs/>
          <w:color w:val="auto"/>
          <w:sz w:val="28"/>
          <w:szCs w:val="28"/>
          <w:highlight w:val="none"/>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val="0"/>
        <w:spacing w:line="520" w:lineRule="exact"/>
        <w:ind w:right="0" w:rightChars="0" w:firstLine="560" w:firstLineChars="200"/>
        <w:textAlignment w:val="auto"/>
        <w:rPr>
          <w:rFonts w:hint="eastAsia" w:ascii="宋体" w:hAnsi="宋体" w:eastAsia="宋体"/>
          <w:b w:val="0"/>
          <w:bCs/>
          <w:color w:val="auto"/>
          <w:sz w:val="28"/>
          <w:szCs w:val="28"/>
          <w:highlight w:val="none"/>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val="0"/>
        <w:spacing w:line="520" w:lineRule="exact"/>
        <w:ind w:right="0" w:rightChars="0" w:firstLine="560" w:firstLineChars="200"/>
        <w:textAlignment w:val="auto"/>
        <w:rPr>
          <w:rFonts w:hint="eastAsia" w:ascii="宋体" w:hAnsi="宋体" w:eastAsia="宋体"/>
          <w:b w:val="0"/>
          <w:bCs/>
          <w:color w:val="auto"/>
          <w:sz w:val="28"/>
          <w:szCs w:val="28"/>
          <w:highlight w:val="none"/>
          <w:lang w:val="en-US" w:eastAsia="zh-CN"/>
        </w:rPr>
      </w:pPr>
    </w:p>
    <w:p>
      <w:pPr>
        <w:keepNext w:val="0"/>
        <w:keepLines w:val="0"/>
        <w:pageBreakBefore w:val="0"/>
        <w:widowControl w:val="0"/>
        <w:numPr>
          <w:ilvl w:val="4"/>
          <w:numId w:val="0"/>
        </w:numPr>
        <w:kinsoku/>
        <w:wordWrap w:val="0"/>
        <w:overflowPunct/>
        <w:topLinePunct w:val="0"/>
        <w:autoSpaceDE/>
        <w:autoSpaceDN/>
        <w:bidi w:val="0"/>
        <w:adjustRightInd w:val="0"/>
        <w:snapToGrid w:val="0"/>
        <w:spacing w:line="520" w:lineRule="exact"/>
        <w:ind w:firstLine="560" w:firstLineChars="200"/>
        <w:textAlignment w:val="auto"/>
        <w:rPr>
          <w:rFonts w:hint="eastAsia" w:ascii="仿宋" w:hAnsi="仿宋" w:eastAsia="仿宋" w:cs="仿宋"/>
          <w:bCs/>
          <w:color w:val="auto"/>
          <w:sz w:val="28"/>
          <w:szCs w:val="28"/>
          <w:highlight w:val="none"/>
        </w:rPr>
      </w:pPr>
    </w:p>
    <w:p>
      <w:pPr>
        <w:pStyle w:val="45"/>
        <w:keepNext w:val="0"/>
        <w:keepLines w:val="0"/>
        <w:pageBreakBefore w:val="0"/>
        <w:widowControl w:val="0"/>
        <w:numPr>
          <w:ilvl w:val="0"/>
          <w:numId w:val="0"/>
        </w:numPr>
        <w:kinsoku/>
        <w:wordWrap/>
        <w:overflowPunct/>
        <w:topLinePunct w:val="0"/>
        <w:autoSpaceDE/>
        <w:autoSpaceDN/>
        <w:bidi w:val="0"/>
        <w:adjustRightInd w:val="0"/>
        <w:snapToGrid w:val="0"/>
        <w:spacing w:line="520" w:lineRule="exact"/>
        <w:ind w:left="0" w:firstLine="560" w:firstLineChars="200"/>
        <w:textAlignment w:val="auto"/>
        <w:rPr>
          <w:rFonts w:hint="eastAsia" w:ascii="仿宋" w:hAnsi="仿宋" w:eastAsia="仿宋" w:cs="仿宋"/>
          <w:color w:val="auto"/>
          <w:sz w:val="28"/>
          <w:szCs w:val="28"/>
          <w:highlight w:val="none"/>
          <w:lang w:val="en-US" w:eastAsia="zh-CN"/>
        </w:rPr>
      </w:pPr>
    </w:p>
    <w:p>
      <w:pPr>
        <w:rPr>
          <w:rFonts w:hint="eastAsia" w:ascii="仿宋" w:hAnsi="仿宋" w:eastAsia="仿宋" w:cs="仿宋"/>
          <w:b/>
          <w:bCs/>
          <w:color w:val="auto"/>
          <w:sz w:val="36"/>
          <w:szCs w:val="36"/>
          <w:highlight w:val="none"/>
          <w:lang w:val="en-US" w:eastAsia="zh-CN"/>
        </w:rPr>
      </w:pPr>
      <w:r>
        <w:rPr>
          <w:rFonts w:hint="eastAsia" w:ascii="仿宋" w:hAnsi="仿宋" w:eastAsia="仿宋" w:cs="仿宋"/>
          <w:b/>
          <w:bCs/>
          <w:color w:val="auto"/>
          <w:sz w:val="36"/>
          <w:szCs w:val="36"/>
          <w:highlight w:val="none"/>
          <w:lang w:val="en-US" w:eastAsia="zh-CN"/>
        </w:rPr>
        <w:br w:type="page"/>
      </w:r>
    </w:p>
    <w:p>
      <w:pPr>
        <w:keepNext w:val="0"/>
        <w:keepLines w:val="0"/>
        <w:pageBreakBefore w:val="0"/>
        <w:widowControl w:val="0"/>
        <w:kinsoku/>
        <w:wordWrap/>
        <w:overflowPunct/>
        <w:topLinePunct w:val="0"/>
        <w:autoSpaceDE/>
        <w:autoSpaceDN/>
        <w:bidi w:val="0"/>
        <w:adjustRightInd/>
        <w:snapToGrid/>
        <w:spacing w:line="520" w:lineRule="exact"/>
        <w:jc w:val="both"/>
        <w:textAlignment w:val="auto"/>
        <w:rPr>
          <w:rFonts w:hint="eastAsia" w:ascii="仿宋" w:hAnsi="仿宋" w:eastAsia="仿宋" w:cs="仿宋"/>
          <w:b/>
          <w:bCs/>
          <w:color w:val="auto"/>
          <w:sz w:val="32"/>
          <w:szCs w:val="32"/>
          <w:highlight w:val="none"/>
          <w:lang w:val="en-US" w:eastAsia="zh-CN"/>
        </w:rPr>
      </w:pPr>
      <w:r>
        <w:rPr>
          <w:rFonts w:hint="eastAsia" w:ascii="仿宋" w:hAnsi="仿宋" w:eastAsia="仿宋" w:cs="仿宋"/>
          <w:b/>
          <w:color w:val="auto"/>
          <w:sz w:val="32"/>
          <w:szCs w:val="32"/>
          <w:highlight w:val="none"/>
          <w:lang w:val="en-US" w:eastAsia="zh-CN"/>
        </w:rPr>
        <w:t>品目二：</w:t>
      </w:r>
      <w:r>
        <w:rPr>
          <w:rFonts w:hint="eastAsia" w:ascii="仿宋" w:hAnsi="仿宋" w:eastAsia="仿宋" w:cs="仿宋"/>
          <w:b/>
          <w:bCs/>
          <w:color w:val="auto"/>
          <w:sz w:val="32"/>
          <w:szCs w:val="32"/>
          <w:highlight w:val="none"/>
          <w:lang w:val="en-US" w:eastAsia="zh-CN"/>
        </w:rPr>
        <w:t>新生儿高频振荡呼吸</w:t>
      </w:r>
      <w:r>
        <w:rPr>
          <w:rFonts w:hint="eastAsia" w:ascii="仿宋" w:hAnsi="仿宋" w:eastAsia="仿宋" w:cs="仿宋"/>
          <w:b/>
          <w:bCs/>
          <w:color w:val="auto"/>
          <w:sz w:val="32"/>
          <w:szCs w:val="32"/>
          <w:highlight w:val="none"/>
          <w:lang w:val="en-US" w:eastAsia="zh-CN"/>
        </w:rPr>
        <w:t>机（新生儿小儿呼吸机））</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both"/>
        <w:textAlignment w:val="auto"/>
        <w:rPr>
          <w:rFonts w:hint="eastAsia" w:ascii="仿宋" w:hAnsi="仿宋" w:eastAsia="仿宋" w:cs="仿宋"/>
          <w:color w:val="auto"/>
          <w:sz w:val="28"/>
          <w:szCs w:val="28"/>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both"/>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一、国别：国产</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both"/>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二、数量：1</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both"/>
        <w:textAlignment w:val="auto"/>
        <w:rPr>
          <w:rFonts w:hint="default"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三、技术参数：</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val="en-US" w:eastAsia="zh-CN"/>
        </w:rPr>
        <w:t>*</w:t>
      </w:r>
      <w:r>
        <w:rPr>
          <w:rFonts w:hint="eastAsia" w:ascii="仿宋" w:hAnsi="仿宋" w:eastAsia="仿宋" w:cs="仿宋"/>
          <w:color w:val="auto"/>
          <w:sz w:val="28"/>
          <w:szCs w:val="28"/>
          <w:highlight w:val="none"/>
        </w:rPr>
        <w:t>1</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rPr>
        <w:t>适用范围：新生儿（含早产儿）和30kg以下的儿童</w:t>
      </w:r>
      <w:r>
        <w:rPr>
          <w:rFonts w:hint="eastAsia" w:ascii="仿宋" w:hAnsi="仿宋" w:eastAsia="仿宋" w:cs="仿宋"/>
          <w:color w:val="auto"/>
          <w:sz w:val="28"/>
          <w:szCs w:val="28"/>
          <w:highlight w:val="none"/>
          <w:lang w:eastAsia="zh-CN"/>
        </w:rPr>
        <w:t>。</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rPr>
        <w:t>2</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rPr>
        <w:t>触摸显示屏：</w:t>
      </w:r>
      <w:r>
        <w:rPr>
          <w:rFonts w:hint="eastAsia" w:ascii="仿宋" w:hAnsi="仿宋" w:eastAsia="仿宋" w:cs="仿宋"/>
          <w:color w:val="auto"/>
          <w:sz w:val="28"/>
          <w:szCs w:val="28"/>
          <w:highlight w:val="none"/>
          <w:lang w:val="en-US" w:eastAsia="zh-CN"/>
        </w:rPr>
        <w:t>≥</w:t>
      </w:r>
      <w:r>
        <w:rPr>
          <w:rFonts w:hint="eastAsia" w:ascii="仿宋" w:hAnsi="仿宋" w:eastAsia="仿宋" w:cs="仿宋"/>
          <w:color w:val="auto"/>
          <w:sz w:val="28"/>
          <w:szCs w:val="28"/>
          <w:highlight w:val="none"/>
        </w:rPr>
        <w:t>10英寸，分辨率</w:t>
      </w:r>
      <w:r>
        <w:rPr>
          <w:rFonts w:hint="eastAsia" w:ascii="仿宋" w:hAnsi="仿宋" w:eastAsia="仿宋" w:cs="仿宋"/>
          <w:color w:val="auto"/>
          <w:sz w:val="28"/>
          <w:szCs w:val="28"/>
          <w:highlight w:val="none"/>
          <w:lang w:val="en-US" w:eastAsia="zh-CN"/>
        </w:rPr>
        <w:t>≥</w:t>
      </w:r>
      <w:r>
        <w:rPr>
          <w:rFonts w:hint="eastAsia" w:ascii="仿宋" w:hAnsi="仿宋" w:eastAsia="仿宋" w:cs="仿宋"/>
          <w:color w:val="auto"/>
          <w:sz w:val="28"/>
          <w:szCs w:val="28"/>
          <w:highlight w:val="none"/>
        </w:rPr>
        <w:t>800X600</w:t>
      </w:r>
      <w:r>
        <w:rPr>
          <w:rFonts w:hint="eastAsia" w:ascii="仿宋" w:hAnsi="仿宋" w:eastAsia="仿宋" w:cs="仿宋"/>
          <w:color w:val="auto"/>
          <w:sz w:val="28"/>
          <w:szCs w:val="28"/>
          <w:highlight w:val="none"/>
          <w:lang w:eastAsia="zh-CN"/>
        </w:rPr>
        <w:t>。</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val="en-US" w:eastAsia="zh-CN"/>
        </w:rPr>
        <w:t>*</w:t>
      </w:r>
      <w:r>
        <w:rPr>
          <w:rFonts w:hint="eastAsia" w:ascii="仿宋" w:hAnsi="仿宋" w:eastAsia="仿宋" w:cs="仿宋"/>
          <w:color w:val="auto"/>
          <w:sz w:val="28"/>
          <w:szCs w:val="28"/>
          <w:highlight w:val="none"/>
        </w:rPr>
        <w:t>3</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rPr>
        <w:t>图形显示：</w:t>
      </w:r>
      <w:r>
        <w:rPr>
          <w:rFonts w:hint="eastAsia" w:ascii="仿宋" w:hAnsi="仿宋" w:eastAsia="仿宋" w:cs="仿宋"/>
          <w:color w:val="auto"/>
          <w:sz w:val="28"/>
          <w:szCs w:val="28"/>
          <w:highlight w:val="none"/>
          <w:lang w:val="en-US" w:eastAsia="zh-CN"/>
        </w:rPr>
        <w:t>包含且不限于</w:t>
      </w:r>
      <w:r>
        <w:rPr>
          <w:rFonts w:hint="eastAsia" w:ascii="仿宋" w:hAnsi="仿宋" w:eastAsia="仿宋" w:cs="仿宋"/>
          <w:color w:val="auto"/>
          <w:sz w:val="28"/>
          <w:szCs w:val="28"/>
          <w:highlight w:val="none"/>
        </w:rPr>
        <w:t>压力时间波形、流量柱状图显示流量、脉搏容积波形</w:t>
      </w:r>
      <w:r>
        <w:rPr>
          <w:rFonts w:hint="eastAsia" w:ascii="仿宋" w:hAnsi="仿宋" w:eastAsia="仿宋" w:cs="仿宋"/>
          <w:color w:val="auto"/>
          <w:sz w:val="28"/>
          <w:szCs w:val="28"/>
          <w:highlight w:val="none"/>
          <w:lang w:eastAsia="zh-CN"/>
        </w:rPr>
        <w:t>。</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val="en-US" w:eastAsia="zh-CN"/>
        </w:rPr>
        <w:t>4、</w:t>
      </w:r>
      <w:r>
        <w:rPr>
          <w:rFonts w:hint="eastAsia" w:ascii="仿宋" w:hAnsi="仿宋" w:eastAsia="仿宋" w:cs="仿宋"/>
          <w:color w:val="auto"/>
          <w:sz w:val="28"/>
          <w:szCs w:val="28"/>
          <w:highlight w:val="none"/>
        </w:rPr>
        <w:t>监测参数：</w:t>
      </w:r>
      <w:r>
        <w:rPr>
          <w:rFonts w:hint="eastAsia" w:ascii="仿宋" w:hAnsi="仿宋" w:eastAsia="仿宋" w:cs="仿宋"/>
          <w:color w:val="auto"/>
          <w:sz w:val="28"/>
          <w:szCs w:val="28"/>
          <w:highlight w:val="none"/>
          <w:lang w:val="en-US" w:eastAsia="zh-CN"/>
        </w:rPr>
        <w:t>包含且不限于</w:t>
      </w:r>
      <w:r>
        <w:rPr>
          <w:rFonts w:hint="eastAsia" w:ascii="仿宋" w:hAnsi="仿宋" w:eastAsia="仿宋" w:cs="仿宋"/>
          <w:color w:val="auto"/>
          <w:sz w:val="28"/>
          <w:szCs w:val="28"/>
          <w:highlight w:val="none"/>
        </w:rPr>
        <w:t>压力（气道峰压、平均压、呼末正压/气道压力）、氧浓度、流量、自主呼吸频率、呼气时间、吸呼比、脉搏血氧饱和度、灌注指数、脉率、血氧饱和度/吸入氧浓度、氧饱和度指数、氧浓度与平均压乘积、ROX指数、振幅（提供检验</w:t>
      </w:r>
      <w:r>
        <w:rPr>
          <w:rFonts w:hint="eastAsia" w:ascii="仿宋" w:hAnsi="仿宋" w:eastAsia="仿宋" w:cs="仿宋"/>
          <w:color w:val="auto"/>
          <w:sz w:val="28"/>
          <w:szCs w:val="28"/>
          <w:highlight w:val="none"/>
          <w:lang w:val="en-US" w:eastAsia="zh-CN"/>
        </w:rPr>
        <w:t>报告</w:t>
      </w: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eastAsia="zh-CN"/>
        </w:rPr>
        <w:t>。</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val="en-US" w:eastAsia="zh-CN"/>
        </w:rPr>
        <w:t>5、</w:t>
      </w:r>
      <w:r>
        <w:rPr>
          <w:rFonts w:hint="eastAsia" w:ascii="仿宋" w:hAnsi="仿宋" w:eastAsia="仿宋" w:cs="仿宋"/>
          <w:color w:val="auto"/>
          <w:sz w:val="28"/>
          <w:szCs w:val="28"/>
          <w:highlight w:val="none"/>
        </w:rPr>
        <w:t>内置电</w:t>
      </w:r>
      <w:r>
        <w:rPr>
          <w:rFonts w:hint="eastAsia" w:ascii="仿宋" w:hAnsi="仿宋" w:eastAsia="仿宋" w:cs="仿宋"/>
          <w:color w:val="auto"/>
          <w:sz w:val="28"/>
          <w:szCs w:val="28"/>
          <w:highlight w:val="none"/>
          <w:lang w:val="en-US" w:eastAsia="zh-CN"/>
        </w:rPr>
        <w:t>动</w:t>
      </w:r>
      <w:r>
        <w:rPr>
          <w:rFonts w:hint="eastAsia" w:ascii="仿宋" w:hAnsi="仿宋" w:eastAsia="仿宋" w:cs="仿宋"/>
          <w:color w:val="auto"/>
          <w:sz w:val="28"/>
          <w:szCs w:val="28"/>
          <w:highlight w:val="none"/>
        </w:rPr>
        <w:t>空氧混合，氧浓度调节范围21%~100%，误差</w:t>
      </w:r>
      <w:r>
        <w:rPr>
          <w:rFonts w:hint="eastAsia" w:ascii="仿宋" w:hAnsi="仿宋" w:eastAsia="仿宋" w:cs="仿宋"/>
          <w:color w:val="auto"/>
          <w:sz w:val="28"/>
          <w:szCs w:val="28"/>
          <w:highlight w:val="none"/>
          <w:lang w:val="en-US" w:eastAsia="zh-CN"/>
        </w:rPr>
        <w:t>≤</w:t>
      </w:r>
      <w:r>
        <w:rPr>
          <w:rFonts w:hint="eastAsia" w:ascii="仿宋" w:hAnsi="仿宋" w:eastAsia="仿宋" w:cs="仿宋"/>
          <w:color w:val="auto"/>
          <w:sz w:val="28"/>
          <w:szCs w:val="28"/>
          <w:highlight w:val="none"/>
        </w:rPr>
        <w:t>士3%</w:t>
      </w:r>
      <w:r>
        <w:rPr>
          <w:rFonts w:hint="eastAsia" w:ascii="仿宋" w:hAnsi="仿宋" w:eastAsia="仿宋" w:cs="仿宋"/>
          <w:color w:val="auto"/>
          <w:sz w:val="28"/>
          <w:szCs w:val="28"/>
          <w:highlight w:val="none"/>
          <w:lang w:eastAsia="zh-CN"/>
        </w:rPr>
        <w:t>。</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val="en-US" w:eastAsia="zh-CN"/>
        </w:rPr>
        <w:t>6、配置</w:t>
      </w:r>
      <w:r>
        <w:rPr>
          <w:rFonts w:hint="eastAsia" w:ascii="仿宋" w:hAnsi="仿宋" w:eastAsia="仿宋" w:cs="仿宋"/>
          <w:color w:val="auto"/>
          <w:sz w:val="28"/>
          <w:szCs w:val="28"/>
          <w:highlight w:val="none"/>
        </w:rPr>
        <w:t>呼吸机同品牌的压力发生器等附件，并能兼容其他品牌压力发生器，</w:t>
      </w:r>
      <w:r>
        <w:rPr>
          <w:rFonts w:hint="eastAsia" w:ascii="仿宋" w:hAnsi="仿宋" w:eastAsia="仿宋" w:cs="仿宋"/>
          <w:color w:val="auto"/>
          <w:sz w:val="28"/>
          <w:szCs w:val="28"/>
          <w:highlight w:val="none"/>
          <w:lang w:val="en-US" w:eastAsia="zh-CN"/>
        </w:rPr>
        <w:t>具备</w:t>
      </w:r>
      <w:r>
        <w:rPr>
          <w:rFonts w:hint="eastAsia" w:ascii="仿宋" w:hAnsi="仿宋" w:eastAsia="仿宋" w:cs="仿宋"/>
          <w:color w:val="auto"/>
          <w:sz w:val="28"/>
          <w:szCs w:val="28"/>
          <w:highlight w:val="none"/>
        </w:rPr>
        <w:t>近鼻端压力监测</w:t>
      </w:r>
      <w:r>
        <w:rPr>
          <w:rFonts w:hint="eastAsia" w:ascii="仿宋" w:hAnsi="仿宋" w:eastAsia="仿宋" w:cs="仿宋"/>
          <w:color w:val="auto"/>
          <w:sz w:val="28"/>
          <w:szCs w:val="28"/>
          <w:highlight w:val="none"/>
          <w:lang w:eastAsia="zh-CN"/>
        </w:rPr>
        <w:t>。</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val="en-US" w:eastAsia="zh-CN"/>
        </w:rPr>
        <w:t>7、</w:t>
      </w:r>
      <w:r>
        <w:rPr>
          <w:rFonts w:hint="eastAsia" w:ascii="仿宋" w:hAnsi="仿宋" w:eastAsia="仿宋" w:cs="仿宋"/>
          <w:color w:val="auto"/>
          <w:sz w:val="28"/>
          <w:szCs w:val="28"/>
          <w:highlight w:val="none"/>
        </w:rPr>
        <w:t>呼吸监测：可测量自主呼吸频率</w:t>
      </w:r>
      <w:r>
        <w:rPr>
          <w:rFonts w:hint="eastAsia" w:ascii="仿宋" w:hAnsi="仿宋" w:eastAsia="仿宋" w:cs="仿宋"/>
          <w:color w:val="auto"/>
          <w:sz w:val="28"/>
          <w:szCs w:val="28"/>
          <w:highlight w:val="none"/>
          <w:lang w:eastAsia="zh-CN"/>
        </w:rPr>
        <w:t>。</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val="en-US" w:eastAsia="zh-CN"/>
        </w:rPr>
        <w:t>8、具备且不限于</w:t>
      </w:r>
      <w:r>
        <w:rPr>
          <w:rFonts w:hint="eastAsia" w:ascii="仿宋" w:hAnsi="仿宋" w:eastAsia="仿宋" w:cs="仿宋"/>
          <w:color w:val="auto"/>
          <w:sz w:val="28"/>
          <w:szCs w:val="28"/>
          <w:highlight w:val="none"/>
        </w:rPr>
        <w:t>氧饱和度SPO2、 脉率PR和血流灌注指数PI实时监测</w:t>
      </w:r>
      <w:r>
        <w:rPr>
          <w:rFonts w:hint="eastAsia" w:ascii="仿宋" w:hAnsi="仿宋" w:eastAsia="仿宋" w:cs="仿宋"/>
          <w:color w:val="auto"/>
          <w:sz w:val="28"/>
          <w:szCs w:val="28"/>
          <w:highlight w:val="none"/>
          <w:lang w:eastAsia="zh-CN"/>
        </w:rPr>
        <w:t>。</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*9、</w:t>
      </w:r>
      <w:r>
        <w:rPr>
          <w:rFonts w:hint="eastAsia" w:ascii="仿宋" w:hAnsi="仿宋" w:eastAsia="仿宋" w:cs="仿宋"/>
          <w:color w:val="auto"/>
          <w:sz w:val="28"/>
          <w:szCs w:val="28"/>
          <w:highlight w:val="none"/>
        </w:rPr>
        <w:t>具有</w:t>
      </w:r>
      <w:r>
        <w:rPr>
          <w:rFonts w:hint="eastAsia" w:ascii="仿宋" w:hAnsi="仿宋" w:eastAsia="仿宋" w:cs="仿宋"/>
          <w:color w:val="auto"/>
          <w:sz w:val="28"/>
          <w:szCs w:val="28"/>
          <w:highlight w:val="none"/>
          <w:lang w:val="en-US" w:eastAsia="zh-CN"/>
        </w:rPr>
        <w:t>且不限于</w:t>
      </w:r>
      <w:r>
        <w:rPr>
          <w:rFonts w:hint="eastAsia" w:ascii="仿宋" w:hAnsi="仿宋" w:eastAsia="仿宋" w:cs="仿宋"/>
          <w:color w:val="auto"/>
          <w:sz w:val="28"/>
          <w:szCs w:val="28"/>
          <w:highlight w:val="none"/>
        </w:rPr>
        <w:t>NCPAP、DuoVent、NIPPV、SNIPPV、 HFNC、 NHFO</w:t>
      </w:r>
      <w:r>
        <w:rPr>
          <w:rFonts w:hint="eastAsia" w:ascii="仿宋" w:hAnsi="仿宋" w:eastAsia="仿宋" w:cs="仿宋"/>
          <w:color w:val="auto"/>
          <w:sz w:val="28"/>
          <w:szCs w:val="28"/>
          <w:highlight w:val="none"/>
          <w:lang w:val="en-US" w:eastAsia="zh-CN"/>
        </w:rPr>
        <w:t>等</w:t>
      </w:r>
      <w:r>
        <w:rPr>
          <w:rFonts w:hint="eastAsia" w:ascii="仿宋" w:hAnsi="仿宋" w:eastAsia="仿宋" w:cs="仿宋"/>
          <w:color w:val="auto"/>
          <w:sz w:val="28"/>
          <w:szCs w:val="28"/>
          <w:highlight w:val="none"/>
        </w:rPr>
        <w:t>无创通</w:t>
      </w:r>
      <w:r>
        <w:rPr>
          <w:rFonts w:hint="eastAsia" w:ascii="仿宋" w:hAnsi="仿宋" w:eastAsia="仿宋" w:cs="仿宋"/>
          <w:color w:val="auto"/>
          <w:sz w:val="28"/>
          <w:szCs w:val="28"/>
          <w:highlight w:val="none"/>
          <w:lang w:val="en-US" w:eastAsia="zh-CN"/>
        </w:rPr>
        <w:t>气模式。</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10、参数设置范围：</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val="en-US" w:eastAsia="zh-CN"/>
        </w:rPr>
        <w:t>10</w:t>
      </w:r>
      <w:r>
        <w:rPr>
          <w:rFonts w:hint="eastAsia" w:ascii="仿宋" w:hAnsi="仿宋" w:eastAsia="仿宋" w:cs="仿宋"/>
          <w:color w:val="auto"/>
          <w:sz w:val="28"/>
          <w:szCs w:val="28"/>
          <w:highlight w:val="none"/>
        </w:rPr>
        <w:t>.1</w:t>
      </w:r>
      <w:r>
        <w:rPr>
          <w:rFonts w:hint="eastAsia" w:ascii="仿宋" w:hAnsi="仿宋" w:eastAsia="仿宋" w:cs="仿宋"/>
          <w:color w:val="auto"/>
          <w:sz w:val="28"/>
          <w:szCs w:val="28"/>
          <w:highlight w:val="none"/>
          <w:lang w:val="en-US" w:eastAsia="zh-CN"/>
        </w:rPr>
        <w:t xml:space="preserve"> </w:t>
      </w:r>
      <w:r>
        <w:rPr>
          <w:rFonts w:hint="eastAsia" w:ascii="仿宋" w:hAnsi="仿宋" w:eastAsia="仿宋" w:cs="仿宋"/>
          <w:color w:val="auto"/>
          <w:sz w:val="28"/>
          <w:szCs w:val="28"/>
          <w:highlight w:val="none"/>
        </w:rPr>
        <w:t>吸气压力：2.0cmH</w:t>
      </w:r>
      <w:r>
        <w:rPr>
          <w:rFonts w:hint="eastAsia" w:ascii="仿宋" w:hAnsi="仿宋" w:eastAsia="仿宋" w:cs="仿宋"/>
          <w:color w:val="auto"/>
          <w:sz w:val="28"/>
          <w:szCs w:val="28"/>
          <w:highlight w:val="none"/>
          <w:lang w:val="en-US" w:eastAsia="zh-CN"/>
        </w:rPr>
        <w:t>2</w:t>
      </w:r>
      <w:r>
        <w:rPr>
          <w:rFonts w:hint="eastAsia" w:ascii="仿宋" w:hAnsi="仿宋" w:eastAsia="仿宋" w:cs="仿宋"/>
          <w:color w:val="auto"/>
          <w:sz w:val="28"/>
          <w:szCs w:val="28"/>
          <w:highlight w:val="none"/>
        </w:rPr>
        <w:t>0</w:t>
      </w:r>
      <w:r>
        <w:rPr>
          <w:rFonts w:hint="eastAsia" w:ascii="仿宋" w:hAnsi="仿宋" w:eastAsia="仿宋" w:cs="仿宋"/>
          <w:color w:val="auto"/>
          <w:sz w:val="28"/>
          <w:szCs w:val="28"/>
          <w:highlight w:val="none"/>
          <w:lang w:val="en-US" w:eastAsia="zh-CN"/>
        </w:rPr>
        <w:t>至</w:t>
      </w:r>
      <w:r>
        <w:rPr>
          <w:rFonts w:hint="eastAsia" w:ascii="仿宋" w:hAnsi="仿宋" w:eastAsia="仿宋" w:cs="仿宋"/>
          <w:color w:val="auto"/>
          <w:sz w:val="28"/>
          <w:szCs w:val="28"/>
          <w:highlight w:val="none"/>
        </w:rPr>
        <w:t>25cmH</w:t>
      </w:r>
      <w:r>
        <w:rPr>
          <w:rFonts w:hint="eastAsia" w:ascii="仿宋" w:hAnsi="仿宋" w:eastAsia="仿宋" w:cs="仿宋"/>
          <w:color w:val="auto"/>
          <w:sz w:val="28"/>
          <w:szCs w:val="28"/>
          <w:highlight w:val="none"/>
          <w:lang w:val="en-US" w:eastAsia="zh-CN"/>
        </w:rPr>
        <w:t>2</w:t>
      </w:r>
      <w:r>
        <w:rPr>
          <w:rFonts w:hint="eastAsia" w:ascii="仿宋" w:hAnsi="仿宋" w:eastAsia="仿宋" w:cs="仿宋"/>
          <w:color w:val="auto"/>
          <w:sz w:val="28"/>
          <w:szCs w:val="28"/>
          <w:highlight w:val="none"/>
        </w:rPr>
        <w:t>0 （提供检验报告）</w:t>
      </w:r>
      <w:r>
        <w:rPr>
          <w:rFonts w:hint="eastAsia" w:ascii="仿宋" w:hAnsi="仿宋" w:eastAsia="仿宋" w:cs="仿宋"/>
          <w:color w:val="auto"/>
          <w:sz w:val="28"/>
          <w:szCs w:val="28"/>
          <w:highlight w:val="none"/>
          <w:lang w:eastAsia="zh-CN"/>
        </w:rPr>
        <w:t>。</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val="en-US" w:eastAsia="zh-CN"/>
        </w:rPr>
        <w:t>10</w:t>
      </w:r>
      <w:r>
        <w:rPr>
          <w:rFonts w:hint="eastAsia" w:ascii="仿宋" w:hAnsi="仿宋" w:eastAsia="仿宋" w:cs="仿宋"/>
          <w:color w:val="auto"/>
          <w:sz w:val="28"/>
          <w:szCs w:val="28"/>
          <w:highlight w:val="none"/>
        </w:rPr>
        <w:t>.2</w:t>
      </w:r>
      <w:r>
        <w:rPr>
          <w:rFonts w:hint="eastAsia" w:ascii="仿宋" w:hAnsi="仿宋" w:eastAsia="仿宋" w:cs="仿宋"/>
          <w:color w:val="auto"/>
          <w:sz w:val="28"/>
          <w:szCs w:val="28"/>
          <w:highlight w:val="none"/>
          <w:lang w:val="en-US" w:eastAsia="zh-CN"/>
        </w:rPr>
        <w:t xml:space="preserve"> </w:t>
      </w:r>
      <w:r>
        <w:rPr>
          <w:rFonts w:hint="eastAsia" w:ascii="仿宋" w:hAnsi="仿宋" w:eastAsia="仿宋" w:cs="仿宋"/>
          <w:color w:val="auto"/>
          <w:sz w:val="28"/>
          <w:szCs w:val="28"/>
          <w:highlight w:val="none"/>
        </w:rPr>
        <w:t>呼末正压：1.0cmH</w:t>
      </w:r>
      <w:r>
        <w:rPr>
          <w:rFonts w:hint="eastAsia" w:ascii="仿宋" w:hAnsi="仿宋" w:eastAsia="仿宋" w:cs="仿宋"/>
          <w:color w:val="auto"/>
          <w:sz w:val="28"/>
          <w:szCs w:val="28"/>
          <w:highlight w:val="none"/>
          <w:lang w:val="en-US" w:eastAsia="zh-CN"/>
        </w:rPr>
        <w:t>2</w:t>
      </w:r>
      <w:r>
        <w:rPr>
          <w:rFonts w:hint="eastAsia" w:ascii="仿宋" w:hAnsi="仿宋" w:eastAsia="仿宋" w:cs="仿宋"/>
          <w:color w:val="auto"/>
          <w:sz w:val="28"/>
          <w:szCs w:val="28"/>
          <w:highlight w:val="none"/>
        </w:rPr>
        <w:t>0</w:t>
      </w:r>
      <w:r>
        <w:rPr>
          <w:rFonts w:hint="eastAsia" w:ascii="仿宋" w:hAnsi="仿宋" w:eastAsia="仿宋" w:cs="仿宋"/>
          <w:color w:val="auto"/>
          <w:sz w:val="28"/>
          <w:szCs w:val="28"/>
          <w:highlight w:val="none"/>
          <w:lang w:val="en-US" w:eastAsia="zh-CN"/>
        </w:rPr>
        <w:t>至</w:t>
      </w:r>
      <w:r>
        <w:rPr>
          <w:rFonts w:hint="eastAsia" w:ascii="仿宋" w:hAnsi="仿宋" w:eastAsia="仿宋" w:cs="仿宋"/>
          <w:color w:val="auto"/>
          <w:sz w:val="28"/>
          <w:szCs w:val="28"/>
          <w:highlight w:val="none"/>
        </w:rPr>
        <w:t>15cmH</w:t>
      </w:r>
      <w:r>
        <w:rPr>
          <w:rFonts w:hint="eastAsia" w:ascii="仿宋" w:hAnsi="仿宋" w:eastAsia="仿宋" w:cs="仿宋"/>
          <w:color w:val="auto"/>
          <w:sz w:val="28"/>
          <w:szCs w:val="28"/>
          <w:highlight w:val="none"/>
          <w:lang w:val="en-US" w:eastAsia="zh-CN"/>
        </w:rPr>
        <w:t>2</w:t>
      </w:r>
      <w:r>
        <w:rPr>
          <w:rFonts w:hint="eastAsia" w:ascii="仿宋" w:hAnsi="仿宋" w:eastAsia="仿宋" w:cs="仿宋"/>
          <w:color w:val="auto"/>
          <w:sz w:val="28"/>
          <w:szCs w:val="28"/>
          <w:highlight w:val="none"/>
        </w:rPr>
        <w:t>0</w:t>
      </w:r>
      <w:r>
        <w:rPr>
          <w:rFonts w:hint="eastAsia" w:ascii="仿宋" w:hAnsi="仿宋" w:eastAsia="仿宋" w:cs="仿宋"/>
          <w:color w:val="auto"/>
          <w:sz w:val="28"/>
          <w:szCs w:val="28"/>
          <w:highlight w:val="none"/>
          <w:lang w:eastAsia="zh-CN"/>
        </w:rPr>
        <w:t>。</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val="en-US" w:eastAsia="zh-CN"/>
        </w:rPr>
        <w:t>10</w:t>
      </w:r>
      <w:r>
        <w:rPr>
          <w:rFonts w:hint="eastAsia" w:ascii="仿宋" w:hAnsi="仿宋" w:eastAsia="仿宋" w:cs="仿宋"/>
          <w:color w:val="auto"/>
          <w:sz w:val="28"/>
          <w:szCs w:val="28"/>
          <w:highlight w:val="none"/>
        </w:rPr>
        <w:t>.3</w:t>
      </w:r>
      <w:r>
        <w:rPr>
          <w:rFonts w:hint="eastAsia" w:ascii="仿宋" w:hAnsi="仿宋" w:eastAsia="仿宋" w:cs="仿宋"/>
          <w:color w:val="auto"/>
          <w:sz w:val="28"/>
          <w:szCs w:val="28"/>
          <w:highlight w:val="none"/>
          <w:lang w:val="en-US" w:eastAsia="zh-CN"/>
        </w:rPr>
        <w:t xml:space="preserve"> </w:t>
      </w:r>
      <w:r>
        <w:rPr>
          <w:rFonts w:hint="eastAsia" w:ascii="仿宋" w:hAnsi="仿宋" w:eastAsia="仿宋" w:cs="仿宋"/>
          <w:color w:val="auto"/>
          <w:sz w:val="28"/>
          <w:szCs w:val="28"/>
          <w:highlight w:val="none"/>
        </w:rPr>
        <w:t>呼吸频率：1bpm</w:t>
      </w:r>
      <w:r>
        <w:rPr>
          <w:rFonts w:hint="eastAsia" w:ascii="仿宋" w:hAnsi="仿宋" w:eastAsia="仿宋" w:cs="仿宋"/>
          <w:color w:val="auto"/>
          <w:sz w:val="28"/>
          <w:szCs w:val="28"/>
          <w:highlight w:val="none"/>
          <w:lang w:val="en-US" w:eastAsia="zh-CN"/>
        </w:rPr>
        <w:t>至</w:t>
      </w:r>
      <w:r>
        <w:rPr>
          <w:rFonts w:hint="eastAsia" w:ascii="仿宋" w:hAnsi="仿宋" w:eastAsia="仿宋" w:cs="仿宋"/>
          <w:color w:val="auto"/>
          <w:sz w:val="28"/>
          <w:szCs w:val="28"/>
          <w:highlight w:val="none"/>
        </w:rPr>
        <w:t>120bpm</w:t>
      </w:r>
      <w:r>
        <w:rPr>
          <w:rFonts w:hint="eastAsia" w:ascii="仿宋" w:hAnsi="仿宋" w:eastAsia="仿宋" w:cs="仿宋"/>
          <w:color w:val="auto"/>
          <w:sz w:val="28"/>
          <w:szCs w:val="28"/>
          <w:highlight w:val="none"/>
          <w:lang w:eastAsia="zh-CN"/>
        </w:rPr>
        <w:t>。</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val="en-US" w:eastAsia="zh-CN"/>
        </w:rPr>
        <w:t>10</w:t>
      </w:r>
      <w:r>
        <w:rPr>
          <w:rFonts w:hint="eastAsia" w:ascii="仿宋" w:hAnsi="仿宋" w:eastAsia="仿宋" w:cs="仿宋"/>
          <w:color w:val="auto"/>
          <w:sz w:val="28"/>
          <w:szCs w:val="28"/>
          <w:highlight w:val="none"/>
        </w:rPr>
        <w:t>.4</w:t>
      </w:r>
      <w:r>
        <w:rPr>
          <w:rFonts w:hint="eastAsia" w:ascii="仿宋" w:hAnsi="仿宋" w:eastAsia="仿宋" w:cs="仿宋"/>
          <w:color w:val="auto"/>
          <w:sz w:val="28"/>
          <w:szCs w:val="28"/>
          <w:highlight w:val="none"/>
          <w:lang w:val="en-US" w:eastAsia="zh-CN"/>
        </w:rPr>
        <w:t xml:space="preserve"> </w:t>
      </w:r>
      <w:r>
        <w:rPr>
          <w:rFonts w:hint="eastAsia" w:ascii="仿宋" w:hAnsi="仿宋" w:eastAsia="仿宋" w:cs="仿宋"/>
          <w:color w:val="auto"/>
          <w:sz w:val="28"/>
          <w:szCs w:val="28"/>
          <w:highlight w:val="none"/>
        </w:rPr>
        <w:t>流量调节：0.5L/min</w:t>
      </w:r>
      <w:r>
        <w:rPr>
          <w:rFonts w:hint="eastAsia" w:ascii="仿宋" w:hAnsi="仿宋" w:eastAsia="仿宋" w:cs="仿宋"/>
          <w:color w:val="auto"/>
          <w:sz w:val="28"/>
          <w:szCs w:val="28"/>
          <w:highlight w:val="none"/>
          <w:lang w:val="en-US" w:eastAsia="zh-CN"/>
        </w:rPr>
        <w:t>至</w:t>
      </w:r>
      <w:r>
        <w:rPr>
          <w:rFonts w:hint="eastAsia" w:ascii="仿宋" w:hAnsi="仿宋" w:eastAsia="仿宋" w:cs="仿宋"/>
          <w:color w:val="auto"/>
          <w:sz w:val="28"/>
          <w:szCs w:val="28"/>
          <w:highlight w:val="none"/>
        </w:rPr>
        <w:t>25L/min （提供检验报告）</w:t>
      </w:r>
      <w:r>
        <w:rPr>
          <w:rFonts w:hint="eastAsia" w:ascii="仿宋" w:hAnsi="仿宋" w:eastAsia="仿宋" w:cs="仿宋"/>
          <w:color w:val="auto"/>
          <w:sz w:val="28"/>
          <w:szCs w:val="28"/>
          <w:highlight w:val="none"/>
          <w:lang w:eastAsia="zh-CN"/>
        </w:rPr>
        <w:t>。</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val="en-US" w:eastAsia="zh-CN"/>
        </w:rPr>
        <w:t>10</w:t>
      </w:r>
      <w:r>
        <w:rPr>
          <w:rFonts w:hint="eastAsia" w:ascii="仿宋" w:hAnsi="仿宋" w:eastAsia="仿宋" w:cs="仿宋"/>
          <w:color w:val="auto"/>
          <w:sz w:val="28"/>
          <w:szCs w:val="28"/>
          <w:highlight w:val="none"/>
        </w:rPr>
        <w:t>.5</w:t>
      </w:r>
      <w:r>
        <w:rPr>
          <w:rFonts w:hint="eastAsia" w:ascii="仿宋" w:hAnsi="仿宋" w:eastAsia="仿宋" w:cs="仿宋"/>
          <w:color w:val="auto"/>
          <w:sz w:val="28"/>
          <w:szCs w:val="28"/>
          <w:highlight w:val="none"/>
          <w:lang w:val="en-US" w:eastAsia="zh-CN"/>
        </w:rPr>
        <w:t xml:space="preserve"> </w:t>
      </w:r>
      <w:r>
        <w:rPr>
          <w:rFonts w:hint="eastAsia" w:ascii="仿宋" w:hAnsi="仿宋" w:eastAsia="仿宋" w:cs="仿宋"/>
          <w:color w:val="auto"/>
          <w:sz w:val="28"/>
          <w:szCs w:val="28"/>
          <w:highlight w:val="none"/>
        </w:rPr>
        <w:t>吸呼比：4:1</w:t>
      </w:r>
      <w:r>
        <w:rPr>
          <w:rFonts w:hint="eastAsia" w:ascii="仿宋" w:hAnsi="仿宋" w:eastAsia="仿宋" w:cs="仿宋"/>
          <w:color w:val="auto"/>
          <w:sz w:val="28"/>
          <w:szCs w:val="28"/>
          <w:highlight w:val="none"/>
          <w:lang w:val="en-US" w:eastAsia="zh-CN"/>
        </w:rPr>
        <w:t>至</w:t>
      </w:r>
      <w:r>
        <w:rPr>
          <w:rFonts w:hint="eastAsia" w:ascii="仿宋" w:hAnsi="仿宋" w:eastAsia="仿宋" w:cs="仿宋"/>
          <w:color w:val="auto"/>
          <w:sz w:val="28"/>
          <w:szCs w:val="28"/>
          <w:highlight w:val="none"/>
        </w:rPr>
        <w:t>1:10</w:t>
      </w:r>
      <w:r>
        <w:rPr>
          <w:rFonts w:hint="eastAsia" w:ascii="仿宋" w:hAnsi="仿宋" w:eastAsia="仿宋" w:cs="仿宋"/>
          <w:color w:val="auto"/>
          <w:sz w:val="28"/>
          <w:szCs w:val="28"/>
          <w:highlight w:val="none"/>
          <w:lang w:eastAsia="zh-CN"/>
        </w:rPr>
        <w:t>。</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val="en-US" w:eastAsia="zh-CN"/>
        </w:rPr>
        <w:t>10</w:t>
      </w:r>
      <w:r>
        <w:rPr>
          <w:rFonts w:hint="eastAsia" w:ascii="仿宋" w:hAnsi="仿宋" w:eastAsia="仿宋" w:cs="仿宋"/>
          <w:color w:val="auto"/>
          <w:sz w:val="28"/>
          <w:szCs w:val="28"/>
          <w:highlight w:val="none"/>
        </w:rPr>
        <w:t>.6</w:t>
      </w:r>
      <w:r>
        <w:rPr>
          <w:rFonts w:hint="eastAsia" w:ascii="仿宋" w:hAnsi="仿宋" w:eastAsia="仿宋" w:cs="仿宋"/>
          <w:color w:val="auto"/>
          <w:sz w:val="28"/>
          <w:szCs w:val="28"/>
          <w:highlight w:val="none"/>
          <w:lang w:val="en-US" w:eastAsia="zh-CN"/>
        </w:rPr>
        <w:t xml:space="preserve"> </w:t>
      </w:r>
      <w:r>
        <w:rPr>
          <w:rFonts w:hint="eastAsia" w:ascii="仿宋" w:hAnsi="仿宋" w:eastAsia="仿宋" w:cs="仿宋"/>
          <w:color w:val="auto"/>
          <w:sz w:val="28"/>
          <w:szCs w:val="28"/>
          <w:highlight w:val="none"/>
        </w:rPr>
        <w:t>室息唤醒次数：</w:t>
      </w:r>
      <w:r>
        <w:rPr>
          <w:rFonts w:hint="eastAsia" w:ascii="仿宋" w:hAnsi="仿宋" w:eastAsia="仿宋" w:cs="仿宋"/>
          <w:color w:val="auto"/>
          <w:sz w:val="28"/>
          <w:szCs w:val="28"/>
          <w:highlight w:val="none"/>
          <w:lang w:val="en-US" w:eastAsia="zh-CN"/>
        </w:rPr>
        <w:t>可开关</w:t>
      </w: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val="en-US" w:eastAsia="zh-CN"/>
        </w:rPr>
        <w:t>可调范围</w:t>
      </w:r>
      <w:r>
        <w:rPr>
          <w:rFonts w:hint="eastAsia" w:ascii="仿宋" w:hAnsi="仿宋" w:eastAsia="仿宋" w:cs="仿宋"/>
          <w:color w:val="auto"/>
          <w:sz w:val="28"/>
          <w:szCs w:val="28"/>
          <w:highlight w:val="none"/>
        </w:rPr>
        <w:t>1</w:t>
      </w:r>
      <w:r>
        <w:rPr>
          <w:rFonts w:hint="eastAsia" w:ascii="仿宋" w:hAnsi="仿宋" w:eastAsia="仿宋" w:cs="仿宋"/>
          <w:color w:val="auto"/>
          <w:sz w:val="28"/>
          <w:szCs w:val="28"/>
          <w:highlight w:val="none"/>
          <w:lang w:val="en-US" w:eastAsia="zh-CN"/>
        </w:rPr>
        <w:t>至1</w:t>
      </w:r>
      <w:r>
        <w:rPr>
          <w:rFonts w:hint="eastAsia" w:ascii="仿宋" w:hAnsi="仿宋" w:eastAsia="仿宋" w:cs="仿宋"/>
          <w:color w:val="auto"/>
          <w:sz w:val="28"/>
          <w:szCs w:val="28"/>
          <w:highlight w:val="none"/>
        </w:rPr>
        <w:t>0</w:t>
      </w:r>
      <w:r>
        <w:rPr>
          <w:rFonts w:hint="eastAsia" w:ascii="仿宋" w:hAnsi="仿宋" w:eastAsia="仿宋" w:cs="仿宋"/>
          <w:color w:val="auto"/>
          <w:sz w:val="28"/>
          <w:szCs w:val="28"/>
          <w:highlight w:val="none"/>
          <w:lang w:eastAsia="zh-CN"/>
        </w:rPr>
        <w:t>。</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val="en-US" w:eastAsia="zh-CN"/>
        </w:rPr>
        <w:t>10</w:t>
      </w:r>
      <w:r>
        <w:rPr>
          <w:rFonts w:hint="eastAsia" w:ascii="仿宋" w:hAnsi="仿宋" w:eastAsia="仿宋" w:cs="仿宋"/>
          <w:color w:val="auto"/>
          <w:sz w:val="28"/>
          <w:szCs w:val="28"/>
          <w:highlight w:val="none"/>
        </w:rPr>
        <w:t>.7</w:t>
      </w:r>
      <w:r>
        <w:rPr>
          <w:rFonts w:hint="eastAsia" w:ascii="仿宋" w:hAnsi="仿宋" w:eastAsia="仿宋" w:cs="仿宋"/>
          <w:color w:val="auto"/>
          <w:sz w:val="28"/>
          <w:szCs w:val="28"/>
          <w:highlight w:val="none"/>
          <w:lang w:val="en-US" w:eastAsia="zh-CN"/>
        </w:rPr>
        <w:t xml:space="preserve"> </w:t>
      </w:r>
      <w:r>
        <w:rPr>
          <w:rFonts w:hint="eastAsia" w:ascii="仿宋" w:hAnsi="仿宋" w:eastAsia="仿宋" w:cs="仿宋"/>
          <w:color w:val="auto"/>
          <w:sz w:val="28"/>
          <w:szCs w:val="28"/>
          <w:highlight w:val="none"/>
        </w:rPr>
        <w:t>触发灵敏度：</w:t>
      </w:r>
      <w:r>
        <w:rPr>
          <w:rFonts w:hint="eastAsia" w:ascii="仿宋" w:hAnsi="仿宋" w:eastAsia="仿宋" w:cs="仿宋"/>
          <w:color w:val="auto"/>
          <w:sz w:val="28"/>
          <w:szCs w:val="28"/>
          <w:highlight w:val="none"/>
          <w:lang w:val="en-US" w:eastAsia="zh-CN"/>
        </w:rPr>
        <w:t>可开关</w:t>
      </w: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val="en-US" w:eastAsia="zh-CN"/>
        </w:rPr>
        <w:t>可调范围</w:t>
      </w:r>
      <w:r>
        <w:rPr>
          <w:rFonts w:hint="eastAsia" w:ascii="仿宋" w:hAnsi="仿宋" w:eastAsia="仿宋" w:cs="仿宋"/>
          <w:color w:val="auto"/>
          <w:sz w:val="28"/>
          <w:szCs w:val="28"/>
          <w:highlight w:val="none"/>
        </w:rPr>
        <w:t>1</w:t>
      </w:r>
      <w:r>
        <w:rPr>
          <w:rFonts w:hint="eastAsia" w:ascii="仿宋" w:hAnsi="仿宋" w:eastAsia="仿宋" w:cs="仿宋"/>
          <w:color w:val="auto"/>
          <w:sz w:val="28"/>
          <w:szCs w:val="28"/>
          <w:highlight w:val="none"/>
          <w:lang w:val="en-US" w:eastAsia="zh-CN"/>
        </w:rPr>
        <w:t>至</w:t>
      </w:r>
      <w:r>
        <w:rPr>
          <w:rFonts w:hint="eastAsia" w:ascii="仿宋" w:hAnsi="仿宋" w:eastAsia="仿宋" w:cs="仿宋"/>
          <w:color w:val="auto"/>
          <w:sz w:val="28"/>
          <w:szCs w:val="28"/>
          <w:highlight w:val="none"/>
        </w:rPr>
        <w:t>10</w:t>
      </w:r>
      <w:r>
        <w:rPr>
          <w:rFonts w:hint="eastAsia" w:ascii="仿宋" w:hAnsi="仿宋" w:eastAsia="仿宋" w:cs="仿宋"/>
          <w:color w:val="auto"/>
          <w:sz w:val="28"/>
          <w:szCs w:val="28"/>
          <w:highlight w:val="none"/>
          <w:lang w:eastAsia="zh-CN"/>
        </w:rPr>
        <w:t>。</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val="en-US" w:eastAsia="zh-CN"/>
        </w:rPr>
        <w:t>11</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rPr>
        <w:t>具有经鼻高频振荡通气模式，</w:t>
      </w:r>
      <w:r>
        <w:rPr>
          <w:rFonts w:hint="eastAsia" w:ascii="仿宋" w:hAnsi="仿宋" w:eastAsia="仿宋" w:cs="仿宋"/>
          <w:color w:val="auto"/>
          <w:sz w:val="28"/>
          <w:szCs w:val="28"/>
          <w:highlight w:val="none"/>
          <w:lang w:val="en-US" w:eastAsia="zh-CN"/>
        </w:rPr>
        <w:t>实</w:t>
      </w:r>
      <w:r>
        <w:rPr>
          <w:rFonts w:hint="eastAsia" w:ascii="仿宋" w:hAnsi="仿宋" w:eastAsia="仿宋" w:cs="仿宋"/>
          <w:color w:val="auto"/>
          <w:sz w:val="28"/>
          <w:szCs w:val="28"/>
          <w:highlight w:val="none"/>
        </w:rPr>
        <w:t>现高频通气功能</w:t>
      </w:r>
      <w:r>
        <w:rPr>
          <w:rFonts w:hint="eastAsia" w:ascii="仿宋" w:hAnsi="仿宋" w:eastAsia="仿宋" w:cs="仿宋"/>
          <w:color w:val="auto"/>
          <w:sz w:val="28"/>
          <w:szCs w:val="28"/>
          <w:highlight w:val="none"/>
          <w:lang w:eastAsia="zh-CN"/>
        </w:rPr>
        <w:t>。</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val="en-US" w:eastAsia="zh-CN"/>
        </w:rPr>
        <w:t>12</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rPr>
        <w:t>经鼻高频振荡通气</w:t>
      </w:r>
      <w:r>
        <w:rPr>
          <w:rFonts w:hint="eastAsia" w:ascii="仿宋" w:hAnsi="仿宋" w:eastAsia="仿宋" w:cs="仿宋"/>
          <w:color w:val="auto"/>
          <w:sz w:val="28"/>
          <w:szCs w:val="28"/>
          <w:highlight w:val="none"/>
        </w:rPr>
        <w:t>模式下参数设置范围应不小于：振荡频率：2.0Hz</w:t>
      </w:r>
      <w:r>
        <w:rPr>
          <w:rFonts w:hint="eastAsia" w:ascii="仿宋" w:hAnsi="仿宋" w:eastAsia="仿宋" w:cs="仿宋"/>
          <w:color w:val="auto"/>
          <w:sz w:val="28"/>
          <w:szCs w:val="28"/>
          <w:highlight w:val="none"/>
          <w:lang w:val="en-US" w:eastAsia="zh-CN"/>
        </w:rPr>
        <w:t>至</w:t>
      </w:r>
      <w:r>
        <w:rPr>
          <w:rFonts w:hint="eastAsia" w:ascii="仿宋" w:hAnsi="仿宋" w:eastAsia="仿宋" w:cs="仿宋"/>
          <w:color w:val="auto"/>
          <w:sz w:val="28"/>
          <w:szCs w:val="28"/>
          <w:highlight w:val="none"/>
        </w:rPr>
        <w:t>20H</w:t>
      </w:r>
      <w:r>
        <w:rPr>
          <w:rFonts w:hint="eastAsia" w:ascii="仿宋" w:hAnsi="仿宋" w:eastAsia="仿宋" w:cs="仿宋"/>
          <w:color w:val="auto"/>
          <w:sz w:val="28"/>
          <w:szCs w:val="28"/>
          <w:highlight w:val="none"/>
          <w:lang w:val="en-US" w:eastAsia="zh-CN"/>
        </w:rPr>
        <w:t>z；</w:t>
      </w:r>
      <w:r>
        <w:rPr>
          <w:rFonts w:hint="eastAsia" w:ascii="仿宋" w:hAnsi="仿宋" w:eastAsia="仿宋" w:cs="仿宋"/>
          <w:color w:val="auto"/>
          <w:sz w:val="28"/>
          <w:szCs w:val="28"/>
          <w:highlight w:val="none"/>
        </w:rPr>
        <w:t>振幅：2.0cmH</w:t>
      </w:r>
      <w:r>
        <w:rPr>
          <w:rFonts w:hint="eastAsia" w:ascii="仿宋" w:hAnsi="仿宋" w:eastAsia="仿宋" w:cs="仿宋"/>
          <w:color w:val="auto"/>
          <w:sz w:val="28"/>
          <w:szCs w:val="28"/>
          <w:highlight w:val="none"/>
          <w:lang w:val="en-US" w:eastAsia="zh-CN"/>
        </w:rPr>
        <w:t>2</w:t>
      </w:r>
      <w:r>
        <w:rPr>
          <w:rFonts w:hint="eastAsia" w:ascii="仿宋" w:hAnsi="仿宋" w:eastAsia="仿宋" w:cs="仿宋"/>
          <w:color w:val="auto"/>
          <w:sz w:val="28"/>
          <w:szCs w:val="28"/>
          <w:highlight w:val="none"/>
        </w:rPr>
        <w:t>0</w:t>
      </w:r>
      <w:r>
        <w:rPr>
          <w:rFonts w:hint="eastAsia" w:ascii="仿宋" w:hAnsi="仿宋" w:eastAsia="仿宋" w:cs="仿宋"/>
          <w:color w:val="auto"/>
          <w:sz w:val="28"/>
          <w:szCs w:val="28"/>
          <w:highlight w:val="none"/>
          <w:lang w:val="en-US" w:eastAsia="zh-CN"/>
        </w:rPr>
        <w:t>至</w:t>
      </w:r>
      <w:r>
        <w:rPr>
          <w:rFonts w:hint="eastAsia" w:ascii="仿宋" w:hAnsi="仿宋" w:eastAsia="仿宋" w:cs="仿宋"/>
          <w:color w:val="auto"/>
          <w:sz w:val="28"/>
          <w:szCs w:val="28"/>
          <w:highlight w:val="none"/>
        </w:rPr>
        <w:t>40.0cmH</w:t>
      </w:r>
      <w:r>
        <w:rPr>
          <w:rFonts w:hint="eastAsia" w:ascii="仿宋" w:hAnsi="仿宋" w:eastAsia="仿宋" w:cs="仿宋"/>
          <w:color w:val="auto"/>
          <w:sz w:val="28"/>
          <w:szCs w:val="28"/>
          <w:highlight w:val="none"/>
          <w:lang w:val="en-US" w:eastAsia="zh-CN"/>
        </w:rPr>
        <w:t>2</w:t>
      </w:r>
      <w:r>
        <w:rPr>
          <w:rFonts w:hint="eastAsia" w:ascii="仿宋" w:hAnsi="仿宋" w:eastAsia="仿宋" w:cs="仿宋"/>
          <w:color w:val="auto"/>
          <w:sz w:val="28"/>
          <w:szCs w:val="28"/>
          <w:highlight w:val="none"/>
        </w:rPr>
        <w:t>0 (提供检验报告）</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rPr>
        <w:t>平均压：1.0cmH</w:t>
      </w:r>
      <w:r>
        <w:rPr>
          <w:rFonts w:hint="eastAsia" w:ascii="仿宋" w:hAnsi="仿宋" w:eastAsia="仿宋" w:cs="仿宋"/>
          <w:color w:val="auto"/>
          <w:sz w:val="28"/>
          <w:szCs w:val="28"/>
          <w:highlight w:val="none"/>
          <w:lang w:val="en-US" w:eastAsia="zh-CN"/>
        </w:rPr>
        <w:t>2</w:t>
      </w:r>
      <w:r>
        <w:rPr>
          <w:rFonts w:hint="eastAsia" w:ascii="仿宋" w:hAnsi="仿宋" w:eastAsia="仿宋" w:cs="仿宋"/>
          <w:color w:val="auto"/>
          <w:sz w:val="28"/>
          <w:szCs w:val="28"/>
          <w:highlight w:val="none"/>
        </w:rPr>
        <w:t>0</w:t>
      </w:r>
      <w:r>
        <w:rPr>
          <w:rFonts w:hint="eastAsia" w:ascii="仿宋" w:hAnsi="仿宋" w:eastAsia="仿宋" w:cs="仿宋"/>
          <w:color w:val="auto"/>
          <w:sz w:val="28"/>
          <w:szCs w:val="28"/>
          <w:highlight w:val="none"/>
          <w:lang w:val="en-US" w:eastAsia="zh-CN"/>
        </w:rPr>
        <w:t>至</w:t>
      </w:r>
      <w:r>
        <w:rPr>
          <w:rFonts w:hint="eastAsia" w:ascii="仿宋" w:hAnsi="仿宋" w:eastAsia="仿宋" w:cs="仿宋"/>
          <w:color w:val="auto"/>
          <w:sz w:val="28"/>
          <w:szCs w:val="28"/>
          <w:highlight w:val="none"/>
        </w:rPr>
        <w:t>20.0cmH</w:t>
      </w:r>
      <w:r>
        <w:rPr>
          <w:rFonts w:hint="eastAsia" w:ascii="仿宋" w:hAnsi="仿宋" w:eastAsia="仿宋" w:cs="仿宋"/>
          <w:color w:val="auto"/>
          <w:sz w:val="28"/>
          <w:szCs w:val="28"/>
          <w:highlight w:val="none"/>
          <w:lang w:val="en-US" w:eastAsia="zh-CN"/>
        </w:rPr>
        <w:t>2</w:t>
      </w:r>
      <w:r>
        <w:rPr>
          <w:rFonts w:hint="eastAsia" w:ascii="仿宋" w:hAnsi="仿宋" w:eastAsia="仿宋" w:cs="仿宋"/>
          <w:color w:val="auto"/>
          <w:sz w:val="28"/>
          <w:szCs w:val="28"/>
          <w:highlight w:val="none"/>
        </w:rPr>
        <w:t>0</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rPr>
        <w:t>吸呼比：1:1</w:t>
      </w:r>
      <w:r>
        <w:rPr>
          <w:rFonts w:hint="eastAsia" w:ascii="仿宋" w:hAnsi="仿宋" w:eastAsia="仿宋" w:cs="仿宋"/>
          <w:color w:val="auto"/>
          <w:sz w:val="28"/>
          <w:szCs w:val="28"/>
          <w:highlight w:val="none"/>
          <w:lang w:val="en-US" w:eastAsia="zh-CN"/>
        </w:rPr>
        <w:t>至</w:t>
      </w:r>
      <w:r>
        <w:rPr>
          <w:rFonts w:hint="eastAsia" w:ascii="仿宋" w:hAnsi="仿宋" w:eastAsia="仿宋" w:cs="仿宋"/>
          <w:color w:val="auto"/>
          <w:sz w:val="28"/>
          <w:szCs w:val="28"/>
          <w:highlight w:val="none"/>
        </w:rPr>
        <w:t>1:3</w:t>
      </w:r>
      <w:r>
        <w:rPr>
          <w:rFonts w:hint="eastAsia" w:ascii="仿宋" w:hAnsi="仿宋" w:eastAsia="仿宋" w:cs="仿宋"/>
          <w:color w:val="auto"/>
          <w:sz w:val="28"/>
          <w:szCs w:val="28"/>
          <w:highlight w:val="none"/>
          <w:lang w:eastAsia="zh-CN"/>
        </w:rPr>
        <w:t>。</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val="en-US" w:eastAsia="zh-CN"/>
        </w:rPr>
        <w:t>13、</w:t>
      </w:r>
      <w:r>
        <w:rPr>
          <w:rFonts w:hint="eastAsia" w:ascii="仿宋" w:hAnsi="仿宋" w:eastAsia="仿宋" w:cs="仿宋"/>
          <w:color w:val="auto"/>
          <w:sz w:val="28"/>
          <w:szCs w:val="28"/>
          <w:highlight w:val="none"/>
        </w:rPr>
        <w:t>具有快氧通气功能：通气持续时间可调，时间</w:t>
      </w:r>
      <w:r>
        <w:rPr>
          <w:rFonts w:hint="eastAsia" w:ascii="仿宋" w:hAnsi="仿宋" w:eastAsia="仿宋" w:cs="仿宋"/>
          <w:color w:val="auto"/>
          <w:sz w:val="28"/>
          <w:szCs w:val="28"/>
          <w:highlight w:val="none"/>
          <w:lang w:val="en-US" w:eastAsia="zh-CN"/>
        </w:rPr>
        <w:t>≥</w:t>
      </w:r>
      <w:r>
        <w:rPr>
          <w:rFonts w:hint="eastAsia" w:ascii="仿宋" w:hAnsi="仿宋" w:eastAsia="仿宋" w:cs="仿宋"/>
          <w:color w:val="auto"/>
          <w:sz w:val="28"/>
          <w:szCs w:val="28"/>
          <w:highlight w:val="none"/>
        </w:rPr>
        <w:t>120s，增氧浓度22%</w:t>
      </w:r>
      <w:r>
        <w:rPr>
          <w:rFonts w:hint="eastAsia" w:ascii="仿宋" w:hAnsi="仿宋" w:eastAsia="仿宋" w:cs="仿宋"/>
          <w:color w:val="auto"/>
          <w:sz w:val="28"/>
          <w:szCs w:val="28"/>
          <w:highlight w:val="none"/>
          <w:lang w:val="en-US" w:eastAsia="zh-CN"/>
        </w:rPr>
        <w:t>至</w:t>
      </w:r>
      <w:r>
        <w:rPr>
          <w:rFonts w:hint="eastAsia" w:ascii="仿宋" w:hAnsi="仿宋" w:eastAsia="仿宋" w:cs="仿宋"/>
          <w:color w:val="auto"/>
          <w:sz w:val="28"/>
          <w:szCs w:val="28"/>
          <w:highlight w:val="none"/>
        </w:rPr>
        <w:t>100% 连续可调</w:t>
      </w:r>
      <w:r>
        <w:rPr>
          <w:rFonts w:hint="eastAsia" w:ascii="仿宋" w:hAnsi="仿宋" w:eastAsia="仿宋" w:cs="仿宋"/>
          <w:color w:val="auto"/>
          <w:sz w:val="28"/>
          <w:szCs w:val="28"/>
          <w:highlight w:val="none"/>
          <w:lang w:eastAsia="zh-CN"/>
        </w:rPr>
        <w:t>。</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14、</w:t>
      </w:r>
      <w:r>
        <w:rPr>
          <w:rFonts w:hint="eastAsia" w:ascii="仿宋" w:hAnsi="仿宋" w:eastAsia="仿宋" w:cs="仿宋"/>
          <w:color w:val="auto"/>
          <w:sz w:val="28"/>
          <w:szCs w:val="28"/>
          <w:highlight w:val="none"/>
        </w:rPr>
        <w:t>具有手动通气功能，通气时间1</w:t>
      </w:r>
      <w:r>
        <w:rPr>
          <w:rFonts w:hint="eastAsia" w:ascii="仿宋" w:hAnsi="仿宋" w:eastAsia="仿宋" w:cs="仿宋"/>
          <w:color w:val="auto"/>
          <w:sz w:val="28"/>
          <w:szCs w:val="28"/>
          <w:highlight w:val="none"/>
          <w:lang w:val="en-US" w:eastAsia="zh-CN"/>
        </w:rPr>
        <w:t>至</w:t>
      </w:r>
      <w:r>
        <w:rPr>
          <w:rFonts w:hint="eastAsia" w:ascii="仿宋" w:hAnsi="仿宋" w:eastAsia="仿宋" w:cs="仿宋"/>
          <w:color w:val="auto"/>
          <w:sz w:val="28"/>
          <w:szCs w:val="28"/>
          <w:highlight w:val="none"/>
        </w:rPr>
        <w:t>30s可调，流量调节范围 2.0L/min</w:t>
      </w:r>
      <w:r>
        <w:rPr>
          <w:rFonts w:hint="eastAsia" w:ascii="仿宋" w:hAnsi="仿宋" w:eastAsia="仿宋" w:cs="仿宋"/>
          <w:color w:val="auto"/>
          <w:sz w:val="28"/>
          <w:szCs w:val="28"/>
          <w:highlight w:val="none"/>
          <w:lang w:val="en-US" w:eastAsia="zh-CN"/>
        </w:rPr>
        <w:t>至</w:t>
      </w:r>
      <w:r>
        <w:rPr>
          <w:rFonts w:hint="eastAsia" w:ascii="仿宋" w:hAnsi="仿宋" w:eastAsia="仿宋" w:cs="仿宋"/>
          <w:color w:val="auto"/>
          <w:sz w:val="28"/>
          <w:szCs w:val="28"/>
          <w:highlight w:val="none"/>
        </w:rPr>
        <w:t>3</w:t>
      </w:r>
      <w:r>
        <w:rPr>
          <w:rFonts w:hint="eastAsia" w:ascii="仿宋" w:hAnsi="仿宋" w:eastAsia="仿宋" w:cs="仿宋"/>
          <w:color w:val="auto"/>
          <w:sz w:val="28"/>
          <w:szCs w:val="28"/>
          <w:highlight w:val="none"/>
          <w:lang w:val="en-US" w:eastAsia="zh-CN"/>
        </w:rPr>
        <w:t>0L</w:t>
      </w:r>
      <w:r>
        <w:rPr>
          <w:rFonts w:hint="eastAsia" w:ascii="仿宋" w:hAnsi="仿宋" w:eastAsia="仿宋" w:cs="仿宋"/>
          <w:color w:val="auto"/>
          <w:sz w:val="28"/>
          <w:szCs w:val="28"/>
          <w:highlight w:val="none"/>
        </w:rPr>
        <w:t>/m</w:t>
      </w:r>
      <w:r>
        <w:rPr>
          <w:rFonts w:hint="eastAsia" w:ascii="仿宋" w:hAnsi="仿宋" w:eastAsia="仿宋" w:cs="仿宋"/>
          <w:color w:val="auto"/>
          <w:sz w:val="28"/>
          <w:szCs w:val="28"/>
          <w:highlight w:val="none"/>
          <w:lang w:val="en-US" w:eastAsia="zh-CN"/>
        </w:rPr>
        <w:t>in。</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15、具备自动泄漏补偿功能。</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16、内置氧传感器，监测范围0至100%，精度±2%。</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val="en-US" w:eastAsia="zh-CN"/>
        </w:rPr>
        <w:t>17、</w:t>
      </w:r>
      <w:r>
        <w:rPr>
          <w:rFonts w:hint="eastAsia" w:ascii="仿宋" w:hAnsi="仿宋" w:eastAsia="仿宋" w:cs="仿宋"/>
          <w:color w:val="auto"/>
          <w:sz w:val="28"/>
          <w:szCs w:val="28"/>
          <w:highlight w:val="none"/>
        </w:rPr>
        <w:t>报警：</w:t>
      </w:r>
      <w:r>
        <w:rPr>
          <w:rFonts w:hint="eastAsia" w:ascii="仿宋" w:hAnsi="仿宋" w:eastAsia="仿宋" w:cs="仿宋"/>
          <w:color w:val="auto"/>
          <w:sz w:val="28"/>
          <w:szCs w:val="28"/>
          <w:highlight w:val="none"/>
          <w:lang w:val="en-US" w:eastAsia="zh-CN"/>
        </w:rPr>
        <w:t>可设置</w:t>
      </w:r>
      <w:r>
        <w:rPr>
          <w:rFonts w:hint="eastAsia" w:ascii="仿宋" w:hAnsi="仿宋" w:eastAsia="仿宋" w:cs="仿宋"/>
          <w:color w:val="auto"/>
          <w:sz w:val="28"/>
          <w:szCs w:val="28"/>
          <w:highlight w:val="none"/>
        </w:rPr>
        <w:t>手动/自动报警上下限功能</w:t>
      </w:r>
      <w:r>
        <w:rPr>
          <w:rFonts w:hint="eastAsia" w:ascii="仿宋" w:hAnsi="仿宋" w:eastAsia="仿宋" w:cs="仿宋"/>
          <w:color w:val="auto"/>
          <w:sz w:val="28"/>
          <w:szCs w:val="28"/>
          <w:highlight w:val="none"/>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val="en-US" w:eastAsia="zh-CN"/>
        </w:rPr>
        <w:t>18、</w:t>
      </w:r>
      <w:r>
        <w:rPr>
          <w:rFonts w:hint="eastAsia" w:ascii="仿宋" w:hAnsi="仿宋" w:eastAsia="仿宋" w:cs="仿宋"/>
          <w:color w:val="auto"/>
          <w:sz w:val="28"/>
          <w:szCs w:val="28"/>
          <w:highlight w:val="none"/>
        </w:rPr>
        <w:t>具有开机自检信息指示</w:t>
      </w:r>
      <w:r>
        <w:rPr>
          <w:rFonts w:hint="eastAsia" w:ascii="仿宋" w:hAnsi="仿宋" w:eastAsia="仿宋" w:cs="仿宋"/>
          <w:color w:val="auto"/>
          <w:sz w:val="28"/>
          <w:szCs w:val="28"/>
          <w:highlight w:val="none"/>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val="en-US" w:eastAsia="zh-CN"/>
        </w:rPr>
        <w:t>19、</w:t>
      </w:r>
      <w:r>
        <w:rPr>
          <w:rFonts w:hint="eastAsia" w:ascii="仿宋" w:hAnsi="仿宋" w:eastAsia="仿宋" w:cs="仿宋"/>
          <w:color w:val="auto"/>
          <w:sz w:val="28"/>
          <w:szCs w:val="28"/>
          <w:highlight w:val="none"/>
        </w:rPr>
        <w:t>具有日志功能、趋势图和趋势表功能</w:t>
      </w:r>
      <w:r>
        <w:rPr>
          <w:rFonts w:hint="eastAsia" w:ascii="仿宋" w:hAnsi="仿宋" w:eastAsia="仿宋" w:cs="仿宋"/>
          <w:color w:val="auto"/>
          <w:sz w:val="28"/>
          <w:szCs w:val="28"/>
          <w:highlight w:val="none"/>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20、后备电源：内置锂电池，持续供电≥6小时。</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val="en-US" w:eastAsia="zh-CN"/>
        </w:rPr>
        <w:t>21、</w:t>
      </w:r>
      <w:r>
        <w:rPr>
          <w:rFonts w:hint="eastAsia" w:ascii="仿宋" w:hAnsi="仿宋" w:eastAsia="仿宋" w:cs="仿宋"/>
          <w:color w:val="auto"/>
          <w:sz w:val="28"/>
          <w:szCs w:val="28"/>
          <w:highlight w:val="none"/>
        </w:rPr>
        <w:t>外部接口：USB接口、RS232接口、网络接口和 VGA 视频接口</w:t>
      </w:r>
      <w:r>
        <w:rPr>
          <w:rFonts w:hint="eastAsia" w:ascii="仿宋" w:hAnsi="仿宋" w:eastAsia="仿宋" w:cs="仿宋"/>
          <w:color w:val="auto"/>
          <w:sz w:val="28"/>
          <w:szCs w:val="28"/>
          <w:highlight w:val="none"/>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22、</w:t>
      </w:r>
      <w:r>
        <w:rPr>
          <w:rFonts w:hint="eastAsia" w:ascii="仿宋" w:hAnsi="仿宋" w:eastAsia="仿宋" w:cs="仿宋"/>
          <w:color w:val="auto"/>
          <w:sz w:val="28"/>
          <w:szCs w:val="28"/>
          <w:highlight w:val="none"/>
        </w:rPr>
        <w:t>配</w:t>
      </w:r>
      <w:r>
        <w:rPr>
          <w:rFonts w:hint="eastAsia" w:ascii="仿宋" w:hAnsi="仿宋" w:eastAsia="仿宋" w:cs="仿宋"/>
          <w:color w:val="auto"/>
          <w:sz w:val="28"/>
          <w:szCs w:val="28"/>
          <w:highlight w:val="none"/>
          <w:lang w:val="en-US" w:eastAsia="zh-CN"/>
        </w:rPr>
        <w:t>置</w:t>
      </w:r>
      <w:r>
        <w:rPr>
          <w:rFonts w:hint="eastAsia" w:ascii="仿宋" w:hAnsi="仿宋" w:eastAsia="仿宋" w:cs="仿宋"/>
          <w:color w:val="auto"/>
          <w:sz w:val="28"/>
          <w:szCs w:val="28"/>
          <w:highlight w:val="none"/>
        </w:rPr>
        <w:t>与呼吸机同品牌的医用空气压缩机。</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left"/>
        <w:textAlignment w:val="auto"/>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lang w:val="en-US" w:eastAsia="zh-CN"/>
        </w:rPr>
        <w:t>四、</w:t>
      </w:r>
      <w:r>
        <w:rPr>
          <w:rFonts w:hint="eastAsia" w:ascii="仿宋" w:hAnsi="仿宋" w:eastAsia="仿宋" w:cs="仿宋"/>
          <w:b/>
          <w:bCs/>
          <w:color w:val="auto"/>
          <w:sz w:val="32"/>
          <w:szCs w:val="32"/>
          <w:highlight w:val="none"/>
        </w:rPr>
        <w:t>其他技术性要求：</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rPr>
        <w:t>投标所提供产品需符合国家相关规定对同类医疗器械所属管理类别界定的要求，并提供相关证明材料。</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rPr>
        <w:t>提供配置清单，如有专用耗材需报出耗材品名、规格、单价。</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3</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rPr>
        <w:t>如具有数据存储功能，产生信息数据的设备必须终生免费开放各类数据接口，包含但不限于DICOM、WEBservice等数据接口格式，以保证与医院现有信息系统的数据对接。</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4</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rPr>
        <w:t xml:space="preserve">如具备工作站或相关操作系统（正版化），厂商应具备系统接口定制化开发能力，并免费完成我院信息化接口开发、测试及对接上线，包含但不限于HIS、LIS、PACS、CA数字签名、无纸化归档、专科应用系统等医院生产系统接口开发。新增数据接口应完全满足医院信息化业务流程需求。 </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5</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rPr>
        <w:t>如具有工作站或相关操作系统（正版化），其中包含的所有软件，无年度维护费用；软件中涉及到存储病人就诊信息的，无单独就诊卡或芯片类存储介质。</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jc w:val="lef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6</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rPr>
        <w:t>保修期内每季度由专业工程师对设备进行巡检，并出具相应巡检记录交使用科室及信息与设备管理科备案。</w:t>
      </w:r>
    </w:p>
    <w:p>
      <w:pPr>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br w:type="page"/>
      </w:r>
    </w:p>
    <w:p>
      <w:pPr>
        <w:spacing w:line="520" w:lineRule="exact"/>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商务要求：</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b w:val="0"/>
          <w:bCs/>
          <w:color w:val="auto"/>
          <w:sz w:val="28"/>
          <w:szCs w:val="28"/>
          <w:highlight w:val="none"/>
        </w:rPr>
      </w:pPr>
      <w:r>
        <w:rPr>
          <w:rFonts w:hint="eastAsia" w:ascii="仿宋" w:hAnsi="仿宋" w:eastAsia="仿宋" w:cs="仿宋"/>
          <w:b w:val="0"/>
          <w:bCs/>
          <w:color w:val="auto"/>
          <w:sz w:val="28"/>
          <w:szCs w:val="28"/>
          <w:highlight w:val="none"/>
        </w:rPr>
        <w:t>（一）交货时间：签订合同后30日内完成货物的交付、安装、培训等工作。</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b w:val="0"/>
          <w:bCs/>
          <w:color w:val="auto"/>
          <w:sz w:val="28"/>
          <w:szCs w:val="28"/>
          <w:highlight w:val="none"/>
        </w:rPr>
      </w:pPr>
      <w:r>
        <w:rPr>
          <w:rFonts w:hint="eastAsia" w:ascii="仿宋" w:hAnsi="仿宋" w:eastAsia="仿宋" w:cs="仿宋"/>
          <w:b w:val="0"/>
          <w:bCs/>
          <w:color w:val="auto"/>
          <w:sz w:val="28"/>
          <w:szCs w:val="28"/>
          <w:highlight w:val="none"/>
        </w:rPr>
        <w:t>（二）交货地点：新疆医科大学第二附属医院采购人指定地点。</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b w:val="0"/>
          <w:bCs/>
          <w:color w:val="auto"/>
          <w:sz w:val="28"/>
          <w:szCs w:val="28"/>
          <w:highlight w:val="none"/>
        </w:rPr>
      </w:pPr>
      <w:r>
        <w:rPr>
          <w:rFonts w:hint="eastAsia" w:ascii="仿宋" w:hAnsi="仿宋" w:eastAsia="仿宋" w:cs="仿宋"/>
          <w:b w:val="0"/>
          <w:bCs/>
          <w:color w:val="auto"/>
          <w:sz w:val="28"/>
          <w:szCs w:val="28"/>
          <w:highlight w:val="none"/>
        </w:rPr>
        <w:t>（三）付款方式：（1）本合同签订后, 甲方向乙方支付合同总价款20%的预付款；</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b w:val="0"/>
          <w:bCs/>
          <w:color w:val="auto"/>
          <w:sz w:val="28"/>
          <w:szCs w:val="28"/>
          <w:highlight w:val="none"/>
        </w:rPr>
      </w:pPr>
      <w:r>
        <w:rPr>
          <w:rFonts w:hint="eastAsia" w:ascii="仿宋" w:hAnsi="仿宋" w:eastAsia="仿宋" w:cs="仿宋"/>
          <w:b w:val="0"/>
          <w:bCs/>
          <w:color w:val="auto"/>
          <w:sz w:val="28"/>
          <w:szCs w:val="28"/>
          <w:highlight w:val="none"/>
        </w:rPr>
        <w:t>（2）乙方向甲方开具全额增值税普通发票后，甲方向乙方一次性支付合同价款的80％款；</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b w:val="0"/>
          <w:bCs/>
          <w:color w:val="auto"/>
          <w:sz w:val="28"/>
          <w:szCs w:val="28"/>
          <w:highlight w:val="none"/>
        </w:rPr>
      </w:pPr>
      <w:r>
        <w:rPr>
          <w:rFonts w:hint="eastAsia" w:ascii="仿宋" w:hAnsi="仿宋" w:eastAsia="仿宋" w:cs="仿宋"/>
          <w:b w:val="0"/>
          <w:bCs/>
          <w:color w:val="auto"/>
          <w:sz w:val="28"/>
          <w:szCs w:val="28"/>
          <w:highlight w:val="none"/>
        </w:rPr>
        <w:t>（3）乙方应按合同价款的10%向甲方提交履约保函作为担保，担保期限涵盖至本合同约定质保期满之日止（20**年**月**日），质保期满无质量问题后甲方退回。</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b w:val="0"/>
          <w:bCs/>
          <w:color w:val="auto"/>
          <w:sz w:val="28"/>
          <w:szCs w:val="28"/>
          <w:highlight w:val="none"/>
        </w:rPr>
      </w:pPr>
      <w:r>
        <w:rPr>
          <w:rFonts w:hint="eastAsia" w:ascii="仿宋" w:hAnsi="仿宋" w:eastAsia="仿宋" w:cs="仿宋"/>
          <w:b w:val="0"/>
          <w:bCs/>
          <w:color w:val="auto"/>
          <w:sz w:val="28"/>
          <w:szCs w:val="28"/>
          <w:highlight w:val="none"/>
        </w:rPr>
        <w:t>（4）其它事宜双方协商。</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b w:val="0"/>
          <w:bCs/>
          <w:color w:val="auto"/>
          <w:sz w:val="28"/>
          <w:szCs w:val="28"/>
          <w:highlight w:val="none"/>
        </w:rPr>
      </w:pPr>
      <w:r>
        <w:rPr>
          <w:rFonts w:hint="eastAsia" w:ascii="仿宋" w:hAnsi="仿宋" w:eastAsia="仿宋" w:cs="仿宋"/>
          <w:b w:val="0"/>
          <w:bCs/>
          <w:color w:val="auto"/>
          <w:sz w:val="28"/>
          <w:szCs w:val="28"/>
          <w:highlight w:val="none"/>
        </w:rPr>
        <w:t>（四）服务要求：</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b w:val="0"/>
          <w:bCs/>
          <w:color w:val="auto"/>
          <w:sz w:val="28"/>
          <w:szCs w:val="28"/>
          <w:highlight w:val="none"/>
        </w:rPr>
      </w:pPr>
      <w:r>
        <w:rPr>
          <w:rFonts w:hint="eastAsia" w:ascii="仿宋" w:hAnsi="仿宋" w:eastAsia="仿宋" w:cs="仿宋"/>
          <w:b w:val="0"/>
          <w:bCs/>
          <w:color w:val="auto"/>
          <w:sz w:val="28"/>
          <w:szCs w:val="28"/>
          <w:highlight w:val="none"/>
        </w:rPr>
        <w:t>1、</w:t>
      </w:r>
      <w:r>
        <w:rPr>
          <w:rFonts w:hint="eastAsia" w:ascii="仿宋" w:hAnsi="仿宋" w:eastAsia="仿宋" w:cs="仿宋"/>
          <w:b w:val="0"/>
          <w:bCs/>
          <w:color w:val="auto"/>
          <w:sz w:val="28"/>
          <w:szCs w:val="28"/>
          <w:highlight w:val="none"/>
          <w:lang w:eastAsia="zh-CN"/>
        </w:rPr>
        <w:t>自验收合格之日起质保期整机</w:t>
      </w:r>
      <w:r>
        <w:rPr>
          <w:rFonts w:hint="eastAsia" w:ascii="仿宋" w:hAnsi="仿宋" w:eastAsia="仿宋" w:cs="仿宋"/>
          <w:b w:val="0"/>
          <w:bCs/>
          <w:color w:val="auto"/>
          <w:sz w:val="28"/>
          <w:szCs w:val="28"/>
          <w:highlight w:val="none"/>
          <w:lang w:val="en-US" w:eastAsia="zh-CN"/>
        </w:rPr>
        <w:t>质保三</w:t>
      </w:r>
      <w:r>
        <w:rPr>
          <w:rFonts w:hint="eastAsia" w:ascii="仿宋" w:hAnsi="仿宋" w:eastAsia="仿宋" w:cs="仿宋"/>
          <w:b w:val="0"/>
          <w:bCs/>
          <w:color w:val="auto"/>
          <w:sz w:val="28"/>
          <w:szCs w:val="28"/>
          <w:highlight w:val="none"/>
          <w:lang w:eastAsia="zh-CN"/>
        </w:rPr>
        <w:t>年</w:t>
      </w:r>
      <w:r>
        <w:rPr>
          <w:rFonts w:hint="eastAsia" w:ascii="仿宋" w:hAnsi="仿宋" w:eastAsia="仿宋" w:cs="仿宋"/>
          <w:b w:val="0"/>
          <w:bCs/>
          <w:color w:val="auto"/>
          <w:sz w:val="28"/>
          <w:szCs w:val="28"/>
          <w:highlight w:val="none"/>
        </w:rPr>
        <w:t>，质保期内产品出现任何非人为故障及质量问题免费上门服务，质保期满后只收取材料成本费，软件终身免费升级，硬件终身维修。</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b w:val="0"/>
          <w:bCs/>
          <w:color w:val="auto"/>
          <w:sz w:val="28"/>
          <w:szCs w:val="28"/>
          <w:highlight w:val="none"/>
        </w:rPr>
      </w:pPr>
      <w:r>
        <w:rPr>
          <w:rFonts w:hint="eastAsia" w:ascii="仿宋" w:hAnsi="仿宋" w:eastAsia="仿宋" w:cs="仿宋"/>
          <w:b w:val="0"/>
          <w:bCs/>
          <w:color w:val="auto"/>
          <w:sz w:val="28"/>
          <w:szCs w:val="28"/>
          <w:highlight w:val="none"/>
        </w:rPr>
        <w:t>2、响应时间：30分钟内响应，12小时内给出解决方案，24小时内服务人员到场解决。（提供承诺函并加盖公章）</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b w:val="0"/>
          <w:bCs/>
          <w:color w:val="auto"/>
          <w:sz w:val="28"/>
          <w:szCs w:val="28"/>
          <w:highlight w:val="none"/>
        </w:rPr>
      </w:pPr>
      <w:r>
        <w:rPr>
          <w:rFonts w:hint="eastAsia" w:ascii="仿宋" w:hAnsi="仿宋" w:eastAsia="仿宋" w:cs="仿宋"/>
          <w:b w:val="0"/>
          <w:bCs/>
          <w:color w:val="auto"/>
          <w:sz w:val="28"/>
          <w:szCs w:val="28"/>
          <w:highlight w:val="none"/>
        </w:rPr>
        <w:t>3、培训要求：供应商应提供现场技术培训，保证使用人员能够正确地使用设备各种功能（至少2次）。（提供承诺函并加盖公章）</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b w:val="0"/>
          <w:bCs/>
          <w:color w:val="auto"/>
          <w:sz w:val="28"/>
          <w:szCs w:val="28"/>
          <w:highlight w:val="none"/>
        </w:rPr>
      </w:pPr>
      <w:r>
        <w:rPr>
          <w:rFonts w:hint="eastAsia" w:ascii="仿宋" w:hAnsi="仿宋" w:eastAsia="仿宋" w:cs="仿宋"/>
          <w:b w:val="0"/>
          <w:bCs/>
          <w:color w:val="auto"/>
          <w:sz w:val="28"/>
          <w:szCs w:val="28"/>
          <w:highlight w:val="none"/>
        </w:rPr>
        <w:t>4、供应商向采购人提供全部合格有效证件、软件使用证、操作手册、维修手册、图纸各一套(如有)，提供全套专用维修工具，应标明配置、规格、承诺作为合同附件，与合同具有同等法律效力。</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b w:val="0"/>
          <w:bCs/>
          <w:color w:val="auto"/>
          <w:sz w:val="28"/>
          <w:szCs w:val="28"/>
          <w:highlight w:val="none"/>
        </w:rPr>
      </w:pPr>
      <w:r>
        <w:rPr>
          <w:rFonts w:hint="eastAsia" w:ascii="仿宋" w:hAnsi="仿宋" w:eastAsia="仿宋" w:cs="仿宋"/>
          <w:b w:val="0"/>
          <w:bCs/>
          <w:color w:val="auto"/>
          <w:sz w:val="28"/>
          <w:szCs w:val="28"/>
          <w:highlight w:val="none"/>
        </w:rPr>
        <w:t>5、货物抵达使用单位后，供应商应在三天内派工程技术人员到达现场，在院方技术人员在场的情况下开箱点货物，卸车搬运，安装调试均由供应商负责，供应商承担所有费用。</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b w:val="0"/>
          <w:bCs/>
          <w:color w:val="auto"/>
          <w:sz w:val="28"/>
          <w:szCs w:val="28"/>
          <w:highlight w:val="none"/>
        </w:rPr>
      </w:pPr>
      <w:r>
        <w:rPr>
          <w:rFonts w:hint="eastAsia" w:ascii="仿宋" w:hAnsi="仿宋" w:eastAsia="仿宋" w:cs="仿宋"/>
          <w:b w:val="0"/>
          <w:bCs/>
          <w:color w:val="auto"/>
          <w:sz w:val="28"/>
          <w:szCs w:val="28"/>
          <w:highlight w:val="none"/>
        </w:rPr>
        <w:t>6、供应商派技术部门负责人到达现场，确认售后服务内容和相关事项，同时提供招标产品的检测报告(或技术白皮书)。</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b w:val="0"/>
          <w:bCs/>
          <w:color w:val="auto"/>
          <w:sz w:val="28"/>
          <w:szCs w:val="28"/>
          <w:highlight w:val="none"/>
        </w:rPr>
      </w:pPr>
      <w:r>
        <w:rPr>
          <w:rFonts w:hint="eastAsia" w:ascii="仿宋" w:hAnsi="仿宋" w:eastAsia="仿宋" w:cs="仿宋"/>
          <w:b w:val="0"/>
          <w:bCs/>
          <w:color w:val="auto"/>
          <w:sz w:val="28"/>
          <w:szCs w:val="28"/>
          <w:highlight w:val="none"/>
        </w:rPr>
        <w:t>7、验收合格进入保修期的条件是：符合商务条款的全部内容、符合合同内所有硬件、软件功能及临床应用培训的全部要求，采购人代表和有关专家签字、验收并有买方盖章为合格有效日期。依据合同逐项验收,如有不符合项即作为不合格产品,供应商承担一切责任；</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b w:val="0"/>
          <w:bCs/>
          <w:color w:val="auto"/>
          <w:sz w:val="28"/>
          <w:szCs w:val="28"/>
          <w:highlight w:val="none"/>
        </w:rPr>
      </w:pPr>
      <w:r>
        <w:rPr>
          <w:rFonts w:hint="eastAsia" w:ascii="仿宋" w:hAnsi="仿宋" w:eastAsia="仿宋" w:cs="仿宋"/>
          <w:b w:val="0"/>
          <w:bCs/>
          <w:color w:val="auto"/>
          <w:sz w:val="28"/>
          <w:szCs w:val="28"/>
          <w:highlight w:val="none"/>
        </w:rPr>
        <w:t>（五）其它要求：提供投标设备的检测报告或技术白皮书</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b w:val="0"/>
          <w:bCs/>
          <w:color w:val="auto"/>
          <w:sz w:val="28"/>
          <w:szCs w:val="28"/>
          <w:highlight w:val="none"/>
        </w:rPr>
      </w:pPr>
      <w:r>
        <w:rPr>
          <w:rFonts w:hint="eastAsia" w:ascii="仿宋" w:hAnsi="仿宋" w:eastAsia="仿宋" w:cs="仿宋"/>
          <w:b w:val="0"/>
          <w:bCs/>
          <w:color w:val="auto"/>
          <w:sz w:val="28"/>
          <w:szCs w:val="28"/>
          <w:highlight w:val="none"/>
        </w:rPr>
        <w:t>（六）验收：</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b w:val="0"/>
          <w:bCs/>
          <w:color w:val="auto"/>
          <w:sz w:val="28"/>
          <w:szCs w:val="28"/>
          <w:highlight w:val="none"/>
        </w:rPr>
      </w:pPr>
      <w:r>
        <w:rPr>
          <w:rFonts w:hint="eastAsia" w:ascii="仿宋" w:hAnsi="仿宋" w:eastAsia="仿宋" w:cs="仿宋"/>
          <w:b w:val="0"/>
          <w:bCs/>
          <w:color w:val="auto"/>
          <w:sz w:val="28"/>
          <w:szCs w:val="28"/>
          <w:highlight w:val="none"/>
        </w:rPr>
        <w:t>1、严格按照招标文件要求和中标供应商响应文件内容进行验收。</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 w:hAnsi="仿宋" w:eastAsia="仿宋" w:cs="仿宋"/>
          <w:b w:val="0"/>
          <w:bCs/>
          <w:color w:val="auto"/>
          <w:sz w:val="28"/>
          <w:szCs w:val="28"/>
          <w:highlight w:val="none"/>
        </w:rPr>
      </w:pPr>
      <w:r>
        <w:rPr>
          <w:rFonts w:hint="eastAsia" w:ascii="仿宋" w:hAnsi="仿宋" w:eastAsia="仿宋" w:cs="仿宋"/>
          <w:b w:val="0"/>
          <w:bCs/>
          <w:color w:val="auto"/>
          <w:sz w:val="28"/>
          <w:szCs w:val="28"/>
          <w:highlight w:val="none"/>
        </w:rPr>
        <w:t>2、严格按照政府采购相关法律法规以的要求进行验收。</w:t>
      </w:r>
    </w:p>
    <w:p>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ascii="仿宋" w:hAnsi="仿宋" w:eastAsia="仿宋" w:cs="仿宋"/>
          <w:b/>
          <w:color w:val="auto"/>
          <w:sz w:val="28"/>
          <w:szCs w:val="28"/>
          <w:highlight w:val="none"/>
        </w:rPr>
      </w:pPr>
      <w:r>
        <w:rPr>
          <w:rFonts w:hint="eastAsia" w:ascii="仿宋" w:hAnsi="仿宋" w:eastAsia="仿宋" w:cs="仿宋"/>
          <w:b w:val="0"/>
          <w:bCs/>
          <w:color w:val="auto"/>
          <w:sz w:val="28"/>
          <w:szCs w:val="28"/>
          <w:highlight w:val="none"/>
        </w:rPr>
        <w:t>3、采购人可根据项目情况邀请专家进行验收。</w:t>
      </w:r>
      <w:r>
        <w:rPr>
          <w:rFonts w:hint="eastAsia" w:ascii="仿宋" w:hAnsi="仿宋" w:eastAsia="仿宋" w:cs="仿宋"/>
          <w:b/>
          <w:color w:val="auto"/>
          <w:sz w:val="28"/>
          <w:szCs w:val="28"/>
          <w:highlight w:val="none"/>
        </w:rPr>
        <w:br w:type="page"/>
      </w:r>
    </w:p>
    <w:p>
      <w:pPr>
        <w:pStyle w:val="3"/>
        <w:ind w:left="0" w:firstLine="0"/>
        <w:rPr>
          <w:rFonts w:ascii="仿宋" w:hAnsi="仿宋" w:eastAsia="仿宋" w:cs="仿宋"/>
          <w:color w:val="auto"/>
          <w:kern w:val="0"/>
          <w:sz w:val="36"/>
          <w:highlight w:val="none"/>
        </w:rPr>
      </w:pPr>
      <w:r>
        <w:rPr>
          <w:rFonts w:hint="eastAsia" w:ascii="仿宋" w:hAnsi="仿宋" w:eastAsia="仿宋" w:cs="仿宋"/>
          <w:color w:val="auto"/>
          <w:kern w:val="0"/>
          <w:sz w:val="36"/>
          <w:highlight w:val="none"/>
        </w:rPr>
        <w:t>第四章 合同条款</w:t>
      </w:r>
    </w:p>
    <w:p>
      <w:pPr>
        <w:spacing w:line="540" w:lineRule="exac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甲方（买方）：新疆医科大学第二附属医院</w:t>
      </w:r>
    </w:p>
    <w:p>
      <w:pPr>
        <w:spacing w:line="540" w:lineRule="exac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地址：乌鲁木齐市南湖东路北二巷38号</w:t>
      </w:r>
    </w:p>
    <w:p>
      <w:pPr>
        <w:spacing w:line="540" w:lineRule="exac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电话：0991-4609101</w:t>
      </w:r>
    </w:p>
    <w:p>
      <w:pPr>
        <w:spacing w:line="540" w:lineRule="exact"/>
        <w:rPr>
          <w:rFonts w:hint="eastAsia" w:ascii="仿宋" w:hAnsi="仿宋" w:eastAsia="仿宋" w:cs="仿宋"/>
          <w:color w:val="auto"/>
          <w:sz w:val="28"/>
          <w:szCs w:val="28"/>
          <w:highlight w:val="none"/>
        </w:rPr>
      </w:pPr>
    </w:p>
    <w:p>
      <w:pPr>
        <w:spacing w:line="540" w:lineRule="exac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乙方（卖方）：</w:t>
      </w:r>
    </w:p>
    <w:p>
      <w:pPr>
        <w:spacing w:line="540" w:lineRule="exac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地址：</w:t>
      </w:r>
    </w:p>
    <w:p>
      <w:pPr>
        <w:spacing w:line="540" w:lineRule="exac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电话：</w:t>
      </w:r>
    </w:p>
    <w:p>
      <w:pPr>
        <w:spacing w:line="540" w:lineRule="exact"/>
        <w:ind w:firstLine="560" w:firstLineChars="2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新疆医科大学第二附属医院（以下简称甲方）与</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（以下简称乙方）</w:t>
      </w:r>
      <w:r>
        <w:rPr>
          <w:rFonts w:hint="eastAsia" w:ascii="仿宋" w:hAnsi="仿宋" w:eastAsia="仿宋" w:cs="仿宋"/>
          <w:color w:val="auto"/>
          <w:sz w:val="28"/>
          <w:szCs w:val="28"/>
          <w:highlight w:val="none"/>
          <w:u w:val="single"/>
        </w:rPr>
        <w:t xml:space="preserve">           </w:t>
      </w:r>
      <w:r>
        <w:rPr>
          <w:rFonts w:hint="eastAsia" w:ascii="仿宋" w:hAnsi="仿宋" w:eastAsia="仿宋" w:cs="仿宋"/>
          <w:bCs/>
          <w:color w:val="auto"/>
          <w:sz w:val="28"/>
          <w:szCs w:val="28"/>
          <w:highlight w:val="none"/>
        </w:rPr>
        <w:t>设备</w:t>
      </w:r>
      <w:r>
        <w:rPr>
          <w:rFonts w:hint="eastAsia" w:ascii="仿宋" w:hAnsi="仿宋" w:eastAsia="仿宋" w:cs="仿宋"/>
          <w:color w:val="auto"/>
          <w:sz w:val="28"/>
          <w:szCs w:val="28"/>
          <w:highlight w:val="none"/>
        </w:rPr>
        <w:t>采购、安装事宜，根据《中华人民共和国政府采购法》、《中华人民共和国民法典》等规定，本着平等、自愿、互利、互惠的原则，经各方协商一致，订立本合同。</w:t>
      </w:r>
    </w:p>
    <w:p>
      <w:pPr>
        <w:spacing w:line="540" w:lineRule="exact"/>
        <w:ind w:firstLine="560" w:firstLineChars="200"/>
        <w:jc w:val="center"/>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第一部分 通用条款</w:t>
      </w:r>
    </w:p>
    <w:p>
      <w:pPr>
        <w:spacing w:line="540" w:lineRule="exact"/>
        <w:ind w:firstLine="420" w:firstLineChars="1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在此供应的货物，乙方同意做如下保证:</w:t>
      </w:r>
    </w:p>
    <w:p>
      <w:pPr>
        <w:spacing w:line="540" w:lineRule="exact"/>
        <w:ind w:firstLine="560" w:firstLineChars="2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一、乙方供应的全部货物，必须在不涉及任何担保、留置权、专利权使用费的情况下，交付与本合同规定完全相同的货物。</w:t>
      </w:r>
    </w:p>
    <w:p>
      <w:pPr>
        <w:spacing w:line="540" w:lineRule="exact"/>
        <w:ind w:firstLine="560" w:firstLineChars="2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二、不能将甲方全部或部分付款看作是对有缺陷的工艺或不合格货物的认可。</w:t>
      </w:r>
    </w:p>
    <w:p>
      <w:pPr>
        <w:spacing w:line="540" w:lineRule="exact"/>
        <w:ind w:firstLine="560" w:firstLineChars="2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三、所供货物均须符合相应图纸和技术规范中的相关规定，并且不涉及到任何侵权行为或任何索赔。</w:t>
      </w:r>
    </w:p>
    <w:p>
      <w:pPr>
        <w:spacing w:line="540" w:lineRule="exact"/>
        <w:ind w:firstLine="560" w:firstLineChars="2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四、甲方收到本合同项下的货物，并不表示甲方自动放弃因延期交货、货物不合格或货物与本合同不相符造成的损失而提出索赔的权利。若货物名称、型号、规格、数量、质量等不符合本合同约定，甲方可在收货后随时向乙方提出异议，乙方应免费更换直至货物完全符合本合同约定，且乙方需承担逾期交货的责任。</w:t>
      </w:r>
    </w:p>
    <w:p>
      <w:pPr>
        <w:spacing w:line="540" w:lineRule="exact"/>
        <w:ind w:firstLine="560" w:firstLineChars="2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甲方未提出异议的，乙方仍应于货物质保期内承担保固责任。甲方对货物的验收手续仅仅证明乙方交货的行为，并不能免除乙方应当承担的货物质量责任。</w:t>
      </w:r>
    </w:p>
    <w:p>
      <w:pPr>
        <w:spacing w:line="540" w:lineRule="exact"/>
        <w:ind w:firstLine="560" w:firstLineChars="2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因乙方货物质量瑕疵原因导致甲方对其他第三方承担的违约金、损失赔偿等任何赔偿责任，甲方均有权将该赔偿责任转移给乙方，乙方对此无异议。</w:t>
      </w:r>
    </w:p>
    <w:p>
      <w:pPr>
        <w:spacing w:line="540" w:lineRule="exact"/>
        <w:ind w:firstLine="560" w:firstLineChars="2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五、甲方有要求乙方延迟一段合理时间再行交货的权利。</w:t>
      </w:r>
    </w:p>
    <w:p>
      <w:pPr>
        <w:spacing w:line="540" w:lineRule="exact"/>
        <w:ind w:firstLine="560" w:firstLineChars="2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六、除非甲方要求，乙方必须在本合同规定时间内进行交货。乙方同意偿付甲方可能因无法按照本合同约定时间进行交货而引起的所有额外的违约金、赔偿金以及其他费用。</w:t>
      </w:r>
    </w:p>
    <w:p>
      <w:pPr>
        <w:spacing w:line="540" w:lineRule="exact"/>
        <w:ind w:firstLine="560" w:firstLineChars="2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七、在项目终止或甲方订立本合同所依据的本项目合同终止时，甲方经书面通知可解除本合同，此种情况不作违约处理。</w:t>
      </w:r>
    </w:p>
    <w:p>
      <w:pPr>
        <w:spacing w:line="540" w:lineRule="exact"/>
        <w:ind w:firstLine="560" w:firstLineChars="2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八、所有交付到甲方现场的货物必须附有交货单。签字的交货单必须附在所有发票上作为本合同付款的前提条件。</w:t>
      </w:r>
    </w:p>
    <w:p>
      <w:pPr>
        <w:spacing w:line="540" w:lineRule="exact"/>
        <w:ind w:firstLine="560" w:firstLineChars="2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九、所有交货费用均由乙方承担，乙方保证使甲方免于承担全部运费、快递费、保险费、装卸费、其他杂费以及由此带来的任何索赔，本合同专用条款有特别约定的，从特别约定。</w:t>
      </w:r>
    </w:p>
    <w:p>
      <w:pPr>
        <w:spacing w:line="540" w:lineRule="exact"/>
        <w:ind w:firstLine="560" w:firstLineChars="2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十、乙方分批供应货物的，甲方有权对任何一批货物的数量进行抽查核实，如果实际数量与乙方所提供的数量有短缺的，则乙方此前所供货物的全部数量均应按本批货物短缺比例作相应减少计算。</w:t>
      </w:r>
    </w:p>
    <w:p>
      <w:pPr>
        <w:spacing w:line="540" w:lineRule="exact"/>
        <w:ind w:firstLine="560" w:firstLineChars="2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十一、因乙方所交货物的权利瑕疵、品质瑕疵等导致甲方遭受任何损失的，乙方保证承担全部赔偿责任。在因上述瑕疵导致甲方陷入索赔纠纷或诉讼中的，在该索赔纠纷或诉讼未得到解决之前，供甲方的结算可按甲方的意见作延迟处理，直至上述索赔得到解决或乙方提供令甲方满意的赔偿为止。</w:t>
      </w:r>
    </w:p>
    <w:p>
      <w:pPr>
        <w:spacing w:line="540" w:lineRule="exact"/>
        <w:ind w:firstLine="560" w:firstLineChars="2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十二、因乙方全部或部分违约导致双方发生的诉讼/仲裁或甲方与第三方发生的诉讼/仲裁，乙方同意承担甲方因此而支出的全部诉讼费、律师费、调查费、交通费及其他合理费用。</w:t>
      </w:r>
    </w:p>
    <w:p>
      <w:pPr>
        <w:spacing w:line="540" w:lineRule="exact"/>
        <w:ind w:firstLine="560" w:firstLineChars="2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十三、未经甲方书面同意，乙方不得将本合同的工作内容全部或部分转让给任何第三人。</w:t>
      </w:r>
    </w:p>
    <w:p>
      <w:pPr>
        <w:spacing w:line="540" w:lineRule="exact"/>
        <w:ind w:firstLine="560" w:firstLineChars="2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十四、乙方声明、陈述和保证其是合法设立并有效存续的独立法人，其授权代表已获得法人授权可代表其签署合同。</w:t>
      </w:r>
    </w:p>
    <w:p>
      <w:pPr>
        <w:spacing w:line="540" w:lineRule="exact"/>
        <w:ind w:firstLine="560" w:firstLineChars="2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十五、甲方作为提供本合同的一方，已经郑重提醒乙方注意本合同的所有条款，并且甲方已经按照乙方的要求，对每一条款均予以了说明。本合同通用条款与专用条款约定不一致的，应以专用条款约定为准。</w:t>
      </w:r>
    </w:p>
    <w:p>
      <w:pPr>
        <w:spacing w:line="540" w:lineRule="exact"/>
        <w:ind w:firstLine="560" w:firstLineChars="200"/>
        <w:jc w:val="center"/>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第二部分 专用条款</w:t>
      </w:r>
    </w:p>
    <w:p>
      <w:pPr>
        <w:spacing w:line="540" w:lineRule="exact"/>
        <w:ind w:firstLine="420" w:firstLineChars="150"/>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一、 合同标的</w:t>
      </w:r>
    </w:p>
    <w:p>
      <w:pPr>
        <w:spacing w:line="540" w:lineRule="exact"/>
        <w:ind w:firstLine="420" w:firstLineChars="1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1、货物</w:t>
      </w:r>
    </w:p>
    <w:p>
      <w:pPr>
        <w:spacing w:line="540" w:lineRule="exact"/>
        <w:ind w:firstLine="420" w:firstLineChars="1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乙方提供的货物为全新产品，并符合合同附件的技术规格所述的标准及相关的国家标准和行业标准，这些标准必须是合同签订时有关机构发布的最新的有效版本。除非技术规格中另有规定，计量单位均采用中华人民共和国法定计量单位。</w:t>
      </w:r>
    </w:p>
    <w:p>
      <w:pPr>
        <w:spacing w:line="540" w:lineRule="exact"/>
        <w:ind w:firstLine="420" w:firstLineChars="1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注:乙方应保证，甲方在中华人民共和国使用该货物或货物的任何一部分时，免受第三方提出的侵犯其专利权、商标权、工业设计权或其他知识产权的起诉。</w:t>
      </w:r>
    </w:p>
    <w:p>
      <w:pPr>
        <w:spacing w:line="540" w:lineRule="exact"/>
        <w:ind w:firstLine="560" w:firstLineChars="200"/>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2、设备名称、厂家、规格、数量及价格、技术配置要求见下表：</w:t>
      </w:r>
    </w:p>
    <w:tbl>
      <w:tblPr>
        <w:tblStyle w:val="22"/>
        <w:tblpPr w:leftFromText="180" w:rightFromText="180" w:bottomFromText="200" w:vertAnchor="text" w:horzAnchor="margin" w:tblpXSpec="center" w:tblpY="113"/>
        <w:tblW w:w="949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0" w:type="dxa"/>
          <w:bottom w:w="0" w:type="dxa"/>
          <w:right w:w="0" w:type="dxa"/>
        </w:tblCellMar>
      </w:tblPr>
      <w:tblGrid>
        <w:gridCol w:w="1419"/>
        <w:gridCol w:w="1209"/>
        <w:gridCol w:w="852"/>
        <w:gridCol w:w="950"/>
        <w:gridCol w:w="755"/>
        <w:gridCol w:w="712"/>
        <w:gridCol w:w="1500"/>
        <w:gridCol w:w="1328"/>
        <w:gridCol w:w="77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0" w:type="dxa"/>
            <w:bottom w:w="0" w:type="dxa"/>
            <w:right w:w="0" w:type="dxa"/>
          </w:tblCellMar>
        </w:tblPrEx>
        <w:trPr>
          <w:trHeight w:val="731" w:hRule="atLeast"/>
          <w:jc w:val="center"/>
        </w:trPr>
        <w:tc>
          <w:tcPr>
            <w:tcW w:w="1419" w:type="dxa"/>
            <w:tcBorders>
              <w:top w:val="single" w:color="auto" w:sz="4" w:space="0"/>
              <w:left w:val="single" w:color="auto" w:sz="4" w:space="0"/>
              <w:bottom w:val="single" w:color="auto" w:sz="4" w:space="0"/>
              <w:right w:val="single" w:color="auto" w:sz="4" w:space="0"/>
            </w:tcBorders>
            <w:noWrap w:val="0"/>
            <w:vAlign w:val="center"/>
          </w:tcPr>
          <w:p>
            <w:pPr>
              <w:autoSpaceDE w:val="0"/>
              <w:autoSpaceDN w:val="0"/>
              <w:spacing w:line="540" w:lineRule="exact"/>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设备名称</w:t>
            </w:r>
          </w:p>
        </w:tc>
        <w:tc>
          <w:tcPr>
            <w:tcW w:w="1209"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生产厂家或品牌</w:t>
            </w:r>
          </w:p>
        </w:tc>
        <w:tc>
          <w:tcPr>
            <w:tcW w:w="852"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规格</w:t>
            </w:r>
          </w:p>
          <w:p>
            <w:pPr>
              <w:spacing w:line="540" w:lineRule="exact"/>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型号</w:t>
            </w:r>
          </w:p>
        </w:tc>
        <w:tc>
          <w:tcPr>
            <w:tcW w:w="950"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技术</w:t>
            </w:r>
          </w:p>
          <w:p>
            <w:pPr>
              <w:spacing w:line="540" w:lineRule="exact"/>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参数</w:t>
            </w:r>
          </w:p>
        </w:tc>
        <w:tc>
          <w:tcPr>
            <w:tcW w:w="755"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单位</w:t>
            </w:r>
          </w:p>
        </w:tc>
        <w:tc>
          <w:tcPr>
            <w:tcW w:w="712"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数量</w:t>
            </w:r>
          </w:p>
        </w:tc>
        <w:tc>
          <w:tcPr>
            <w:tcW w:w="1500"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含税单价(元)</w:t>
            </w:r>
          </w:p>
        </w:tc>
        <w:tc>
          <w:tcPr>
            <w:tcW w:w="1328"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合计金额（元）</w:t>
            </w:r>
          </w:p>
        </w:tc>
        <w:tc>
          <w:tcPr>
            <w:tcW w:w="773"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配置清单</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0" w:type="dxa"/>
            <w:bottom w:w="0" w:type="dxa"/>
            <w:right w:w="0" w:type="dxa"/>
          </w:tblCellMar>
        </w:tblPrEx>
        <w:trPr>
          <w:trHeight w:val="454" w:hRule="atLeast"/>
          <w:jc w:val="center"/>
        </w:trPr>
        <w:tc>
          <w:tcPr>
            <w:tcW w:w="1419"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仿宋" w:hAnsi="仿宋" w:eastAsia="仿宋" w:cs="仿宋"/>
                <w:bCs/>
                <w:color w:val="auto"/>
                <w:sz w:val="28"/>
                <w:szCs w:val="28"/>
                <w:highlight w:val="none"/>
              </w:rPr>
            </w:pPr>
          </w:p>
        </w:tc>
        <w:tc>
          <w:tcPr>
            <w:tcW w:w="1209"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仿宋" w:hAnsi="仿宋" w:eastAsia="仿宋" w:cs="仿宋"/>
                <w:color w:val="auto"/>
                <w:sz w:val="28"/>
                <w:szCs w:val="28"/>
                <w:highlight w:val="none"/>
              </w:rPr>
            </w:pPr>
          </w:p>
        </w:tc>
        <w:tc>
          <w:tcPr>
            <w:tcW w:w="852"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仿宋" w:hAnsi="仿宋" w:eastAsia="仿宋" w:cs="仿宋"/>
                <w:color w:val="auto"/>
                <w:sz w:val="28"/>
                <w:szCs w:val="28"/>
                <w:highlight w:val="none"/>
              </w:rPr>
            </w:pPr>
          </w:p>
        </w:tc>
        <w:tc>
          <w:tcPr>
            <w:tcW w:w="950"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仿宋" w:hAnsi="仿宋" w:eastAsia="仿宋" w:cs="仿宋"/>
                <w:color w:val="auto"/>
                <w:sz w:val="28"/>
                <w:szCs w:val="28"/>
                <w:highlight w:val="none"/>
              </w:rPr>
            </w:pPr>
          </w:p>
        </w:tc>
        <w:tc>
          <w:tcPr>
            <w:tcW w:w="755"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仿宋" w:hAnsi="仿宋" w:eastAsia="仿宋" w:cs="仿宋"/>
                <w:color w:val="auto"/>
                <w:sz w:val="28"/>
                <w:szCs w:val="28"/>
                <w:highlight w:val="none"/>
              </w:rPr>
            </w:pPr>
          </w:p>
        </w:tc>
        <w:tc>
          <w:tcPr>
            <w:tcW w:w="712"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仿宋" w:hAnsi="仿宋" w:eastAsia="仿宋" w:cs="仿宋"/>
                <w:color w:val="auto"/>
                <w:sz w:val="28"/>
                <w:szCs w:val="28"/>
                <w:highlight w:val="none"/>
              </w:rPr>
            </w:pPr>
          </w:p>
        </w:tc>
        <w:tc>
          <w:tcPr>
            <w:tcW w:w="1500"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仿宋" w:hAnsi="仿宋" w:eastAsia="仿宋" w:cs="仿宋"/>
                <w:color w:val="auto"/>
                <w:sz w:val="28"/>
                <w:szCs w:val="28"/>
                <w:highlight w:val="none"/>
              </w:rPr>
            </w:pPr>
          </w:p>
        </w:tc>
        <w:tc>
          <w:tcPr>
            <w:tcW w:w="1328"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仿宋" w:hAnsi="仿宋" w:eastAsia="仿宋" w:cs="仿宋"/>
                <w:color w:val="auto"/>
                <w:sz w:val="28"/>
                <w:szCs w:val="28"/>
                <w:highlight w:val="none"/>
              </w:rPr>
            </w:pPr>
          </w:p>
        </w:tc>
        <w:tc>
          <w:tcPr>
            <w:tcW w:w="773"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仿宋" w:hAnsi="仿宋" w:eastAsia="仿宋" w:cs="仿宋"/>
                <w:color w:val="auto"/>
                <w:sz w:val="28"/>
                <w:szCs w:val="28"/>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0" w:type="dxa"/>
            <w:bottom w:w="0" w:type="dxa"/>
            <w:right w:w="0" w:type="dxa"/>
          </w:tblCellMar>
        </w:tblPrEx>
        <w:trPr>
          <w:trHeight w:val="454" w:hRule="atLeast"/>
          <w:jc w:val="center"/>
        </w:trPr>
        <w:tc>
          <w:tcPr>
            <w:tcW w:w="1419"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仿宋" w:hAnsi="仿宋" w:eastAsia="仿宋" w:cs="仿宋"/>
                <w:bCs/>
                <w:color w:val="auto"/>
                <w:sz w:val="28"/>
                <w:szCs w:val="28"/>
                <w:highlight w:val="none"/>
                <w:u w:val="single"/>
              </w:rPr>
            </w:pPr>
            <w:r>
              <w:rPr>
                <w:rFonts w:hint="eastAsia" w:ascii="仿宋" w:hAnsi="仿宋" w:eastAsia="仿宋" w:cs="仿宋"/>
                <w:bCs/>
                <w:color w:val="auto"/>
                <w:sz w:val="28"/>
                <w:szCs w:val="28"/>
                <w:highlight w:val="none"/>
                <w:u w:val="single"/>
              </w:rPr>
              <w:t>合计</w:t>
            </w:r>
          </w:p>
        </w:tc>
        <w:tc>
          <w:tcPr>
            <w:tcW w:w="1209"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仿宋" w:hAnsi="仿宋" w:eastAsia="仿宋" w:cs="仿宋"/>
                <w:color w:val="auto"/>
                <w:sz w:val="28"/>
                <w:szCs w:val="28"/>
                <w:highlight w:val="none"/>
              </w:rPr>
            </w:pPr>
          </w:p>
        </w:tc>
        <w:tc>
          <w:tcPr>
            <w:tcW w:w="852" w:type="dxa"/>
            <w:tcBorders>
              <w:top w:val="single" w:color="auto" w:sz="4" w:space="0"/>
              <w:left w:val="single" w:color="auto" w:sz="4" w:space="0"/>
              <w:bottom w:val="single" w:color="auto" w:sz="4" w:space="0"/>
              <w:right w:val="single" w:color="auto" w:sz="4" w:space="0"/>
            </w:tcBorders>
            <w:noWrap w:val="0"/>
            <w:vAlign w:val="top"/>
          </w:tcPr>
          <w:p>
            <w:pPr>
              <w:spacing w:line="540" w:lineRule="exact"/>
              <w:jc w:val="center"/>
              <w:rPr>
                <w:rFonts w:hint="eastAsia" w:ascii="仿宋" w:hAnsi="仿宋" w:eastAsia="仿宋" w:cs="仿宋"/>
                <w:color w:val="auto"/>
                <w:sz w:val="28"/>
                <w:szCs w:val="28"/>
                <w:highlight w:val="none"/>
              </w:rPr>
            </w:pPr>
          </w:p>
        </w:tc>
        <w:tc>
          <w:tcPr>
            <w:tcW w:w="950" w:type="dxa"/>
            <w:tcBorders>
              <w:top w:val="single" w:color="auto" w:sz="4" w:space="0"/>
              <w:left w:val="single" w:color="auto" w:sz="4" w:space="0"/>
              <w:bottom w:val="single" w:color="auto" w:sz="4" w:space="0"/>
              <w:right w:val="single" w:color="auto" w:sz="4" w:space="0"/>
            </w:tcBorders>
            <w:noWrap w:val="0"/>
            <w:vAlign w:val="top"/>
          </w:tcPr>
          <w:p>
            <w:pPr>
              <w:spacing w:line="540" w:lineRule="exact"/>
              <w:jc w:val="center"/>
              <w:rPr>
                <w:rFonts w:hint="eastAsia" w:ascii="仿宋" w:hAnsi="仿宋" w:eastAsia="仿宋" w:cs="仿宋"/>
                <w:color w:val="auto"/>
                <w:sz w:val="28"/>
                <w:szCs w:val="28"/>
                <w:highlight w:val="none"/>
              </w:rPr>
            </w:pPr>
          </w:p>
        </w:tc>
        <w:tc>
          <w:tcPr>
            <w:tcW w:w="755" w:type="dxa"/>
            <w:tcBorders>
              <w:top w:val="single" w:color="auto" w:sz="4" w:space="0"/>
              <w:left w:val="single" w:color="auto" w:sz="4" w:space="0"/>
              <w:bottom w:val="single" w:color="auto" w:sz="4" w:space="0"/>
              <w:right w:val="single" w:color="auto" w:sz="4" w:space="0"/>
            </w:tcBorders>
            <w:noWrap w:val="0"/>
            <w:vAlign w:val="top"/>
          </w:tcPr>
          <w:p>
            <w:pPr>
              <w:spacing w:line="540" w:lineRule="exact"/>
              <w:jc w:val="center"/>
              <w:rPr>
                <w:rFonts w:hint="eastAsia" w:ascii="仿宋" w:hAnsi="仿宋" w:eastAsia="仿宋" w:cs="仿宋"/>
                <w:color w:val="auto"/>
                <w:sz w:val="28"/>
                <w:szCs w:val="28"/>
                <w:highlight w:val="none"/>
              </w:rPr>
            </w:pPr>
          </w:p>
        </w:tc>
        <w:tc>
          <w:tcPr>
            <w:tcW w:w="712"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仿宋" w:hAnsi="仿宋" w:eastAsia="仿宋" w:cs="仿宋"/>
                <w:color w:val="auto"/>
                <w:sz w:val="28"/>
                <w:szCs w:val="28"/>
                <w:highlight w:val="none"/>
              </w:rPr>
            </w:pPr>
          </w:p>
        </w:tc>
        <w:tc>
          <w:tcPr>
            <w:tcW w:w="1500"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仿宋" w:hAnsi="仿宋" w:eastAsia="仿宋" w:cs="仿宋"/>
                <w:color w:val="auto"/>
                <w:sz w:val="28"/>
                <w:szCs w:val="28"/>
                <w:highlight w:val="none"/>
              </w:rPr>
            </w:pPr>
          </w:p>
        </w:tc>
        <w:tc>
          <w:tcPr>
            <w:tcW w:w="1328" w:type="dxa"/>
            <w:tcBorders>
              <w:top w:val="single" w:color="auto" w:sz="4" w:space="0"/>
              <w:left w:val="single" w:color="auto" w:sz="4" w:space="0"/>
              <w:bottom w:val="single" w:color="auto" w:sz="4" w:space="0"/>
              <w:right w:val="single" w:color="auto" w:sz="4" w:space="0"/>
            </w:tcBorders>
            <w:noWrap w:val="0"/>
            <w:vAlign w:val="center"/>
          </w:tcPr>
          <w:p>
            <w:pPr>
              <w:spacing w:line="540" w:lineRule="exact"/>
              <w:jc w:val="center"/>
              <w:rPr>
                <w:rFonts w:hint="eastAsia" w:ascii="仿宋" w:hAnsi="仿宋" w:eastAsia="仿宋" w:cs="仿宋"/>
                <w:color w:val="auto"/>
                <w:sz w:val="28"/>
                <w:szCs w:val="28"/>
                <w:highlight w:val="none"/>
              </w:rPr>
            </w:pPr>
          </w:p>
        </w:tc>
        <w:tc>
          <w:tcPr>
            <w:tcW w:w="773" w:type="dxa"/>
            <w:tcBorders>
              <w:top w:val="single" w:color="auto" w:sz="4" w:space="0"/>
              <w:left w:val="single" w:color="auto" w:sz="4" w:space="0"/>
              <w:bottom w:val="single" w:color="auto" w:sz="4" w:space="0"/>
              <w:right w:val="single" w:color="auto" w:sz="4" w:space="0"/>
            </w:tcBorders>
            <w:noWrap w:val="0"/>
            <w:vAlign w:val="top"/>
          </w:tcPr>
          <w:p>
            <w:pPr>
              <w:spacing w:line="540" w:lineRule="exact"/>
              <w:jc w:val="center"/>
              <w:rPr>
                <w:rFonts w:hint="eastAsia" w:ascii="仿宋" w:hAnsi="仿宋" w:eastAsia="仿宋" w:cs="仿宋"/>
                <w:color w:val="auto"/>
                <w:sz w:val="28"/>
                <w:szCs w:val="28"/>
                <w:highlight w:val="none"/>
              </w:rPr>
            </w:pPr>
          </w:p>
        </w:tc>
      </w:tr>
    </w:tbl>
    <w:p>
      <w:pPr>
        <w:spacing w:line="540" w:lineRule="exact"/>
        <w:ind w:firstLine="560" w:firstLineChars="2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3、本合同为</w:t>
      </w:r>
      <w:r>
        <w:rPr>
          <w:rFonts w:hint="eastAsia" w:ascii="仿宋" w:hAnsi="仿宋" w:eastAsia="仿宋" w:cs="仿宋"/>
          <w:b/>
          <w:color w:val="auto"/>
          <w:sz w:val="28"/>
          <w:szCs w:val="28"/>
          <w:highlight w:val="none"/>
        </w:rPr>
        <w:t>固定总价</w:t>
      </w:r>
      <w:r>
        <w:rPr>
          <w:rFonts w:hint="eastAsia" w:ascii="仿宋" w:hAnsi="仿宋" w:eastAsia="仿宋" w:cs="仿宋"/>
          <w:color w:val="auto"/>
          <w:sz w:val="28"/>
          <w:szCs w:val="28"/>
          <w:highlight w:val="none"/>
        </w:rPr>
        <w:t>，合同总价为人民币大写：</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（小写：</w:t>
      </w:r>
      <w:r>
        <w:rPr>
          <w:rFonts w:hint="eastAsia" w:ascii="仿宋" w:hAnsi="仿宋" w:eastAsia="仿宋" w:cs="仿宋"/>
          <w:color w:val="auto"/>
          <w:sz w:val="28"/>
          <w:szCs w:val="28"/>
          <w:highlight w:val="none"/>
          <w:u w:val="single"/>
        </w:rPr>
        <w:t>￥          元）</w:t>
      </w:r>
      <w:r>
        <w:rPr>
          <w:rFonts w:hint="eastAsia" w:ascii="仿宋" w:hAnsi="仿宋" w:eastAsia="仿宋" w:cs="仿宋"/>
          <w:color w:val="auto"/>
          <w:sz w:val="28"/>
          <w:szCs w:val="28"/>
          <w:highlight w:val="none"/>
        </w:rPr>
        <w:t>，包含增值税。合同价格已包括货物供给、货物包装、运输费、安装费、调试、装卸费和保险等的全部费用及相关税费。乙方应保证甲方除支付合同约定货款之外无需再行支付其他任何费用和款项。</w:t>
      </w:r>
    </w:p>
    <w:p>
      <w:pPr>
        <w:spacing w:line="540" w:lineRule="exact"/>
        <w:ind w:firstLine="420" w:firstLineChars="1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4、价格清单表是基于乙方在完全理解本项目材料所需为前提，同时甲方对清单中的名称、规格、材质及数量等没有校对的义务，乙方在合同有效期内不得对清单的综合费用提出任何费用的增加。</w:t>
      </w:r>
    </w:p>
    <w:p>
      <w:pPr>
        <w:spacing w:line="540" w:lineRule="exact"/>
        <w:ind w:firstLine="420" w:firstLineChars="150"/>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二、质量保证</w:t>
      </w:r>
    </w:p>
    <w:p>
      <w:pPr>
        <w:spacing w:line="540" w:lineRule="exact"/>
        <w:ind w:firstLine="420" w:firstLineChars="1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产品质量标准（含环保标准）：执行最新国家及行业标准、国家和地方行政主管部门的有关规定。没有国家和行业标准以及国家和地方行政主管部门的有关规定，按照甲方验收标准或者符合合同目的的特定标准履行。</w:t>
      </w:r>
    </w:p>
    <w:p>
      <w:pPr>
        <w:spacing w:line="540" w:lineRule="exact"/>
        <w:ind w:firstLine="420" w:firstLineChars="1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乙方保证本协议货物是全新的、未使用过，是符合国家技术规格和国家质量标准的出厂原装合格产品，产品型号、数量、规格及技术、质量标准、售后服务、安装调试必须满足甲方和自治区政府采购协议定点采购要求。</w:t>
      </w:r>
    </w:p>
    <w:p>
      <w:pPr>
        <w:spacing w:line="540" w:lineRule="exact"/>
        <w:ind w:firstLine="420" w:firstLineChars="1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3、货物在交货过程中，发生意外事故和故障损失，如撞、刮、裂、损等均由乙方承担责任；</w:t>
      </w:r>
    </w:p>
    <w:p>
      <w:pPr>
        <w:spacing w:line="540" w:lineRule="exact"/>
        <w:ind w:firstLine="420" w:firstLineChars="1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4、乙方须按合同要求提供质量合格的货物，如期交付到甲方指定的地点，并负责安装调试。</w:t>
      </w:r>
    </w:p>
    <w:p>
      <w:pPr>
        <w:spacing w:line="540" w:lineRule="exact"/>
        <w:ind w:firstLine="420" w:firstLineChars="1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5、乙方的安装调试人员有义务对甲方的设备维修人员及使用人员进行免费培训，确保维修人员能对设备进行日常维护和一般性故障的查找及故障的排除，确保使用人员能够熟练掌握设备的各项功能和操作。</w:t>
      </w:r>
    </w:p>
    <w:p>
      <w:pPr>
        <w:spacing w:line="540" w:lineRule="exact"/>
        <w:ind w:firstLine="420" w:firstLineChars="150"/>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三、质量保证期</w:t>
      </w:r>
    </w:p>
    <w:p>
      <w:pPr>
        <w:spacing w:line="540" w:lineRule="exact"/>
        <w:ind w:firstLine="420" w:firstLineChars="1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1、合同内货物（含所有配件）质保期为</w:t>
      </w:r>
      <w:r>
        <w:rPr>
          <w:rFonts w:hint="eastAsia" w:ascii="仿宋" w:hAnsi="仿宋" w:eastAsia="仿宋" w:cs="仿宋"/>
          <w:color w:val="auto"/>
          <w:sz w:val="28"/>
          <w:szCs w:val="28"/>
          <w:highlight w:val="none"/>
          <w:u w:val="single"/>
        </w:rPr>
        <w:t xml:space="preserve"> XX年</w:t>
      </w:r>
      <w:r>
        <w:rPr>
          <w:rFonts w:hint="eastAsia" w:ascii="仿宋" w:hAnsi="仿宋" w:eastAsia="仿宋" w:cs="仿宋"/>
          <w:color w:val="auto"/>
          <w:sz w:val="28"/>
          <w:szCs w:val="28"/>
          <w:highlight w:val="none"/>
        </w:rPr>
        <w:t>，质保期自甲方书面验收合格后，乙方开具发票之日起计算。在质量保证期内，因产品质量出现问题，乙方负责免费维修或更换新机，并承担与维修和更换相关的运费、安装、调试、保险等一切费用。超过质保期后只收取更换部件成本费用，不收取服务费。</w:t>
      </w:r>
    </w:p>
    <w:p>
      <w:pPr>
        <w:spacing w:line="540" w:lineRule="exact"/>
        <w:ind w:firstLine="420" w:firstLineChars="1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质保期内，如产品发生质量问题，乙方应及时内到场进行维修。乙方接到甲方通知后未依照约定时间到场的，甲方有权另行聘请专业人员进行维修，产生的合理费用在质保金中予以扣除，不足部分，乙方应予以补足。</w:t>
      </w:r>
    </w:p>
    <w:p>
      <w:pPr>
        <w:spacing w:line="540" w:lineRule="exact"/>
        <w:ind w:firstLine="420" w:firstLineChars="150"/>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四、交货时间、地点</w:t>
      </w:r>
    </w:p>
    <w:p>
      <w:pPr>
        <w:spacing w:line="540" w:lineRule="exact"/>
        <w:ind w:firstLine="420" w:firstLineChars="1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1、乙方于合同签定后</w:t>
      </w:r>
      <w:r>
        <w:rPr>
          <w:rFonts w:hint="eastAsia" w:ascii="仿宋" w:hAnsi="仿宋" w:eastAsia="仿宋" w:cs="仿宋"/>
          <w:color w:val="auto"/>
          <w:sz w:val="28"/>
          <w:szCs w:val="28"/>
          <w:highlight w:val="none"/>
          <w:u w:val="single"/>
        </w:rPr>
        <w:t xml:space="preserve">   天</w:t>
      </w:r>
      <w:r>
        <w:rPr>
          <w:rFonts w:hint="eastAsia" w:ascii="仿宋" w:hAnsi="仿宋" w:eastAsia="仿宋" w:cs="仿宋"/>
          <w:color w:val="auto"/>
          <w:sz w:val="28"/>
          <w:szCs w:val="28"/>
          <w:highlight w:val="none"/>
        </w:rPr>
        <w:t>内，将货物送达至以下指定地点：</w:t>
      </w:r>
      <w:r>
        <w:rPr>
          <w:rFonts w:hint="eastAsia" w:ascii="仿宋" w:hAnsi="仿宋" w:eastAsia="仿宋" w:cs="仿宋"/>
          <w:color w:val="auto"/>
          <w:sz w:val="28"/>
          <w:szCs w:val="28"/>
          <w:highlight w:val="none"/>
          <w:u w:val="single"/>
        </w:rPr>
        <w:t>新疆医科大学第二附属医院</w:t>
      </w:r>
      <w:r>
        <w:rPr>
          <w:rFonts w:hint="eastAsia" w:ascii="仿宋" w:hAnsi="仿宋" w:eastAsia="仿宋" w:cs="仿宋"/>
          <w:color w:val="auto"/>
          <w:sz w:val="28"/>
          <w:szCs w:val="28"/>
          <w:highlight w:val="none"/>
        </w:rPr>
        <w:t>，并确保在</w:t>
      </w:r>
      <w:r>
        <w:rPr>
          <w:rFonts w:hint="eastAsia" w:ascii="仿宋" w:hAnsi="仿宋" w:eastAsia="仿宋" w:cs="仿宋"/>
          <w:color w:val="auto"/>
          <w:sz w:val="28"/>
          <w:szCs w:val="28"/>
          <w:highlight w:val="none"/>
          <w:u w:val="single"/>
        </w:rPr>
        <w:t xml:space="preserve"> 3</w:t>
      </w:r>
      <w:r>
        <w:rPr>
          <w:rFonts w:hint="eastAsia" w:ascii="仿宋" w:hAnsi="仿宋" w:eastAsia="仿宋" w:cs="仿宋"/>
          <w:color w:val="auto"/>
          <w:sz w:val="28"/>
          <w:szCs w:val="28"/>
          <w:highlight w:val="none"/>
        </w:rPr>
        <w:t>天内完成安装和调试工作，配合甲方做好验收工作。</w:t>
      </w:r>
    </w:p>
    <w:p>
      <w:pPr>
        <w:spacing w:line="540" w:lineRule="exact"/>
        <w:ind w:firstLine="420" w:firstLineChars="1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其它备注说明：如因甲方原因造成无法安装或延期安装，交货期限可后延，乙方同意顺延交货日期。</w:t>
      </w:r>
    </w:p>
    <w:p>
      <w:pPr>
        <w:spacing w:line="540" w:lineRule="exact"/>
        <w:ind w:firstLine="420" w:firstLineChars="150"/>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2、本合同货物由乙方直接发运至甲方，乙方应自行安排专门负责装卸货物的人员到甲方处与甲方指定的接货人对接，乙方人员负责将货物卸至甲方接货人指定的地点。</w:t>
      </w:r>
    </w:p>
    <w:p>
      <w:pPr>
        <w:spacing w:line="540" w:lineRule="exact"/>
        <w:ind w:firstLine="420" w:firstLineChars="150"/>
        <w:rPr>
          <w:rFonts w:hint="eastAsia" w:ascii="仿宋" w:hAnsi="仿宋" w:eastAsia="仿宋" w:cs="仿宋"/>
          <w:color w:val="auto"/>
          <w:sz w:val="28"/>
          <w:szCs w:val="28"/>
          <w:highlight w:val="none"/>
          <w:u w:val="single"/>
        </w:rPr>
      </w:pPr>
      <w:r>
        <w:rPr>
          <w:rFonts w:hint="eastAsia" w:ascii="仿宋" w:hAnsi="仿宋" w:eastAsia="仿宋" w:cs="仿宋"/>
          <w:b/>
          <w:color w:val="auto"/>
          <w:sz w:val="28"/>
          <w:szCs w:val="28"/>
          <w:highlight w:val="none"/>
        </w:rPr>
        <w:t>3、到货地点：</w:t>
      </w:r>
      <w:r>
        <w:rPr>
          <w:rFonts w:hint="eastAsia" w:ascii="仿宋" w:hAnsi="仿宋" w:eastAsia="仿宋" w:cs="仿宋"/>
          <w:b/>
          <w:color w:val="auto"/>
          <w:sz w:val="28"/>
          <w:szCs w:val="28"/>
          <w:highlight w:val="none"/>
          <w:u w:val="single"/>
        </w:rPr>
        <w:t>新疆医科大学第二附属医院</w:t>
      </w:r>
      <w:r>
        <w:rPr>
          <w:rFonts w:hint="eastAsia" w:ascii="仿宋" w:hAnsi="仿宋" w:eastAsia="仿宋" w:cs="仿宋"/>
          <w:b/>
          <w:color w:val="auto"/>
          <w:sz w:val="28"/>
          <w:szCs w:val="28"/>
          <w:highlight w:val="none"/>
        </w:rPr>
        <w:t>。甲方指定的接货人为：姓名</w:t>
      </w:r>
      <w:r>
        <w:rPr>
          <w:rFonts w:hint="eastAsia" w:ascii="仿宋" w:hAnsi="仿宋" w:eastAsia="仿宋" w:cs="仿宋"/>
          <w:b/>
          <w:color w:val="auto"/>
          <w:sz w:val="28"/>
          <w:szCs w:val="28"/>
          <w:highlight w:val="none"/>
          <w:u w:val="single"/>
        </w:rPr>
        <w:t xml:space="preserve">：        </w:t>
      </w:r>
      <w:r>
        <w:rPr>
          <w:rFonts w:hint="eastAsia" w:ascii="仿宋" w:hAnsi="仿宋" w:eastAsia="仿宋" w:cs="仿宋"/>
          <w:b/>
          <w:color w:val="auto"/>
          <w:sz w:val="28"/>
          <w:szCs w:val="28"/>
          <w:highlight w:val="none"/>
        </w:rPr>
        <w:t>，电话号码</w:t>
      </w:r>
      <w:r>
        <w:rPr>
          <w:rFonts w:hint="eastAsia" w:ascii="仿宋" w:hAnsi="仿宋" w:eastAsia="仿宋" w:cs="仿宋"/>
          <w:b/>
          <w:color w:val="auto"/>
          <w:sz w:val="28"/>
          <w:szCs w:val="28"/>
          <w:highlight w:val="none"/>
          <w:u w:val="single"/>
        </w:rPr>
        <w:t xml:space="preserve">：         </w:t>
      </w:r>
      <w:r>
        <w:rPr>
          <w:rFonts w:hint="eastAsia" w:ascii="仿宋" w:hAnsi="仿宋" w:eastAsia="仿宋" w:cs="仿宋"/>
          <w:b/>
          <w:color w:val="auto"/>
          <w:sz w:val="28"/>
          <w:szCs w:val="28"/>
          <w:highlight w:val="none"/>
        </w:rPr>
        <w:t>；</w:t>
      </w:r>
    </w:p>
    <w:p>
      <w:pPr>
        <w:spacing w:line="540" w:lineRule="exac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   4、在交付时，乙方必须向甲方提供质量合格证书、技术资料（操作、维修、保养）、保修凭证等一切相关资料及配件，否则，甲方有权不予付款且不承担违约责任。</w:t>
      </w:r>
    </w:p>
    <w:p>
      <w:pPr>
        <w:spacing w:line="540" w:lineRule="exact"/>
        <w:ind w:firstLine="420" w:firstLineChars="1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5、交货完成前（即货物交付完成且经甲方验收合格前），本合同项下商品的损毁灭失风险由乙方承担，交货完成后（即货物交付完成且经甲方验收合格后），商品的所有权及损毁灭失风险转移至甲方。（若需安装、调试）由乙方负责安装调试，安装调试完毕且经甲方外观及设备整体质量验收完成之日起算的30天后无质量问题的且经过甲方书面验收合格后视为交货合格。在安装期间，因物件发生的事故及人身伤亡，由乙方承担责任。与甲方无关，甲方不承担任何责任。乙方向甲方承诺其具备履行本合同项下义务所需要的各类资质，如果因为应当具备资质而不具有资质，发生事故造成人身伤亡、财产毁损并牵连甲方承担连带责任的，乙方无条件地承诺甲方因上述连带责任支付的赔偿款项全部由乙方承担。</w:t>
      </w:r>
    </w:p>
    <w:p>
      <w:pPr>
        <w:spacing w:line="540" w:lineRule="exact"/>
        <w:ind w:firstLine="420" w:firstLineChars="150"/>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五、产品包装及运输</w:t>
      </w:r>
    </w:p>
    <w:p>
      <w:pPr>
        <w:spacing w:line="540" w:lineRule="exact"/>
        <w:ind w:firstLine="420" w:firstLineChars="150"/>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１、包装必须与运输方式相适应，包装方式的确定和包装费用均由乙方负责;由于不适当的包装而造成的货物有任何的损坏由乙方负责。</w:t>
      </w:r>
    </w:p>
    <w:p>
      <w:pPr>
        <w:spacing w:line="540" w:lineRule="exact"/>
        <w:ind w:firstLine="420" w:firstLineChars="150"/>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２、提供的全部货物必须采用相应的标准的保护措施进行包装。包装应适于远距离运输，并有良好的防潮、防震、防锈和防野蛮装卸等保护措施，以确保货物安全运抵现场。乙方应承担因其包装或防护措施不妥而引起货物锈蚀、损坏和丢失的任何损失的责任或费用。</w:t>
      </w:r>
    </w:p>
    <w:p>
      <w:pPr>
        <w:spacing w:line="540" w:lineRule="exact"/>
        <w:ind w:firstLine="420" w:firstLineChars="150"/>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3、包装费、运输费、装卸费和保险费均已包含在合同单价内。</w:t>
      </w:r>
    </w:p>
    <w:p>
      <w:pPr>
        <w:spacing w:line="540" w:lineRule="exact"/>
        <w:ind w:firstLine="420" w:firstLineChars="150"/>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4、运输途中的货物安全问题均由乙方负责。</w:t>
      </w:r>
    </w:p>
    <w:p>
      <w:pPr>
        <w:spacing w:line="540" w:lineRule="exact"/>
        <w:ind w:firstLine="420" w:firstLineChars="150"/>
        <w:rPr>
          <w:rFonts w:hint="eastAsia" w:ascii="仿宋" w:hAnsi="仿宋" w:eastAsia="仿宋" w:cs="仿宋"/>
          <w:bCs/>
          <w:color w:val="auto"/>
          <w:sz w:val="28"/>
          <w:szCs w:val="28"/>
          <w:highlight w:val="none"/>
        </w:rPr>
      </w:pPr>
      <w:r>
        <w:rPr>
          <w:rFonts w:hint="eastAsia" w:ascii="仿宋" w:hAnsi="仿宋" w:eastAsia="仿宋" w:cs="仿宋"/>
          <w:b/>
          <w:color w:val="auto"/>
          <w:sz w:val="28"/>
          <w:szCs w:val="28"/>
          <w:highlight w:val="none"/>
        </w:rPr>
        <w:t>六、验收</w:t>
      </w:r>
    </w:p>
    <w:p>
      <w:pPr>
        <w:spacing w:line="540" w:lineRule="exact"/>
        <w:ind w:firstLine="420" w:firstLineChars="1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在交货前，乙方应确保制造商对货物的有关内在和外观质量、规格、性能、数量和重量进行准确的和全面的检验，并出具货物符合合同规定的证书。该证书将作为申请付款单据的必要条件。但不应视为是对质量、规格、性能、数量的最终定论。质量证书应附有写明制造商检验的细节和结果的说明。</w:t>
      </w:r>
    </w:p>
    <w:p>
      <w:pPr>
        <w:spacing w:line="540" w:lineRule="exact"/>
        <w:ind w:firstLine="420" w:firstLineChars="1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2、数量:提货验收或按乙方发货结算单验收。</w:t>
      </w:r>
    </w:p>
    <w:p>
      <w:pPr>
        <w:spacing w:line="540" w:lineRule="exact"/>
        <w:ind w:firstLine="420" w:firstLineChars="1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3、如果在合同规定的质量保证期内，发现货物的质量或规格与合同规定不符，或货物有缺陷，包括内在隐蔽瑕疵或使用不合适的原材料或不科学的设计等，甲方有权根据质量保证条款向乙方主张质保责任，并在乙方构成违约或侵权时主张索赔。</w:t>
      </w:r>
    </w:p>
    <w:p>
      <w:pPr>
        <w:spacing w:line="540" w:lineRule="exact"/>
        <w:ind w:firstLine="420" w:firstLineChars="1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4、自产品交货后当日，甲方应依照双方在本合同中约定的质量要求和技术标准，对产品的质量进行验收。验收不合格的，应及时向乙方提出书面异议，乙方应在接到异议及检测报告后及时进行更换，直至验收合格，如果因乙方供货质量原因造成的甲方受到的损失，乙方还应承担相应违约责任并承担相应赔偿。</w:t>
      </w:r>
    </w:p>
    <w:p>
      <w:pPr>
        <w:spacing w:line="540" w:lineRule="exact"/>
        <w:ind w:firstLine="420" w:firstLineChars="150"/>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七、售后服务</w:t>
      </w:r>
    </w:p>
    <w:p>
      <w:pPr>
        <w:spacing w:line="540" w:lineRule="exact"/>
        <w:ind w:firstLine="560" w:firstLineChars="2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1、上述产品（含所有配件）的免费保修期为交货并验收合格后</w:t>
      </w:r>
      <w:r>
        <w:rPr>
          <w:rFonts w:hint="eastAsia" w:ascii="仿宋" w:hAnsi="仿宋" w:eastAsia="仿宋" w:cs="仿宋"/>
          <w:color w:val="auto"/>
          <w:sz w:val="28"/>
          <w:szCs w:val="28"/>
          <w:highlight w:val="none"/>
          <w:u w:val="single"/>
        </w:rPr>
        <w:t>XX年</w:t>
      </w:r>
      <w:r>
        <w:rPr>
          <w:rFonts w:hint="eastAsia" w:ascii="仿宋" w:hAnsi="仿宋" w:eastAsia="仿宋" w:cs="仿宋"/>
          <w:color w:val="auto"/>
          <w:sz w:val="28"/>
          <w:szCs w:val="28"/>
          <w:highlight w:val="none"/>
        </w:rPr>
        <w:t>。</w:t>
      </w:r>
    </w:p>
    <w:p>
      <w:pPr>
        <w:spacing w:line="540" w:lineRule="exact"/>
        <w:ind w:firstLine="560" w:firstLineChars="200"/>
        <w:jc w:val="left"/>
        <w:rPr>
          <w:rFonts w:hint="eastAsia" w:ascii="仿宋" w:hAnsi="仿宋" w:eastAsia="仿宋" w:cs="仿宋"/>
          <w:color w:val="auto"/>
          <w:sz w:val="28"/>
          <w:szCs w:val="28"/>
          <w:highlight w:val="none"/>
          <w:u w:val="single"/>
        </w:rPr>
      </w:pPr>
      <w:r>
        <w:rPr>
          <w:rFonts w:hint="eastAsia" w:ascii="仿宋" w:hAnsi="仿宋" w:eastAsia="仿宋" w:cs="仿宋"/>
          <w:color w:val="auto"/>
          <w:sz w:val="28"/>
          <w:szCs w:val="28"/>
          <w:highlight w:val="none"/>
        </w:rPr>
        <w:t>2、乙方应提供国内（包括新疆地区）维修站（地</w:t>
      </w:r>
      <w:r>
        <w:rPr>
          <w:rFonts w:hint="eastAsia" w:ascii="仿宋" w:hAnsi="仿宋" w:eastAsia="仿宋" w:cs="仿宋"/>
          <w:color w:val="auto"/>
          <w:sz w:val="28"/>
          <w:szCs w:val="28"/>
          <w:highlight w:val="none"/>
          <w:u w:val="single"/>
        </w:rPr>
        <w:t xml:space="preserve">址）：                     </w:t>
      </w:r>
      <w:r>
        <w:rPr>
          <w:rFonts w:hint="eastAsia" w:ascii="仿宋" w:hAnsi="仿宋" w:eastAsia="仿宋" w:cs="仿宋"/>
          <w:color w:val="auto"/>
          <w:sz w:val="28"/>
          <w:szCs w:val="28"/>
          <w:highlight w:val="none"/>
        </w:rPr>
        <w:t>，售后服务联系人：</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，联系电话</w:t>
      </w:r>
      <w:r>
        <w:rPr>
          <w:rFonts w:hint="eastAsia" w:ascii="仿宋" w:hAnsi="仿宋" w:eastAsia="仿宋" w:cs="仿宋"/>
          <w:color w:val="auto"/>
          <w:sz w:val="28"/>
          <w:szCs w:val="28"/>
          <w:highlight w:val="none"/>
          <w:u w:val="single"/>
        </w:rPr>
        <w:t xml:space="preserve">：           </w:t>
      </w:r>
      <w:r>
        <w:rPr>
          <w:rFonts w:hint="eastAsia" w:ascii="仿宋" w:hAnsi="仿宋" w:eastAsia="仿宋" w:cs="仿宋"/>
          <w:color w:val="auto"/>
          <w:sz w:val="28"/>
          <w:szCs w:val="28"/>
          <w:highlight w:val="none"/>
        </w:rPr>
        <w:t>。提供正规的备品备件价格表。保修期后的维修费用，先维修后付款；零备件的购买，先交货后付款；提供保修期后无偿技术支持。</w:t>
      </w:r>
    </w:p>
    <w:p>
      <w:pPr>
        <w:spacing w:line="540" w:lineRule="exact"/>
        <w:ind w:firstLine="420" w:firstLineChars="1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3、质保期内发生一切故障,乙方售后服务人员应于接到甲方电话通知后4小时内免费进行维修处理；质保期外如设备发生故障,乙方售后服务人员应于8小时内进行维修,经检修需要进行备件更换的,提供优惠的配件供应。提供保修期后无偿技术支持。</w:t>
      </w:r>
    </w:p>
    <w:p>
      <w:pPr>
        <w:spacing w:line="540" w:lineRule="exact"/>
        <w:ind w:firstLine="420" w:firstLineChars="150"/>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八、货款的支付</w:t>
      </w:r>
    </w:p>
    <w:p>
      <w:pPr>
        <w:spacing w:line="540" w:lineRule="exact"/>
        <w:ind w:firstLine="420" w:firstLineChars="1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1、付款方式：</w:t>
      </w:r>
    </w:p>
    <w:p>
      <w:pPr>
        <w:spacing w:line="540" w:lineRule="exact"/>
        <w:ind w:firstLine="420" w:firstLineChars="1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（1）本合同签订后, 甲方向乙方支付合同总价款20%的预付款；</w:t>
      </w:r>
    </w:p>
    <w:p>
      <w:pPr>
        <w:spacing w:line="540" w:lineRule="exact"/>
        <w:ind w:firstLine="420" w:firstLineChars="1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（2）乙方向甲方开具全额增值税普通发票后，甲方向乙方一次性支付合同价款的80％款；</w:t>
      </w:r>
    </w:p>
    <w:p>
      <w:pPr>
        <w:spacing w:line="540" w:lineRule="exact"/>
        <w:ind w:firstLine="420" w:firstLineChars="1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（3）乙方应按合同价款的10%向甲方提交履约保函作为担保，担保期限涵盖至本合同约定质保期满之日止（20**年**月**日），质保期满无质量问题后甲方退回。</w:t>
      </w:r>
    </w:p>
    <w:p>
      <w:pPr>
        <w:spacing w:line="540" w:lineRule="exact"/>
        <w:ind w:firstLine="420" w:firstLineChars="1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（4）其它事宜双方协商。</w:t>
      </w:r>
    </w:p>
    <w:p>
      <w:pPr>
        <w:spacing w:line="540" w:lineRule="exact"/>
        <w:ind w:firstLine="420" w:firstLineChars="1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2、甲方支付上述任何一笔款项前，乙方应提供符合甲方财务做账要求的正规增值税发票，否则，甲方有权拒付款项且不承担违约责任。 </w:t>
      </w:r>
    </w:p>
    <w:p>
      <w:pPr>
        <w:spacing w:line="540" w:lineRule="exact"/>
        <w:ind w:firstLine="420" w:firstLineChars="1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3、乙方银行账户信息：</w:t>
      </w:r>
    </w:p>
    <w:p>
      <w:pPr>
        <w:spacing w:line="540" w:lineRule="exact"/>
        <w:ind w:firstLine="560"/>
        <w:rPr>
          <w:rFonts w:hint="eastAsia" w:ascii="仿宋" w:hAnsi="仿宋" w:eastAsia="仿宋" w:cs="仿宋"/>
          <w:color w:val="auto"/>
          <w:sz w:val="28"/>
          <w:szCs w:val="28"/>
          <w:highlight w:val="none"/>
          <w:u w:val="single"/>
        </w:rPr>
      </w:pPr>
      <w:r>
        <w:rPr>
          <w:rFonts w:hint="eastAsia" w:ascii="仿宋" w:hAnsi="仿宋" w:eastAsia="仿宋" w:cs="仿宋"/>
          <w:color w:val="auto"/>
          <w:sz w:val="28"/>
          <w:szCs w:val="28"/>
          <w:highlight w:val="none"/>
        </w:rPr>
        <w:t>开户行：</w:t>
      </w:r>
      <w:r>
        <w:rPr>
          <w:rFonts w:hint="eastAsia" w:ascii="仿宋" w:hAnsi="仿宋" w:eastAsia="仿宋" w:cs="仿宋"/>
          <w:color w:val="auto"/>
          <w:sz w:val="28"/>
          <w:szCs w:val="28"/>
          <w:highlight w:val="none"/>
          <w:u w:val="single"/>
        </w:rPr>
        <w:t xml:space="preserve">                                   </w:t>
      </w:r>
    </w:p>
    <w:p>
      <w:pPr>
        <w:spacing w:line="540" w:lineRule="exact"/>
        <w:ind w:firstLine="56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账户名称：                    </w:t>
      </w:r>
    </w:p>
    <w:p>
      <w:pPr>
        <w:spacing w:line="540" w:lineRule="exact"/>
        <w:ind w:firstLine="56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银行账号：                    </w:t>
      </w:r>
    </w:p>
    <w:p>
      <w:pPr>
        <w:spacing w:line="540" w:lineRule="exact"/>
        <w:ind w:firstLine="560" w:firstLineChars="2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甲方向以上账户付款，即为完成本合同项下对乙方相应的付款义务。乙方对上述账户信息的准确性和可用性承担全部责任。若上述账户状态或信息发生任何变更，乙方应提前7个工作日使甲方获悉，否则甲方不对乙方迟延收到或未能收到任何款项承担责任。</w:t>
      </w:r>
    </w:p>
    <w:p>
      <w:pPr>
        <w:spacing w:line="540" w:lineRule="exact"/>
        <w:ind w:firstLine="420" w:firstLineChars="150"/>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九、违约责任</w:t>
      </w:r>
    </w:p>
    <w:p>
      <w:pPr>
        <w:pStyle w:val="36"/>
        <w:spacing w:line="540" w:lineRule="exact"/>
        <w:ind w:left="-60" w:leftChars="-29" w:firstLine="420" w:firstLineChars="1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乙方应严格按照合同约定的时间交货，如乙方延迟交货，甲方有权追究延迟交货的违约责任。乙方如逾期供货，每逾期一天，按合同总额的千分之五向甲方承担违约金；乙方逾期供货超出交付期十天(含十天)以上的，甲方有权解除合同并追究乙方的违约责任，甲方解除合同的，乙方应支付合同总价款20%的违约金；</w:t>
      </w:r>
    </w:p>
    <w:p>
      <w:pPr>
        <w:spacing w:line="540" w:lineRule="exact"/>
        <w:ind w:firstLine="420" w:firstLineChars="1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在履行合同过程中，如果乙方遇到妨碍按时交货和提供服务的情况时，应及时以书面形式将拖延的事实，可能拖延的时间和原因通知甲方。甲方在收到乙方通知后，应尽快对情况进行评价，并于7日内确定是否同意延长交货时间以及是否收取误期赔偿费。乙方延期交货应通过签订补充协议的方式经甲方盖章确认。</w:t>
      </w:r>
    </w:p>
    <w:p>
      <w:pPr>
        <w:spacing w:line="540" w:lineRule="exact"/>
        <w:ind w:firstLine="420" w:firstLineChars="1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3）乙方所交产品品种、型号、规格、质量、安装等不符合合同规定的，由乙方负责包换或包修及重新安装，并承担修理、调换或退货、安装而支付的实际费用。乙方不能修理或者不能调换、安装的，按合同总额的20%承担违约金。</w:t>
      </w:r>
    </w:p>
    <w:p>
      <w:pPr>
        <w:spacing w:line="540" w:lineRule="exact"/>
        <w:ind w:firstLine="420" w:firstLineChars="1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4）乙方在协议供货有效期内违反本有关质量保证及售后服务的，甲方有权要求乙方支付合同总价款的20%违约金，乙方支付上述违约金不足以赔偿甲方损失的，甲方有权另行向乙方索赔（包括但不限于第三方索赔、律师费、诉讼费、鉴定费、公证费、差旅费等甲方采取诉讼途径发生的一切费用）。</w:t>
      </w:r>
    </w:p>
    <w:p>
      <w:pPr>
        <w:spacing w:line="540" w:lineRule="exact"/>
        <w:ind w:firstLine="420" w:firstLineChars="1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5）乙方向甲方承诺，如发生乙方向甲方指定人员或与该业务有关的任何工作人员行贿、送礼等行为，或与甲方相关工作人员串通，做出损害甲方利益的任何行为，每次按合同总金额的20%的数额向甲方承担违约金。</w:t>
      </w:r>
    </w:p>
    <w:p>
      <w:pPr>
        <w:spacing w:line="540" w:lineRule="exact"/>
        <w:ind w:firstLine="420" w:firstLineChars="150"/>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十、不可抗力</w:t>
      </w:r>
    </w:p>
    <w:p>
      <w:pPr>
        <w:spacing w:line="540" w:lineRule="exact"/>
        <w:ind w:firstLine="420" w:firstLineChars="150"/>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1、甲乙双方的任何一方由于不可抗力的原因不能履行合同时，应及时向对方通报不能履行或不能完全履行的理由，在取得有关主管机关证明以后，允许延期履行、部分履行或者不履行合同，并根据情况可部分或全部免予承担违约责任。</w:t>
      </w:r>
    </w:p>
    <w:p>
      <w:pPr>
        <w:spacing w:line="540" w:lineRule="exact"/>
        <w:ind w:firstLine="420" w:firstLineChars="150"/>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2、“不可抗力”是指甲乙双方不能合理控制、不可预见或即使预见亦无法避免的事件，该事件妨碍、影响或延误任何一方根据合同履行其全部或部分义务。该事件包括但不限于政府行为、电信行业行为、自然灾害、战争或任何其它类似事件；</w:t>
      </w:r>
    </w:p>
    <w:p>
      <w:pPr>
        <w:spacing w:line="540" w:lineRule="exact"/>
        <w:ind w:firstLine="420" w:firstLineChars="150"/>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十一、争议解决</w:t>
      </w:r>
    </w:p>
    <w:p>
      <w:pPr>
        <w:spacing w:line="540" w:lineRule="exact"/>
        <w:ind w:firstLine="420" w:firstLineChars="1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本合同如发生纠纷，当事人双方应当及时协商解决，协商不成时，可向甲方所在地人民法院起诉。</w:t>
      </w:r>
    </w:p>
    <w:p>
      <w:pPr>
        <w:spacing w:line="540" w:lineRule="exact"/>
        <w:ind w:firstLine="420" w:firstLineChars="150"/>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十二、合同的文本及生效</w:t>
      </w:r>
    </w:p>
    <w:p>
      <w:pPr>
        <w:spacing w:line="540" w:lineRule="exact"/>
        <w:ind w:firstLine="420" w:firstLineChars="150"/>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1、本合同一式陆份，甲方执伍份、乙方执壹份。</w:t>
      </w:r>
    </w:p>
    <w:p>
      <w:pPr>
        <w:spacing w:line="540" w:lineRule="exact"/>
        <w:ind w:firstLine="420" w:firstLineChars="150"/>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2、本合同经双方法定代表人签字或单位盖章或双方委托代理人签字成立生效。</w:t>
      </w:r>
    </w:p>
    <w:p>
      <w:pPr>
        <w:spacing w:line="540" w:lineRule="exact"/>
        <w:ind w:firstLine="420" w:firstLineChars="150"/>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3、合同内容如遇国家法律、法规及政策另有规定的，从其规定。</w:t>
      </w:r>
    </w:p>
    <w:p>
      <w:pPr>
        <w:spacing w:line="540" w:lineRule="exact"/>
        <w:ind w:firstLine="420" w:firstLineChars="150"/>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十三、其他约定事项</w:t>
      </w:r>
    </w:p>
    <w:p>
      <w:pPr>
        <w:spacing w:line="540" w:lineRule="exact"/>
        <w:ind w:firstLine="420" w:firstLineChars="1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1、和本合同相关的双方往来函件(包括传真件、电子邮件)与原件具有同等的法律效力，修改无效。</w:t>
      </w:r>
    </w:p>
    <w:p>
      <w:pPr>
        <w:spacing w:line="540" w:lineRule="exact"/>
        <w:ind w:firstLine="420" w:firstLineChars="1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2、乙方签定的供货补充合同和供货承诺书</w:t>
      </w:r>
      <w:r>
        <w:rPr>
          <w:rFonts w:hint="eastAsia" w:ascii="仿宋" w:hAnsi="仿宋" w:eastAsia="仿宋" w:cs="仿宋"/>
          <w:b/>
          <w:color w:val="auto"/>
          <w:sz w:val="28"/>
          <w:szCs w:val="28"/>
          <w:highlight w:val="none"/>
        </w:rPr>
        <w:t>以及与本合同有关的招投标文件、答疑附件、合同附件等</w:t>
      </w:r>
      <w:r>
        <w:rPr>
          <w:rFonts w:hint="eastAsia" w:ascii="仿宋" w:hAnsi="仿宋" w:eastAsia="仿宋" w:cs="仿宋"/>
          <w:color w:val="auto"/>
          <w:sz w:val="28"/>
          <w:szCs w:val="28"/>
          <w:highlight w:val="none"/>
        </w:rPr>
        <w:t>是本合同不可分割的组成部分，与</w:t>
      </w:r>
      <w:r>
        <w:rPr>
          <w:rFonts w:hint="eastAsia" w:ascii="仿宋" w:hAnsi="仿宋" w:eastAsia="仿宋" w:cs="仿宋"/>
          <w:b/>
          <w:color w:val="auto"/>
          <w:sz w:val="28"/>
          <w:szCs w:val="28"/>
          <w:highlight w:val="none"/>
        </w:rPr>
        <w:t>本合同具有同等法律效力</w:t>
      </w:r>
      <w:r>
        <w:rPr>
          <w:rFonts w:hint="eastAsia" w:ascii="仿宋" w:hAnsi="仿宋" w:eastAsia="仿宋" w:cs="仿宋"/>
          <w:color w:val="auto"/>
          <w:sz w:val="28"/>
          <w:szCs w:val="28"/>
          <w:highlight w:val="none"/>
        </w:rPr>
        <w:t>，其他未尽事宜</w:t>
      </w:r>
      <w:r>
        <w:rPr>
          <w:rFonts w:hint="eastAsia" w:ascii="仿宋" w:hAnsi="仿宋" w:eastAsia="仿宋" w:cs="仿宋"/>
          <w:b/>
          <w:color w:val="auto"/>
          <w:sz w:val="28"/>
          <w:szCs w:val="28"/>
          <w:highlight w:val="none"/>
        </w:rPr>
        <w:t>从其规定或另行协商签订补充协议。</w:t>
      </w:r>
    </w:p>
    <w:p>
      <w:pPr>
        <w:spacing w:line="540" w:lineRule="exact"/>
        <w:ind w:firstLine="420" w:firstLineChars="1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3、本合同中所载的书面通知方式仅指当事人亲自送达、挂号信、EMS方式。一方采取当事人亲自送达方式的，另一方有积极配合签收的义务。如一方拒绝签收而使另一方变更送达方式的，由此所生的费用应当由违约方承担；如以EMS或快递方式寄送的，如无相反证据证明，自寄送之日起的第三日为送达之日。</w:t>
      </w:r>
    </w:p>
    <w:p>
      <w:pPr>
        <w:spacing w:line="540" w:lineRule="exact"/>
        <w:ind w:firstLine="420" w:firstLineChars="1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4、本合同首部的双方联系方式及地址为双方有效的送达地址，如有一方地址发生变更，应在变更后当日向对方书面通知，如因变更方未及时通知，相对方按合同尾部地址送达的，视为送达成功。</w:t>
      </w:r>
    </w:p>
    <w:p>
      <w:pPr>
        <w:tabs>
          <w:tab w:val="left" w:pos="2625"/>
        </w:tabs>
        <w:spacing w:line="540" w:lineRule="exact"/>
        <w:jc w:val="right"/>
        <w:rPr>
          <w:rFonts w:hint="eastAsia" w:ascii="仿宋" w:hAnsi="仿宋" w:eastAsia="仿宋" w:cs="仿宋"/>
          <w:color w:val="auto"/>
          <w:sz w:val="28"/>
          <w:szCs w:val="28"/>
          <w:highlight w:val="none"/>
        </w:rPr>
      </w:pPr>
    </w:p>
    <w:p>
      <w:pPr>
        <w:spacing w:line="540" w:lineRule="exac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（以下无正文，为本合同签署页）</w:t>
      </w:r>
    </w:p>
    <w:p>
      <w:pPr>
        <w:spacing w:line="540" w:lineRule="exact"/>
        <w:ind w:left="7420" w:hanging="7420" w:hangingChars="265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甲方（盖章）：                         乙方（盖章）：</w:t>
      </w:r>
    </w:p>
    <w:p>
      <w:pPr>
        <w:spacing w:line="540" w:lineRule="exact"/>
        <w:ind w:left="7420" w:hanging="7420" w:hangingChars="2650"/>
        <w:rPr>
          <w:rFonts w:hint="eastAsia" w:ascii="仿宋" w:hAnsi="仿宋" w:eastAsia="仿宋" w:cs="仿宋"/>
          <w:b/>
          <w:color w:val="auto"/>
          <w:sz w:val="28"/>
          <w:szCs w:val="28"/>
          <w:highlight w:val="none"/>
        </w:rPr>
      </w:pPr>
      <w:r>
        <w:rPr>
          <w:rFonts w:hint="eastAsia" w:ascii="仿宋" w:hAnsi="仿宋" w:eastAsia="仿宋" w:cs="仿宋"/>
          <w:color w:val="auto"/>
          <w:sz w:val="28"/>
          <w:szCs w:val="28"/>
          <w:highlight w:val="none"/>
        </w:rPr>
        <w:t xml:space="preserve">新疆医科大学第二附属医院               </w:t>
      </w:r>
    </w:p>
    <w:p>
      <w:pPr>
        <w:pStyle w:val="36"/>
        <w:spacing w:line="540" w:lineRule="exac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合 同 章：                             合 同 章：</w:t>
      </w:r>
    </w:p>
    <w:p>
      <w:pPr>
        <w:pStyle w:val="36"/>
        <w:spacing w:line="540" w:lineRule="exac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法人签字：                             法人签字：</w:t>
      </w:r>
    </w:p>
    <w:p>
      <w:pPr>
        <w:pStyle w:val="36"/>
        <w:spacing w:line="540" w:lineRule="exact"/>
        <w:jc w:val="both"/>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授权代表签字：                         授权代表签字：</w:t>
      </w:r>
    </w:p>
    <w:p>
      <w:pPr>
        <w:pStyle w:val="36"/>
        <w:spacing w:line="540" w:lineRule="exact"/>
        <w:jc w:val="both"/>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电话：0991-4609101                     电话：</w:t>
      </w:r>
    </w:p>
    <w:p>
      <w:pPr>
        <w:pStyle w:val="33"/>
        <w:spacing w:line="520" w:lineRule="exact"/>
        <w:ind w:firstLine="0" w:firstLineChars="0"/>
        <w:rPr>
          <w:rFonts w:ascii="仿宋" w:hAnsi="仿宋" w:eastAsia="仿宋" w:cs="仿宋"/>
          <w:b/>
          <w:color w:val="auto"/>
          <w:sz w:val="36"/>
          <w:highlight w:val="none"/>
        </w:rPr>
      </w:pPr>
      <w:r>
        <w:rPr>
          <w:rFonts w:hint="eastAsia" w:ascii="仿宋" w:hAnsi="仿宋" w:eastAsia="仿宋" w:cs="仿宋"/>
          <w:color w:val="auto"/>
          <w:szCs w:val="28"/>
          <w:highlight w:val="none"/>
        </w:rPr>
        <w:t>纳税人识别号:12650000457601578U        纳税人识别号：</w:t>
      </w:r>
      <w:r>
        <w:rPr>
          <w:rFonts w:hint="eastAsia" w:ascii="仿宋" w:hAnsi="仿宋" w:eastAsia="仿宋" w:cs="仿宋"/>
          <w:b/>
          <w:color w:val="auto"/>
          <w:sz w:val="36"/>
          <w:highlight w:val="none"/>
        </w:rPr>
        <w:br w:type="page"/>
      </w:r>
    </w:p>
    <w:p>
      <w:pPr>
        <w:jc w:val="center"/>
        <w:rPr>
          <w:rFonts w:ascii="仿宋" w:hAnsi="仿宋" w:eastAsia="仿宋" w:cs="仿宋"/>
          <w:b/>
          <w:color w:val="auto"/>
          <w:highlight w:val="none"/>
        </w:rPr>
      </w:pPr>
      <w:r>
        <w:rPr>
          <w:rFonts w:hint="eastAsia" w:ascii="仿宋" w:hAnsi="仿宋" w:eastAsia="仿宋" w:cs="仿宋"/>
          <w:b/>
          <w:color w:val="auto"/>
          <w:sz w:val="36"/>
          <w:highlight w:val="none"/>
        </w:rPr>
        <w:t>附件：投标书格式</w:t>
      </w:r>
    </w:p>
    <w:p>
      <w:pPr>
        <w:pStyle w:val="36"/>
        <w:spacing w:line="360" w:lineRule="auto"/>
        <w:ind w:firstLine="1400" w:firstLineChars="200"/>
        <w:jc w:val="both"/>
        <w:rPr>
          <w:rFonts w:ascii="仿宋" w:hAnsi="仿宋" w:eastAsia="仿宋" w:cs="仿宋"/>
          <w:color w:val="auto"/>
          <w:sz w:val="70"/>
          <w:highlight w:val="none"/>
        </w:rPr>
      </w:pPr>
    </w:p>
    <w:p>
      <w:pPr>
        <w:spacing w:line="360" w:lineRule="atLeast"/>
        <w:jc w:val="right"/>
        <w:rPr>
          <w:rFonts w:ascii="仿宋" w:hAnsi="仿宋" w:eastAsia="仿宋" w:cs="仿宋"/>
          <w:b/>
          <w:color w:val="auto"/>
          <w:sz w:val="72"/>
          <w:highlight w:val="none"/>
        </w:rPr>
      </w:pPr>
      <w:r>
        <w:rPr>
          <w:rFonts w:hint="eastAsia" w:ascii="仿宋" w:hAnsi="仿宋" w:eastAsia="仿宋" w:cs="仿宋"/>
          <w:b/>
          <w:color w:val="auto"/>
          <w:sz w:val="72"/>
          <w:highlight w:val="none"/>
        </w:rPr>
        <w:t>项目</w:t>
      </w:r>
    </w:p>
    <w:p>
      <w:pPr>
        <w:spacing w:line="360" w:lineRule="atLeast"/>
        <w:jc w:val="center"/>
        <w:rPr>
          <w:rFonts w:ascii="仿宋" w:hAnsi="仿宋" w:eastAsia="仿宋" w:cs="仿宋"/>
          <w:color w:val="auto"/>
          <w:highlight w:val="none"/>
        </w:rPr>
      </w:pPr>
      <w:r>
        <w:rPr>
          <w:rFonts w:hint="eastAsia" w:ascii="仿宋" w:hAnsi="仿宋" w:eastAsia="仿宋" w:cs="仿宋"/>
          <w:b/>
          <w:color w:val="auto"/>
          <w:sz w:val="72"/>
          <w:highlight w:val="none"/>
        </w:rPr>
        <w:t>投标书</w:t>
      </w:r>
    </w:p>
    <w:p>
      <w:pPr>
        <w:spacing w:line="360" w:lineRule="atLeast"/>
        <w:rPr>
          <w:rFonts w:ascii="仿宋" w:hAnsi="仿宋" w:eastAsia="仿宋" w:cs="仿宋"/>
          <w:color w:val="auto"/>
          <w:highlight w:val="none"/>
        </w:rPr>
      </w:pPr>
    </w:p>
    <w:p>
      <w:pPr>
        <w:spacing w:line="360" w:lineRule="atLeast"/>
        <w:ind w:firstLine="420"/>
        <w:rPr>
          <w:rFonts w:ascii="仿宋" w:hAnsi="仿宋" w:eastAsia="仿宋" w:cs="仿宋"/>
          <w:color w:val="auto"/>
          <w:highlight w:val="none"/>
        </w:rPr>
      </w:pPr>
    </w:p>
    <w:p>
      <w:pPr>
        <w:spacing w:line="360" w:lineRule="atLeast"/>
        <w:ind w:firstLine="880" w:firstLineChars="200"/>
        <w:rPr>
          <w:rFonts w:ascii="仿宋" w:hAnsi="仿宋" w:eastAsia="仿宋" w:cs="仿宋"/>
          <w:color w:val="auto"/>
          <w:sz w:val="44"/>
          <w:highlight w:val="none"/>
        </w:rPr>
      </w:pPr>
      <w:r>
        <w:rPr>
          <w:rFonts w:hint="eastAsia" w:ascii="仿宋" w:hAnsi="仿宋" w:eastAsia="仿宋" w:cs="仿宋"/>
          <w:color w:val="auto"/>
          <w:sz w:val="44"/>
          <w:highlight w:val="none"/>
        </w:rPr>
        <w:t>项目名称：</w:t>
      </w:r>
    </w:p>
    <w:p>
      <w:pPr>
        <w:spacing w:line="360" w:lineRule="atLeast"/>
        <w:ind w:firstLine="880"/>
        <w:rPr>
          <w:rFonts w:ascii="仿宋" w:hAnsi="仿宋" w:eastAsia="仿宋" w:cs="仿宋"/>
          <w:color w:val="auto"/>
          <w:sz w:val="44"/>
          <w:highlight w:val="none"/>
        </w:rPr>
      </w:pPr>
    </w:p>
    <w:p>
      <w:pPr>
        <w:spacing w:line="360" w:lineRule="atLeast"/>
        <w:ind w:firstLine="880"/>
        <w:rPr>
          <w:rFonts w:ascii="仿宋" w:hAnsi="仿宋" w:eastAsia="仿宋" w:cs="仿宋"/>
          <w:color w:val="auto"/>
          <w:sz w:val="44"/>
          <w:highlight w:val="none"/>
        </w:rPr>
      </w:pPr>
      <w:r>
        <w:rPr>
          <w:rFonts w:hint="eastAsia" w:ascii="仿宋" w:hAnsi="仿宋" w:eastAsia="仿宋" w:cs="仿宋"/>
          <w:color w:val="auto"/>
          <w:sz w:val="44"/>
          <w:highlight w:val="none"/>
        </w:rPr>
        <w:t>供应商名称：</w:t>
      </w:r>
    </w:p>
    <w:p>
      <w:pPr>
        <w:spacing w:line="360" w:lineRule="atLeast"/>
        <w:ind w:firstLine="880"/>
        <w:rPr>
          <w:rFonts w:ascii="仿宋" w:hAnsi="仿宋" w:eastAsia="仿宋" w:cs="仿宋"/>
          <w:color w:val="auto"/>
          <w:sz w:val="44"/>
          <w:highlight w:val="none"/>
        </w:rPr>
      </w:pPr>
    </w:p>
    <w:p>
      <w:pPr>
        <w:spacing w:line="360" w:lineRule="atLeast"/>
        <w:ind w:firstLine="880"/>
        <w:rPr>
          <w:rFonts w:ascii="仿宋" w:hAnsi="仿宋" w:eastAsia="仿宋" w:cs="仿宋"/>
          <w:color w:val="auto"/>
          <w:highlight w:val="none"/>
        </w:rPr>
      </w:pPr>
      <w:r>
        <w:rPr>
          <w:rFonts w:hint="eastAsia" w:ascii="仿宋" w:hAnsi="仿宋" w:eastAsia="仿宋" w:cs="仿宋"/>
          <w:color w:val="auto"/>
          <w:sz w:val="44"/>
          <w:highlight w:val="none"/>
        </w:rPr>
        <w:t>供应商全权代表：</w:t>
      </w:r>
    </w:p>
    <w:p>
      <w:pPr>
        <w:spacing w:line="360" w:lineRule="atLeast"/>
        <w:ind w:firstLine="640"/>
        <w:rPr>
          <w:rFonts w:ascii="仿宋" w:hAnsi="仿宋" w:eastAsia="仿宋" w:cs="仿宋"/>
          <w:color w:val="auto"/>
          <w:sz w:val="32"/>
          <w:highlight w:val="none"/>
        </w:rPr>
      </w:pPr>
    </w:p>
    <w:p>
      <w:pPr>
        <w:spacing w:line="360" w:lineRule="atLeast"/>
        <w:ind w:firstLine="640"/>
        <w:rPr>
          <w:rFonts w:ascii="仿宋" w:hAnsi="仿宋" w:eastAsia="仿宋" w:cs="仿宋"/>
          <w:color w:val="auto"/>
          <w:sz w:val="32"/>
          <w:highlight w:val="none"/>
        </w:rPr>
      </w:pPr>
    </w:p>
    <w:p>
      <w:pPr>
        <w:spacing w:line="360" w:lineRule="atLeast"/>
        <w:ind w:firstLine="720"/>
        <w:jc w:val="center"/>
        <w:rPr>
          <w:rFonts w:ascii="仿宋" w:hAnsi="仿宋" w:eastAsia="仿宋" w:cs="仿宋"/>
          <w:color w:val="auto"/>
          <w:sz w:val="36"/>
          <w:highlight w:val="none"/>
        </w:rPr>
      </w:pPr>
      <w:r>
        <w:rPr>
          <w:rFonts w:hint="eastAsia" w:ascii="仿宋" w:hAnsi="仿宋" w:eastAsia="仿宋" w:cs="仿宋"/>
          <w:color w:val="auto"/>
          <w:sz w:val="36"/>
          <w:highlight w:val="none"/>
        </w:rPr>
        <w:t>年      月      日</w:t>
      </w:r>
    </w:p>
    <w:p>
      <w:pPr>
        <w:spacing w:line="360" w:lineRule="atLeast"/>
        <w:ind w:firstLine="720"/>
        <w:jc w:val="right"/>
        <w:rPr>
          <w:rFonts w:ascii="仿宋" w:hAnsi="仿宋" w:eastAsia="仿宋" w:cs="仿宋"/>
          <w:color w:val="auto"/>
          <w:sz w:val="28"/>
          <w:highlight w:val="none"/>
        </w:rPr>
      </w:pPr>
      <w:r>
        <w:rPr>
          <w:rFonts w:hint="eastAsia" w:ascii="仿宋" w:hAnsi="仿宋" w:eastAsia="仿宋" w:cs="仿宋"/>
          <w:color w:val="auto"/>
          <w:sz w:val="36"/>
          <w:highlight w:val="none"/>
        </w:rPr>
        <w:br w:type="page"/>
      </w:r>
      <w:r>
        <w:rPr>
          <w:rFonts w:hint="eastAsia" w:ascii="仿宋" w:hAnsi="仿宋" w:eastAsia="仿宋" w:cs="仿宋"/>
          <w:color w:val="auto"/>
          <w:sz w:val="28"/>
          <w:highlight w:val="none"/>
        </w:rPr>
        <w:t>附件一</w:t>
      </w:r>
    </w:p>
    <w:p>
      <w:pPr>
        <w:pStyle w:val="4"/>
        <w:keepNext w:val="0"/>
        <w:keepLines w:val="0"/>
        <w:tabs>
          <w:tab w:val="clear" w:pos="576"/>
          <w:tab w:val="clear" w:pos="1296"/>
        </w:tabs>
        <w:adjustRightInd/>
        <w:spacing w:before="312" w:beforeLines="100" w:after="156" w:afterLines="50" w:line="500" w:lineRule="exact"/>
        <w:jc w:val="center"/>
        <w:textAlignment w:val="auto"/>
        <w:rPr>
          <w:rFonts w:ascii="仿宋" w:hAnsi="仿宋" w:eastAsia="仿宋" w:cs="仿宋"/>
          <w:bCs/>
          <w:color w:val="auto"/>
          <w:sz w:val="44"/>
          <w:szCs w:val="44"/>
          <w:highlight w:val="none"/>
        </w:rPr>
      </w:pPr>
      <w:r>
        <w:rPr>
          <w:rFonts w:hint="eastAsia" w:ascii="仿宋" w:hAnsi="仿宋" w:eastAsia="仿宋" w:cs="仿宋"/>
          <w:bCs/>
          <w:color w:val="auto"/>
          <w:sz w:val="44"/>
          <w:szCs w:val="44"/>
          <w:highlight w:val="none"/>
        </w:rPr>
        <w:t>投  标  书</w:t>
      </w:r>
    </w:p>
    <w:p>
      <w:pPr>
        <w:pStyle w:val="37"/>
        <w:ind w:firstLine="0" w:firstLineChars="0"/>
        <w:jc w:val="both"/>
        <w:rPr>
          <w:rFonts w:ascii="仿宋" w:hAnsi="仿宋" w:eastAsia="仿宋" w:cs="仿宋"/>
          <w:color w:val="auto"/>
          <w:highlight w:val="none"/>
        </w:rPr>
      </w:pPr>
      <w:r>
        <w:rPr>
          <w:rFonts w:hint="eastAsia" w:ascii="仿宋" w:hAnsi="仿宋" w:eastAsia="仿宋" w:cs="仿宋"/>
          <w:color w:val="auto"/>
          <w:highlight w:val="none"/>
        </w:rPr>
        <w:t>新疆新之建工程咨询有限公司：</w:t>
      </w:r>
    </w:p>
    <w:p>
      <w:pPr>
        <w:spacing w:line="360" w:lineRule="atLeast"/>
        <w:ind w:firstLine="420"/>
        <w:rPr>
          <w:rFonts w:ascii="仿宋" w:hAnsi="仿宋" w:eastAsia="仿宋" w:cs="仿宋"/>
          <w:color w:val="auto"/>
          <w:highlight w:val="none"/>
        </w:rPr>
      </w:pPr>
    </w:p>
    <w:p>
      <w:pPr>
        <w:spacing w:line="360" w:lineRule="atLeast"/>
        <w:ind w:firstLine="560"/>
        <w:rPr>
          <w:rFonts w:ascii="仿宋" w:hAnsi="仿宋" w:eastAsia="仿宋" w:cs="仿宋"/>
          <w:color w:val="auto"/>
          <w:sz w:val="28"/>
          <w:highlight w:val="none"/>
        </w:rPr>
      </w:pPr>
      <w:r>
        <w:rPr>
          <w:rFonts w:hint="eastAsia" w:ascii="仿宋" w:hAnsi="仿宋" w:eastAsia="仿宋" w:cs="仿宋"/>
          <w:color w:val="auto"/>
          <w:sz w:val="28"/>
          <w:highlight w:val="none"/>
        </w:rPr>
        <w:t>我们收到你们</w:t>
      </w:r>
      <w:r>
        <w:rPr>
          <w:rFonts w:hint="eastAsia" w:ascii="仿宋" w:hAnsi="仿宋" w:eastAsia="仿宋" w:cs="仿宋"/>
          <w:color w:val="auto"/>
          <w:sz w:val="28"/>
          <w:highlight w:val="none"/>
          <w:u w:val="single"/>
        </w:rPr>
        <w:t xml:space="preserve">            </w:t>
      </w:r>
      <w:r>
        <w:rPr>
          <w:rFonts w:hint="eastAsia" w:ascii="仿宋" w:hAnsi="仿宋" w:eastAsia="仿宋" w:cs="仿宋"/>
          <w:color w:val="auto"/>
          <w:sz w:val="28"/>
          <w:highlight w:val="none"/>
        </w:rPr>
        <w:t>号招标文件，经认真研究，我们决定参加投标。</w:t>
      </w:r>
    </w:p>
    <w:p>
      <w:pPr>
        <w:spacing w:line="360" w:lineRule="atLeast"/>
        <w:ind w:firstLine="560"/>
        <w:rPr>
          <w:rFonts w:ascii="仿宋" w:hAnsi="仿宋" w:eastAsia="仿宋" w:cs="仿宋"/>
          <w:color w:val="auto"/>
          <w:sz w:val="28"/>
          <w:highlight w:val="none"/>
        </w:rPr>
      </w:pPr>
      <w:r>
        <w:rPr>
          <w:rFonts w:hint="eastAsia" w:ascii="仿宋" w:hAnsi="仿宋" w:eastAsia="仿宋" w:cs="仿宋"/>
          <w:color w:val="auto"/>
          <w:sz w:val="28"/>
          <w:highlight w:val="none"/>
        </w:rPr>
        <w:t>⒈按照招标文件中的一切要求，提供招标货物、安装及技术服务，投标总价</w:t>
      </w:r>
      <w:r>
        <w:rPr>
          <w:rFonts w:hint="eastAsia" w:ascii="仿宋" w:hAnsi="仿宋" w:eastAsia="仿宋" w:cs="仿宋"/>
          <w:color w:val="auto"/>
          <w:sz w:val="28"/>
          <w:highlight w:val="none"/>
          <w:u w:val="single"/>
        </w:rPr>
        <w:t xml:space="preserve">     </w:t>
      </w:r>
      <w:r>
        <w:rPr>
          <w:rFonts w:hint="eastAsia" w:ascii="仿宋" w:hAnsi="仿宋" w:eastAsia="仿宋" w:cs="仿宋"/>
          <w:color w:val="auto"/>
          <w:sz w:val="28"/>
          <w:highlight w:val="none"/>
        </w:rPr>
        <w:t>元（人民币大写）￥：</w:t>
      </w:r>
      <w:r>
        <w:rPr>
          <w:rFonts w:hint="eastAsia" w:ascii="仿宋" w:hAnsi="仿宋" w:eastAsia="仿宋" w:cs="仿宋"/>
          <w:color w:val="auto"/>
          <w:sz w:val="28"/>
          <w:highlight w:val="none"/>
          <w:u w:val="single"/>
        </w:rPr>
        <w:t xml:space="preserve">    </w:t>
      </w:r>
      <w:r>
        <w:rPr>
          <w:rFonts w:hint="eastAsia" w:ascii="仿宋" w:hAnsi="仿宋" w:eastAsia="仿宋" w:cs="仿宋"/>
          <w:color w:val="auto"/>
          <w:sz w:val="28"/>
          <w:highlight w:val="none"/>
        </w:rPr>
        <w:t>元（用阿拉伯数字书写）人民币，明细见投标产品名称数量报价表。</w:t>
      </w:r>
    </w:p>
    <w:p>
      <w:pPr>
        <w:spacing w:line="360" w:lineRule="atLeast"/>
        <w:ind w:firstLine="560"/>
        <w:rPr>
          <w:rFonts w:ascii="仿宋" w:hAnsi="仿宋" w:eastAsia="仿宋" w:cs="仿宋"/>
          <w:color w:val="auto"/>
          <w:sz w:val="28"/>
          <w:highlight w:val="none"/>
        </w:rPr>
      </w:pPr>
      <w:r>
        <w:rPr>
          <w:rFonts w:hint="eastAsia" w:ascii="仿宋" w:hAnsi="仿宋" w:eastAsia="仿宋" w:cs="仿宋"/>
          <w:color w:val="auto"/>
          <w:sz w:val="28"/>
          <w:highlight w:val="none"/>
        </w:rPr>
        <w:t>⒉如果我们的投标书被接受，我们将履行招标文件中规定的每一项要求，按期、按质、按量完成交货和完工任务。</w:t>
      </w:r>
    </w:p>
    <w:p>
      <w:pPr>
        <w:spacing w:line="360" w:lineRule="atLeast"/>
        <w:ind w:firstLine="560"/>
        <w:rPr>
          <w:rFonts w:ascii="仿宋" w:hAnsi="仿宋" w:eastAsia="仿宋" w:cs="仿宋"/>
          <w:color w:val="auto"/>
          <w:sz w:val="28"/>
          <w:highlight w:val="none"/>
        </w:rPr>
      </w:pPr>
      <w:r>
        <w:rPr>
          <w:rFonts w:hint="eastAsia" w:ascii="仿宋" w:hAnsi="仿宋" w:eastAsia="仿宋" w:cs="仿宋"/>
          <w:color w:val="auto"/>
          <w:sz w:val="28"/>
          <w:highlight w:val="none"/>
        </w:rPr>
        <w:t>⒊我们同意投标书在招标文件规定的投标截止日期届满后立即对供应商产生法律约束力，投标有效期截至开标日后</w:t>
      </w:r>
      <w:r>
        <w:rPr>
          <w:rFonts w:hint="eastAsia" w:ascii="仿宋" w:hAnsi="仿宋" w:eastAsia="仿宋" w:cs="仿宋"/>
          <w:color w:val="auto"/>
          <w:sz w:val="28"/>
          <w:highlight w:val="none"/>
          <w:u w:val="single"/>
        </w:rPr>
        <w:t>90</w:t>
      </w:r>
      <w:r>
        <w:rPr>
          <w:rFonts w:hint="eastAsia" w:ascii="仿宋" w:hAnsi="仿宋" w:eastAsia="仿宋" w:cs="仿宋"/>
          <w:color w:val="auto"/>
          <w:sz w:val="28"/>
          <w:highlight w:val="none"/>
        </w:rPr>
        <w:t>日历天。</w:t>
      </w:r>
    </w:p>
    <w:p>
      <w:pPr>
        <w:spacing w:line="360" w:lineRule="atLeast"/>
        <w:ind w:firstLine="560"/>
        <w:rPr>
          <w:rFonts w:ascii="仿宋" w:hAnsi="仿宋" w:eastAsia="仿宋" w:cs="仿宋"/>
          <w:color w:val="auto"/>
          <w:sz w:val="28"/>
          <w:highlight w:val="none"/>
        </w:rPr>
      </w:pPr>
      <w:r>
        <w:rPr>
          <w:rFonts w:hint="eastAsia" w:ascii="仿宋" w:hAnsi="仿宋" w:eastAsia="仿宋" w:cs="仿宋"/>
          <w:color w:val="auto"/>
          <w:sz w:val="28"/>
          <w:highlight w:val="none"/>
        </w:rPr>
        <w:t>⒋我们愿意提供采购人在招标文件中要求的所有资料。</w:t>
      </w:r>
    </w:p>
    <w:p>
      <w:pPr>
        <w:spacing w:line="360" w:lineRule="atLeast"/>
        <w:ind w:firstLine="560"/>
        <w:rPr>
          <w:rFonts w:ascii="仿宋" w:hAnsi="仿宋" w:eastAsia="仿宋" w:cs="仿宋"/>
          <w:color w:val="auto"/>
          <w:sz w:val="28"/>
          <w:highlight w:val="none"/>
        </w:rPr>
      </w:pPr>
      <w:r>
        <w:rPr>
          <w:rFonts w:hint="eastAsia" w:ascii="仿宋" w:hAnsi="仿宋" w:eastAsia="仿宋" w:cs="仿宋"/>
          <w:color w:val="auto"/>
          <w:sz w:val="28"/>
          <w:highlight w:val="none"/>
        </w:rPr>
        <w:t>⒌我们认为你们有选择或拒绝任何投标者中标的权力。</w:t>
      </w:r>
    </w:p>
    <w:p>
      <w:pPr>
        <w:spacing w:line="360" w:lineRule="atLeast"/>
        <w:ind w:firstLine="560"/>
        <w:rPr>
          <w:rFonts w:ascii="仿宋" w:hAnsi="仿宋" w:eastAsia="仿宋" w:cs="仿宋"/>
          <w:color w:val="auto"/>
          <w:sz w:val="28"/>
          <w:highlight w:val="none"/>
        </w:rPr>
      </w:pPr>
      <w:r>
        <w:rPr>
          <w:rFonts w:hint="eastAsia" w:ascii="仿宋" w:hAnsi="仿宋" w:eastAsia="仿宋" w:cs="仿宋"/>
          <w:color w:val="auto"/>
          <w:sz w:val="28"/>
          <w:highlight w:val="none"/>
        </w:rPr>
        <w:t>⒍我们愿按合同法履行自己的全部责任。</w:t>
      </w:r>
    </w:p>
    <w:p>
      <w:pPr>
        <w:spacing w:line="360" w:lineRule="atLeast"/>
        <w:ind w:firstLine="560"/>
        <w:rPr>
          <w:rFonts w:ascii="仿宋" w:hAnsi="仿宋" w:eastAsia="仿宋" w:cs="仿宋"/>
          <w:color w:val="auto"/>
          <w:sz w:val="28"/>
          <w:highlight w:val="none"/>
        </w:rPr>
      </w:pPr>
      <w:r>
        <w:rPr>
          <w:rFonts w:hint="eastAsia" w:ascii="仿宋" w:hAnsi="仿宋" w:eastAsia="仿宋" w:cs="仿宋"/>
          <w:color w:val="auto"/>
          <w:sz w:val="28"/>
          <w:highlight w:val="none"/>
        </w:rPr>
        <w:t>⒎我方愿意遵守国家有关规定及招标文件中规定的收费标准，承付中标服务费。</w:t>
      </w:r>
    </w:p>
    <w:p>
      <w:pPr>
        <w:spacing w:line="360" w:lineRule="atLeast"/>
        <w:ind w:firstLine="560"/>
        <w:rPr>
          <w:rFonts w:ascii="仿宋" w:hAnsi="仿宋" w:eastAsia="仿宋" w:cs="仿宋"/>
          <w:color w:val="auto"/>
          <w:sz w:val="28"/>
          <w:highlight w:val="none"/>
        </w:rPr>
      </w:pPr>
      <w:r>
        <w:rPr>
          <w:rFonts w:hint="eastAsia" w:ascii="仿宋" w:hAnsi="仿宋" w:eastAsia="仿宋" w:cs="仿宋"/>
          <w:color w:val="auto"/>
          <w:sz w:val="28"/>
          <w:highlight w:val="none"/>
        </w:rPr>
        <w:t>⒏该项投标在开标后的全过程中保持有效，不作任何更改和变动。</w:t>
      </w:r>
    </w:p>
    <w:p>
      <w:pPr>
        <w:spacing w:line="360" w:lineRule="atLeast"/>
        <w:ind w:firstLine="560"/>
        <w:rPr>
          <w:rFonts w:ascii="仿宋" w:hAnsi="仿宋" w:eastAsia="仿宋" w:cs="仿宋"/>
          <w:color w:val="auto"/>
          <w:sz w:val="28"/>
          <w:highlight w:val="none"/>
        </w:rPr>
      </w:pPr>
      <w:r>
        <w:rPr>
          <w:rFonts w:hint="eastAsia" w:ascii="仿宋" w:hAnsi="仿宋" w:eastAsia="仿宋" w:cs="仿宋"/>
          <w:color w:val="auto"/>
          <w:sz w:val="28"/>
          <w:highlight w:val="none"/>
        </w:rPr>
        <w:t>⒐我们同意按招标文件规定，交纳</w:t>
      </w:r>
      <w:r>
        <w:rPr>
          <w:rFonts w:hint="eastAsia" w:ascii="仿宋" w:hAnsi="仿宋" w:eastAsia="仿宋" w:cs="仿宋"/>
          <w:color w:val="auto"/>
          <w:sz w:val="28"/>
          <w:highlight w:val="none"/>
          <w:u w:val="single"/>
        </w:rPr>
        <w:t xml:space="preserve">     </w:t>
      </w:r>
      <w:r>
        <w:rPr>
          <w:rFonts w:hint="eastAsia" w:ascii="仿宋" w:hAnsi="仿宋" w:eastAsia="仿宋" w:cs="仿宋"/>
          <w:color w:val="auto"/>
          <w:sz w:val="28"/>
          <w:highlight w:val="none"/>
        </w:rPr>
        <w:t>元的投标保证金。并同意在确定最终中标人、发出中标通知书之后5个工作日内退还我公司的投标保证金。（如因特殊原因，在投标有效期之后确定中标人，本承诺依然有效。）</w:t>
      </w:r>
    </w:p>
    <w:p>
      <w:pPr>
        <w:spacing w:line="360" w:lineRule="atLeast"/>
        <w:ind w:firstLine="560"/>
        <w:rPr>
          <w:rFonts w:ascii="仿宋" w:hAnsi="仿宋" w:eastAsia="仿宋" w:cs="仿宋"/>
          <w:color w:val="auto"/>
          <w:sz w:val="28"/>
          <w:highlight w:val="none"/>
        </w:rPr>
      </w:pPr>
      <w:r>
        <w:rPr>
          <w:rFonts w:hint="eastAsia" w:ascii="仿宋" w:hAnsi="仿宋" w:eastAsia="仿宋" w:cs="仿宋"/>
          <w:color w:val="auto"/>
          <w:sz w:val="28"/>
          <w:highlight w:val="none"/>
        </w:rPr>
        <w:t>⒑综合说明：</w:t>
      </w:r>
    </w:p>
    <w:p>
      <w:pPr>
        <w:spacing w:line="360" w:lineRule="atLeast"/>
        <w:ind w:firstLine="560"/>
        <w:rPr>
          <w:rFonts w:ascii="仿宋" w:hAnsi="仿宋" w:eastAsia="仿宋" w:cs="仿宋"/>
          <w:color w:val="auto"/>
          <w:sz w:val="28"/>
          <w:highlight w:val="none"/>
        </w:rPr>
      </w:pPr>
      <w:r>
        <w:rPr>
          <w:rFonts w:hint="eastAsia" w:ascii="仿宋" w:hAnsi="仿宋" w:eastAsia="仿宋" w:cs="仿宋"/>
          <w:color w:val="auto"/>
          <w:sz w:val="28"/>
          <w:highlight w:val="none"/>
        </w:rPr>
        <w:t>（1）材料的详细技术参数、技术条件、技术标准、拟达到的质量标准和保险期限。</w:t>
      </w:r>
    </w:p>
    <w:p>
      <w:pPr>
        <w:spacing w:line="360" w:lineRule="atLeast"/>
        <w:ind w:firstLine="560"/>
        <w:rPr>
          <w:rFonts w:ascii="仿宋" w:hAnsi="仿宋" w:eastAsia="仿宋" w:cs="仿宋"/>
          <w:color w:val="auto"/>
          <w:sz w:val="28"/>
          <w:highlight w:val="none"/>
        </w:rPr>
      </w:pPr>
      <w:r>
        <w:rPr>
          <w:rFonts w:hint="eastAsia" w:ascii="仿宋" w:hAnsi="仿宋" w:eastAsia="仿宋" w:cs="仿宋"/>
          <w:color w:val="auto"/>
          <w:sz w:val="28"/>
          <w:highlight w:val="none"/>
        </w:rPr>
        <w:t>（2）易损件、配件及供应方式。</w:t>
      </w:r>
    </w:p>
    <w:p>
      <w:pPr>
        <w:spacing w:line="360" w:lineRule="atLeast"/>
        <w:ind w:firstLine="560"/>
        <w:rPr>
          <w:rFonts w:ascii="仿宋" w:hAnsi="仿宋" w:eastAsia="仿宋" w:cs="仿宋"/>
          <w:color w:val="auto"/>
          <w:sz w:val="28"/>
          <w:highlight w:val="none"/>
        </w:rPr>
      </w:pPr>
      <w:r>
        <w:rPr>
          <w:rFonts w:hint="eastAsia" w:ascii="仿宋" w:hAnsi="仿宋" w:eastAsia="仿宋" w:cs="仿宋"/>
          <w:color w:val="auto"/>
          <w:sz w:val="28"/>
          <w:highlight w:val="none"/>
        </w:rPr>
        <w:t>（3）工程安装计划、组织机构及人员安排。</w:t>
      </w:r>
    </w:p>
    <w:p>
      <w:pPr>
        <w:spacing w:line="360" w:lineRule="atLeast"/>
        <w:ind w:firstLine="560"/>
        <w:rPr>
          <w:rFonts w:ascii="仿宋" w:hAnsi="仿宋" w:eastAsia="仿宋" w:cs="仿宋"/>
          <w:color w:val="auto"/>
          <w:sz w:val="28"/>
          <w:highlight w:val="none"/>
        </w:rPr>
      </w:pPr>
      <w:r>
        <w:rPr>
          <w:rFonts w:hint="eastAsia" w:ascii="仿宋" w:hAnsi="仿宋" w:eastAsia="仿宋" w:cs="仿宋"/>
          <w:color w:val="auto"/>
          <w:sz w:val="28"/>
          <w:highlight w:val="none"/>
        </w:rPr>
        <w:t>（4）技术服务。</w:t>
      </w:r>
    </w:p>
    <w:p>
      <w:pPr>
        <w:spacing w:line="360" w:lineRule="atLeast"/>
        <w:ind w:firstLine="560"/>
        <w:rPr>
          <w:rFonts w:ascii="仿宋" w:hAnsi="仿宋" w:eastAsia="仿宋" w:cs="仿宋"/>
          <w:color w:val="auto"/>
          <w:sz w:val="28"/>
          <w:highlight w:val="none"/>
        </w:rPr>
      </w:pPr>
      <w:r>
        <w:rPr>
          <w:rFonts w:hint="eastAsia" w:ascii="仿宋" w:hAnsi="仿宋" w:eastAsia="仿宋" w:cs="仿宋"/>
          <w:color w:val="auto"/>
          <w:sz w:val="28"/>
          <w:highlight w:val="none"/>
        </w:rPr>
        <w:t>（5）运输方式。</w:t>
      </w:r>
    </w:p>
    <w:p>
      <w:pPr>
        <w:spacing w:line="360" w:lineRule="atLeast"/>
        <w:ind w:firstLine="560"/>
        <w:rPr>
          <w:rFonts w:ascii="仿宋" w:hAnsi="仿宋" w:eastAsia="仿宋" w:cs="仿宋"/>
          <w:color w:val="auto"/>
          <w:sz w:val="28"/>
          <w:highlight w:val="none"/>
        </w:rPr>
      </w:pPr>
      <w:r>
        <w:rPr>
          <w:rFonts w:hint="eastAsia" w:ascii="仿宋" w:hAnsi="仿宋" w:eastAsia="仿宋" w:cs="仿宋"/>
          <w:color w:val="auto"/>
          <w:sz w:val="28"/>
          <w:highlight w:val="none"/>
        </w:rPr>
        <w:t>（6）要求项目单位提供的配合。</w:t>
      </w:r>
    </w:p>
    <w:p>
      <w:pPr>
        <w:spacing w:line="360" w:lineRule="atLeast"/>
        <w:ind w:firstLine="560"/>
        <w:rPr>
          <w:rFonts w:ascii="仿宋" w:hAnsi="仿宋" w:eastAsia="仿宋" w:cs="仿宋"/>
          <w:color w:val="auto"/>
          <w:sz w:val="28"/>
          <w:highlight w:val="none"/>
        </w:rPr>
      </w:pPr>
      <w:r>
        <w:rPr>
          <w:rFonts w:hint="eastAsia" w:ascii="仿宋" w:hAnsi="仿宋" w:eastAsia="仿宋" w:cs="仿宋"/>
          <w:color w:val="auto"/>
          <w:sz w:val="28"/>
          <w:highlight w:val="none"/>
        </w:rPr>
        <w:t>（7）对招标文件内容有不同意见的偏离说明。</w:t>
      </w:r>
    </w:p>
    <w:p>
      <w:pPr>
        <w:spacing w:line="360" w:lineRule="atLeast"/>
        <w:ind w:firstLine="560"/>
        <w:rPr>
          <w:rFonts w:ascii="仿宋" w:hAnsi="仿宋" w:eastAsia="仿宋" w:cs="仿宋"/>
          <w:color w:val="auto"/>
          <w:sz w:val="28"/>
          <w:highlight w:val="none"/>
        </w:rPr>
      </w:pPr>
      <w:r>
        <w:rPr>
          <w:rFonts w:hint="eastAsia" w:ascii="仿宋" w:hAnsi="仿宋" w:eastAsia="仿宋" w:cs="仿宋"/>
          <w:color w:val="auto"/>
          <w:sz w:val="28"/>
          <w:highlight w:val="none"/>
        </w:rPr>
        <w:t>（8）其它。</w:t>
      </w:r>
    </w:p>
    <w:p>
      <w:pPr>
        <w:spacing w:line="360" w:lineRule="atLeast"/>
        <w:ind w:firstLine="560"/>
        <w:rPr>
          <w:rFonts w:ascii="仿宋" w:hAnsi="仿宋" w:eastAsia="仿宋" w:cs="仿宋"/>
          <w:color w:val="auto"/>
          <w:sz w:val="28"/>
          <w:highlight w:val="none"/>
        </w:rPr>
      </w:pPr>
      <w:r>
        <w:rPr>
          <w:rFonts w:hint="eastAsia" w:ascii="仿宋" w:hAnsi="仿宋" w:eastAsia="仿宋" w:cs="仿宋"/>
          <w:color w:val="auto"/>
          <w:sz w:val="28"/>
          <w:highlight w:val="none"/>
        </w:rPr>
        <w:t>11.我们理解，最低报价不是中标的唯一条件。</w:t>
      </w:r>
    </w:p>
    <w:p>
      <w:pPr>
        <w:spacing w:line="360" w:lineRule="atLeast"/>
        <w:ind w:firstLine="560"/>
        <w:rPr>
          <w:rFonts w:ascii="仿宋" w:hAnsi="仿宋" w:eastAsia="仿宋" w:cs="仿宋"/>
          <w:color w:val="auto"/>
          <w:sz w:val="28"/>
          <w:highlight w:val="none"/>
        </w:rPr>
      </w:pPr>
      <w:r>
        <w:rPr>
          <w:rFonts w:hint="eastAsia" w:ascii="仿宋" w:hAnsi="仿宋" w:eastAsia="仿宋" w:cs="仿宋"/>
          <w:color w:val="auto"/>
          <w:sz w:val="28"/>
          <w:highlight w:val="none"/>
        </w:rPr>
        <w:t>12.所有有关本标书的函电，请按下列地址联系：</w:t>
      </w:r>
    </w:p>
    <w:p>
      <w:pPr>
        <w:spacing w:line="360" w:lineRule="atLeast"/>
        <w:ind w:firstLine="560"/>
        <w:rPr>
          <w:rFonts w:ascii="仿宋" w:hAnsi="仿宋" w:eastAsia="仿宋" w:cs="仿宋"/>
          <w:color w:val="auto"/>
          <w:sz w:val="28"/>
          <w:highlight w:val="none"/>
        </w:rPr>
      </w:pPr>
      <w:r>
        <w:rPr>
          <w:rFonts w:hint="eastAsia" w:ascii="仿宋" w:hAnsi="仿宋" w:eastAsia="仿宋" w:cs="仿宋"/>
          <w:color w:val="auto"/>
          <w:sz w:val="28"/>
          <w:highlight w:val="none"/>
        </w:rPr>
        <w:t>单       位：</w:t>
      </w:r>
    </w:p>
    <w:p>
      <w:pPr>
        <w:spacing w:line="360" w:lineRule="atLeast"/>
        <w:ind w:firstLine="560"/>
        <w:rPr>
          <w:rFonts w:ascii="仿宋" w:hAnsi="仿宋" w:eastAsia="仿宋" w:cs="仿宋"/>
          <w:color w:val="auto"/>
          <w:sz w:val="28"/>
          <w:highlight w:val="none"/>
        </w:rPr>
      </w:pPr>
      <w:r>
        <w:rPr>
          <w:rFonts w:hint="eastAsia" w:ascii="仿宋" w:hAnsi="仿宋" w:eastAsia="仿宋" w:cs="仿宋"/>
          <w:color w:val="auto"/>
          <w:sz w:val="28"/>
          <w:highlight w:val="none"/>
        </w:rPr>
        <w:t>地       址：</w:t>
      </w:r>
    </w:p>
    <w:p>
      <w:pPr>
        <w:spacing w:line="360" w:lineRule="atLeast"/>
        <w:ind w:firstLine="560"/>
        <w:rPr>
          <w:rFonts w:ascii="仿宋" w:hAnsi="仿宋" w:eastAsia="仿宋" w:cs="仿宋"/>
          <w:color w:val="auto"/>
          <w:sz w:val="28"/>
          <w:highlight w:val="none"/>
        </w:rPr>
      </w:pPr>
      <w:r>
        <w:rPr>
          <w:rFonts w:hint="eastAsia" w:ascii="仿宋" w:hAnsi="仿宋" w:eastAsia="仿宋" w:cs="仿宋"/>
          <w:color w:val="auto"/>
          <w:sz w:val="28"/>
          <w:highlight w:val="none"/>
        </w:rPr>
        <w:t>电       话：</w:t>
      </w:r>
    </w:p>
    <w:p>
      <w:pPr>
        <w:spacing w:line="360" w:lineRule="atLeast"/>
        <w:ind w:firstLine="560"/>
        <w:rPr>
          <w:rFonts w:ascii="仿宋" w:hAnsi="仿宋" w:eastAsia="仿宋" w:cs="仿宋"/>
          <w:color w:val="auto"/>
          <w:sz w:val="28"/>
          <w:highlight w:val="none"/>
        </w:rPr>
      </w:pPr>
      <w:r>
        <w:rPr>
          <w:rFonts w:hint="eastAsia" w:ascii="仿宋" w:hAnsi="仿宋" w:eastAsia="仿宋" w:cs="仿宋"/>
          <w:color w:val="auto"/>
          <w:sz w:val="28"/>
          <w:highlight w:val="none"/>
        </w:rPr>
        <w:t>传       真：</w:t>
      </w:r>
    </w:p>
    <w:p>
      <w:pPr>
        <w:spacing w:line="360" w:lineRule="atLeast"/>
        <w:ind w:firstLine="560"/>
        <w:rPr>
          <w:rFonts w:ascii="仿宋" w:hAnsi="仿宋" w:eastAsia="仿宋" w:cs="仿宋"/>
          <w:color w:val="auto"/>
          <w:sz w:val="28"/>
          <w:highlight w:val="none"/>
        </w:rPr>
      </w:pPr>
      <w:r>
        <w:rPr>
          <w:rFonts w:hint="eastAsia" w:ascii="仿宋" w:hAnsi="仿宋" w:eastAsia="仿宋" w:cs="仿宋"/>
          <w:color w:val="auto"/>
          <w:sz w:val="28"/>
          <w:highlight w:val="none"/>
        </w:rPr>
        <w:t>邮 政 编 码：</w:t>
      </w:r>
    </w:p>
    <w:p>
      <w:pPr>
        <w:spacing w:line="360" w:lineRule="atLeast"/>
        <w:ind w:firstLine="560"/>
        <w:rPr>
          <w:rFonts w:ascii="仿宋" w:hAnsi="仿宋" w:eastAsia="仿宋" w:cs="仿宋"/>
          <w:color w:val="auto"/>
          <w:sz w:val="28"/>
          <w:highlight w:val="none"/>
        </w:rPr>
      </w:pPr>
      <w:r>
        <w:rPr>
          <w:rFonts w:hint="eastAsia" w:ascii="仿宋" w:hAnsi="仿宋" w:eastAsia="仿宋" w:cs="仿宋"/>
          <w:color w:val="auto"/>
          <w:sz w:val="28"/>
          <w:highlight w:val="none"/>
        </w:rPr>
        <w:t>联  系  人：</w:t>
      </w:r>
    </w:p>
    <w:p>
      <w:pPr>
        <w:spacing w:line="360" w:lineRule="atLeast"/>
        <w:ind w:firstLine="560"/>
        <w:rPr>
          <w:rFonts w:ascii="仿宋" w:hAnsi="仿宋" w:eastAsia="仿宋" w:cs="仿宋"/>
          <w:color w:val="auto"/>
          <w:sz w:val="28"/>
          <w:highlight w:val="none"/>
        </w:rPr>
      </w:pPr>
      <w:r>
        <w:rPr>
          <w:rFonts w:hint="eastAsia" w:ascii="仿宋" w:hAnsi="仿宋" w:eastAsia="仿宋" w:cs="仿宋"/>
          <w:color w:val="auto"/>
          <w:sz w:val="28"/>
          <w:highlight w:val="none"/>
        </w:rPr>
        <w:t xml:space="preserve">投标单位：   （公章）   </w:t>
      </w:r>
    </w:p>
    <w:p>
      <w:pPr>
        <w:spacing w:line="360" w:lineRule="atLeast"/>
        <w:ind w:firstLine="560"/>
        <w:rPr>
          <w:rFonts w:ascii="仿宋" w:hAnsi="仿宋" w:eastAsia="仿宋" w:cs="仿宋"/>
          <w:color w:val="auto"/>
          <w:sz w:val="28"/>
          <w:highlight w:val="none"/>
        </w:rPr>
      </w:pPr>
      <w:r>
        <w:rPr>
          <w:rFonts w:hint="eastAsia" w:ascii="仿宋" w:hAnsi="仿宋" w:eastAsia="仿宋" w:cs="仿宋"/>
          <w:color w:val="auto"/>
          <w:sz w:val="28"/>
          <w:highlight w:val="none"/>
        </w:rPr>
        <w:t>授权代表签字：</w:t>
      </w:r>
    </w:p>
    <w:p>
      <w:pPr>
        <w:spacing w:line="360" w:lineRule="atLeast"/>
        <w:ind w:firstLine="560"/>
        <w:rPr>
          <w:rFonts w:ascii="仿宋" w:hAnsi="仿宋" w:eastAsia="仿宋" w:cs="仿宋"/>
          <w:color w:val="auto"/>
          <w:sz w:val="28"/>
          <w:highlight w:val="none"/>
        </w:rPr>
      </w:pPr>
    </w:p>
    <w:p>
      <w:pPr>
        <w:spacing w:line="360" w:lineRule="atLeast"/>
        <w:ind w:firstLine="4877" w:firstLineChars="1742"/>
        <w:jc w:val="right"/>
        <w:rPr>
          <w:rFonts w:ascii="仿宋" w:hAnsi="仿宋" w:eastAsia="仿宋" w:cs="仿宋"/>
          <w:b/>
          <w:color w:val="auto"/>
          <w:sz w:val="28"/>
          <w:highlight w:val="none"/>
        </w:rPr>
      </w:pPr>
      <w:r>
        <w:rPr>
          <w:rFonts w:hint="eastAsia" w:ascii="仿宋" w:hAnsi="仿宋" w:eastAsia="仿宋" w:cs="仿宋"/>
          <w:color w:val="auto"/>
          <w:sz w:val="28"/>
          <w:highlight w:val="none"/>
        </w:rPr>
        <w:t>年   月    日</w:t>
      </w:r>
      <w:r>
        <w:rPr>
          <w:rFonts w:hint="eastAsia" w:ascii="仿宋" w:hAnsi="仿宋" w:eastAsia="仿宋" w:cs="仿宋"/>
          <w:b/>
          <w:color w:val="auto"/>
          <w:sz w:val="28"/>
          <w:highlight w:val="none"/>
        </w:rPr>
        <w:br w:type="page"/>
      </w:r>
      <w:r>
        <w:rPr>
          <w:rFonts w:hint="eastAsia" w:ascii="仿宋" w:hAnsi="仿宋" w:eastAsia="仿宋" w:cs="仿宋"/>
          <w:color w:val="auto"/>
          <w:sz w:val="28"/>
          <w:highlight w:val="none"/>
        </w:rPr>
        <w:t>附件二</w:t>
      </w:r>
    </w:p>
    <w:p>
      <w:pPr>
        <w:pStyle w:val="4"/>
        <w:spacing w:line="500" w:lineRule="exact"/>
        <w:jc w:val="center"/>
        <w:rPr>
          <w:rFonts w:ascii="仿宋" w:hAnsi="仿宋" w:eastAsia="仿宋" w:cs="仿宋"/>
          <w:color w:val="auto"/>
          <w:sz w:val="32"/>
          <w:highlight w:val="none"/>
        </w:rPr>
      </w:pPr>
      <w:r>
        <w:rPr>
          <w:rFonts w:hint="eastAsia" w:ascii="仿宋" w:hAnsi="仿宋" w:eastAsia="仿宋" w:cs="仿宋"/>
          <w:color w:val="auto"/>
          <w:sz w:val="32"/>
          <w:highlight w:val="none"/>
        </w:rPr>
        <w:t>法定代表人资格证明书（格式）</w:t>
      </w:r>
    </w:p>
    <w:p>
      <w:pPr>
        <w:spacing w:line="500" w:lineRule="exact"/>
        <w:rPr>
          <w:rFonts w:ascii="仿宋" w:hAnsi="仿宋" w:eastAsia="仿宋" w:cs="仿宋"/>
          <w:color w:val="auto"/>
          <w:szCs w:val="21"/>
          <w:highlight w:val="none"/>
        </w:rPr>
      </w:pPr>
    </w:p>
    <w:p>
      <w:pPr>
        <w:pStyle w:val="33"/>
        <w:spacing w:line="580" w:lineRule="exact"/>
        <w:ind w:firstLine="560"/>
        <w:rPr>
          <w:rFonts w:ascii="仿宋" w:hAnsi="仿宋" w:eastAsia="仿宋" w:cs="仿宋"/>
          <w:color w:val="auto"/>
          <w:highlight w:val="none"/>
          <w:u w:val="single"/>
        </w:rPr>
      </w:pPr>
      <w:r>
        <w:rPr>
          <w:rFonts w:hint="eastAsia" w:ascii="仿宋" w:hAnsi="仿宋" w:eastAsia="仿宋" w:cs="仿宋"/>
          <w:color w:val="auto"/>
          <w:highlight w:val="none"/>
        </w:rPr>
        <w:t>单位名称：</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pPr>
        <w:pStyle w:val="33"/>
        <w:spacing w:line="580" w:lineRule="exact"/>
        <w:ind w:firstLine="560"/>
        <w:rPr>
          <w:rFonts w:ascii="仿宋" w:hAnsi="仿宋" w:eastAsia="仿宋" w:cs="仿宋"/>
          <w:color w:val="auto"/>
          <w:highlight w:val="none"/>
        </w:rPr>
      </w:pPr>
      <w:r>
        <w:rPr>
          <w:rFonts w:hint="eastAsia" w:ascii="仿宋" w:hAnsi="仿宋" w:eastAsia="仿宋" w:cs="仿宋"/>
          <w:color w:val="auto"/>
          <w:highlight w:val="none"/>
        </w:rPr>
        <w:t>地    址：</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pPr>
        <w:pStyle w:val="33"/>
        <w:spacing w:line="580" w:lineRule="exact"/>
        <w:ind w:firstLine="560"/>
        <w:rPr>
          <w:rFonts w:ascii="仿宋" w:hAnsi="仿宋" w:eastAsia="仿宋" w:cs="仿宋"/>
          <w:color w:val="auto"/>
          <w:highlight w:val="none"/>
        </w:rPr>
      </w:pPr>
      <w:r>
        <w:rPr>
          <w:rFonts w:hint="eastAsia" w:ascii="仿宋" w:hAnsi="仿宋" w:eastAsia="仿宋" w:cs="仿宋"/>
          <w:color w:val="auto"/>
          <w:highlight w:val="none"/>
        </w:rPr>
        <w:t>姓    名：</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性别：</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年龄：</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职务：</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w:t>
      </w:r>
    </w:p>
    <w:p>
      <w:pPr>
        <w:pStyle w:val="33"/>
        <w:spacing w:line="580" w:lineRule="exact"/>
        <w:ind w:firstLine="560"/>
        <w:rPr>
          <w:rFonts w:ascii="仿宋" w:hAnsi="仿宋" w:eastAsia="仿宋" w:cs="仿宋"/>
          <w:color w:val="auto"/>
          <w:highlight w:val="none"/>
        </w:rPr>
      </w:pPr>
      <w:r>
        <w:rPr>
          <w:rFonts w:hint="eastAsia" w:ascii="仿宋" w:hAnsi="仿宋" w:eastAsia="仿宋" w:cs="仿宋"/>
          <w:color w:val="auto"/>
          <w:highlight w:val="none"/>
        </w:rPr>
        <w:t>该同志系</w:t>
      </w:r>
      <w:r>
        <w:rPr>
          <w:rFonts w:hint="eastAsia" w:ascii="仿宋" w:hAnsi="仿宋" w:eastAsia="仿宋" w:cs="仿宋"/>
          <w:color w:val="auto"/>
          <w:highlight w:val="none"/>
          <w:u w:val="single"/>
        </w:rPr>
        <w:t>公司</w:t>
      </w:r>
      <w:r>
        <w:rPr>
          <w:rFonts w:hint="eastAsia" w:ascii="仿宋" w:hAnsi="仿宋" w:eastAsia="仿宋" w:cs="仿宋"/>
          <w:color w:val="auto"/>
          <w:highlight w:val="none"/>
        </w:rPr>
        <w:t>的法定代表人。为参加本项目，签署上述的投标文件、进行合同谈判、签署合同和处理与之有关的一切事务。</w:t>
      </w:r>
    </w:p>
    <w:p>
      <w:pPr>
        <w:pStyle w:val="33"/>
        <w:spacing w:line="580" w:lineRule="exact"/>
        <w:ind w:firstLine="560"/>
        <w:rPr>
          <w:rFonts w:ascii="仿宋" w:hAnsi="仿宋" w:eastAsia="仿宋" w:cs="仿宋"/>
          <w:color w:val="auto"/>
          <w:highlight w:val="none"/>
        </w:rPr>
      </w:pPr>
    </w:p>
    <w:p>
      <w:pPr>
        <w:pStyle w:val="33"/>
        <w:spacing w:line="580" w:lineRule="exact"/>
        <w:ind w:firstLine="560"/>
        <w:rPr>
          <w:rFonts w:ascii="仿宋" w:hAnsi="仿宋" w:eastAsia="仿宋" w:cs="仿宋"/>
          <w:color w:val="auto"/>
          <w:highlight w:val="none"/>
        </w:rPr>
      </w:pPr>
      <w:r>
        <w:rPr>
          <w:rFonts w:hint="eastAsia" w:ascii="仿宋" w:hAnsi="仿宋" w:eastAsia="仿宋" w:cs="仿宋"/>
          <w:color w:val="auto"/>
          <w:highlight w:val="none"/>
        </w:rPr>
        <w:t>特此证明</w:t>
      </w:r>
    </w:p>
    <w:p>
      <w:pPr>
        <w:pStyle w:val="33"/>
        <w:ind w:firstLine="560"/>
        <w:rPr>
          <w:rFonts w:ascii="仿宋" w:hAnsi="仿宋" w:eastAsia="仿宋" w:cs="仿宋"/>
          <w:color w:val="auto"/>
          <w:highlight w:val="none"/>
        </w:rPr>
      </w:pPr>
    </w:p>
    <w:p>
      <w:pPr>
        <w:pStyle w:val="33"/>
        <w:ind w:firstLine="560"/>
        <w:rPr>
          <w:rFonts w:ascii="仿宋" w:hAnsi="仿宋" w:eastAsia="仿宋" w:cs="仿宋"/>
          <w:color w:val="auto"/>
          <w:highlight w:val="none"/>
        </w:rPr>
      </w:pPr>
    </w:p>
    <w:p>
      <w:pPr>
        <w:pStyle w:val="33"/>
        <w:ind w:firstLine="4200" w:firstLineChars="1500"/>
        <w:rPr>
          <w:rFonts w:ascii="仿宋" w:hAnsi="仿宋" w:eastAsia="仿宋" w:cs="仿宋"/>
          <w:color w:val="auto"/>
          <w:highlight w:val="none"/>
        </w:rPr>
      </w:pPr>
      <w:r>
        <w:rPr>
          <w:rFonts w:hint="eastAsia" w:ascii="仿宋" w:hAnsi="仿宋" w:eastAsia="仿宋" w:cs="仿宋"/>
          <w:color w:val="auto"/>
          <w:highlight w:val="none"/>
        </w:rPr>
        <w:t xml:space="preserve">供应商：    （公章）   </w:t>
      </w:r>
    </w:p>
    <w:p>
      <w:pPr>
        <w:pStyle w:val="33"/>
        <w:ind w:firstLine="4200" w:firstLineChars="1500"/>
        <w:rPr>
          <w:rFonts w:ascii="仿宋" w:hAnsi="仿宋" w:eastAsia="仿宋" w:cs="仿宋"/>
          <w:color w:val="auto"/>
          <w:highlight w:val="none"/>
        </w:rPr>
      </w:pPr>
    </w:p>
    <w:p>
      <w:pPr>
        <w:pStyle w:val="33"/>
        <w:ind w:firstLine="4200" w:firstLineChars="1500"/>
        <w:rPr>
          <w:rFonts w:ascii="仿宋" w:hAnsi="仿宋" w:eastAsia="仿宋" w:cs="仿宋"/>
          <w:color w:val="auto"/>
          <w:highlight w:val="none"/>
        </w:rPr>
      </w:pPr>
      <w:r>
        <w:rPr>
          <w:rFonts w:hint="eastAsia" w:ascii="仿宋" w:hAnsi="仿宋" w:eastAsia="仿宋" w:cs="仿宋"/>
          <w:color w:val="auto"/>
          <w:highlight w:val="none"/>
        </w:rPr>
        <w:t>法定代表人签名：</w:t>
      </w:r>
    </w:p>
    <w:p>
      <w:pPr>
        <w:pStyle w:val="33"/>
        <w:ind w:firstLine="4200" w:firstLineChars="1500"/>
        <w:rPr>
          <w:rFonts w:ascii="仿宋" w:hAnsi="仿宋" w:eastAsia="仿宋" w:cs="仿宋"/>
          <w:color w:val="auto"/>
          <w:highlight w:val="none"/>
        </w:rPr>
      </w:pPr>
    </w:p>
    <w:p>
      <w:pPr>
        <w:pStyle w:val="33"/>
        <w:ind w:firstLine="4200" w:firstLineChars="1500"/>
        <w:rPr>
          <w:rFonts w:ascii="仿宋" w:hAnsi="仿宋" w:eastAsia="仿宋" w:cs="仿宋"/>
          <w:color w:val="auto"/>
          <w:highlight w:val="none"/>
        </w:rPr>
      </w:pPr>
      <w:r>
        <w:rPr>
          <w:rFonts w:hint="eastAsia" w:ascii="仿宋" w:hAnsi="仿宋" w:eastAsia="仿宋" w:cs="仿宋"/>
          <w:color w:val="auto"/>
          <w:highlight w:val="none"/>
        </w:rPr>
        <w:t>日  期：   年   月   日</w:t>
      </w:r>
    </w:p>
    <w:p>
      <w:pPr>
        <w:ind w:firstLine="562"/>
        <w:jc w:val="right"/>
        <w:rPr>
          <w:rFonts w:ascii="仿宋" w:hAnsi="仿宋" w:eastAsia="仿宋" w:cs="仿宋"/>
          <w:color w:val="auto"/>
          <w:highlight w:val="none"/>
        </w:rPr>
      </w:pPr>
      <w:r>
        <w:rPr>
          <w:rFonts w:hint="eastAsia" w:ascii="仿宋" w:hAnsi="仿宋" w:eastAsia="仿宋" w:cs="仿宋"/>
          <w:b/>
          <w:bCs/>
          <w:color w:val="auto"/>
          <w:sz w:val="24"/>
          <w:szCs w:val="21"/>
          <w:highlight w:val="none"/>
        </w:rPr>
        <w:br w:type="page"/>
      </w:r>
    </w:p>
    <w:p>
      <w:pPr>
        <w:rPr>
          <w:rFonts w:ascii="仿宋" w:hAnsi="仿宋" w:eastAsia="仿宋" w:cs="仿宋"/>
          <w:color w:val="auto"/>
          <w:highlight w:val="none"/>
        </w:rPr>
      </w:pPr>
    </w:p>
    <w:p>
      <w:pPr>
        <w:pStyle w:val="4"/>
        <w:spacing w:line="500" w:lineRule="exact"/>
        <w:jc w:val="center"/>
        <w:rPr>
          <w:rFonts w:ascii="仿宋" w:hAnsi="仿宋" w:eastAsia="仿宋" w:cs="仿宋"/>
          <w:color w:val="auto"/>
          <w:sz w:val="32"/>
          <w:highlight w:val="none"/>
        </w:rPr>
      </w:pPr>
      <w:r>
        <w:rPr>
          <w:rFonts w:hint="eastAsia" w:ascii="仿宋" w:hAnsi="仿宋" w:eastAsia="仿宋" w:cs="仿宋"/>
          <w:color w:val="auto"/>
          <w:sz w:val="32"/>
          <w:highlight w:val="none"/>
        </w:rPr>
        <w:t>法定代表人授权委托书（格式）</w:t>
      </w:r>
    </w:p>
    <w:p>
      <w:pPr>
        <w:spacing w:line="500" w:lineRule="exact"/>
        <w:rPr>
          <w:rFonts w:ascii="仿宋" w:hAnsi="仿宋" w:eastAsia="仿宋" w:cs="仿宋"/>
          <w:color w:val="auto"/>
          <w:szCs w:val="21"/>
          <w:highlight w:val="none"/>
        </w:rPr>
      </w:pPr>
    </w:p>
    <w:p>
      <w:pPr>
        <w:pStyle w:val="33"/>
        <w:spacing w:line="580" w:lineRule="exact"/>
        <w:ind w:firstLine="560"/>
        <w:rPr>
          <w:rFonts w:ascii="仿宋" w:hAnsi="仿宋" w:eastAsia="仿宋" w:cs="仿宋"/>
          <w:color w:val="auto"/>
          <w:highlight w:val="none"/>
        </w:rPr>
      </w:pPr>
      <w:r>
        <w:rPr>
          <w:rFonts w:hint="eastAsia" w:ascii="仿宋" w:hAnsi="仿宋" w:eastAsia="仿宋" w:cs="仿宋"/>
          <w:color w:val="auto"/>
          <w:highlight w:val="none"/>
        </w:rPr>
        <w:t>本授权委托书声明：我</w:t>
      </w:r>
      <w:r>
        <w:rPr>
          <w:rFonts w:hint="eastAsia" w:ascii="仿宋" w:hAnsi="仿宋" w:eastAsia="仿宋" w:cs="仿宋"/>
          <w:color w:val="auto"/>
          <w:highlight w:val="none"/>
          <w:u w:val="single"/>
        </w:rPr>
        <w:t>（姓名）</w:t>
      </w:r>
      <w:r>
        <w:rPr>
          <w:rFonts w:hint="eastAsia" w:ascii="仿宋" w:hAnsi="仿宋" w:eastAsia="仿宋" w:cs="仿宋"/>
          <w:color w:val="auto"/>
          <w:highlight w:val="none"/>
        </w:rPr>
        <w:t>系</w:t>
      </w:r>
      <w:r>
        <w:rPr>
          <w:rFonts w:hint="eastAsia" w:ascii="仿宋" w:hAnsi="仿宋" w:eastAsia="仿宋" w:cs="仿宋"/>
          <w:color w:val="auto"/>
          <w:highlight w:val="none"/>
          <w:u w:val="single"/>
        </w:rPr>
        <w:t>（供应商名称）</w:t>
      </w:r>
      <w:r>
        <w:rPr>
          <w:rFonts w:hint="eastAsia" w:ascii="仿宋" w:hAnsi="仿宋" w:eastAsia="仿宋" w:cs="仿宋"/>
          <w:color w:val="auto"/>
          <w:highlight w:val="none"/>
        </w:rPr>
        <w:t>的法定代表人，现授权委托</w:t>
      </w:r>
      <w:r>
        <w:rPr>
          <w:rFonts w:hint="eastAsia" w:ascii="仿宋" w:hAnsi="仿宋" w:eastAsia="仿宋" w:cs="仿宋"/>
          <w:color w:val="auto"/>
          <w:highlight w:val="none"/>
          <w:u w:val="single"/>
        </w:rPr>
        <w:t>（单位名称）</w:t>
      </w:r>
      <w:r>
        <w:rPr>
          <w:rFonts w:hint="eastAsia" w:ascii="仿宋" w:hAnsi="仿宋" w:eastAsia="仿宋" w:cs="仿宋"/>
          <w:color w:val="auto"/>
          <w:highlight w:val="none"/>
        </w:rPr>
        <w:t>的</w:t>
      </w:r>
      <w:r>
        <w:rPr>
          <w:rFonts w:hint="eastAsia" w:ascii="仿宋" w:hAnsi="仿宋" w:eastAsia="仿宋" w:cs="仿宋"/>
          <w:color w:val="auto"/>
          <w:highlight w:val="none"/>
          <w:u w:val="single"/>
        </w:rPr>
        <w:t>（姓名）</w:t>
      </w:r>
      <w:r>
        <w:rPr>
          <w:rFonts w:hint="eastAsia" w:ascii="仿宋" w:hAnsi="仿宋" w:eastAsia="仿宋" w:cs="仿宋"/>
          <w:color w:val="auto"/>
          <w:highlight w:val="none"/>
        </w:rPr>
        <w:t>为我公司签署本项目投标文件的法定代表人授权委托代理人，全权代表我单位处理本次投标的有关事宜。代理人所签署的一切有关文件，我单位均予承认。</w:t>
      </w:r>
    </w:p>
    <w:p>
      <w:pPr>
        <w:pStyle w:val="33"/>
        <w:spacing w:line="580" w:lineRule="exact"/>
        <w:ind w:firstLine="560"/>
        <w:rPr>
          <w:rFonts w:ascii="仿宋" w:hAnsi="仿宋" w:eastAsia="仿宋" w:cs="仿宋"/>
          <w:color w:val="auto"/>
          <w:highlight w:val="none"/>
        </w:rPr>
      </w:pPr>
    </w:p>
    <w:p>
      <w:pPr>
        <w:pStyle w:val="33"/>
        <w:spacing w:line="580" w:lineRule="exact"/>
        <w:ind w:firstLine="560"/>
        <w:rPr>
          <w:rFonts w:ascii="仿宋" w:hAnsi="仿宋" w:eastAsia="仿宋" w:cs="仿宋"/>
          <w:color w:val="auto"/>
          <w:highlight w:val="none"/>
        </w:rPr>
      </w:pPr>
      <w:r>
        <w:rPr>
          <w:rFonts w:hint="eastAsia" w:ascii="仿宋" w:hAnsi="仿宋" w:eastAsia="仿宋" w:cs="仿宋"/>
          <w:color w:val="auto"/>
          <w:highlight w:val="none"/>
        </w:rPr>
        <w:t>代理人无转委托权，特此声明！</w:t>
      </w:r>
    </w:p>
    <w:p>
      <w:pPr>
        <w:pStyle w:val="33"/>
        <w:spacing w:line="580" w:lineRule="exact"/>
        <w:ind w:firstLine="560"/>
        <w:rPr>
          <w:rFonts w:ascii="仿宋" w:hAnsi="仿宋" w:eastAsia="仿宋" w:cs="仿宋"/>
          <w:color w:val="auto"/>
          <w:highlight w:val="none"/>
        </w:rPr>
      </w:pPr>
    </w:p>
    <w:p>
      <w:pPr>
        <w:pStyle w:val="33"/>
        <w:spacing w:line="580" w:lineRule="exact"/>
        <w:ind w:firstLine="560"/>
        <w:rPr>
          <w:rFonts w:ascii="仿宋" w:hAnsi="仿宋" w:eastAsia="仿宋" w:cs="仿宋"/>
          <w:color w:val="auto"/>
          <w:highlight w:val="none"/>
        </w:rPr>
      </w:pPr>
    </w:p>
    <w:p>
      <w:pPr>
        <w:pStyle w:val="33"/>
        <w:spacing w:line="580" w:lineRule="exact"/>
        <w:ind w:firstLine="560"/>
        <w:rPr>
          <w:rFonts w:ascii="仿宋" w:hAnsi="仿宋" w:eastAsia="仿宋" w:cs="仿宋"/>
          <w:color w:val="auto"/>
          <w:highlight w:val="none"/>
        </w:rPr>
      </w:pPr>
    </w:p>
    <w:p>
      <w:pPr>
        <w:pStyle w:val="33"/>
        <w:spacing w:line="580" w:lineRule="exact"/>
        <w:ind w:firstLine="560"/>
        <w:rPr>
          <w:rFonts w:ascii="仿宋" w:hAnsi="仿宋" w:eastAsia="仿宋" w:cs="仿宋"/>
          <w:color w:val="auto"/>
          <w:highlight w:val="none"/>
        </w:rPr>
      </w:pPr>
      <w:r>
        <w:rPr>
          <w:rFonts w:hint="eastAsia" w:ascii="仿宋" w:hAnsi="仿宋" w:eastAsia="仿宋" w:cs="仿宋"/>
          <w:color w:val="auto"/>
          <w:highlight w:val="none"/>
        </w:rPr>
        <w:t>代理人：           姓名：            性别：            年龄：</w:t>
      </w:r>
    </w:p>
    <w:p>
      <w:pPr>
        <w:pStyle w:val="33"/>
        <w:spacing w:line="580" w:lineRule="exact"/>
        <w:ind w:firstLine="560"/>
        <w:rPr>
          <w:rFonts w:ascii="仿宋" w:hAnsi="仿宋" w:eastAsia="仿宋" w:cs="仿宋"/>
          <w:color w:val="auto"/>
          <w:highlight w:val="none"/>
        </w:rPr>
      </w:pPr>
    </w:p>
    <w:p>
      <w:pPr>
        <w:pStyle w:val="33"/>
        <w:spacing w:line="580" w:lineRule="exact"/>
        <w:ind w:firstLine="560"/>
        <w:rPr>
          <w:rFonts w:ascii="仿宋" w:hAnsi="仿宋" w:eastAsia="仿宋" w:cs="仿宋"/>
          <w:color w:val="auto"/>
          <w:highlight w:val="none"/>
        </w:rPr>
      </w:pPr>
      <w:r>
        <w:rPr>
          <w:rFonts w:hint="eastAsia" w:ascii="仿宋" w:hAnsi="仿宋" w:eastAsia="仿宋" w:cs="仿宋"/>
          <w:color w:val="auto"/>
          <w:highlight w:val="none"/>
        </w:rPr>
        <w:t>身份证号码：                         职务：</w:t>
      </w:r>
    </w:p>
    <w:p>
      <w:pPr>
        <w:pStyle w:val="33"/>
        <w:spacing w:line="580" w:lineRule="exact"/>
        <w:ind w:firstLine="560"/>
        <w:rPr>
          <w:rFonts w:ascii="仿宋" w:hAnsi="仿宋" w:eastAsia="仿宋" w:cs="仿宋"/>
          <w:color w:val="auto"/>
          <w:highlight w:val="none"/>
        </w:rPr>
      </w:pPr>
    </w:p>
    <w:p>
      <w:pPr>
        <w:pStyle w:val="33"/>
        <w:spacing w:line="580" w:lineRule="exact"/>
        <w:ind w:firstLine="560"/>
        <w:rPr>
          <w:rFonts w:ascii="仿宋" w:hAnsi="仿宋" w:eastAsia="仿宋" w:cs="仿宋"/>
          <w:color w:val="auto"/>
          <w:highlight w:val="none"/>
        </w:rPr>
      </w:pPr>
      <w:r>
        <w:rPr>
          <w:rFonts w:hint="eastAsia" w:ascii="仿宋" w:hAnsi="仿宋" w:eastAsia="仿宋" w:cs="仿宋"/>
          <w:color w:val="auto"/>
          <w:highlight w:val="none"/>
        </w:rPr>
        <w:t xml:space="preserve">供应商：    （盖章）  </w:t>
      </w:r>
    </w:p>
    <w:p>
      <w:pPr>
        <w:pStyle w:val="33"/>
        <w:spacing w:line="580" w:lineRule="exact"/>
        <w:ind w:firstLine="560"/>
        <w:rPr>
          <w:rFonts w:ascii="仿宋" w:hAnsi="仿宋" w:eastAsia="仿宋" w:cs="仿宋"/>
          <w:color w:val="auto"/>
          <w:highlight w:val="none"/>
        </w:rPr>
      </w:pPr>
    </w:p>
    <w:p>
      <w:pPr>
        <w:pStyle w:val="33"/>
        <w:spacing w:line="580" w:lineRule="exact"/>
        <w:ind w:firstLine="560"/>
        <w:rPr>
          <w:rFonts w:ascii="仿宋" w:hAnsi="仿宋" w:eastAsia="仿宋" w:cs="仿宋"/>
          <w:color w:val="auto"/>
          <w:highlight w:val="none"/>
        </w:rPr>
      </w:pPr>
      <w:r>
        <w:rPr>
          <w:rFonts w:hint="eastAsia" w:ascii="仿宋" w:hAnsi="仿宋" w:eastAsia="仿宋" w:cs="仿宋"/>
          <w:color w:val="auto"/>
          <w:highlight w:val="none"/>
        </w:rPr>
        <w:t xml:space="preserve">法定代表人：      （签字）    </w:t>
      </w:r>
    </w:p>
    <w:p>
      <w:pPr>
        <w:pStyle w:val="33"/>
        <w:spacing w:line="580" w:lineRule="exact"/>
        <w:ind w:firstLine="560"/>
        <w:rPr>
          <w:rFonts w:ascii="仿宋" w:hAnsi="仿宋" w:eastAsia="仿宋" w:cs="仿宋"/>
          <w:color w:val="auto"/>
          <w:highlight w:val="none"/>
        </w:rPr>
      </w:pPr>
    </w:p>
    <w:p>
      <w:pPr>
        <w:pStyle w:val="33"/>
        <w:spacing w:line="580" w:lineRule="exact"/>
        <w:ind w:firstLine="560"/>
        <w:rPr>
          <w:rFonts w:ascii="仿宋" w:hAnsi="仿宋" w:eastAsia="仿宋" w:cs="仿宋"/>
          <w:color w:val="auto"/>
          <w:highlight w:val="none"/>
        </w:rPr>
      </w:pPr>
      <w:r>
        <w:rPr>
          <w:rFonts w:hint="eastAsia" w:ascii="仿宋" w:hAnsi="仿宋" w:eastAsia="仿宋" w:cs="仿宋"/>
          <w:color w:val="auto"/>
          <w:highlight w:val="none"/>
        </w:rPr>
        <w:t>授权委托日期：   年   月   日</w:t>
      </w:r>
    </w:p>
    <w:p>
      <w:pPr>
        <w:pStyle w:val="33"/>
        <w:spacing w:line="580" w:lineRule="exact"/>
        <w:ind w:firstLine="560"/>
        <w:rPr>
          <w:rFonts w:ascii="仿宋" w:hAnsi="仿宋" w:eastAsia="仿宋" w:cs="仿宋"/>
          <w:color w:val="auto"/>
          <w:highlight w:val="none"/>
        </w:rPr>
      </w:pPr>
    </w:p>
    <w:p>
      <w:pPr>
        <w:ind w:firstLine="562"/>
        <w:jc w:val="right"/>
        <w:rPr>
          <w:rFonts w:ascii="仿宋" w:hAnsi="仿宋" w:eastAsia="仿宋" w:cs="仿宋"/>
          <w:color w:val="auto"/>
          <w:sz w:val="28"/>
          <w:highlight w:val="none"/>
        </w:rPr>
      </w:pPr>
      <w:r>
        <w:rPr>
          <w:rFonts w:hint="eastAsia" w:ascii="仿宋" w:hAnsi="仿宋" w:eastAsia="仿宋" w:cs="仿宋"/>
          <w:color w:val="auto"/>
          <w:sz w:val="28"/>
          <w:highlight w:val="none"/>
        </w:rPr>
        <w:br w:type="page"/>
      </w:r>
      <w:r>
        <w:rPr>
          <w:rFonts w:hint="eastAsia" w:ascii="仿宋" w:hAnsi="仿宋" w:eastAsia="仿宋" w:cs="仿宋"/>
          <w:color w:val="auto"/>
          <w:sz w:val="28"/>
          <w:highlight w:val="none"/>
        </w:rPr>
        <w:t>附件三</w:t>
      </w:r>
    </w:p>
    <w:p>
      <w:pPr>
        <w:rPr>
          <w:rFonts w:ascii="仿宋" w:hAnsi="仿宋" w:eastAsia="仿宋" w:cs="仿宋"/>
          <w:color w:val="auto"/>
          <w:highlight w:val="none"/>
        </w:rPr>
      </w:pPr>
    </w:p>
    <w:p>
      <w:pPr>
        <w:jc w:val="center"/>
        <w:rPr>
          <w:rFonts w:ascii="仿宋" w:hAnsi="仿宋" w:eastAsia="仿宋" w:cs="仿宋"/>
          <w:color w:val="auto"/>
          <w:highlight w:val="none"/>
        </w:rPr>
      </w:pPr>
    </w:p>
    <w:p>
      <w:pPr>
        <w:pStyle w:val="4"/>
        <w:spacing w:line="500" w:lineRule="exact"/>
        <w:jc w:val="center"/>
        <w:rPr>
          <w:rFonts w:ascii="仿宋" w:hAnsi="仿宋" w:eastAsia="仿宋" w:cs="仿宋"/>
          <w:color w:val="auto"/>
          <w:sz w:val="36"/>
          <w:szCs w:val="36"/>
          <w:highlight w:val="none"/>
        </w:rPr>
      </w:pPr>
      <w:r>
        <w:rPr>
          <w:rFonts w:hint="eastAsia" w:ascii="仿宋" w:hAnsi="仿宋" w:eastAsia="仿宋" w:cs="仿宋"/>
          <w:color w:val="auto"/>
          <w:sz w:val="36"/>
          <w:szCs w:val="36"/>
          <w:highlight w:val="none"/>
        </w:rPr>
        <w:t>供应商关于投标文件的声明函</w:t>
      </w:r>
    </w:p>
    <w:p>
      <w:pPr>
        <w:adjustRightInd w:val="0"/>
        <w:snapToGrid w:val="0"/>
        <w:spacing w:line="360" w:lineRule="auto"/>
        <w:ind w:firstLine="560" w:firstLineChars="200"/>
        <w:rPr>
          <w:rFonts w:ascii="仿宋" w:hAnsi="仿宋" w:eastAsia="仿宋" w:cs="仿宋"/>
          <w:color w:val="auto"/>
          <w:sz w:val="28"/>
          <w:szCs w:val="28"/>
          <w:highlight w:val="none"/>
        </w:rPr>
      </w:pPr>
    </w:p>
    <w:p>
      <w:pPr>
        <w:pStyle w:val="33"/>
        <w:spacing w:line="580" w:lineRule="exact"/>
        <w:ind w:firstLine="560"/>
        <w:rPr>
          <w:rFonts w:ascii="仿宋" w:hAnsi="仿宋" w:eastAsia="仿宋" w:cs="仿宋"/>
          <w:color w:val="auto"/>
          <w:highlight w:val="none"/>
        </w:rPr>
      </w:pPr>
      <w:r>
        <w:rPr>
          <w:rFonts w:hint="eastAsia" w:ascii="仿宋" w:hAnsi="仿宋" w:eastAsia="仿宋" w:cs="仿宋"/>
          <w:color w:val="auto"/>
          <w:highlight w:val="none"/>
        </w:rPr>
        <w:t>致：新疆新之建工程咨询有限公司：</w:t>
      </w:r>
    </w:p>
    <w:p>
      <w:pPr>
        <w:pStyle w:val="33"/>
        <w:spacing w:line="580" w:lineRule="exact"/>
        <w:ind w:firstLine="560"/>
        <w:rPr>
          <w:rFonts w:ascii="仿宋" w:hAnsi="仿宋" w:eastAsia="仿宋" w:cs="仿宋"/>
          <w:color w:val="auto"/>
          <w:highlight w:val="none"/>
        </w:rPr>
      </w:pPr>
      <w:r>
        <w:rPr>
          <w:rFonts w:hint="eastAsia" w:ascii="仿宋" w:hAnsi="仿宋" w:eastAsia="仿宋" w:cs="仿宋"/>
          <w:color w:val="auto"/>
          <w:highlight w:val="none"/>
        </w:rPr>
        <w:t>为响应你方</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年</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月</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日的</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投标邀请，下述签字人对招标文件已了解并认可并自愿参与投标，提供招标文件技术需求书中规定的</w:t>
      </w:r>
      <w:r>
        <w:rPr>
          <w:rFonts w:hint="eastAsia" w:ascii="仿宋" w:hAnsi="仿宋" w:eastAsia="仿宋" w:cs="仿宋"/>
          <w:color w:val="auto"/>
          <w:highlight w:val="none"/>
          <w:u w:val="single"/>
        </w:rPr>
        <w:t xml:space="preserve">           </w:t>
      </w:r>
      <w:r>
        <w:rPr>
          <w:rFonts w:hint="eastAsia" w:ascii="仿宋" w:hAnsi="仿宋" w:eastAsia="仿宋" w:cs="仿宋"/>
          <w:color w:val="auto"/>
          <w:highlight w:val="none"/>
        </w:rPr>
        <w:t>项目，提交下述投标文件并声明全部内容是真实的、并承担相关法律责任。如果提供的投标文件如：文字、图片、证明资料等出现虚假不真实等内容，我公司承担全部法律责任及后果。</w:t>
      </w:r>
    </w:p>
    <w:p>
      <w:pPr>
        <w:pStyle w:val="33"/>
        <w:spacing w:line="580" w:lineRule="exact"/>
        <w:ind w:firstLine="560"/>
        <w:rPr>
          <w:rFonts w:ascii="仿宋" w:hAnsi="仿宋" w:eastAsia="仿宋" w:cs="仿宋"/>
          <w:color w:val="auto"/>
          <w:highlight w:val="none"/>
        </w:rPr>
      </w:pPr>
      <w:r>
        <w:rPr>
          <w:rFonts w:hint="eastAsia" w:ascii="仿宋" w:hAnsi="仿宋" w:eastAsia="仿宋" w:cs="仿宋"/>
          <w:color w:val="auto"/>
          <w:highlight w:val="none"/>
        </w:rPr>
        <w:t>下述签字人将就下述文件中存在的虚假或不真实内容对招标代理机构和招标人承担法律责任。</w:t>
      </w:r>
    </w:p>
    <w:p>
      <w:pPr>
        <w:pStyle w:val="33"/>
        <w:spacing w:line="580" w:lineRule="exact"/>
        <w:ind w:firstLine="560"/>
        <w:rPr>
          <w:rFonts w:ascii="仿宋" w:hAnsi="仿宋" w:eastAsia="仿宋" w:cs="仿宋"/>
          <w:color w:val="auto"/>
          <w:highlight w:val="none"/>
        </w:rPr>
      </w:pPr>
      <w:r>
        <w:rPr>
          <w:rFonts w:hint="eastAsia" w:ascii="仿宋" w:hAnsi="仿宋" w:eastAsia="仿宋" w:cs="仿宋"/>
          <w:color w:val="auto"/>
          <w:highlight w:val="none"/>
        </w:rPr>
        <w:t>我公司签署下述声明函，证明投标文件中的全部内容是真实的和正确的，无虚假内容，如有虚假或违反承诺，愿意接受取消投标人资格、中标资格及没收投标保证金、履约保证金的决定同时愿意接受行政主管部门依法作出的处罚决定及因此产生的法律问题。</w:t>
      </w:r>
    </w:p>
    <w:p>
      <w:pPr>
        <w:pStyle w:val="33"/>
        <w:spacing w:line="580" w:lineRule="exact"/>
        <w:ind w:firstLine="560"/>
        <w:rPr>
          <w:rFonts w:ascii="仿宋" w:hAnsi="仿宋" w:eastAsia="仿宋" w:cs="仿宋"/>
          <w:color w:val="auto"/>
          <w:highlight w:val="none"/>
        </w:rPr>
      </w:pPr>
      <w:r>
        <w:rPr>
          <w:rFonts w:hint="eastAsia" w:ascii="仿宋" w:hAnsi="仿宋" w:eastAsia="仿宋" w:cs="仿宋"/>
          <w:color w:val="auto"/>
          <w:highlight w:val="none"/>
        </w:rPr>
        <w:t>下述签字人知道，招标人可能要求其提供进一步的资格材料并同意按招标人的要求提交。</w:t>
      </w:r>
    </w:p>
    <w:p>
      <w:pPr>
        <w:pStyle w:val="33"/>
        <w:spacing w:line="580" w:lineRule="exact"/>
        <w:ind w:firstLine="560"/>
        <w:rPr>
          <w:rFonts w:ascii="仿宋" w:hAnsi="仿宋" w:eastAsia="仿宋" w:cs="仿宋"/>
          <w:color w:val="auto"/>
          <w:highlight w:val="none"/>
        </w:rPr>
      </w:pPr>
    </w:p>
    <w:p>
      <w:pPr>
        <w:pStyle w:val="33"/>
        <w:spacing w:line="580" w:lineRule="exact"/>
        <w:ind w:firstLine="560"/>
        <w:rPr>
          <w:rFonts w:ascii="仿宋" w:hAnsi="仿宋" w:eastAsia="仿宋" w:cs="仿宋"/>
          <w:color w:val="auto"/>
          <w:highlight w:val="none"/>
        </w:rPr>
      </w:pPr>
      <w:r>
        <w:rPr>
          <w:rFonts w:hint="eastAsia" w:ascii="仿宋" w:hAnsi="仿宋" w:eastAsia="仿宋" w:cs="仿宋"/>
          <w:color w:val="auto"/>
          <w:highlight w:val="none"/>
        </w:rPr>
        <w:t xml:space="preserve">供应商：    （公章）  </w:t>
      </w:r>
    </w:p>
    <w:p>
      <w:pPr>
        <w:pStyle w:val="33"/>
        <w:spacing w:line="580" w:lineRule="exact"/>
        <w:ind w:firstLine="560"/>
        <w:rPr>
          <w:rFonts w:ascii="仿宋" w:hAnsi="仿宋" w:eastAsia="仿宋" w:cs="仿宋"/>
          <w:color w:val="auto"/>
          <w:highlight w:val="none"/>
        </w:rPr>
      </w:pPr>
      <w:r>
        <w:rPr>
          <w:rFonts w:hint="eastAsia" w:ascii="仿宋" w:hAnsi="仿宋" w:eastAsia="仿宋" w:cs="仿宋"/>
          <w:color w:val="auto"/>
          <w:highlight w:val="none"/>
        </w:rPr>
        <w:t xml:space="preserve">      </w:t>
      </w:r>
    </w:p>
    <w:p>
      <w:pPr>
        <w:pStyle w:val="33"/>
        <w:spacing w:line="580" w:lineRule="exact"/>
        <w:ind w:firstLine="560"/>
        <w:rPr>
          <w:rFonts w:ascii="仿宋" w:hAnsi="仿宋" w:eastAsia="仿宋" w:cs="仿宋"/>
          <w:color w:val="auto"/>
          <w:highlight w:val="none"/>
        </w:rPr>
      </w:pPr>
      <w:r>
        <w:rPr>
          <w:rFonts w:hint="eastAsia" w:ascii="仿宋" w:hAnsi="仿宋" w:eastAsia="仿宋" w:cs="仿宋"/>
          <w:color w:val="auto"/>
          <w:highlight w:val="none"/>
        </w:rPr>
        <w:t xml:space="preserve">法人代表或其被授权人：      （签字）       </w:t>
      </w:r>
    </w:p>
    <w:p>
      <w:pPr>
        <w:pStyle w:val="33"/>
        <w:spacing w:line="580" w:lineRule="exact"/>
        <w:ind w:firstLine="560"/>
        <w:rPr>
          <w:rFonts w:ascii="仿宋" w:hAnsi="仿宋" w:eastAsia="仿宋" w:cs="仿宋"/>
          <w:color w:val="auto"/>
          <w:highlight w:val="none"/>
        </w:rPr>
      </w:pPr>
      <w:r>
        <w:rPr>
          <w:rFonts w:hint="eastAsia" w:ascii="仿宋" w:hAnsi="仿宋" w:eastAsia="仿宋" w:cs="仿宋"/>
          <w:color w:val="auto"/>
          <w:highlight w:val="none"/>
        </w:rPr>
        <w:t>日期：   年   月   日</w:t>
      </w:r>
    </w:p>
    <w:p>
      <w:pPr>
        <w:ind w:firstLine="562"/>
        <w:jc w:val="right"/>
        <w:rPr>
          <w:rFonts w:ascii="仿宋" w:hAnsi="仿宋" w:eastAsia="仿宋" w:cs="仿宋"/>
          <w:color w:val="auto"/>
          <w:sz w:val="28"/>
          <w:highlight w:val="none"/>
        </w:rPr>
      </w:pPr>
      <w:r>
        <w:rPr>
          <w:rFonts w:hint="eastAsia" w:ascii="仿宋" w:hAnsi="仿宋" w:eastAsia="仿宋" w:cs="仿宋"/>
          <w:color w:val="auto"/>
          <w:highlight w:val="none"/>
        </w:rPr>
        <w:br w:type="page"/>
      </w:r>
      <w:r>
        <w:rPr>
          <w:rFonts w:hint="eastAsia" w:ascii="仿宋" w:hAnsi="仿宋" w:eastAsia="仿宋" w:cs="仿宋"/>
          <w:color w:val="auto"/>
          <w:sz w:val="28"/>
          <w:highlight w:val="none"/>
        </w:rPr>
        <w:t>附件四</w:t>
      </w:r>
    </w:p>
    <w:p>
      <w:pPr>
        <w:jc w:val="center"/>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供应商诚信投标承诺书</w:t>
      </w:r>
    </w:p>
    <w:p>
      <w:pPr>
        <w:jc w:val="center"/>
        <w:rPr>
          <w:rFonts w:ascii="仿宋" w:hAnsi="仿宋" w:eastAsia="仿宋" w:cs="仿宋"/>
          <w:b/>
          <w:color w:val="auto"/>
          <w:sz w:val="10"/>
          <w:szCs w:val="10"/>
          <w:highlight w:val="none"/>
        </w:rPr>
      </w:pPr>
    </w:p>
    <w:p>
      <w:pPr>
        <w:pStyle w:val="33"/>
        <w:spacing w:line="580" w:lineRule="exact"/>
        <w:ind w:firstLine="560"/>
        <w:rPr>
          <w:rFonts w:ascii="仿宋" w:hAnsi="仿宋" w:eastAsia="仿宋" w:cs="仿宋"/>
          <w:color w:val="auto"/>
          <w:highlight w:val="none"/>
        </w:rPr>
      </w:pPr>
      <w:r>
        <w:rPr>
          <w:rFonts w:hint="eastAsia" w:ascii="仿宋" w:hAnsi="仿宋" w:eastAsia="仿宋" w:cs="仿宋"/>
          <w:color w:val="auto"/>
          <w:highlight w:val="none"/>
        </w:rPr>
        <w:t>本人以企业法定代表人的身份郑重承诺：</w:t>
      </w:r>
    </w:p>
    <w:p>
      <w:pPr>
        <w:pStyle w:val="33"/>
        <w:spacing w:line="580" w:lineRule="exact"/>
        <w:ind w:firstLine="560"/>
        <w:rPr>
          <w:rFonts w:ascii="仿宋" w:hAnsi="仿宋" w:eastAsia="仿宋" w:cs="仿宋"/>
          <w:color w:val="auto"/>
          <w:highlight w:val="none"/>
        </w:rPr>
      </w:pPr>
      <w:r>
        <w:rPr>
          <w:rFonts w:hint="eastAsia" w:ascii="仿宋" w:hAnsi="仿宋" w:eastAsia="仿宋" w:cs="仿宋"/>
          <w:color w:val="auto"/>
          <w:highlight w:val="none"/>
        </w:rPr>
        <w:t>一、投标文件中所提供的一切材料都是真实、有效、合法的；</w:t>
      </w:r>
    </w:p>
    <w:p>
      <w:pPr>
        <w:pStyle w:val="33"/>
        <w:spacing w:line="580" w:lineRule="exact"/>
        <w:ind w:firstLine="560"/>
        <w:rPr>
          <w:rFonts w:ascii="仿宋" w:hAnsi="仿宋" w:eastAsia="仿宋" w:cs="仿宋"/>
          <w:color w:val="auto"/>
          <w:highlight w:val="none"/>
        </w:rPr>
      </w:pPr>
      <w:r>
        <w:rPr>
          <w:rFonts w:hint="eastAsia" w:ascii="仿宋" w:hAnsi="仿宋" w:eastAsia="仿宋" w:cs="仿宋"/>
          <w:color w:val="auto"/>
          <w:highlight w:val="none"/>
        </w:rPr>
        <w:t>二、不以他人名义投标或者以其他方式弄虚作假，骗取中标；</w:t>
      </w:r>
    </w:p>
    <w:p>
      <w:pPr>
        <w:pStyle w:val="33"/>
        <w:spacing w:line="580" w:lineRule="exact"/>
        <w:ind w:firstLine="560"/>
        <w:rPr>
          <w:rFonts w:ascii="仿宋" w:hAnsi="仿宋" w:eastAsia="仿宋" w:cs="仿宋"/>
          <w:color w:val="auto"/>
          <w:highlight w:val="none"/>
        </w:rPr>
      </w:pPr>
      <w:r>
        <w:rPr>
          <w:rFonts w:hint="eastAsia" w:ascii="仿宋" w:hAnsi="仿宋" w:eastAsia="仿宋" w:cs="仿宋"/>
          <w:color w:val="auto"/>
          <w:highlight w:val="none"/>
        </w:rPr>
        <w:t>三、不与其他供应商互相串通投标，不排挤其他供应商的公平竞争，不损害招标人的合法权益；</w:t>
      </w:r>
    </w:p>
    <w:p>
      <w:pPr>
        <w:pStyle w:val="33"/>
        <w:spacing w:line="580" w:lineRule="exact"/>
        <w:ind w:firstLine="560"/>
        <w:rPr>
          <w:rFonts w:ascii="仿宋" w:hAnsi="仿宋" w:eastAsia="仿宋" w:cs="仿宋"/>
          <w:color w:val="auto"/>
          <w:highlight w:val="none"/>
        </w:rPr>
      </w:pPr>
      <w:r>
        <w:rPr>
          <w:rFonts w:hint="eastAsia" w:ascii="仿宋" w:hAnsi="仿宋" w:eastAsia="仿宋" w:cs="仿宋"/>
          <w:color w:val="auto"/>
          <w:highlight w:val="none"/>
        </w:rPr>
        <w:t>四、不与招标人或者招标代理机构串通投标，损害国家利益、社会公共利益或者他人的合法权益；</w:t>
      </w:r>
    </w:p>
    <w:p>
      <w:pPr>
        <w:pStyle w:val="33"/>
        <w:spacing w:line="580" w:lineRule="exact"/>
        <w:ind w:firstLine="560"/>
        <w:rPr>
          <w:rFonts w:ascii="仿宋" w:hAnsi="仿宋" w:eastAsia="仿宋" w:cs="仿宋"/>
          <w:color w:val="auto"/>
          <w:highlight w:val="none"/>
        </w:rPr>
      </w:pPr>
      <w:r>
        <w:rPr>
          <w:rFonts w:hint="eastAsia" w:ascii="仿宋" w:hAnsi="仿宋" w:eastAsia="仿宋" w:cs="仿宋"/>
          <w:color w:val="auto"/>
          <w:highlight w:val="none"/>
        </w:rPr>
        <w:t>五、不向招标人或者评标委员会成员行贿以牟取中标；</w:t>
      </w:r>
    </w:p>
    <w:p>
      <w:pPr>
        <w:pStyle w:val="33"/>
        <w:spacing w:line="580" w:lineRule="exact"/>
        <w:ind w:firstLine="560"/>
        <w:rPr>
          <w:rFonts w:ascii="仿宋" w:hAnsi="仿宋" w:eastAsia="仿宋" w:cs="仿宋"/>
          <w:color w:val="auto"/>
          <w:highlight w:val="none"/>
        </w:rPr>
      </w:pPr>
      <w:r>
        <w:rPr>
          <w:rFonts w:hint="eastAsia" w:ascii="仿宋" w:hAnsi="仿宋" w:eastAsia="仿宋" w:cs="仿宋"/>
          <w:color w:val="auto"/>
          <w:highlight w:val="none"/>
        </w:rPr>
        <w:t>六、如在投标过程和公示期间需要投诉，则保证按照《中华人民共和国招标投标法》的要求进行。投诉的内容和程序符合法律法规的规定，投诉材料加盖企业公章或由法定代表人或授权委托人签字，并附有相关身份证明复印件；</w:t>
      </w:r>
    </w:p>
    <w:p>
      <w:pPr>
        <w:pStyle w:val="33"/>
        <w:spacing w:line="580" w:lineRule="exact"/>
        <w:ind w:firstLine="560"/>
        <w:rPr>
          <w:rFonts w:ascii="仿宋" w:hAnsi="仿宋" w:eastAsia="仿宋" w:cs="仿宋"/>
          <w:color w:val="auto"/>
          <w:highlight w:val="none"/>
        </w:rPr>
      </w:pPr>
      <w:r>
        <w:rPr>
          <w:rFonts w:hint="eastAsia" w:ascii="仿宋" w:hAnsi="仿宋" w:eastAsia="仿宋" w:cs="仿宋"/>
          <w:color w:val="auto"/>
          <w:highlight w:val="none"/>
        </w:rPr>
        <w:t>七、遵守《中华人民共和国政府采购法》、《政府采购货物和服务招标投标管理办法》（财政部87号令）、《政府采购非招标采购方式管理办法》（财政部74号令）的规定，保证不进行恶意投诉。</w:t>
      </w:r>
    </w:p>
    <w:p>
      <w:pPr>
        <w:pStyle w:val="33"/>
        <w:spacing w:line="580" w:lineRule="exact"/>
        <w:ind w:firstLine="560"/>
        <w:rPr>
          <w:rFonts w:ascii="仿宋" w:hAnsi="仿宋" w:eastAsia="仿宋" w:cs="仿宋"/>
          <w:color w:val="auto"/>
          <w:highlight w:val="none"/>
        </w:rPr>
      </w:pPr>
      <w:r>
        <w:rPr>
          <w:rFonts w:hint="eastAsia" w:ascii="仿宋" w:hAnsi="仿宋" w:eastAsia="仿宋" w:cs="仿宋"/>
          <w:color w:val="auto"/>
          <w:highlight w:val="none"/>
        </w:rPr>
        <w:t>以上内容我已仔细阅读。如若违反上述承诺或形成恶意投诉，我们自愿接受以下一种或几种处罚：自动放弃中标资格、限制以后投标、记入不良信用档案、没收本次投标保证金，并愿意承担由此引起的其他法律责任。</w:t>
      </w:r>
    </w:p>
    <w:p>
      <w:pPr>
        <w:pStyle w:val="33"/>
        <w:spacing w:line="580" w:lineRule="exact"/>
        <w:ind w:firstLine="560"/>
        <w:rPr>
          <w:rFonts w:ascii="仿宋" w:hAnsi="仿宋" w:eastAsia="仿宋" w:cs="仿宋"/>
          <w:color w:val="auto"/>
          <w:highlight w:val="none"/>
        </w:rPr>
      </w:pPr>
      <w:r>
        <w:rPr>
          <w:rFonts w:hint="eastAsia" w:ascii="仿宋" w:hAnsi="仿宋" w:eastAsia="仿宋" w:cs="仿宋"/>
          <w:color w:val="auto"/>
          <w:highlight w:val="none"/>
        </w:rPr>
        <w:t>供应商：（公章）</w:t>
      </w:r>
    </w:p>
    <w:p>
      <w:pPr>
        <w:pStyle w:val="33"/>
        <w:spacing w:line="580" w:lineRule="exact"/>
        <w:ind w:firstLine="560"/>
        <w:rPr>
          <w:rFonts w:ascii="仿宋" w:hAnsi="仿宋" w:eastAsia="仿宋" w:cs="仿宋"/>
          <w:color w:val="auto"/>
          <w:highlight w:val="none"/>
        </w:rPr>
      </w:pPr>
    </w:p>
    <w:p>
      <w:pPr>
        <w:pStyle w:val="33"/>
        <w:spacing w:line="580" w:lineRule="exact"/>
        <w:ind w:firstLine="560"/>
        <w:rPr>
          <w:rFonts w:ascii="仿宋" w:hAnsi="仿宋" w:eastAsia="仿宋" w:cs="仿宋"/>
          <w:color w:val="auto"/>
          <w:highlight w:val="none"/>
        </w:rPr>
      </w:pPr>
      <w:r>
        <w:rPr>
          <w:rFonts w:hint="eastAsia" w:ascii="仿宋" w:hAnsi="仿宋" w:eastAsia="仿宋" w:cs="仿宋"/>
          <w:color w:val="auto"/>
          <w:highlight w:val="none"/>
        </w:rPr>
        <w:t>法定代表人：（签字）       法定代表授权委托人：（签字）</w:t>
      </w:r>
    </w:p>
    <w:p>
      <w:pPr>
        <w:ind w:firstLine="562"/>
        <w:jc w:val="right"/>
        <w:rPr>
          <w:rFonts w:ascii="仿宋" w:hAnsi="仿宋" w:eastAsia="仿宋" w:cs="仿宋"/>
          <w:color w:val="auto"/>
          <w:sz w:val="28"/>
          <w:highlight w:val="none"/>
        </w:rPr>
      </w:pPr>
      <w:r>
        <w:rPr>
          <w:rFonts w:hint="eastAsia" w:ascii="仿宋" w:hAnsi="仿宋" w:eastAsia="仿宋" w:cs="仿宋"/>
          <w:color w:val="auto"/>
          <w:sz w:val="28"/>
          <w:szCs w:val="28"/>
          <w:highlight w:val="none"/>
        </w:rPr>
        <w:br w:type="page"/>
      </w:r>
      <w:bookmarkStart w:id="7" w:name="_Toc435087575"/>
      <w:r>
        <w:rPr>
          <w:rFonts w:hint="eastAsia" w:ascii="仿宋" w:hAnsi="仿宋" w:eastAsia="仿宋" w:cs="仿宋"/>
          <w:color w:val="auto"/>
          <w:sz w:val="28"/>
          <w:highlight w:val="none"/>
        </w:rPr>
        <w:t>附件</w:t>
      </w:r>
      <w:bookmarkEnd w:id="7"/>
      <w:r>
        <w:rPr>
          <w:rFonts w:hint="eastAsia" w:ascii="仿宋" w:hAnsi="仿宋" w:eastAsia="仿宋" w:cs="仿宋"/>
          <w:color w:val="auto"/>
          <w:sz w:val="28"/>
          <w:highlight w:val="none"/>
        </w:rPr>
        <w:t>五</w:t>
      </w:r>
    </w:p>
    <w:p>
      <w:pPr>
        <w:jc w:val="center"/>
        <w:rPr>
          <w:rFonts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t>供应商反商业贿赂承诺书</w:t>
      </w:r>
    </w:p>
    <w:p>
      <w:pPr>
        <w:autoSpaceDE w:val="0"/>
        <w:autoSpaceDN w:val="0"/>
        <w:adjustRightInd w:val="0"/>
        <w:snapToGrid w:val="0"/>
        <w:spacing w:line="360" w:lineRule="auto"/>
        <w:ind w:firstLine="560" w:firstLineChars="200"/>
        <w:jc w:val="left"/>
        <w:rPr>
          <w:rFonts w:ascii="仿宋" w:hAnsi="仿宋" w:eastAsia="仿宋" w:cs="仿宋"/>
          <w:color w:val="auto"/>
          <w:kern w:val="0"/>
          <w:sz w:val="28"/>
          <w:szCs w:val="28"/>
          <w:highlight w:val="none"/>
          <w:lang w:val="zh-CN"/>
        </w:rPr>
      </w:pPr>
    </w:p>
    <w:p>
      <w:pPr>
        <w:autoSpaceDE w:val="0"/>
        <w:autoSpaceDN w:val="0"/>
        <w:adjustRightInd w:val="0"/>
        <w:snapToGrid w:val="0"/>
        <w:spacing w:line="360" w:lineRule="auto"/>
        <w:ind w:firstLine="560" w:firstLineChars="200"/>
        <w:jc w:val="left"/>
        <w:rPr>
          <w:rFonts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在</w:t>
      </w:r>
      <w:r>
        <w:rPr>
          <w:rFonts w:hint="eastAsia" w:ascii="仿宋" w:hAnsi="仿宋" w:eastAsia="仿宋" w:cs="仿宋"/>
          <w:color w:val="auto"/>
          <w:kern w:val="0"/>
          <w:sz w:val="28"/>
          <w:szCs w:val="28"/>
          <w:highlight w:val="none"/>
          <w:u w:val="single"/>
        </w:rPr>
        <w:t xml:space="preserve">                </w:t>
      </w:r>
      <w:r>
        <w:rPr>
          <w:rFonts w:hint="eastAsia" w:ascii="仿宋" w:hAnsi="仿宋" w:eastAsia="仿宋" w:cs="仿宋"/>
          <w:color w:val="auto"/>
          <w:kern w:val="0"/>
          <w:sz w:val="28"/>
          <w:szCs w:val="28"/>
          <w:highlight w:val="none"/>
        </w:rPr>
        <w:t>号（项目）招标活动中，我公司承诺如下 ：</w:t>
      </w:r>
    </w:p>
    <w:p>
      <w:pPr>
        <w:autoSpaceDE w:val="0"/>
        <w:autoSpaceDN w:val="0"/>
        <w:adjustRightInd w:val="0"/>
        <w:snapToGrid w:val="0"/>
        <w:spacing w:line="360" w:lineRule="auto"/>
        <w:ind w:firstLine="560" w:firstLineChars="200"/>
        <w:jc w:val="left"/>
        <w:rPr>
          <w:rFonts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1、不给予国家工作人员及其亲属各种形式的商业贿赂（包括送礼金礼品、有价证券、购物券、回扣、佣金、咨询费、劳务费、赞助费、宣传费、支付旅游费用、报销各种消费凭证、宴请、娱乐等）；</w:t>
      </w:r>
    </w:p>
    <w:p>
      <w:pPr>
        <w:autoSpaceDE w:val="0"/>
        <w:autoSpaceDN w:val="0"/>
        <w:adjustRightInd w:val="0"/>
        <w:snapToGrid w:val="0"/>
        <w:spacing w:line="360" w:lineRule="auto"/>
        <w:ind w:firstLine="560" w:firstLineChars="200"/>
        <w:jc w:val="left"/>
        <w:rPr>
          <w:rFonts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2、不与投标人相互勾结私下协议，弄虚作假，搞假招标、陪标、串通投标，明招暗定，暗箱操作。</w:t>
      </w:r>
    </w:p>
    <w:p>
      <w:pPr>
        <w:snapToGrid w:val="0"/>
        <w:spacing w:line="360" w:lineRule="auto"/>
        <w:ind w:firstLine="560" w:firstLineChars="200"/>
        <w:jc w:val="left"/>
        <w:rPr>
          <w:rFonts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3、我公司法人及项目参与人员有亲戚担任业主方副科级以上领导职务时，自愿放弃此次投标权。</w:t>
      </w:r>
    </w:p>
    <w:p>
      <w:pPr>
        <w:autoSpaceDE w:val="0"/>
        <w:autoSpaceDN w:val="0"/>
        <w:adjustRightInd w:val="0"/>
        <w:snapToGrid w:val="0"/>
        <w:spacing w:line="360" w:lineRule="auto"/>
        <w:ind w:firstLine="560" w:firstLineChars="200"/>
        <w:jc w:val="left"/>
        <w:rPr>
          <w:rFonts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如有上述行为，一经发现，我公司及项目参与人员愿意按照《政府采购法》、《招投标法》、《反不正当竞争法》的有关规定接受处罚。</w:t>
      </w:r>
    </w:p>
    <w:p>
      <w:pPr>
        <w:autoSpaceDE w:val="0"/>
        <w:autoSpaceDN w:val="0"/>
        <w:adjustRightInd w:val="0"/>
        <w:snapToGrid w:val="0"/>
        <w:spacing w:line="360" w:lineRule="auto"/>
        <w:ind w:firstLine="560" w:firstLineChars="200"/>
        <w:jc w:val="left"/>
        <w:rPr>
          <w:rFonts w:ascii="仿宋" w:hAnsi="仿宋" w:eastAsia="仿宋" w:cs="仿宋"/>
          <w:color w:val="auto"/>
          <w:kern w:val="0"/>
          <w:sz w:val="28"/>
          <w:szCs w:val="28"/>
          <w:highlight w:val="none"/>
        </w:rPr>
      </w:pPr>
    </w:p>
    <w:p>
      <w:pPr>
        <w:autoSpaceDE w:val="0"/>
        <w:autoSpaceDN w:val="0"/>
        <w:adjustRightInd w:val="0"/>
        <w:spacing w:line="360" w:lineRule="auto"/>
        <w:ind w:left="221"/>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公司法人代表：</w:t>
      </w:r>
      <w:r>
        <w:rPr>
          <w:rFonts w:hint="eastAsia" w:ascii="仿宋" w:hAnsi="仿宋" w:eastAsia="仿宋" w:cs="仿宋"/>
          <w:color w:val="auto"/>
          <w:kern w:val="0"/>
          <w:sz w:val="24"/>
          <w:szCs w:val="24"/>
          <w:highlight w:val="none"/>
          <w:u w:val="single"/>
        </w:rPr>
        <w:t xml:space="preserve">   （签字）   .</w:t>
      </w:r>
    </w:p>
    <w:p>
      <w:pPr>
        <w:autoSpaceDE w:val="0"/>
        <w:autoSpaceDN w:val="0"/>
        <w:adjustRightInd w:val="0"/>
        <w:spacing w:line="360" w:lineRule="auto"/>
        <w:ind w:left="221"/>
        <w:rPr>
          <w:rFonts w:ascii="仿宋" w:hAnsi="仿宋" w:eastAsia="仿宋" w:cs="仿宋"/>
          <w:color w:val="auto"/>
          <w:kern w:val="0"/>
          <w:sz w:val="24"/>
          <w:szCs w:val="24"/>
          <w:highlight w:val="none"/>
        </w:rPr>
      </w:pPr>
    </w:p>
    <w:p>
      <w:pPr>
        <w:autoSpaceDE w:val="0"/>
        <w:autoSpaceDN w:val="0"/>
        <w:adjustRightInd w:val="0"/>
        <w:spacing w:line="360" w:lineRule="auto"/>
        <w:ind w:left="221"/>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法人授权代表：</w:t>
      </w:r>
      <w:r>
        <w:rPr>
          <w:rFonts w:hint="eastAsia" w:ascii="仿宋" w:hAnsi="仿宋" w:eastAsia="仿宋" w:cs="仿宋"/>
          <w:color w:val="auto"/>
          <w:kern w:val="0"/>
          <w:sz w:val="24"/>
          <w:szCs w:val="24"/>
          <w:highlight w:val="none"/>
          <w:u w:val="single"/>
        </w:rPr>
        <w:t xml:space="preserve">   （签字）   .</w:t>
      </w:r>
    </w:p>
    <w:p>
      <w:pPr>
        <w:autoSpaceDE w:val="0"/>
        <w:autoSpaceDN w:val="0"/>
        <w:adjustRightInd w:val="0"/>
        <w:spacing w:line="360" w:lineRule="auto"/>
        <w:ind w:left="221"/>
        <w:rPr>
          <w:rFonts w:ascii="仿宋" w:hAnsi="仿宋" w:eastAsia="仿宋" w:cs="仿宋"/>
          <w:color w:val="auto"/>
          <w:kern w:val="0"/>
          <w:sz w:val="24"/>
          <w:szCs w:val="24"/>
          <w:highlight w:val="none"/>
        </w:rPr>
      </w:pPr>
    </w:p>
    <w:p>
      <w:pPr>
        <w:autoSpaceDE w:val="0"/>
        <w:autoSpaceDN w:val="0"/>
        <w:adjustRightInd w:val="0"/>
        <w:spacing w:line="360" w:lineRule="auto"/>
        <w:ind w:left="221"/>
        <w:rPr>
          <w:rFonts w:ascii="仿宋" w:hAnsi="仿宋" w:eastAsia="仿宋" w:cs="仿宋"/>
          <w:color w:val="auto"/>
          <w:kern w:val="0"/>
          <w:sz w:val="28"/>
          <w:szCs w:val="28"/>
          <w:highlight w:val="none"/>
          <w:u w:val="single"/>
        </w:rPr>
      </w:pPr>
      <w:r>
        <w:rPr>
          <w:rFonts w:hint="eastAsia" w:ascii="仿宋" w:hAnsi="仿宋" w:eastAsia="仿宋" w:cs="仿宋"/>
          <w:color w:val="auto"/>
          <w:kern w:val="0"/>
          <w:sz w:val="24"/>
          <w:szCs w:val="24"/>
          <w:highlight w:val="none"/>
        </w:rPr>
        <w:t>项 目 经 理：</w:t>
      </w:r>
      <w:r>
        <w:rPr>
          <w:rFonts w:hint="eastAsia" w:ascii="仿宋" w:hAnsi="仿宋" w:eastAsia="仿宋" w:cs="仿宋"/>
          <w:color w:val="auto"/>
          <w:kern w:val="0"/>
          <w:sz w:val="24"/>
          <w:szCs w:val="24"/>
          <w:highlight w:val="none"/>
          <w:u w:val="single"/>
        </w:rPr>
        <w:t xml:space="preserve">   （签字）    </w:t>
      </w:r>
      <w:r>
        <w:rPr>
          <w:rFonts w:hint="eastAsia" w:ascii="仿宋" w:hAnsi="仿宋" w:eastAsia="仿宋" w:cs="仿宋"/>
          <w:color w:val="auto"/>
          <w:kern w:val="0"/>
          <w:sz w:val="28"/>
          <w:szCs w:val="28"/>
          <w:highlight w:val="none"/>
          <w:u w:val="single"/>
        </w:rPr>
        <w:t>.</w:t>
      </w:r>
    </w:p>
    <w:p>
      <w:pPr>
        <w:autoSpaceDE w:val="0"/>
        <w:autoSpaceDN w:val="0"/>
        <w:adjustRightInd w:val="0"/>
        <w:spacing w:line="360" w:lineRule="auto"/>
        <w:ind w:left="221"/>
        <w:rPr>
          <w:rFonts w:ascii="仿宋" w:hAnsi="仿宋" w:eastAsia="仿宋" w:cs="仿宋"/>
          <w:color w:val="auto"/>
          <w:kern w:val="0"/>
          <w:sz w:val="28"/>
          <w:szCs w:val="28"/>
          <w:highlight w:val="none"/>
        </w:rPr>
      </w:pPr>
    </w:p>
    <w:p>
      <w:pPr>
        <w:autoSpaceDE w:val="0"/>
        <w:autoSpaceDN w:val="0"/>
        <w:adjustRightInd w:val="0"/>
        <w:spacing w:line="360" w:lineRule="auto"/>
        <w:jc w:val="right"/>
        <w:rPr>
          <w:rFonts w:ascii="仿宋" w:hAnsi="仿宋" w:eastAsia="仿宋" w:cs="仿宋"/>
          <w:color w:val="auto"/>
          <w:kern w:val="0"/>
          <w:sz w:val="28"/>
          <w:szCs w:val="28"/>
          <w:highlight w:val="none"/>
          <w:u w:val="single"/>
        </w:rPr>
      </w:pPr>
      <w:r>
        <w:rPr>
          <w:rFonts w:hint="eastAsia" w:ascii="仿宋" w:hAnsi="仿宋" w:eastAsia="仿宋" w:cs="仿宋"/>
          <w:color w:val="auto"/>
          <w:kern w:val="0"/>
          <w:sz w:val="28"/>
          <w:szCs w:val="28"/>
          <w:highlight w:val="none"/>
          <w:u w:val="single"/>
        </w:rPr>
        <w:t xml:space="preserve">       公司签章       .</w:t>
      </w:r>
    </w:p>
    <w:p>
      <w:pPr>
        <w:pStyle w:val="33"/>
        <w:spacing w:line="580" w:lineRule="exact"/>
        <w:ind w:firstLine="560"/>
        <w:jc w:val="right"/>
        <w:rPr>
          <w:rFonts w:ascii="仿宋" w:hAnsi="仿宋" w:eastAsia="仿宋" w:cs="仿宋"/>
          <w:color w:val="auto"/>
          <w:kern w:val="0"/>
          <w:szCs w:val="28"/>
          <w:highlight w:val="none"/>
        </w:rPr>
      </w:pPr>
      <w:r>
        <w:rPr>
          <w:rFonts w:hint="eastAsia" w:ascii="仿宋" w:hAnsi="仿宋" w:eastAsia="仿宋" w:cs="仿宋"/>
          <w:color w:val="auto"/>
          <w:kern w:val="0"/>
          <w:szCs w:val="28"/>
          <w:highlight w:val="none"/>
        </w:rPr>
        <w:t>年      月     日</w:t>
      </w:r>
    </w:p>
    <w:p>
      <w:pPr>
        <w:pStyle w:val="33"/>
        <w:spacing w:line="580" w:lineRule="exact"/>
        <w:ind w:firstLine="560"/>
        <w:rPr>
          <w:rFonts w:ascii="仿宋" w:hAnsi="仿宋" w:eastAsia="仿宋" w:cs="仿宋"/>
          <w:color w:val="auto"/>
          <w:highlight w:val="none"/>
        </w:rPr>
      </w:pPr>
    </w:p>
    <w:p>
      <w:pPr>
        <w:ind w:firstLine="622"/>
        <w:rPr>
          <w:rFonts w:ascii="仿宋" w:hAnsi="仿宋" w:eastAsia="仿宋" w:cs="仿宋"/>
          <w:b/>
          <w:color w:val="auto"/>
          <w:sz w:val="31"/>
          <w:highlight w:val="none"/>
        </w:rPr>
        <w:sectPr>
          <w:footerReference r:id="rId9" w:type="first"/>
          <w:footerReference r:id="rId8" w:type="default"/>
          <w:pgSz w:w="11906" w:h="16838"/>
          <w:pgMar w:top="1247" w:right="1134" w:bottom="1247" w:left="1134" w:header="851" w:footer="851" w:gutter="0"/>
          <w:pgBorders>
            <w:top w:val="none" w:sz="0" w:space="0"/>
            <w:left w:val="none" w:sz="0" w:space="0"/>
            <w:bottom w:val="none" w:sz="0" w:space="0"/>
            <w:right w:val="none" w:sz="0" w:space="0"/>
          </w:pgBorders>
          <w:cols w:space="720" w:num="1"/>
          <w:docGrid w:type="linesAndChars" w:linePitch="312" w:charSpace="0"/>
        </w:sectPr>
      </w:pPr>
    </w:p>
    <w:p>
      <w:pPr>
        <w:ind w:firstLine="560"/>
        <w:jc w:val="right"/>
        <w:rPr>
          <w:rFonts w:ascii="仿宋" w:hAnsi="仿宋" w:eastAsia="仿宋" w:cs="仿宋"/>
          <w:b/>
          <w:color w:val="auto"/>
          <w:sz w:val="28"/>
          <w:highlight w:val="none"/>
        </w:rPr>
      </w:pPr>
      <w:r>
        <w:rPr>
          <w:rFonts w:hint="eastAsia" w:ascii="仿宋" w:hAnsi="仿宋" w:eastAsia="仿宋" w:cs="仿宋"/>
          <w:color w:val="auto"/>
          <w:sz w:val="28"/>
          <w:highlight w:val="none"/>
        </w:rPr>
        <w:t>附件六</w:t>
      </w:r>
    </w:p>
    <w:p>
      <w:pPr>
        <w:tabs>
          <w:tab w:val="center" w:pos="7115"/>
          <w:tab w:val="right" w:pos="14230"/>
        </w:tabs>
        <w:ind w:firstLine="723"/>
        <w:jc w:val="center"/>
        <w:rPr>
          <w:rFonts w:hint="eastAsia" w:ascii="仿宋" w:hAnsi="仿宋" w:eastAsia="仿宋" w:cs="仿宋"/>
          <w:b/>
          <w:color w:val="auto"/>
          <w:sz w:val="36"/>
          <w:highlight w:val="none"/>
          <w:lang w:eastAsia="zh-CN"/>
        </w:rPr>
      </w:pPr>
      <w:r>
        <w:rPr>
          <w:rFonts w:hint="eastAsia" w:ascii="仿宋" w:hAnsi="仿宋" w:eastAsia="仿宋" w:cs="仿宋"/>
          <w:b/>
          <w:color w:val="auto"/>
          <w:sz w:val="36"/>
          <w:highlight w:val="none"/>
        </w:rPr>
        <w:t>开</w:t>
      </w:r>
      <w:r>
        <w:rPr>
          <w:rFonts w:hint="eastAsia" w:ascii="仿宋" w:hAnsi="仿宋" w:eastAsia="仿宋" w:cs="仿宋"/>
          <w:b/>
          <w:color w:val="auto"/>
          <w:sz w:val="36"/>
          <w:highlight w:val="none"/>
          <w:lang w:val="en-US" w:eastAsia="zh-CN"/>
        </w:rPr>
        <w:t xml:space="preserve">  </w:t>
      </w:r>
      <w:r>
        <w:rPr>
          <w:rFonts w:hint="eastAsia" w:ascii="仿宋" w:hAnsi="仿宋" w:eastAsia="仿宋" w:cs="仿宋"/>
          <w:b/>
          <w:color w:val="auto"/>
          <w:sz w:val="36"/>
          <w:highlight w:val="none"/>
        </w:rPr>
        <w:t>标</w:t>
      </w:r>
      <w:r>
        <w:rPr>
          <w:rFonts w:hint="eastAsia" w:ascii="仿宋" w:hAnsi="仿宋" w:eastAsia="仿宋" w:cs="仿宋"/>
          <w:b/>
          <w:color w:val="auto"/>
          <w:sz w:val="36"/>
          <w:highlight w:val="none"/>
          <w:lang w:val="en-US" w:eastAsia="zh-CN"/>
        </w:rPr>
        <w:t xml:space="preserve">  </w:t>
      </w:r>
      <w:r>
        <w:rPr>
          <w:rFonts w:hint="eastAsia" w:ascii="仿宋" w:hAnsi="仿宋" w:eastAsia="仿宋" w:cs="仿宋"/>
          <w:b/>
          <w:color w:val="auto"/>
          <w:sz w:val="36"/>
          <w:highlight w:val="none"/>
        </w:rPr>
        <w:t>一</w:t>
      </w:r>
      <w:r>
        <w:rPr>
          <w:rFonts w:hint="eastAsia" w:ascii="仿宋" w:hAnsi="仿宋" w:eastAsia="仿宋" w:cs="仿宋"/>
          <w:b/>
          <w:color w:val="auto"/>
          <w:sz w:val="36"/>
          <w:highlight w:val="none"/>
          <w:lang w:val="en-US" w:eastAsia="zh-CN"/>
        </w:rPr>
        <w:t xml:space="preserve">  </w:t>
      </w:r>
      <w:r>
        <w:rPr>
          <w:rFonts w:hint="eastAsia" w:ascii="仿宋" w:hAnsi="仿宋" w:eastAsia="仿宋" w:cs="仿宋"/>
          <w:b/>
          <w:color w:val="auto"/>
          <w:sz w:val="36"/>
          <w:highlight w:val="none"/>
        </w:rPr>
        <w:t>览</w:t>
      </w:r>
      <w:r>
        <w:rPr>
          <w:rFonts w:hint="eastAsia" w:ascii="仿宋" w:hAnsi="仿宋" w:eastAsia="仿宋" w:cs="仿宋"/>
          <w:b/>
          <w:color w:val="auto"/>
          <w:sz w:val="36"/>
          <w:highlight w:val="none"/>
          <w:lang w:val="en-US" w:eastAsia="zh-CN"/>
        </w:rPr>
        <w:t xml:space="preserve">  </w:t>
      </w:r>
      <w:r>
        <w:rPr>
          <w:rFonts w:hint="eastAsia" w:ascii="仿宋" w:hAnsi="仿宋" w:eastAsia="仿宋" w:cs="仿宋"/>
          <w:b/>
          <w:color w:val="auto"/>
          <w:sz w:val="36"/>
          <w:highlight w:val="none"/>
        </w:rPr>
        <w:t>表</w:t>
      </w:r>
    </w:p>
    <w:p>
      <w:pPr>
        <w:tabs>
          <w:tab w:val="center" w:pos="7115"/>
          <w:tab w:val="right" w:pos="14230"/>
        </w:tabs>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供应商名称：                                                                      单位：元</w:t>
      </w:r>
    </w:p>
    <w:p>
      <w:pPr>
        <w:tabs>
          <w:tab w:val="center" w:pos="7115"/>
          <w:tab w:val="right" w:pos="14230"/>
        </w:tabs>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项目名称：                                                                        编号：</w:t>
      </w:r>
    </w:p>
    <w:tbl>
      <w:tblPr>
        <w:tblStyle w:val="22"/>
        <w:tblW w:w="151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00"/>
        <w:gridCol w:w="3686"/>
        <w:gridCol w:w="1675"/>
        <w:gridCol w:w="3725"/>
        <w:gridCol w:w="3425"/>
        <w:gridCol w:w="19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117" w:hRule="exact"/>
          <w:jc w:val="center"/>
        </w:trPr>
        <w:tc>
          <w:tcPr>
            <w:tcW w:w="700" w:type="dxa"/>
            <w:vAlign w:val="center"/>
          </w:tcPr>
          <w:p>
            <w:pPr>
              <w:jc w:val="cente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序号</w:t>
            </w:r>
          </w:p>
        </w:tc>
        <w:tc>
          <w:tcPr>
            <w:tcW w:w="3686" w:type="dxa"/>
            <w:vAlign w:val="center"/>
          </w:tcPr>
          <w:p>
            <w:pPr>
              <w:jc w:val="cente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设备名称</w:t>
            </w:r>
          </w:p>
        </w:tc>
        <w:tc>
          <w:tcPr>
            <w:tcW w:w="1675" w:type="dxa"/>
            <w:vAlign w:val="center"/>
          </w:tcPr>
          <w:p>
            <w:pPr>
              <w:jc w:val="cente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数量</w:t>
            </w:r>
          </w:p>
        </w:tc>
        <w:tc>
          <w:tcPr>
            <w:tcW w:w="3725" w:type="dxa"/>
            <w:vAlign w:val="center"/>
          </w:tcPr>
          <w:p>
            <w:pPr>
              <w:jc w:val="cente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投标</w:t>
            </w:r>
            <w:r>
              <w:rPr>
                <w:rFonts w:hint="eastAsia" w:ascii="仿宋" w:hAnsi="仿宋" w:eastAsia="仿宋" w:cs="仿宋"/>
                <w:color w:val="auto"/>
                <w:sz w:val="28"/>
                <w:szCs w:val="28"/>
                <w:highlight w:val="none"/>
                <w:lang w:val="en-US" w:eastAsia="zh-CN"/>
              </w:rPr>
              <w:t>报</w:t>
            </w:r>
            <w:r>
              <w:rPr>
                <w:rFonts w:hint="eastAsia" w:ascii="仿宋" w:hAnsi="仿宋" w:eastAsia="仿宋" w:cs="仿宋"/>
                <w:color w:val="auto"/>
                <w:sz w:val="28"/>
                <w:szCs w:val="28"/>
                <w:highlight w:val="none"/>
              </w:rPr>
              <w:t>价（元）</w:t>
            </w:r>
          </w:p>
        </w:tc>
        <w:tc>
          <w:tcPr>
            <w:tcW w:w="3425" w:type="dxa"/>
            <w:vAlign w:val="center"/>
          </w:tcPr>
          <w:p>
            <w:pPr>
              <w:jc w:val="cente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交货期</w:t>
            </w:r>
          </w:p>
        </w:tc>
        <w:tc>
          <w:tcPr>
            <w:tcW w:w="1965" w:type="dxa"/>
            <w:vAlign w:val="center"/>
          </w:tcPr>
          <w:p>
            <w:pPr>
              <w:jc w:val="cente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256" w:hRule="atLeast"/>
          <w:jc w:val="center"/>
        </w:trPr>
        <w:tc>
          <w:tcPr>
            <w:tcW w:w="700" w:type="dxa"/>
            <w:vAlign w:val="center"/>
          </w:tcPr>
          <w:p>
            <w:pPr>
              <w:snapToGrid w:val="0"/>
              <w:jc w:val="cente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1</w:t>
            </w:r>
          </w:p>
        </w:tc>
        <w:tc>
          <w:tcPr>
            <w:tcW w:w="3686" w:type="dxa"/>
            <w:vAlign w:val="center"/>
          </w:tcPr>
          <w:p>
            <w:pPr>
              <w:snapToGrid w:val="0"/>
              <w:jc w:val="center"/>
              <w:rPr>
                <w:rFonts w:hint="default" w:ascii="仿宋" w:hAnsi="仿宋" w:eastAsia="仿宋" w:cs="仿宋"/>
                <w:color w:val="auto"/>
                <w:sz w:val="28"/>
                <w:szCs w:val="28"/>
                <w:highlight w:val="none"/>
                <w:lang w:val="en-US" w:eastAsia="zh-CN"/>
              </w:rPr>
            </w:pPr>
          </w:p>
        </w:tc>
        <w:tc>
          <w:tcPr>
            <w:tcW w:w="1675" w:type="dxa"/>
            <w:vAlign w:val="center"/>
          </w:tcPr>
          <w:p>
            <w:pPr>
              <w:snapToGrid w:val="0"/>
              <w:jc w:val="center"/>
              <w:rPr>
                <w:rFonts w:hint="default" w:ascii="仿宋" w:hAnsi="仿宋" w:eastAsia="仿宋" w:cs="仿宋"/>
                <w:color w:val="auto"/>
                <w:sz w:val="28"/>
                <w:szCs w:val="28"/>
                <w:highlight w:val="none"/>
                <w:lang w:val="en-US" w:eastAsia="zh-CN"/>
              </w:rPr>
            </w:pPr>
          </w:p>
        </w:tc>
        <w:tc>
          <w:tcPr>
            <w:tcW w:w="3725" w:type="dxa"/>
            <w:vAlign w:val="center"/>
          </w:tcPr>
          <w:p>
            <w:pPr>
              <w:snapToGrid w:val="0"/>
              <w:jc w:val="center"/>
              <w:rPr>
                <w:rFonts w:ascii="仿宋" w:hAnsi="仿宋" w:eastAsia="仿宋" w:cs="仿宋"/>
                <w:color w:val="auto"/>
                <w:sz w:val="28"/>
                <w:szCs w:val="28"/>
                <w:highlight w:val="none"/>
              </w:rPr>
            </w:pPr>
          </w:p>
        </w:tc>
        <w:tc>
          <w:tcPr>
            <w:tcW w:w="3425" w:type="dxa"/>
            <w:vAlign w:val="center"/>
          </w:tcPr>
          <w:p>
            <w:pPr>
              <w:snapToGrid w:val="0"/>
              <w:jc w:val="center"/>
              <w:rPr>
                <w:rFonts w:ascii="仿宋" w:hAnsi="仿宋" w:eastAsia="仿宋" w:cs="仿宋"/>
                <w:color w:val="auto"/>
                <w:sz w:val="28"/>
                <w:szCs w:val="28"/>
                <w:highlight w:val="none"/>
              </w:rPr>
            </w:pPr>
          </w:p>
        </w:tc>
        <w:tc>
          <w:tcPr>
            <w:tcW w:w="1965" w:type="dxa"/>
            <w:vAlign w:val="center"/>
          </w:tcPr>
          <w:p>
            <w:pPr>
              <w:snapToGrid w:val="0"/>
              <w:jc w:val="center"/>
              <w:rPr>
                <w:rFonts w:ascii="仿宋" w:hAnsi="仿宋" w:eastAsia="仿宋" w:cs="仿宋"/>
                <w:color w:val="auto"/>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051" w:hRule="atLeast"/>
          <w:jc w:val="center"/>
        </w:trPr>
        <w:tc>
          <w:tcPr>
            <w:tcW w:w="4386" w:type="dxa"/>
            <w:gridSpan w:val="2"/>
            <w:vAlign w:val="center"/>
          </w:tcPr>
          <w:p>
            <w:pPr>
              <w:snapToGrid w:val="0"/>
              <w:jc w:val="cente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投标总报价（元）</w:t>
            </w:r>
          </w:p>
        </w:tc>
        <w:tc>
          <w:tcPr>
            <w:tcW w:w="10790" w:type="dxa"/>
            <w:gridSpan w:val="4"/>
            <w:vAlign w:val="center"/>
          </w:tcPr>
          <w:p>
            <w:pPr>
              <w:snapToGrid w:val="0"/>
              <w:jc w:val="left"/>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小写：                             大写： </w:t>
            </w:r>
          </w:p>
        </w:tc>
      </w:tr>
    </w:tbl>
    <w:p>
      <w:pPr>
        <w:ind w:firstLine="480"/>
        <w:rPr>
          <w:rFonts w:ascii="仿宋" w:hAnsi="仿宋" w:eastAsia="仿宋" w:cs="仿宋"/>
          <w:color w:val="auto"/>
          <w:sz w:val="24"/>
          <w:szCs w:val="24"/>
          <w:highlight w:val="none"/>
        </w:rPr>
      </w:pPr>
    </w:p>
    <w:p>
      <w:pPr>
        <w:spacing w:line="400" w:lineRule="exact"/>
        <w:ind w:firstLine="562"/>
        <w:rPr>
          <w:rFonts w:ascii="仿宋" w:hAnsi="仿宋" w:eastAsia="仿宋" w:cs="仿宋"/>
          <w:b/>
          <w:color w:val="auto"/>
          <w:sz w:val="28"/>
          <w:highlight w:val="none"/>
        </w:rPr>
      </w:pPr>
      <w:r>
        <w:rPr>
          <w:rFonts w:hint="eastAsia" w:ascii="仿宋" w:hAnsi="仿宋" w:eastAsia="仿宋" w:cs="仿宋"/>
          <w:b/>
          <w:bCs/>
          <w:color w:val="auto"/>
          <w:sz w:val="28"/>
          <w:highlight w:val="none"/>
        </w:rPr>
        <w:t>注：1、</w:t>
      </w:r>
      <w:r>
        <w:rPr>
          <w:rFonts w:hint="eastAsia" w:ascii="仿宋" w:hAnsi="仿宋" w:eastAsia="仿宋" w:cs="仿宋"/>
          <w:b/>
          <w:color w:val="auto"/>
          <w:sz w:val="28"/>
          <w:highlight w:val="none"/>
        </w:rPr>
        <w:t>在开标一览表中，按第二章投标须知10.2条款的规定不允许出现两种报价，否则其投标将被拒绝。</w:t>
      </w:r>
    </w:p>
    <w:p>
      <w:pPr>
        <w:spacing w:line="400" w:lineRule="exact"/>
        <w:ind w:firstLine="562"/>
        <w:rPr>
          <w:rFonts w:ascii="仿宋" w:hAnsi="仿宋" w:eastAsia="仿宋" w:cs="仿宋"/>
          <w:b/>
          <w:color w:val="auto"/>
          <w:sz w:val="28"/>
          <w:highlight w:val="none"/>
        </w:rPr>
      </w:pPr>
      <w:r>
        <w:rPr>
          <w:rFonts w:hint="eastAsia" w:ascii="仿宋" w:hAnsi="仿宋" w:eastAsia="仿宋" w:cs="仿宋"/>
          <w:b/>
          <w:color w:val="auto"/>
          <w:sz w:val="28"/>
          <w:highlight w:val="none"/>
        </w:rPr>
        <w:t xml:space="preserve">    </w:t>
      </w:r>
      <w:r>
        <w:rPr>
          <w:rFonts w:hint="eastAsia" w:ascii="仿宋" w:hAnsi="仿宋" w:eastAsia="仿宋" w:cs="仿宋"/>
          <w:b/>
          <w:color w:val="auto"/>
          <w:sz w:val="28"/>
          <w:highlight w:val="none"/>
          <w:lang w:val="en-US" w:eastAsia="zh-CN"/>
        </w:rPr>
        <w:t>2</w:t>
      </w:r>
      <w:r>
        <w:rPr>
          <w:rFonts w:hint="eastAsia" w:ascii="仿宋" w:hAnsi="仿宋" w:eastAsia="仿宋" w:cs="仿宋"/>
          <w:b/>
          <w:color w:val="auto"/>
          <w:sz w:val="28"/>
          <w:highlight w:val="none"/>
        </w:rPr>
        <w:t>、详细清单参照附件七自制。</w:t>
      </w:r>
    </w:p>
    <w:p>
      <w:pPr>
        <w:spacing w:line="400" w:lineRule="exact"/>
        <w:ind w:firstLine="562"/>
        <w:rPr>
          <w:rFonts w:ascii="仿宋" w:hAnsi="仿宋" w:eastAsia="仿宋" w:cs="仿宋"/>
          <w:b/>
          <w:color w:val="auto"/>
          <w:sz w:val="28"/>
          <w:highlight w:val="none"/>
        </w:rPr>
      </w:pPr>
    </w:p>
    <w:p>
      <w:pPr>
        <w:ind w:firstLine="537" w:firstLineChars="192"/>
        <w:rPr>
          <w:rFonts w:ascii="仿宋" w:hAnsi="仿宋" w:eastAsia="仿宋" w:cs="仿宋"/>
          <w:color w:val="auto"/>
          <w:sz w:val="28"/>
          <w:highlight w:val="none"/>
        </w:rPr>
      </w:pPr>
      <w:r>
        <w:rPr>
          <w:rFonts w:hint="eastAsia" w:ascii="仿宋" w:hAnsi="仿宋" w:eastAsia="仿宋" w:cs="仿宋"/>
          <w:color w:val="auto"/>
          <w:sz w:val="28"/>
          <w:szCs w:val="28"/>
          <w:highlight w:val="none"/>
        </w:rPr>
        <w:t>投标单位授权代表签字：                                             投标单位公章：</w:t>
      </w:r>
    </w:p>
    <w:p>
      <w:pPr>
        <w:rPr>
          <w:rFonts w:hint="eastAsia" w:ascii="仿宋" w:hAnsi="仿宋" w:eastAsia="仿宋" w:cs="仿宋"/>
          <w:b/>
          <w:color w:val="auto"/>
          <w:sz w:val="36"/>
          <w:highlight w:val="none"/>
        </w:rPr>
      </w:pPr>
    </w:p>
    <w:p>
      <w:pPr>
        <w:rPr>
          <w:rFonts w:hint="eastAsia" w:ascii="仿宋" w:hAnsi="仿宋" w:eastAsia="仿宋" w:cs="仿宋"/>
          <w:b/>
          <w:color w:val="auto"/>
          <w:sz w:val="36"/>
          <w:highlight w:val="none"/>
        </w:rPr>
      </w:pPr>
      <w:r>
        <w:rPr>
          <w:rFonts w:hint="eastAsia" w:ascii="仿宋" w:hAnsi="仿宋" w:eastAsia="仿宋" w:cs="仿宋"/>
          <w:b/>
          <w:color w:val="auto"/>
          <w:sz w:val="36"/>
          <w:highlight w:val="none"/>
        </w:rPr>
        <w:br w:type="page"/>
      </w:r>
    </w:p>
    <w:p>
      <w:pPr>
        <w:spacing w:line="400" w:lineRule="exact"/>
        <w:ind w:right="560"/>
        <w:jc w:val="right"/>
        <w:rPr>
          <w:rFonts w:ascii="仿宋" w:hAnsi="仿宋" w:eastAsia="仿宋" w:cs="仿宋"/>
          <w:color w:val="auto"/>
          <w:sz w:val="28"/>
          <w:highlight w:val="none"/>
        </w:rPr>
      </w:pPr>
      <w:r>
        <w:rPr>
          <w:rFonts w:hint="eastAsia" w:ascii="仿宋" w:hAnsi="仿宋" w:eastAsia="仿宋" w:cs="仿宋"/>
          <w:color w:val="auto"/>
          <w:sz w:val="28"/>
          <w:highlight w:val="none"/>
        </w:rPr>
        <w:t>附件七</w:t>
      </w:r>
    </w:p>
    <w:p>
      <w:pPr>
        <w:tabs>
          <w:tab w:val="center" w:pos="7115"/>
          <w:tab w:val="right" w:pos="14230"/>
        </w:tabs>
        <w:ind w:firstLine="723"/>
        <w:jc w:val="center"/>
        <w:rPr>
          <w:rFonts w:ascii="仿宋" w:hAnsi="仿宋" w:eastAsia="仿宋" w:cs="仿宋"/>
          <w:b/>
          <w:color w:val="auto"/>
          <w:sz w:val="36"/>
          <w:highlight w:val="none"/>
        </w:rPr>
      </w:pPr>
      <w:r>
        <w:rPr>
          <w:rFonts w:hint="eastAsia" w:ascii="仿宋" w:hAnsi="仿宋" w:eastAsia="仿宋" w:cs="仿宋"/>
          <w:b/>
          <w:color w:val="auto"/>
          <w:sz w:val="36"/>
          <w:highlight w:val="none"/>
        </w:rPr>
        <w:t>投标产品名称、数量、规格明细报价表</w:t>
      </w:r>
    </w:p>
    <w:p>
      <w:pPr>
        <w:pStyle w:val="33"/>
        <w:spacing w:after="156" w:afterLines="50"/>
        <w:ind w:firstLine="560"/>
        <w:rPr>
          <w:rFonts w:ascii="仿宋" w:hAnsi="仿宋" w:eastAsia="仿宋" w:cs="仿宋"/>
          <w:color w:val="auto"/>
          <w:sz w:val="44"/>
          <w:highlight w:val="none"/>
        </w:rPr>
      </w:pPr>
      <w:r>
        <w:rPr>
          <w:rFonts w:hint="eastAsia" w:ascii="仿宋" w:hAnsi="仿宋" w:eastAsia="仿宋" w:cs="仿宋"/>
          <w:color w:val="auto"/>
          <w:highlight w:val="none"/>
        </w:rPr>
        <w:t xml:space="preserve">（此表参照下表由各供应商按照招标货物内容、顺序编制填写，包括详细的产品配置清单、价格、供货范围、名称、规格、技术参数、主要配件的品牌及供货厂家等。）                             </w:t>
      </w:r>
      <w:r>
        <w:rPr>
          <w:rFonts w:hint="eastAsia" w:ascii="仿宋" w:hAnsi="仿宋" w:eastAsia="仿宋" w:cs="仿宋"/>
          <w:color w:val="auto"/>
          <w:szCs w:val="28"/>
          <w:highlight w:val="none"/>
        </w:rPr>
        <w:t xml:space="preserve">   编号：</w:t>
      </w:r>
    </w:p>
    <w:tbl>
      <w:tblPr>
        <w:tblStyle w:val="22"/>
        <w:tblW w:w="14015" w:type="dxa"/>
        <w:tblInd w:w="2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6"/>
        <w:gridCol w:w="2878"/>
        <w:gridCol w:w="1278"/>
        <w:gridCol w:w="1278"/>
        <w:gridCol w:w="1790"/>
        <w:gridCol w:w="877"/>
        <w:gridCol w:w="862"/>
        <w:gridCol w:w="1420"/>
        <w:gridCol w:w="1876"/>
        <w:gridCol w:w="9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1" w:hRule="exact"/>
        </w:trPr>
        <w:tc>
          <w:tcPr>
            <w:tcW w:w="796" w:type="dxa"/>
            <w:vAlign w:val="center"/>
          </w:tcPr>
          <w:p>
            <w:pPr>
              <w:spacing w:line="42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2878" w:type="dxa"/>
            <w:vAlign w:val="center"/>
          </w:tcPr>
          <w:p>
            <w:pPr>
              <w:spacing w:line="420" w:lineRule="exact"/>
              <w:ind w:firstLine="480"/>
              <w:jc w:val="center"/>
              <w:rPr>
                <w:rFonts w:ascii="仿宋" w:hAnsi="仿宋" w:eastAsia="仿宋" w:cs="仿宋"/>
                <w:color w:val="auto"/>
                <w:sz w:val="24"/>
                <w:highlight w:val="none"/>
              </w:rPr>
            </w:pPr>
            <w:r>
              <w:rPr>
                <w:rFonts w:hint="eastAsia" w:ascii="仿宋" w:hAnsi="仿宋" w:eastAsia="仿宋" w:cs="仿宋"/>
                <w:color w:val="auto"/>
                <w:sz w:val="24"/>
                <w:highlight w:val="none"/>
              </w:rPr>
              <w:t>名 称</w:t>
            </w:r>
          </w:p>
        </w:tc>
        <w:tc>
          <w:tcPr>
            <w:tcW w:w="1278" w:type="dxa"/>
            <w:vAlign w:val="center"/>
          </w:tcPr>
          <w:p>
            <w:pPr>
              <w:spacing w:line="420" w:lineRule="exact"/>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所属行业</w:t>
            </w:r>
          </w:p>
        </w:tc>
        <w:tc>
          <w:tcPr>
            <w:tcW w:w="1278" w:type="dxa"/>
            <w:vAlign w:val="center"/>
          </w:tcPr>
          <w:p>
            <w:pPr>
              <w:spacing w:line="42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规格型号</w:t>
            </w:r>
          </w:p>
        </w:tc>
        <w:tc>
          <w:tcPr>
            <w:tcW w:w="1790" w:type="dxa"/>
            <w:vAlign w:val="center"/>
          </w:tcPr>
          <w:p>
            <w:pPr>
              <w:spacing w:line="42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数量</w:t>
            </w:r>
          </w:p>
          <w:p>
            <w:pPr>
              <w:spacing w:line="42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（标明单位）</w:t>
            </w:r>
          </w:p>
        </w:tc>
        <w:tc>
          <w:tcPr>
            <w:tcW w:w="877" w:type="dxa"/>
            <w:vAlign w:val="center"/>
          </w:tcPr>
          <w:p>
            <w:pPr>
              <w:spacing w:line="42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单价（元）</w:t>
            </w:r>
          </w:p>
        </w:tc>
        <w:tc>
          <w:tcPr>
            <w:tcW w:w="862" w:type="dxa"/>
            <w:vAlign w:val="center"/>
          </w:tcPr>
          <w:p>
            <w:pPr>
              <w:spacing w:line="42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总价（元）</w:t>
            </w:r>
          </w:p>
        </w:tc>
        <w:tc>
          <w:tcPr>
            <w:tcW w:w="1420" w:type="dxa"/>
            <w:vAlign w:val="center"/>
          </w:tcPr>
          <w:p>
            <w:pPr>
              <w:spacing w:line="42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生产厂家</w:t>
            </w:r>
          </w:p>
          <w:p>
            <w:pPr>
              <w:spacing w:line="42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及品牌</w:t>
            </w:r>
          </w:p>
        </w:tc>
        <w:tc>
          <w:tcPr>
            <w:tcW w:w="1876" w:type="dxa"/>
            <w:vAlign w:val="center"/>
          </w:tcPr>
          <w:p>
            <w:pPr>
              <w:spacing w:line="42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生产厂家是否</w:t>
            </w:r>
          </w:p>
          <w:p>
            <w:pPr>
              <w:spacing w:line="42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为中小微企业</w:t>
            </w:r>
          </w:p>
        </w:tc>
        <w:tc>
          <w:tcPr>
            <w:tcW w:w="960" w:type="dxa"/>
            <w:vAlign w:val="center"/>
          </w:tcPr>
          <w:p>
            <w:pPr>
              <w:spacing w:line="42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9" w:hRule="exact"/>
        </w:trPr>
        <w:tc>
          <w:tcPr>
            <w:tcW w:w="796" w:type="dxa"/>
            <w:vAlign w:val="center"/>
          </w:tcPr>
          <w:p>
            <w:pPr>
              <w:spacing w:line="42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1</w:t>
            </w:r>
          </w:p>
        </w:tc>
        <w:tc>
          <w:tcPr>
            <w:tcW w:w="2878" w:type="dxa"/>
            <w:vAlign w:val="bottom"/>
          </w:tcPr>
          <w:p>
            <w:pPr>
              <w:spacing w:line="42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（所投的全部货物内容）</w:t>
            </w:r>
          </w:p>
        </w:tc>
        <w:tc>
          <w:tcPr>
            <w:tcW w:w="1278" w:type="dxa"/>
            <w:vAlign w:val="center"/>
          </w:tcPr>
          <w:p>
            <w:pPr>
              <w:spacing w:line="420" w:lineRule="exact"/>
              <w:jc w:val="center"/>
              <w:rPr>
                <w:rFonts w:ascii="仿宋" w:hAnsi="仿宋" w:eastAsia="仿宋" w:cs="仿宋"/>
                <w:color w:val="auto"/>
                <w:sz w:val="24"/>
                <w:highlight w:val="none"/>
              </w:rPr>
            </w:pPr>
          </w:p>
        </w:tc>
        <w:tc>
          <w:tcPr>
            <w:tcW w:w="1278" w:type="dxa"/>
            <w:vAlign w:val="center"/>
          </w:tcPr>
          <w:p>
            <w:pPr>
              <w:spacing w:line="420" w:lineRule="exact"/>
              <w:jc w:val="center"/>
              <w:rPr>
                <w:rFonts w:ascii="仿宋" w:hAnsi="仿宋" w:eastAsia="仿宋" w:cs="仿宋"/>
                <w:color w:val="auto"/>
                <w:sz w:val="24"/>
                <w:highlight w:val="none"/>
              </w:rPr>
            </w:pPr>
          </w:p>
        </w:tc>
        <w:tc>
          <w:tcPr>
            <w:tcW w:w="1790" w:type="dxa"/>
            <w:vAlign w:val="center"/>
          </w:tcPr>
          <w:p>
            <w:pPr>
              <w:spacing w:line="420" w:lineRule="exact"/>
              <w:jc w:val="center"/>
              <w:rPr>
                <w:rFonts w:ascii="仿宋" w:hAnsi="仿宋" w:eastAsia="仿宋" w:cs="仿宋"/>
                <w:color w:val="auto"/>
                <w:sz w:val="24"/>
                <w:highlight w:val="none"/>
              </w:rPr>
            </w:pPr>
          </w:p>
        </w:tc>
        <w:tc>
          <w:tcPr>
            <w:tcW w:w="877" w:type="dxa"/>
            <w:vAlign w:val="center"/>
          </w:tcPr>
          <w:p>
            <w:pPr>
              <w:spacing w:line="420" w:lineRule="exact"/>
              <w:jc w:val="center"/>
              <w:rPr>
                <w:rFonts w:ascii="仿宋" w:hAnsi="仿宋" w:eastAsia="仿宋" w:cs="仿宋"/>
                <w:color w:val="auto"/>
                <w:sz w:val="24"/>
                <w:highlight w:val="none"/>
              </w:rPr>
            </w:pPr>
          </w:p>
        </w:tc>
        <w:tc>
          <w:tcPr>
            <w:tcW w:w="862" w:type="dxa"/>
            <w:vAlign w:val="center"/>
          </w:tcPr>
          <w:p>
            <w:pPr>
              <w:spacing w:line="420" w:lineRule="exact"/>
              <w:jc w:val="center"/>
              <w:rPr>
                <w:rFonts w:ascii="仿宋" w:hAnsi="仿宋" w:eastAsia="仿宋" w:cs="仿宋"/>
                <w:color w:val="auto"/>
                <w:sz w:val="24"/>
                <w:highlight w:val="none"/>
              </w:rPr>
            </w:pPr>
          </w:p>
        </w:tc>
        <w:tc>
          <w:tcPr>
            <w:tcW w:w="1420" w:type="dxa"/>
            <w:vAlign w:val="center"/>
          </w:tcPr>
          <w:p>
            <w:pPr>
              <w:spacing w:line="420" w:lineRule="exact"/>
              <w:jc w:val="center"/>
              <w:rPr>
                <w:rFonts w:ascii="仿宋" w:hAnsi="仿宋" w:eastAsia="仿宋" w:cs="仿宋"/>
                <w:color w:val="auto"/>
                <w:sz w:val="24"/>
                <w:highlight w:val="none"/>
              </w:rPr>
            </w:pPr>
          </w:p>
        </w:tc>
        <w:tc>
          <w:tcPr>
            <w:tcW w:w="1876" w:type="dxa"/>
            <w:vAlign w:val="center"/>
          </w:tcPr>
          <w:p>
            <w:pPr>
              <w:spacing w:line="420" w:lineRule="exact"/>
              <w:jc w:val="center"/>
              <w:rPr>
                <w:rFonts w:ascii="仿宋" w:hAnsi="仿宋" w:eastAsia="仿宋" w:cs="仿宋"/>
                <w:color w:val="auto"/>
                <w:sz w:val="24"/>
                <w:highlight w:val="none"/>
              </w:rPr>
            </w:pPr>
          </w:p>
        </w:tc>
        <w:tc>
          <w:tcPr>
            <w:tcW w:w="960" w:type="dxa"/>
            <w:vAlign w:val="center"/>
          </w:tcPr>
          <w:p>
            <w:pPr>
              <w:spacing w:line="420" w:lineRule="exact"/>
              <w:jc w:val="center"/>
              <w:rPr>
                <w:rFonts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5" w:hRule="exact"/>
        </w:trPr>
        <w:tc>
          <w:tcPr>
            <w:tcW w:w="796" w:type="dxa"/>
            <w:vAlign w:val="center"/>
          </w:tcPr>
          <w:p>
            <w:pPr>
              <w:spacing w:line="42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2</w:t>
            </w:r>
          </w:p>
        </w:tc>
        <w:tc>
          <w:tcPr>
            <w:tcW w:w="2878" w:type="dxa"/>
            <w:vAlign w:val="bottom"/>
          </w:tcPr>
          <w:p>
            <w:pPr>
              <w:spacing w:line="420" w:lineRule="exact"/>
              <w:ind w:firstLine="480"/>
              <w:rPr>
                <w:rFonts w:ascii="仿宋" w:hAnsi="仿宋" w:eastAsia="仿宋" w:cs="仿宋"/>
                <w:color w:val="auto"/>
                <w:sz w:val="24"/>
                <w:highlight w:val="none"/>
              </w:rPr>
            </w:pPr>
            <w:r>
              <w:rPr>
                <w:rFonts w:hint="eastAsia" w:ascii="仿宋" w:hAnsi="仿宋" w:eastAsia="仿宋" w:cs="仿宋"/>
                <w:color w:val="auto"/>
                <w:sz w:val="24"/>
                <w:highlight w:val="none"/>
              </w:rPr>
              <w:t>…</w:t>
            </w:r>
          </w:p>
        </w:tc>
        <w:tc>
          <w:tcPr>
            <w:tcW w:w="1278" w:type="dxa"/>
            <w:vAlign w:val="center"/>
          </w:tcPr>
          <w:p>
            <w:pPr>
              <w:spacing w:line="420" w:lineRule="exact"/>
              <w:jc w:val="center"/>
              <w:rPr>
                <w:rFonts w:ascii="仿宋" w:hAnsi="仿宋" w:eastAsia="仿宋" w:cs="仿宋"/>
                <w:color w:val="auto"/>
                <w:sz w:val="24"/>
                <w:highlight w:val="none"/>
              </w:rPr>
            </w:pPr>
          </w:p>
        </w:tc>
        <w:tc>
          <w:tcPr>
            <w:tcW w:w="1278" w:type="dxa"/>
            <w:vAlign w:val="center"/>
          </w:tcPr>
          <w:p>
            <w:pPr>
              <w:spacing w:line="420" w:lineRule="exact"/>
              <w:jc w:val="center"/>
              <w:rPr>
                <w:rFonts w:ascii="仿宋" w:hAnsi="仿宋" w:eastAsia="仿宋" w:cs="仿宋"/>
                <w:color w:val="auto"/>
                <w:sz w:val="24"/>
                <w:highlight w:val="none"/>
              </w:rPr>
            </w:pPr>
          </w:p>
        </w:tc>
        <w:tc>
          <w:tcPr>
            <w:tcW w:w="1790" w:type="dxa"/>
            <w:vAlign w:val="center"/>
          </w:tcPr>
          <w:p>
            <w:pPr>
              <w:spacing w:line="420" w:lineRule="exact"/>
              <w:jc w:val="center"/>
              <w:rPr>
                <w:rFonts w:ascii="仿宋" w:hAnsi="仿宋" w:eastAsia="仿宋" w:cs="仿宋"/>
                <w:color w:val="auto"/>
                <w:sz w:val="24"/>
                <w:highlight w:val="none"/>
              </w:rPr>
            </w:pPr>
          </w:p>
        </w:tc>
        <w:tc>
          <w:tcPr>
            <w:tcW w:w="877" w:type="dxa"/>
            <w:vAlign w:val="center"/>
          </w:tcPr>
          <w:p>
            <w:pPr>
              <w:spacing w:line="420" w:lineRule="exact"/>
              <w:jc w:val="center"/>
              <w:rPr>
                <w:rFonts w:ascii="仿宋" w:hAnsi="仿宋" w:eastAsia="仿宋" w:cs="仿宋"/>
                <w:color w:val="auto"/>
                <w:sz w:val="24"/>
                <w:highlight w:val="none"/>
              </w:rPr>
            </w:pPr>
          </w:p>
        </w:tc>
        <w:tc>
          <w:tcPr>
            <w:tcW w:w="862" w:type="dxa"/>
            <w:vAlign w:val="center"/>
          </w:tcPr>
          <w:p>
            <w:pPr>
              <w:spacing w:line="420" w:lineRule="exact"/>
              <w:jc w:val="center"/>
              <w:rPr>
                <w:rFonts w:ascii="仿宋" w:hAnsi="仿宋" w:eastAsia="仿宋" w:cs="仿宋"/>
                <w:color w:val="auto"/>
                <w:sz w:val="24"/>
                <w:highlight w:val="none"/>
              </w:rPr>
            </w:pPr>
          </w:p>
        </w:tc>
        <w:tc>
          <w:tcPr>
            <w:tcW w:w="1420" w:type="dxa"/>
            <w:vAlign w:val="center"/>
          </w:tcPr>
          <w:p>
            <w:pPr>
              <w:spacing w:line="420" w:lineRule="exact"/>
              <w:jc w:val="center"/>
              <w:rPr>
                <w:rFonts w:ascii="仿宋" w:hAnsi="仿宋" w:eastAsia="仿宋" w:cs="仿宋"/>
                <w:color w:val="auto"/>
                <w:sz w:val="24"/>
                <w:highlight w:val="none"/>
              </w:rPr>
            </w:pPr>
          </w:p>
        </w:tc>
        <w:tc>
          <w:tcPr>
            <w:tcW w:w="1876" w:type="dxa"/>
            <w:vAlign w:val="center"/>
          </w:tcPr>
          <w:p>
            <w:pPr>
              <w:spacing w:line="420" w:lineRule="exact"/>
              <w:jc w:val="center"/>
              <w:rPr>
                <w:rFonts w:ascii="仿宋" w:hAnsi="仿宋" w:eastAsia="仿宋" w:cs="仿宋"/>
                <w:color w:val="auto"/>
                <w:sz w:val="24"/>
                <w:highlight w:val="none"/>
              </w:rPr>
            </w:pPr>
          </w:p>
        </w:tc>
        <w:tc>
          <w:tcPr>
            <w:tcW w:w="960" w:type="dxa"/>
            <w:vAlign w:val="center"/>
          </w:tcPr>
          <w:p>
            <w:pPr>
              <w:spacing w:line="420" w:lineRule="exact"/>
              <w:jc w:val="center"/>
              <w:rPr>
                <w:rFonts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7" w:hRule="exact"/>
        </w:trPr>
        <w:tc>
          <w:tcPr>
            <w:tcW w:w="796" w:type="dxa"/>
            <w:vAlign w:val="center"/>
          </w:tcPr>
          <w:p>
            <w:pPr>
              <w:spacing w:line="42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3</w:t>
            </w:r>
          </w:p>
        </w:tc>
        <w:tc>
          <w:tcPr>
            <w:tcW w:w="2878" w:type="dxa"/>
            <w:vAlign w:val="bottom"/>
          </w:tcPr>
          <w:p>
            <w:pPr>
              <w:spacing w:line="420" w:lineRule="exact"/>
              <w:ind w:firstLine="480"/>
              <w:rPr>
                <w:rFonts w:ascii="仿宋" w:hAnsi="仿宋" w:eastAsia="仿宋" w:cs="仿宋"/>
                <w:color w:val="auto"/>
                <w:sz w:val="24"/>
                <w:highlight w:val="none"/>
              </w:rPr>
            </w:pPr>
            <w:r>
              <w:rPr>
                <w:rFonts w:hint="eastAsia" w:ascii="仿宋" w:hAnsi="仿宋" w:eastAsia="仿宋" w:cs="仿宋"/>
                <w:color w:val="auto"/>
                <w:sz w:val="24"/>
                <w:highlight w:val="none"/>
              </w:rPr>
              <w:t>…</w:t>
            </w:r>
          </w:p>
        </w:tc>
        <w:tc>
          <w:tcPr>
            <w:tcW w:w="1278" w:type="dxa"/>
            <w:vAlign w:val="center"/>
          </w:tcPr>
          <w:p>
            <w:pPr>
              <w:spacing w:line="420" w:lineRule="exact"/>
              <w:jc w:val="center"/>
              <w:rPr>
                <w:rFonts w:ascii="仿宋" w:hAnsi="仿宋" w:eastAsia="仿宋" w:cs="仿宋"/>
                <w:color w:val="auto"/>
                <w:sz w:val="24"/>
                <w:highlight w:val="none"/>
              </w:rPr>
            </w:pPr>
          </w:p>
        </w:tc>
        <w:tc>
          <w:tcPr>
            <w:tcW w:w="1278" w:type="dxa"/>
            <w:vAlign w:val="center"/>
          </w:tcPr>
          <w:p>
            <w:pPr>
              <w:spacing w:line="420" w:lineRule="exact"/>
              <w:jc w:val="center"/>
              <w:rPr>
                <w:rFonts w:ascii="仿宋" w:hAnsi="仿宋" w:eastAsia="仿宋" w:cs="仿宋"/>
                <w:color w:val="auto"/>
                <w:sz w:val="24"/>
                <w:highlight w:val="none"/>
              </w:rPr>
            </w:pPr>
          </w:p>
        </w:tc>
        <w:tc>
          <w:tcPr>
            <w:tcW w:w="1790" w:type="dxa"/>
            <w:vAlign w:val="center"/>
          </w:tcPr>
          <w:p>
            <w:pPr>
              <w:spacing w:line="420" w:lineRule="exact"/>
              <w:jc w:val="center"/>
              <w:rPr>
                <w:rFonts w:ascii="仿宋" w:hAnsi="仿宋" w:eastAsia="仿宋" w:cs="仿宋"/>
                <w:color w:val="auto"/>
                <w:sz w:val="24"/>
                <w:highlight w:val="none"/>
              </w:rPr>
            </w:pPr>
          </w:p>
        </w:tc>
        <w:tc>
          <w:tcPr>
            <w:tcW w:w="877" w:type="dxa"/>
            <w:vAlign w:val="center"/>
          </w:tcPr>
          <w:p>
            <w:pPr>
              <w:spacing w:line="420" w:lineRule="exact"/>
              <w:jc w:val="center"/>
              <w:rPr>
                <w:rFonts w:ascii="仿宋" w:hAnsi="仿宋" w:eastAsia="仿宋" w:cs="仿宋"/>
                <w:color w:val="auto"/>
                <w:sz w:val="24"/>
                <w:highlight w:val="none"/>
              </w:rPr>
            </w:pPr>
          </w:p>
        </w:tc>
        <w:tc>
          <w:tcPr>
            <w:tcW w:w="862" w:type="dxa"/>
            <w:vAlign w:val="center"/>
          </w:tcPr>
          <w:p>
            <w:pPr>
              <w:spacing w:line="420" w:lineRule="exact"/>
              <w:jc w:val="center"/>
              <w:rPr>
                <w:rFonts w:ascii="仿宋" w:hAnsi="仿宋" w:eastAsia="仿宋" w:cs="仿宋"/>
                <w:color w:val="auto"/>
                <w:sz w:val="24"/>
                <w:highlight w:val="none"/>
              </w:rPr>
            </w:pPr>
          </w:p>
        </w:tc>
        <w:tc>
          <w:tcPr>
            <w:tcW w:w="1420" w:type="dxa"/>
            <w:vAlign w:val="center"/>
          </w:tcPr>
          <w:p>
            <w:pPr>
              <w:spacing w:line="420" w:lineRule="exact"/>
              <w:jc w:val="center"/>
              <w:rPr>
                <w:rFonts w:ascii="仿宋" w:hAnsi="仿宋" w:eastAsia="仿宋" w:cs="仿宋"/>
                <w:color w:val="auto"/>
                <w:sz w:val="24"/>
                <w:highlight w:val="none"/>
              </w:rPr>
            </w:pPr>
          </w:p>
        </w:tc>
        <w:tc>
          <w:tcPr>
            <w:tcW w:w="1876" w:type="dxa"/>
            <w:vAlign w:val="center"/>
          </w:tcPr>
          <w:p>
            <w:pPr>
              <w:spacing w:line="420" w:lineRule="exact"/>
              <w:jc w:val="center"/>
              <w:rPr>
                <w:rFonts w:ascii="仿宋" w:hAnsi="仿宋" w:eastAsia="仿宋" w:cs="仿宋"/>
                <w:color w:val="auto"/>
                <w:sz w:val="24"/>
                <w:highlight w:val="none"/>
              </w:rPr>
            </w:pPr>
          </w:p>
        </w:tc>
        <w:tc>
          <w:tcPr>
            <w:tcW w:w="960" w:type="dxa"/>
            <w:vAlign w:val="center"/>
          </w:tcPr>
          <w:p>
            <w:pPr>
              <w:spacing w:line="420" w:lineRule="exact"/>
              <w:jc w:val="center"/>
              <w:rPr>
                <w:rFonts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9" w:hRule="exact"/>
        </w:trPr>
        <w:tc>
          <w:tcPr>
            <w:tcW w:w="796" w:type="dxa"/>
            <w:vAlign w:val="center"/>
          </w:tcPr>
          <w:p>
            <w:pPr>
              <w:spacing w:line="42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4</w:t>
            </w:r>
          </w:p>
        </w:tc>
        <w:tc>
          <w:tcPr>
            <w:tcW w:w="2878" w:type="dxa"/>
            <w:vAlign w:val="bottom"/>
          </w:tcPr>
          <w:p>
            <w:pPr>
              <w:spacing w:line="42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备品备件</w:t>
            </w:r>
          </w:p>
        </w:tc>
        <w:tc>
          <w:tcPr>
            <w:tcW w:w="10341" w:type="dxa"/>
            <w:gridSpan w:val="8"/>
            <w:vAlign w:val="center"/>
          </w:tcPr>
          <w:p>
            <w:pPr>
              <w:spacing w:line="420" w:lineRule="exact"/>
              <w:ind w:firstLine="480"/>
              <w:jc w:val="center"/>
              <w:rPr>
                <w:rFonts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9" w:hRule="exact"/>
        </w:trPr>
        <w:tc>
          <w:tcPr>
            <w:tcW w:w="796" w:type="dxa"/>
            <w:vAlign w:val="center"/>
          </w:tcPr>
          <w:p>
            <w:pPr>
              <w:spacing w:line="42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5</w:t>
            </w:r>
          </w:p>
        </w:tc>
        <w:tc>
          <w:tcPr>
            <w:tcW w:w="2878" w:type="dxa"/>
            <w:vAlign w:val="bottom"/>
          </w:tcPr>
          <w:p>
            <w:pPr>
              <w:spacing w:line="42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专用工具</w:t>
            </w:r>
          </w:p>
        </w:tc>
        <w:tc>
          <w:tcPr>
            <w:tcW w:w="10341" w:type="dxa"/>
            <w:gridSpan w:val="8"/>
            <w:vAlign w:val="center"/>
          </w:tcPr>
          <w:p>
            <w:pPr>
              <w:spacing w:line="420" w:lineRule="exact"/>
              <w:ind w:firstLine="480"/>
              <w:jc w:val="center"/>
              <w:rPr>
                <w:rFonts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9" w:hRule="exact"/>
        </w:trPr>
        <w:tc>
          <w:tcPr>
            <w:tcW w:w="796" w:type="dxa"/>
            <w:vAlign w:val="center"/>
          </w:tcPr>
          <w:p>
            <w:pPr>
              <w:spacing w:line="42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6</w:t>
            </w:r>
          </w:p>
        </w:tc>
        <w:tc>
          <w:tcPr>
            <w:tcW w:w="2878" w:type="dxa"/>
            <w:vAlign w:val="bottom"/>
          </w:tcPr>
          <w:p>
            <w:pPr>
              <w:spacing w:line="42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安装调试费</w:t>
            </w:r>
          </w:p>
        </w:tc>
        <w:tc>
          <w:tcPr>
            <w:tcW w:w="10341" w:type="dxa"/>
            <w:gridSpan w:val="8"/>
            <w:vAlign w:val="center"/>
          </w:tcPr>
          <w:p>
            <w:pPr>
              <w:spacing w:line="420" w:lineRule="exact"/>
              <w:ind w:firstLine="480"/>
              <w:jc w:val="center"/>
              <w:rPr>
                <w:rFonts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1" w:hRule="exact"/>
        </w:trPr>
        <w:tc>
          <w:tcPr>
            <w:tcW w:w="796" w:type="dxa"/>
            <w:vAlign w:val="center"/>
          </w:tcPr>
          <w:p>
            <w:pPr>
              <w:spacing w:line="42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7</w:t>
            </w:r>
          </w:p>
        </w:tc>
        <w:tc>
          <w:tcPr>
            <w:tcW w:w="2878" w:type="dxa"/>
            <w:vAlign w:val="bottom"/>
          </w:tcPr>
          <w:p>
            <w:pPr>
              <w:spacing w:line="42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运杂费</w:t>
            </w:r>
          </w:p>
        </w:tc>
        <w:tc>
          <w:tcPr>
            <w:tcW w:w="10341" w:type="dxa"/>
            <w:gridSpan w:val="8"/>
            <w:vAlign w:val="center"/>
          </w:tcPr>
          <w:p>
            <w:pPr>
              <w:spacing w:line="420" w:lineRule="exact"/>
              <w:ind w:firstLine="480"/>
              <w:jc w:val="center"/>
              <w:rPr>
                <w:rFonts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3" w:hRule="exact"/>
        </w:trPr>
        <w:tc>
          <w:tcPr>
            <w:tcW w:w="796" w:type="dxa"/>
            <w:vAlign w:val="center"/>
          </w:tcPr>
          <w:p>
            <w:pPr>
              <w:spacing w:line="420" w:lineRule="exact"/>
              <w:jc w:val="center"/>
              <w:rPr>
                <w:rFonts w:ascii="仿宋" w:hAnsi="仿宋" w:eastAsia="仿宋" w:cs="仿宋"/>
                <w:color w:val="auto"/>
                <w:sz w:val="24"/>
                <w:highlight w:val="none"/>
              </w:rPr>
            </w:pPr>
          </w:p>
        </w:tc>
        <w:tc>
          <w:tcPr>
            <w:tcW w:w="2878" w:type="dxa"/>
            <w:vAlign w:val="bottom"/>
          </w:tcPr>
          <w:p>
            <w:pPr>
              <w:spacing w:line="420" w:lineRule="exact"/>
              <w:ind w:firstLine="480"/>
              <w:rPr>
                <w:rFonts w:ascii="仿宋" w:hAnsi="仿宋" w:eastAsia="仿宋" w:cs="仿宋"/>
                <w:color w:val="auto"/>
                <w:sz w:val="24"/>
                <w:highlight w:val="none"/>
              </w:rPr>
            </w:pPr>
            <w:r>
              <w:rPr>
                <w:rFonts w:hint="eastAsia" w:ascii="仿宋" w:hAnsi="仿宋" w:eastAsia="仿宋" w:cs="仿宋"/>
                <w:color w:val="auto"/>
                <w:sz w:val="24"/>
                <w:highlight w:val="none"/>
              </w:rPr>
              <w:t>…</w:t>
            </w:r>
          </w:p>
        </w:tc>
        <w:tc>
          <w:tcPr>
            <w:tcW w:w="10341" w:type="dxa"/>
            <w:gridSpan w:val="8"/>
            <w:vAlign w:val="center"/>
          </w:tcPr>
          <w:p>
            <w:pPr>
              <w:spacing w:line="420" w:lineRule="exact"/>
              <w:ind w:firstLine="480"/>
              <w:jc w:val="center"/>
              <w:rPr>
                <w:rFonts w:ascii="仿宋" w:hAnsi="仿宋" w:eastAsia="仿宋" w:cs="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9" w:hRule="exact"/>
        </w:trPr>
        <w:tc>
          <w:tcPr>
            <w:tcW w:w="3674" w:type="dxa"/>
            <w:gridSpan w:val="2"/>
            <w:vAlign w:val="center"/>
          </w:tcPr>
          <w:p>
            <w:pPr>
              <w:spacing w:line="420" w:lineRule="exact"/>
              <w:ind w:firstLine="480"/>
              <w:jc w:val="center"/>
              <w:rPr>
                <w:rFonts w:ascii="仿宋" w:hAnsi="仿宋" w:eastAsia="仿宋" w:cs="仿宋"/>
                <w:color w:val="auto"/>
                <w:sz w:val="24"/>
                <w:highlight w:val="none"/>
              </w:rPr>
            </w:pPr>
            <w:r>
              <w:rPr>
                <w:rFonts w:hint="eastAsia" w:ascii="仿宋" w:hAnsi="仿宋" w:eastAsia="仿宋" w:cs="仿宋"/>
                <w:color w:val="auto"/>
                <w:sz w:val="24"/>
                <w:highlight w:val="none"/>
              </w:rPr>
              <w:t>合计总价（元）</w:t>
            </w:r>
          </w:p>
        </w:tc>
        <w:tc>
          <w:tcPr>
            <w:tcW w:w="10341" w:type="dxa"/>
            <w:gridSpan w:val="8"/>
            <w:vAlign w:val="center"/>
          </w:tcPr>
          <w:p>
            <w:pPr>
              <w:spacing w:line="420" w:lineRule="exact"/>
              <w:ind w:firstLine="480"/>
              <w:jc w:val="center"/>
              <w:rPr>
                <w:rFonts w:ascii="仿宋" w:hAnsi="仿宋" w:eastAsia="仿宋" w:cs="仿宋"/>
                <w:color w:val="auto"/>
                <w:sz w:val="24"/>
                <w:highlight w:val="none"/>
              </w:rPr>
            </w:pPr>
          </w:p>
        </w:tc>
      </w:tr>
    </w:tbl>
    <w:p>
      <w:pPr>
        <w:spacing w:before="156" w:beforeLines="50" w:line="460" w:lineRule="exact"/>
        <w:rPr>
          <w:rFonts w:ascii="仿宋" w:hAnsi="仿宋" w:eastAsia="仿宋" w:cs="仿宋"/>
          <w:color w:val="auto"/>
          <w:sz w:val="28"/>
          <w:highlight w:val="none"/>
        </w:rPr>
      </w:pPr>
      <w:r>
        <w:rPr>
          <w:rFonts w:hint="eastAsia" w:ascii="仿宋" w:hAnsi="仿宋" w:eastAsia="仿宋" w:cs="仿宋"/>
          <w:b/>
          <w:color w:val="auto"/>
          <w:sz w:val="28"/>
          <w:highlight w:val="none"/>
        </w:rPr>
        <w:t>注</w:t>
      </w:r>
      <w:r>
        <w:rPr>
          <w:rFonts w:hint="eastAsia" w:ascii="仿宋" w:hAnsi="仿宋" w:eastAsia="仿宋" w:cs="仿宋"/>
          <w:color w:val="auto"/>
          <w:sz w:val="28"/>
          <w:highlight w:val="none"/>
        </w:rPr>
        <w:t>：1、如果按单价计算的结果与总价不一致，以单价为准修正总价。</w:t>
      </w:r>
    </w:p>
    <w:p>
      <w:pPr>
        <w:pStyle w:val="11"/>
        <w:spacing w:line="460" w:lineRule="exact"/>
        <w:ind w:right="-15" w:firstLine="562" w:firstLineChars="200"/>
        <w:rPr>
          <w:rFonts w:ascii="仿宋" w:hAnsi="仿宋" w:eastAsia="仿宋" w:cs="仿宋"/>
          <w:b/>
          <w:color w:val="auto"/>
          <w:sz w:val="28"/>
          <w:highlight w:val="none"/>
        </w:rPr>
      </w:pPr>
      <w:r>
        <w:rPr>
          <w:rFonts w:hint="eastAsia" w:ascii="仿宋" w:hAnsi="仿宋" w:eastAsia="仿宋" w:cs="仿宋"/>
          <w:b/>
          <w:color w:val="auto"/>
          <w:sz w:val="28"/>
          <w:highlight w:val="none"/>
        </w:rPr>
        <w:t>2、供应商须参照第三章各包所列明的内容全部报价。如果不提供详细分项报价视为未实质性响应招标文件。</w:t>
      </w:r>
    </w:p>
    <w:p>
      <w:pPr>
        <w:rPr>
          <w:rFonts w:ascii="仿宋" w:hAnsi="仿宋" w:eastAsia="仿宋" w:cs="仿宋"/>
          <w:color w:val="auto"/>
          <w:sz w:val="28"/>
          <w:highlight w:val="none"/>
        </w:rPr>
      </w:pPr>
      <w:r>
        <w:rPr>
          <w:rFonts w:hint="eastAsia" w:ascii="仿宋" w:hAnsi="仿宋" w:eastAsia="仿宋" w:cs="仿宋"/>
          <w:color w:val="auto"/>
          <w:sz w:val="28"/>
          <w:highlight w:val="none"/>
        </w:rPr>
        <w:t xml:space="preserve">投标单位授权代表签字：                                            投标单位公章：            </w:t>
      </w:r>
    </w:p>
    <w:p>
      <w:pPr>
        <w:pStyle w:val="11"/>
        <w:spacing w:line="460" w:lineRule="exact"/>
        <w:ind w:right="-15" w:firstLine="1120" w:firstLineChars="400"/>
        <w:jc w:val="right"/>
        <w:rPr>
          <w:rFonts w:ascii="仿宋" w:hAnsi="仿宋" w:eastAsia="仿宋" w:cs="仿宋"/>
          <w:color w:val="auto"/>
          <w:highlight w:val="none"/>
        </w:rPr>
      </w:pPr>
      <w:r>
        <w:rPr>
          <w:rFonts w:hint="eastAsia" w:ascii="仿宋" w:hAnsi="仿宋" w:eastAsia="仿宋" w:cs="仿宋"/>
          <w:color w:val="auto"/>
          <w:sz w:val="28"/>
          <w:highlight w:val="none"/>
        </w:rPr>
        <w:t>附件八</w:t>
      </w:r>
    </w:p>
    <w:p>
      <w:pPr>
        <w:spacing w:line="360" w:lineRule="atLeast"/>
        <w:ind w:firstLine="723"/>
        <w:jc w:val="center"/>
        <w:rPr>
          <w:rFonts w:ascii="仿宋" w:hAnsi="仿宋" w:eastAsia="仿宋" w:cs="仿宋"/>
          <w:color w:val="auto"/>
          <w:sz w:val="36"/>
          <w:highlight w:val="none"/>
        </w:rPr>
      </w:pPr>
      <w:r>
        <w:rPr>
          <w:rFonts w:hint="eastAsia" w:ascii="仿宋" w:hAnsi="仿宋" w:eastAsia="仿宋" w:cs="仿宋"/>
          <w:b/>
          <w:color w:val="auto"/>
          <w:sz w:val="36"/>
          <w:highlight w:val="none"/>
        </w:rPr>
        <w:t>技 术 规 格 偏 离 表</w:t>
      </w:r>
    </w:p>
    <w:p>
      <w:pPr>
        <w:spacing w:line="360" w:lineRule="atLeast"/>
        <w:jc w:val="distribute"/>
        <w:rPr>
          <w:rFonts w:ascii="仿宋" w:hAnsi="仿宋" w:eastAsia="仿宋" w:cs="仿宋"/>
          <w:color w:val="auto"/>
          <w:sz w:val="28"/>
          <w:highlight w:val="none"/>
        </w:rPr>
      </w:pPr>
      <w:r>
        <w:rPr>
          <w:rFonts w:hint="eastAsia" w:ascii="仿宋" w:hAnsi="仿宋" w:eastAsia="仿宋" w:cs="仿宋"/>
          <w:color w:val="auto"/>
          <w:sz w:val="28"/>
          <w:szCs w:val="28"/>
          <w:highlight w:val="none"/>
        </w:rPr>
        <w:t>编号：</w:t>
      </w:r>
      <w:r>
        <w:rPr>
          <w:rFonts w:hint="eastAsia" w:ascii="仿宋" w:hAnsi="仿宋" w:eastAsia="仿宋" w:cs="仿宋"/>
          <w:color w:val="auto"/>
          <w:sz w:val="28"/>
          <w:highlight w:val="none"/>
        </w:rPr>
        <w:t xml:space="preserve">                                                               年    月    日</w:t>
      </w:r>
    </w:p>
    <w:tbl>
      <w:tblPr>
        <w:tblStyle w:val="22"/>
        <w:tblW w:w="14243" w:type="dxa"/>
        <w:jc w:val="center"/>
        <w:tblLayout w:type="fixed"/>
        <w:tblCellMar>
          <w:top w:w="0" w:type="dxa"/>
          <w:left w:w="108" w:type="dxa"/>
          <w:bottom w:w="0" w:type="dxa"/>
          <w:right w:w="108" w:type="dxa"/>
        </w:tblCellMar>
      </w:tblPr>
      <w:tblGrid>
        <w:gridCol w:w="918"/>
        <w:gridCol w:w="2555"/>
        <w:gridCol w:w="3165"/>
        <w:gridCol w:w="3045"/>
        <w:gridCol w:w="2280"/>
        <w:gridCol w:w="2280"/>
      </w:tblGrid>
      <w:tr>
        <w:tblPrEx>
          <w:tblCellMar>
            <w:top w:w="0" w:type="dxa"/>
            <w:left w:w="108" w:type="dxa"/>
            <w:bottom w:w="0" w:type="dxa"/>
            <w:right w:w="108" w:type="dxa"/>
          </w:tblCellMar>
        </w:tblPrEx>
        <w:trPr>
          <w:trHeight w:val="576" w:hRule="atLeast"/>
          <w:jc w:val="center"/>
        </w:trPr>
        <w:tc>
          <w:tcPr>
            <w:tcW w:w="918" w:type="dxa"/>
            <w:tcBorders>
              <w:top w:val="single" w:color="auto" w:sz="6" w:space="0"/>
              <w:left w:val="single" w:color="auto" w:sz="6" w:space="0"/>
              <w:bottom w:val="single" w:color="auto" w:sz="6" w:space="0"/>
              <w:right w:val="single" w:color="auto" w:sz="6" w:space="0"/>
            </w:tcBorders>
            <w:vAlign w:val="center"/>
          </w:tcPr>
          <w:p>
            <w:pPr>
              <w:rPr>
                <w:rFonts w:ascii="仿宋" w:hAnsi="仿宋" w:eastAsia="仿宋" w:cs="仿宋"/>
                <w:color w:val="auto"/>
                <w:sz w:val="28"/>
                <w:highlight w:val="none"/>
              </w:rPr>
            </w:pPr>
            <w:r>
              <w:rPr>
                <w:rFonts w:hint="eastAsia" w:ascii="仿宋" w:hAnsi="仿宋" w:eastAsia="仿宋" w:cs="仿宋"/>
                <w:color w:val="auto"/>
                <w:sz w:val="28"/>
                <w:highlight w:val="none"/>
              </w:rPr>
              <w:t>序号</w:t>
            </w:r>
          </w:p>
        </w:tc>
        <w:tc>
          <w:tcPr>
            <w:tcW w:w="2555"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cs="仿宋"/>
                <w:color w:val="auto"/>
                <w:sz w:val="28"/>
                <w:highlight w:val="none"/>
              </w:rPr>
            </w:pPr>
            <w:r>
              <w:rPr>
                <w:rFonts w:hint="eastAsia" w:ascii="仿宋" w:hAnsi="仿宋" w:eastAsia="仿宋" w:cs="仿宋"/>
                <w:color w:val="auto"/>
                <w:sz w:val="28"/>
                <w:highlight w:val="none"/>
                <w:lang w:val="en-US" w:eastAsia="zh-CN"/>
              </w:rPr>
              <w:t>招标</w:t>
            </w:r>
            <w:r>
              <w:rPr>
                <w:rFonts w:hint="eastAsia" w:ascii="仿宋" w:hAnsi="仿宋" w:eastAsia="仿宋" w:cs="仿宋"/>
                <w:color w:val="auto"/>
                <w:sz w:val="28"/>
                <w:highlight w:val="none"/>
              </w:rPr>
              <w:t>条款序号</w:t>
            </w:r>
          </w:p>
        </w:tc>
        <w:tc>
          <w:tcPr>
            <w:tcW w:w="3165"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cs="仿宋"/>
                <w:color w:val="auto"/>
                <w:sz w:val="28"/>
                <w:highlight w:val="none"/>
              </w:rPr>
            </w:pPr>
            <w:r>
              <w:rPr>
                <w:rFonts w:hint="eastAsia" w:ascii="仿宋" w:hAnsi="仿宋" w:eastAsia="仿宋" w:cs="仿宋"/>
                <w:color w:val="auto"/>
                <w:sz w:val="28"/>
                <w:highlight w:val="none"/>
              </w:rPr>
              <w:t>招标</w:t>
            </w:r>
            <w:r>
              <w:rPr>
                <w:rFonts w:hint="eastAsia" w:ascii="仿宋" w:hAnsi="仿宋" w:eastAsia="仿宋" w:cs="仿宋"/>
                <w:color w:val="auto"/>
                <w:sz w:val="28"/>
                <w:highlight w:val="none"/>
                <w:lang w:val="en-US" w:eastAsia="zh-CN"/>
              </w:rPr>
              <w:t>参数</w:t>
            </w:r>
            <w:r>
              <w:rPr>
                <w:rFonts w:hint="eastAsia" w:ascii="仿宋" w:hAnsi="仿宋" w:eastAsia="仿宋" w:cs="仿宋"/>
                <w:color w:val="auto"/>
                <w:sz w:val="28"/>
                <w:highlight w:val="none"/>
              </w:rPr>
              <w:t>条款</w:t>
            </w:r>
          </w:p>
        </w:tc>
        <w:tc>
          <w:tcPr>
            <w:tcW w:w="3045" w:type="dxa"/>
            <w:tcBorders>
              <w:top w:val="single" w:color="auto" w:sz="6" w:space="0"/>
              <w:left w:val="single" w:color="auto" w:sz="6" w:space="0"/>
              <w:bottom w:val="single" w:color="auto" w:sz="6" w:space="0"/>
              <w:right w:val="single" w:color="auto" w:sz="4" w:space="0"/>
            </w:tcBorders>
            <w:vAlign w:val="center"/>
          </w:tcPr>
          <w:p>
            <w:pPr>
              <w:jc w:val="center"/>
              <w:rPr>
                <w:rFonts w:ascii="仿宋" w:hAnsi="仿宋" w:eastAsia="仿宋" w:cs="仿宋"/>
                <w:color w:val="auto"/>
                <w:sz w:val="28"/>
                <w:highlight w:val="none"/>
              </w:rPr>
            </w:pPr>
            <w:r>
              <w:rPr>
                <w:rFonts w:hint="eastAsia" w:ascii="仿宋" w:hAnsi="仿宋" w:eastAsia="仿宋" w:cs="仿宋"/>
                <w:color w:val="auto"/>
                <w:sz w:val="28"/>
                <w:highlight w:val="none"/>
              </w:rPr>
              <w:t>投标条款</w:t>
            </w:r>
          </w:p>
        </w:tc>
        <w:tc>
          <w:tcPr>
            <w:tcW w:w="2280" w:type="dxa"/>
            <w:tcBorders>
              <w:top w:val="single" w:color="auto" w:sz="6" w:space="0"/>
              <w:left w:val="single" w:color="auto" w:sz="4" w:space="0"/>
              <w:bottom w:val="single" w:color="auto" w:sz="6" w:space="0"/>
              <w:right w:val="single" w:color="auto" w:sz="6" w:space="0"/>
            </w:tcBorders>
            <w:vAlign w:val="center"/>
          </w:tcPr>
          <w:p>
            <w:pPr>
              <w:jc w:val="center"/>
              <w:rPr>
                <w:rFonts w:ascii="仿宋" w:hAnsi="仿宋" w:eastAsia="仿宋" w:cs="仿宋"/>
                <w:color w:val="auto"/>
                <w:sz w:val="28"/>
                <w:highlight w:val="none"/>
              </w:rPr>
            </w:pPr>
            <w:r>
              <w:rPr>
                <w:rFonts w:hint="eastAsia" w:ascii="仿宋" w:hAnsi="仿宋" w:eastAsia="仿宋" w:cs="仿宋"/>
                <w:color w:val="auto"/>
                <w:sz w:val="28"/>
                <w:highlight w:val="none"/>
              </w:rPr>
              <w:t>响应/偏离</w:t>
            </w:r>
          </w:p>
        </w:tc>
        <w:tc>
          <w:tcPr>
            <w:tcW w:w="2280" w:type="dxa"/>
            <w:tcBorders>
              <w:top w:val="single" w:color="auto" w:sz="6" w:space="0"/>
              <w:left w:val="single" w:color="auto" w:sz="4" w:space="0"/>
              <w:bottom w:val="single" w:color="auto" w:sz="6" w:space="0"/>
              <w:right w:val="single" w:color="auto" w:sz="6" w:space="0"/>
            </w:tcBorders>
            <w:vAlign w:val="center"/>
          </w:tcPr>
          <w:p>
            <w:pPr>
              <w:jc w:val="center"/>
              <w:rPr>
                <w:rFonts w:ascii="仿宋" w:hAnsi="仿宋" w:eastAsia="仿宋" w:cs="仿宋"/>
                <w:color w:val="auto"/>
                <w:sz w:val="28"/>
                <w:highlight w:val="none"/>
              </w:rPr>
            </w:pPr>
            <w:r>
              <w:rPr>
                <w:rFonts w:hint="eastAsia" w:ascii="仿宋" w:hAnsi="仿宋" w:eastAsia="仿宋" w:cs="仿宋"/>
                <w:color w:val="auto"/>
                <w:sz w:val="28"/>
                <w:highlight w:val="none"/>
              </w:rPr>
              <w:t>说明</w:t>
            </w:r>
          </w:p>
        </w:tc>
      </w:tr>
      <w:tr>
        <w:tblPrEx>
          <w:tblCellMar>
            <w:top w:w="0" w:type="dxa"/>
            <w:left w:w="108" w:type="dxa"/>
            <w:bottom w:w="0" w:type="dxa"/>
            <w:right w:w="108" w:type="dxa"/>
          </w:tblCellMar>
        </w:tblPrEx>
        <w:trPr>
          <w:trHeight w:val="576" w:hRule="atLeast"/>
          <w:jc w:val="center"/>
        </w:trPr>
        <w:tc>
          <w:tcPr>
            <w:tcW w:w="918"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2555"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3165"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3045" w:type="dxa"/>
            <w:tcBorders>
              <w:top w:val="single" w:color="auto" w:sz="6" w:space="0"/>
              <w:left w:val="single" w:color="auto" w:sz="6" w:space="0"/>
              <w:bottom w:val="single" w:color="auto" w:sz="6" w:space="0"/>
              <w:right w:val="single" w:color="auto" w:sz="4" w:space="0"/>
            </w:tcBorders>
            <w:vAlign w:val="center"/>
          </w:tcPr>
          <w:p>
            <w:pPr>
              <w:ind w:firstLine="420"/>
              <w:jc w:val="center"/>
              <w:rPr>
                <w:rFonts w:ascii="仿宋" w:hAnsi="仿宋" w:eastAsia="仿宋" w:cs="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r>
      <w:tr>
        <w:tblPrEx>
          <w:tblCellMar>
            <w:top w:w="0" w:type="dxa"/>
            <w:left w:w="108" w:type="dxa"/>
            <w:bottom w:w="0" w:type="dxa"/>
            <w:right w:w="108" w:type="dxa"/>
          </w:tblCellMar>
        </w:tblPrEx>
        <w:trPr>
          <w:trHeight w:val="576" w:hRule="atLeast"/>
          <w:jc w:val="center"/>
        </w:trPr>
        <w:tc>
          <w:tcPr>
            <w:tcW w:w="918"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2555"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3165"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3045" w:type="dxa"/>
            <w:tcBorders>
              <w:top w:val="single" w:color="auto" w:sz="6" w:space="0"/>
              <w:left w:val="single" w:color="auto" w:sz="6" w:space="0"/>
              <w:bottom w:val="single" w:color="auto" w:sz="6" w:space="0"/>
              <w:right w:val="single" w:color="auto" w:sz="4" w:space="0"/>
            </w:tcBorders>
            <w:vAlign w:val="center"/>
          </w:tcPr>
          <w:p>
            <w:pPr>
              <w:ind w:firstLine="420"/>
              <w:jc w:val="center"/>
              <w:rPr>
                <w:rFonts w:ascii="仿宋" w:hAnsi="仿宋" w:eastAsia="仿宋" w:cs="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r>
      <w:tr>
        <w:tblPrEx>
          <w:tblCellMar>
            <w:top w:w="0" w:type="dxa"/>
            <w:left w:w="108" w:type="dxa"/>
            <w:bottom w:w="0" w:type="dxa"/>
            <w:right w:w="108" w:type="dxa"/>
          </w:tblCellMar>
        </w:tblPrEx>
        <w:trPr>
          <w:trHeight w:val="576" w:hRule="atLeast"/>
          <w:jc w:val="center"/>
        </w:trPr>
        <w:tc>
          <w:tcPr>
            <w:tcW w:w="918"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2555"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3165"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3045" w:type="dxa"/>
            <w:tcBorders>
              <w:top w:val="single" w:color="auto" w:sz="6" w:space="0"/>
              <w:left w:val="single" w:color="auto" w:sz="6" w:space="0"/>
              <w:bottom w:val="single" w:color="auto" w:sz="6" w:space="0"/>
              <w:right w:val="single" w:color="auto" w:sz="4" w:space="0"/>
            </w:tcBorders>
            <w:vAlign w:val="center"/>
          </w:tcPr>
          <w:p>
            <w:pPr>
              <w:ind w:firstLine="420"/>
              <w:jc w:val="center"/>
              <w:rPr>
                <w:rFonts w:ascii="仿宋" w:hAnsi="仿宋" w:eastAsia="仿宋" w:cs="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r>
      <w:tr>
        <w:tblPrEx>
          <w:tblCellMar>
            <w:top w:w="0" w:type="dxa"/>
            <w:left w:w="108" w:type="dxa"/>
            <w:bottom w:w="0" w:type="dxa"/>
            <w:right w:w="108" w:type="dxa"/>
          </w:tblCellMar>
        </w:tblPrEx>
        <w:trPr>
          <w:trHeight w:val="576" w:hRule="atLeast"/>
          <w:jc w:val="center"/>
        </w:trPr>
        <w:tc>
          <w:tcPr>
            <w:tcW w:w="918"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2555"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3165"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3045" w:type="dxa"/>
            <w:tcBorders>
              <w:top w:val="single" w:color="auto" w:sz="6" w:space="0"/>
              <w:left w:val="single" w:color="auto" w:sz="6" w:space="0"/>
              <w:bottom w:val="single" w:color="auto" w:sz="6" w:space="0"/>
              <w:right w:val="single" w:color="auto" w:sz="4" w:space="0"/>
            </w:tcBorders>
            <w:vAlign w:val="center"/>
          </w:tcPr>
          <w:p>
            <w:pPr>
              <w:ind w:firstLine="420"/>
              <w:jc w:val="center"/>
              <w:rPr>
                <w:rFonts w:ascii="仿宋" w:hAnsi="仿宋" w:eastAsia="仿宋" w:cs="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r>
      <w:tr>
        <w:tblPrEx>
          <w:tblCellMar>
            <w:top w:w="0" w:type="dxa"/>
            <w:left w:w="108" w:type="dxa"/>
            <w:bottom w:w="0" w:type="dxa"/>
            <w:right w:w="108" w:type="dxa"/>
          </w:tblCellMar>
        </w:tblPrEx>
        <w:trPr>
          <w:trHeight w:val="576" w:hRule="atLeast"/>
          <w:jc w:val="center"/>
        </w:trPr>
        <w:tc>
          <w:tcPr>
            <w:tcW w:w="918"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2555"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3165"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3045" w:type="dxa"/>
            <w:tcBorders>
              <w:top w:val="single" w:color="auto" w:sz="6" w:space="0"/>
              <w:left w:val="single" w:color="auto" w:sz="6" w:space="0"/>
              <w:bottom w:val="single" w:color="auto" w:sz="6" w:space="0"/>
              <w:right w:val="single" w:color="auto" w:sz="4" w:space="0"/>
            </w:tcBorders>
            <w:vAlign w:val="center"/>
          </w:tcPr>
          <w:p>
            <w:pPr>
              <w:ind w:firstLine="420"/>
              <w:jc w:val="center"/>
              <w:rPr>
                <w:rFonts w:ascii="仿宋" w:hAnsi="仿宋" w:eastAsia="仿宋" w:cs="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r>
      <w:tr>
        <w:tblPrEx>
          <w:tblCellMar>
            <w:top w:w="0" w:type="dxa"/>
            <w:left w:w="108" w:type="dxa"/>
            <w:bottom w:w="0" w:type="dxa"/>
            <w:right w:w="108" w:type="dxa"/>
          </w:tblCellMar>
        </w:tblPrEx>
        <w:trPr>
          <w:trHeight w:val="576" w:hRule="atLeast"/>
          <w:jc w:val="center"/>
        </w:trPr>
        <w:tc>
          <w:tcPr>
            <w:tcW w:w="918"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2555"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3165"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3045" w:type="dxa"/>
            <w:tcBorders>
              <w:top w:val="single" w:color="auto" w:sz="6" w:space="0"/>
              <w:left w:val="single" w:color="auto" w:sz="6" w:space="0"/>
              <w:bottom w:val="single" w:color="auto" w:sz="6" w:space="0"/>
              <w:right w:val="single" w:color="auto" w:sz="4" w:space="0"/>
            </w:tcBorders>
            <w:vAlign w:val="center"/>
          </w:tcPr>
          <w:p>
            <w:pPr>
              <w:ind w:firstLine="420"/>
              <w:jc w:val="center"/>
              <w:rPr>
                <w:rFonts w:ascii="仿宋" w:hAnsi="仿宋" w:eastAsia="仿宋" w:cs="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r>
      <w:tr>
        <w:tblPrEx>
          <w:tblCellMar>
            <w:top w:w="0" w:type="dxa"/>
            <w:left w:w="108" w:type="dxa"/>
            <w:bottom w:w="0" w:type="dxa"/>
            <w:right w:w="108" w:type="dxa"/>
          </w:tblCellMar>
        </w:tblPrEx>
        <w:trPr>
          <w:trHeight w:val="576" w:hRule="atLeast"/>
          <w:jc w:val="center"/>
        </w:trPr>
        <w:tc>
          <w:tcPr>
            <w:tcW w:w="918"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2555"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3165"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3045" w:type="dxa"/>
            <w:tcBorders>
              <w:top w:val="single" w:color="auto" w:sz="6" w:space="0"/>
              <w:left w:val="single" w:color="auto" w:sz="6" w:space="0"/>
              <w:bottom w:val="single" w:color="auto" w:sz="6" w:space="0"/>
              <w:right w:val="single" w:color="auto" w:sz="4" w:space="0"/>
            </w:tcBorders>
            <w:vAlign w:val="center"/>
          </w:tcPr>
          <w:p>
            <w:pPr>
              <w:ind w:firstLine="420"/>
              <w:jc w:val="center"/>
              <w:rPr>
                <w:rFonts w:ascii="仿宋" w:hAnsi="仿宋" w:eastAsia="仿宋" w:cs="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r>
      <w:tr>
        <w:tblPrEx>
          <w:tblCellMar>
            <w:top w:w="0" w:type="dxa"/>
            <w:left w:w="108" w:type="dxa"/>
            <w:bottom w:w="0" w:type="dxa"/>
            <w:right w:w="108" w:type="dxa"/>
          </w:tblCellMar>
        </w:tblPrEx>
        <w:trPr>
          <w:trHeight w:val="576" w:hRule="atLeast"/>
          <w:jc w:val="center"/>
        </w:trPr>
        <w:tc>
          <w:tcPr>
            <w:tcW w:w="918"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2555"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3165"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3045" w:type="dxa"/>
            <w:tcBorders>
              <w:top w:val="single" w:color="auto" w:sz="6" w:space="0"/>
              <w:left w:val="single" w:color="auto" w:sz="6" w:space="0"/>
              <w:bottom w:val="single" w:color="auto" w:sz="6" w:space="0"/>
              <w:right w:val="single" w:color="auto" w:sz="4" w:space="0"/>
            </w:tcBorders>
            <w:vAlign w:val="center"/>
          </w:tcPr>
          <w:p>
            <w:pPr>
              <w:ind w:firstLine="420"/>
              <w:jc w:val="center"/>
              <w:rPr>
                <w:rFonts w:ascii="仿宋" w:hAnsi="仿宋" w:eastAsia="仿宋" w:cs="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r>
    </w:tbl>
    <w:p>
      <w:pPr>
        <w:ind w:firstLine="562"/>
        <w:rPr>
          <w:rFonts w:ascii="仿宋" w:hAnsi="仿宋" w:eastAsia="仿宋" w:cs="仿宋"/>
          <w:color w:val="auto"/>
          <w:kern w:val="0"/>
          <w:sz w:val="24"/>
          <w:highlight w:val="none"/>
        </w:rPr>
      </w:pPr>
      <w:r>
        <w:rPr>
          <w:rFonts w:hint="eastAsia" w:ascii="仿宋" w:hAnsi="仿宋" w:eastAsia="仿宋" w:cs="仿宋"/>
          <w:b/>
          <w:color w:val="auto"/>
          <w:sz w:val="28"/>
          <w:highlight w:val="none"/>
        </w:rPr>
        <w:t>（供应商须对第三章所有技术参数条款逐条列明是否响应，如有偏离，须一一列明）</w:t>
      </w:r>
    </w:p>
    <w:p>
      <w:pPr>
        <w:ind w:right="848"/>
        <w:jc w:val="right"/>
        <w:rPr>
          <w:rFonts w:ascii="仿宋" w:hAnsi="仿宋" w:eastAsia="仿宋" w:cs="仿宋"/>
          <w:color w:val="auto"/>
          <w:sz w:val="28"/>
          <w:highlight w:val="none"/>
        </w:rPr>
      </w:pPr>
      <w:r>
        <w:rPr>
          <w:rFonts w:hint="eastAsia" w:ascii="仿宋" w:hAnsi="仿宋" w:eastAsia="仿宋" w:cs="仿宋"/>
          <w:color w:val="auto"/>
          <w:sz w:val="28"/>
          <w:highlight w:val="none"/>
        </w:rPr>
        <w:t>投标单位授权代表人签字：                                                  投标单位公章：</w:t>
      </w:r>
      <w:r>
        <w:rPr>
          <w:rFonts w:hint="eastAsia" w:ascii="仿宋" w:hAnsi="仿宋" w:eastAsia="仿宋" w:cs="仿宋"/>
          <w:b/>
          <w:color w:val="auto"/>
          <w:sz w:val="42"/>
          <w:highlight w:val="none"/>
        </w:rPr>
        <w:br w:type="page"/>
      </w:r>
      <w:r>
        <w:rPr>
          <w:rFonts w:hint="eastAsia" w:ascii="仿宋" w:hAnsi="仿宋" w:eastAsia="仿宋" w:cs="仿宋"/>
          <w:color w:val="auto"/>
          <w:sz w:val="28"/>
          <w:highlight w:val="none"/>
        </w:rPr>
        <w:t>附件九</w:t>
      </w:r>
    </w:p>
    <w:p>
      <w:pPr>
        <w:spacing w:line="360" w:lineRule="atLeast"/>
        <w:ind w:firstLine="723"/>
        <w:jc w:val="center"/>
        <w:rPr>
          <w:rFonts w:ascii="仿宋" w:hAnsi="仿宋" w:eastAsia="仿宋" w:cs="仿宋"/>
          <w:color w:val="auto"/>
          <w:sz w:val="36"/>
          <w:highlight w:val="none"/>
        </w:rPr>
      </w:pPr>
      <w:r>
        <w:rPr>
          <w:rFonts w:hint="eastAsia" w:ascii="仿宋" w:hAnsi="仿宋" w:eastAsia="仿宋" w:cs="仿宋"/>
          <w:b/>
          <w:color w:val="auto"/>
          <w:sz w:val="36"/>
          <w:highlight w:val="none"/>
        </w:rPr>
        <w:t>商 务 所 有 条 款 偏 离 表</w:t>
      </w:r>
    </w:p>
    <w:p>
      <w:pPr>
        <w:spacing w:line="360" w:lineRule="atLeast"/>
        <w:ind w:right="352"/>
        <w:jc w:val="distribute"/>
        <w:rPr>
          <w:rFonts w:ascii="仿宋" w:hAnsi="仿宋" w:eastAsia="仿宋" w:cs="仿宋"/>
          <w:color w:val="auto"/>
          <w:sz w:val="28"/>
          <w:highlight w:val="none"/>
        </w:rPr>
      </w:pPr>
      <w:r>
        <w:rPr>
          <w:rFonts w:hint="eastAsia" w:ascii="仿宋" w:hAnsi="仿宋" w:eastAsia="仿宋" w:cs="仿宋"/>
          <w:color w:val="auto"/>
          <w:sz w:val="28"/>
          <w:szCs w:val="28"/>
          <w:highlight w:val="none"/>
        </w:rPr>
        <w:t>编号：</w:t>
      </w:r>
      <w:r>
        <w:rPr>
          <w:rFonts w:hint="eastAsia" w:ascii="仿宋" w:hAnsi="仿宋" w:eastAsia="仿宋" w:cs="仿宋"/>
          <w:color w:val="auto"/>
          <w:sz w:val="28"/>
          <w:highlight w:val="none"/>
        </w:rPr>
        <w:t xml:space="preserve">                                                       年    月    日</w:t>
      </w:r>
    </w:p>
    <w:tbl>
      <w:tblPr>
        <w:tblStyle w:val="22"/>
        <w:tblW w:w="14243" w:type="dxa"/>
        <w:jc w:val="center"/>
        <w:tblLayout w:type="fixed"/>
        <w:tblCellMar>
          <w:top w:w="0" w:type="dxa"/>
          <w:left w:w="108" w:type="dxa"/>
          <w:bottom w:w="0" w:type="dxa"/>
          <w:right w:w="108" w:type="dxa"/>
        </w:tblCellMar>
      </w:tblPr>
      <w:tblGrid>
        <w:gridCol w:w="918"/>
        <w:gridCol w:w="2555"/>
        <w:gridCol w:w="3165"/>
        <w:gridCol w:w="3045"/>
        <w:gridCol w:w="2280"/>
        <w:gridCol w:w="2280"/>
      </w:tblGrid>
      <w:tr>
        <w:tblPrEx>
          <w:tblCellMar>
            <w:top w:w="0" w:type="dxa"/>
            <w:left w:w="108" w:type="dxa"/>
            <w:bottom w:w="0" w:type="dxa"/>
            <w:right w:w="108" w:type="dxa"/>
          </w:tblCellMar>
        </w:tblPrEx>
        <w:trPr>
          <w:trHeight w:val="576" w:hRule="atLeast"/>
          <w:jc w:val="center"/>
        </w:trPr>
        <w:tc>
          <w:tcPr>
            <w:tcW w:w="918" w:type="dxa"/>
            <w:tcBorders>
              <w:top w:val="single" w:color="auto" w:sz="6" w:space="0"/>
              <w:left w:val="single" w:color="auto" w:sz="6" w:space="0"/>
              <w:bottom w:val="single" w:color="auto" w:sz="6" w:space="0"/>
              <w:right w:val="single" w:color="auto" w:sz="6" w:space="0"/>
            </w:tcBorders>
            <w:vAlign w:val="center"/>
          </w:tcPr>
          <w:p>
            <w:pPr>
              <w:rPr>
                <w:rFonts w:ascii="仿宋" w:hAnsi="仿宋" w:eastAsia="仿宋" w:cs="仿宋"/>
                <w:color w:val="auto"/>
                <w:sz w:val="28"/>
                <w:highlight w:val="none"/>
              </w:rPr>
            </w:pPr>
            <w:r>
              <w:rPr>
                <w:rFonts w:hint="eastAsia" w:ascii="仿宋" w:hAnsi="仿宋" w:eastAsia="仿宋" w:cs="仿宋"/>
                <w:color w:val="auto"/>
                <w:sz w:val="28"/>
                <w:highlight w:val="none"/>
              </w:rPr>
              <w:t>序号</w:t>
            </w:r>
          </w:p>
        </w:tc>
        <w:tc>
          <w:tcPr>
            <w:tcW w:w="2555"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cs="仿宋"/>
                <w:color w:val="auto"/>
                <w:sz w:val="28"/>
                <w:highlight w:val="none"/>
              </w:rPr>
            </w:pPr>
            <w:r>
              <w:rPr>
                <w:rFonts w:hint="eastAsia" w:ascii="仿宋" w:hAnsi="仿宋" w:eastAsia="仿宋" w:cs="仿宋"/>
                <w:color w:val="auto"/>
                <w:sz w:val="28"/>
                <w:highlight w:val="none"/>
                <w:lang w:val="en-US" w:eastAsia="zh-CN"/>
              </w:rPr>
              <w:t>招标</w:t>
            </w:r>
            <w:r>
              <w:rPr>
                <w:rFonts w:hint="eastAsia" w:ascii="仿宋" w:hAnsi="仿宋" w:eastAsia="仿宋" w:cs="仿宋"/>
                <w:color w:val="auto"/>
                <w:sz w:val="28"/>
                <w:highlight w:val="none"/>
              </w:rPr>
              <w:t>条款序号</w:t>
            </w:r>
          </w:p>
        </w:tc>
        <w:tc>
          <w:tcPr>
            <w:tcW w:w="3165"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cs="仿宋"/>
                <w:color w:val="auto"/>
                <w:sz w:val="28"/>
                <w:highlight w:val="none"/>
              </w:rPr>
            </w:pPr>
            <w:r>
              <w:rPr>
                <w:rFonts w:hint="eastAsia" w:ascii="仿宋" w:hAnsi="仿宋" w:eastAsia="仿宋" w:cs="仿宋"/>
                <w:color w:val="auto"/>
                <w:sz w:val="28"/>
                <w:highlight w:val="none"/>
              </w:rPr>
              <w:t>招标条款</w:t>
            </w:r>
          </w:p>
        </w:tc>
        <w:tc>
          <w:tcPr>
            <w:tcW w:w="3045" w:type="dxa"/>
            <w:tcBorders>
              <w:top w:val="single" w:color="auto" w:sz="6" w:space="0"/>
              <w:left w:val="single" w:color="auto" w:sz="6" w:space="0"/>
              <w:bottom w:val="single" w:color="auto" w:sz="6" w:space="0"/>
              <w:right w:val="single" w:color="auto" w:sz="4" w:space="0"/>
            </w:tcBorders>
            <w:vAlign w:val="center"/>
          </w:tcPr>
          <w:p>
            <w:pPr>
              <w:jc w:val="center"/>
              <w:rPr>
                <w:rFonts w:ascii="仿宋" w:hAnsi="仿宋" w:eastAsia="仿宋" w:cs="仿宋"/>
                <w:color w:val="auto"/>
                <w:sz w:val="28"/>
                <w:highlight w:val="none"/>
              </w:rPr>
            </w:pPr>
            <w:r>
              <w:rPr>
                <w:rFonts w:hint="eastAsia" w:ascii="仿宋" w:hAnsi="仿宋" w:eastAsia="仿宋" w:cs="仿宋"/>
                <w:color w:val="auto"/>
                <w:sz w:val="28"/>
                <w:highlight w:val="none"/>
              </w:rPr>
              <w:t>投标条款</w:t>
            </w:r>
          </w:p>
        </w:tc>
        <w:tc>
          <w:tcPr>
            <w:tcW w:w="2280" w:type="dxa"/>
            <w:tcBorders>
              <w:top w:val="single" w:color="auto" w:sz="6" w:space="0"/>
              <w:left w:val="single" w:color="auto" w:sz="4" w:space="0"/>
              <w:bottom w:val="single" w:color="auto" w:sz="6" w:space="0"/>
              <w:right w:val="single" w:color="auto" w:sz="6" w:space="0"/>
            </w:tcBorders>
            <w:vAlign w:val="center"/>
          </w:tcPr>
          <w:p>
            <w:pPr>
              <w:jc w:val="center"/>
              <w:rPr>
                <w:rFonts w:ascii="仿宋" w:hAnsi="仿宋" w:eastAsia="仿宋" w:cs="仿宋"/>
                <w:color w:val="auto"/>
                <w:sz w:val="28"/>
                <w:highlight w:val="none"/>
              </w:rPr>
            </w:pPr>
            <w:r>
              <w:rPr>
                <w:rFonts w:hint="eastAsia" w:ascii="仿宋" w:hAnsi="仿宋" w:eastAsia="仿宋" w:cs="仿宋"/>
                <w:color w:val="auto"/>
                <w:sz w:val="28"/>
                <w:highlight w:val="none"/>
              </w:rPr>
              <w:t>响应/偏离</w:t>
            </w:r>
          </w:p>
        </w:tc>
        <w:tc>
          <w:tcPr>
            <w:tcW w:w="2280" w:type="dxa"/>
            <w:tcBorders>
              <w:top w:val="single" w:color="auto" w:sz="6" w:space="0"/>
              <w:left w:val="single" w:color="auto" w:sz="4" w:space="0"/>
              <w:bottom w:val="single" w:color="auto" w:sz="6" w:space="0"/>
              <w:right w:val="single" w:color="auto" w:sz="6" w:space="0"/>
            </w:tcBorders>
            <w:vAlign w:val="center"/>
          </w:tcPr>
          <w:p>
            <w:pPr>
              <w:jc w:val="center"/>
              <w:rPr>
                <w:rFonts w:ascii="仿宋" w:hAnsi="仿宋" w:eastAsia="仿宋" w:cs="仿宋"/>
                <w:color w:val="auto"/>
                <w:sz w:val="28"/>
                <w:highlight w:val="none"/>
              </w:rPr>
            </w:pPr>
            <w:r>
              <w:rPr>
                <w:rFonts w:hint="eastAsia" w:ascii="仿宋" w:hAnsi="仿宋" w:eastAsia="仿宋" w:cs="仿宋"/>
                <w:color w:val="auto"/>
                <w:sz w:val="28"/>
                <w:highlight w:val="none"/>
              </w:rPr>
              <w:t>说明</w:t>
            </w:r>
          </w:p>
        </w:tc>
      </w:tr>
      <w:tr>
        <w:tblPrEx>
          <w:tblCellMar>
            <w:top w:w="0" w:type="dxa"/>
            <w:left w:w="108" w:type="dxa"/>
            <w:bottom w:w="0" w:type="dxa"/>
            <w:right w:w="108" w:type="dxa"/>
          </w:tblCellMar>
        </w:tblPrEx>
        <w:trPr>
          <w:trHeight w:val="576" w:hRule="atLeast"/>
          <w:jc w:val="center"/>
        </w:trPr>
        <w:tc>
          <w:tcPr>
            <w:tcW w:w="918"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2555"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3165"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3045" w:type="dxa"/>
            <w:tcBorders>
              <w:top w:val="single" w:color="auto" w:sz="6" w:space="0"/>
              <w:left w:val="single" w:color="auto" w:sz="6" w:space="0"/>
              <w:bottom w:val="single" w:color="auto" w:sz="6" w:space="0"/>
              <w:right w:val="single" w:color="auto" w:sz="4" w:space="0"/>
            </w:tcBorders>
            <w:vAlign w:val="center"/>
          </w:tcPr>
          <w:p>
            <w:pPr>
              <w:ind w:firstLine="420"/>
              <w:jc w:val="center"/>
              <w:rPr>
                <w:rFonts w:ascii="仿宋" w:hAnsi="仿宋" w:eastAsia="仿宋" w:cs="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r>
      <w:tr>
        <w:tblPrEx>
          <w:tblCellMar>
            <w:top w:w="0" w:type="dxa"/>
            <w:left w:w="108" w:type="dxa"/>
            <w:bottom w:w="0" w:type="dxa"/>
            <w:right w:w="108" w:type="dxa"/>
          </w:tblCellMar>
        </w:tblPrEx>
        <w:trPr>
          <w:trHeight w:val="576" w:hRule="atLeast"/>
          <w:jc w:val="center"/>
        </w:trPr>
        <w:tc>
          <w:tcPr>
            <w:tcW w:w="918"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2555"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3165"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3045" w:type="dxa"/>
            <w:tcBorders>
              <w:top w:val="single" w:color="auto" w:sz="6" w:space="0"/>
              <w:left w:val="single" w:color="auto" w:sz="6" w:space="0"/>
              <w:bottom w:val="single" w:color="auto" w:sz="6" w:space="0"/>
              <w:right w:val="single" w:color="auto" w:sz="4" w:space="0"/>
            </w:tcBorders>
            <w:vAlign w:val="center"/>
          </w:tcPr>
          <w:p>
            <w:pPr>
              <w:ind w:firstLine="420"/>
              <w:jc w:val="center"/>
              <w:rPr>
                <w:rFonts w:ascii="仿宋" w:hAnsi="仿宋" w:eastAsia="仿宋" w:cs="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r>
      <w:tr>
        <w:tblPrEx>
          <w:tblCellMar>
            <w:top w:w="0" w:type="dxa"/>
            <w:left w:w="108" w:type="dxa"/>
            <w:bottom w:w="0" w:type="dxa"/>
            <w:right w:w="108" w:type="dxa"/>
          </w:tblCellMar>
        </w:tblPrEx>
        <w:trPr>
          <w:trHeight w:val="576" w:hRule="atLeast"/>
          <w:jc w:val="center"/>
        </w:trPr>
        <w:tc>
          <w:tcPr>
            <w:tcW w:w="918"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2555"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3165"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3045" w:type="dxa"/>
            <w:tcBorders>
              <w:top w:val="single" w:color="auto" w:sz="6" w:space="0"/>
              <w:left w:val="single" w:color="auto" w:sz="6" w:space="0"/>
              <w:bottom w:val="single" w:color="auto" w:sz="6" w:space="0"/>
              <w:right w:val="single" w:color="auto" w:sz="4" w:space="0"/>
            </w:tcBorders>
            <w:vAlign w:val="center"/>
          </w:tcPr>
          <w:p>
            <w:pPr>
              <w:ind w:firstLine="420"/>
              <w:jc w:val="center"/>
              <w:rPr>
                <w:rFonts w:ascii="仿宋" w:hAnsi="仿宋" w:eastAsia="仿宋" w:cs="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r>
      <w:tr>
        <w:tblPrEx>
          <w:tblCellMar>
            <w:top w:w="0" w:type="dxa"/>
            <w:left w:w="108" w:type="dxa"/>
            <w:bottom w:w="0" w:type="dxa"/>
            <w:right w:w="108" w:type="dxa"/>
          </w:tblCellMar>
        </w:tblPrEx>
        <w:trPr>
          <w:trHeight w:val="576" w:hRule="atLeast"/>
          <w:jc w:val="center"/>
        </w:trPr>
        <w:tc>
          <w:tcPr>
            <w:tcW w:w="918"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2555"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3165"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3045" w:type="dxa"/>
            <w:tcBorders>
              <w:top w:val="single" w:color="auto" w:sz="6" w:space="0"/>
              <w:left w:val="single" w:color="auto" w:sz="6" w:space="0"/>
              <w:bottom w:val="single" w:color="auto" w:sz="6" w:space="0"/>
              <w:right w:val="single" w:color="auto" w:sz="4" w:space="0"/>
            </w:tcBorders>
            <w:vAlign w:val="center"/>
          </w:tcPr>
          <w:p>
            <w:pPr>
              <w:ind w:firstLine="420"/>
              <w:jc w:val="center"/>
              <w:rPr>
                <w:rFonts w:ascii="仿宋" w:hAnsi="仿宋" w:eastAsia="仿宋" w:cs="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r>
      <w:tr>
        <w:tblPrEx>
          <w:tblCellMar>
            <w:top w:w="0" w:type="dxa"/>
            <w:left w:w="108" w:type="dxa"/>
            <w:bottom w:w="0" w:type="dxa"/>
            <w:right w:w="108" w:type="dxa"/>
          </w:tblCellMar>
        </w:tblPrEx>
        <w:trPr>
          <w:trHeight w:val="576" w:hRule="atLeast"/>
          <w:jc w:val="center"/>
        </w:trPr>
        <w:tc>
          <w:tcPr>
            <w:tcW w:w="918"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2555"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3165"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3045" w:type="dxa"/>
            <w:tcBorders>
              <w:top w:val="single" w:color="auto" w:sz="6" w:space="0"/>
              <w:left w:val="single" w:color="auto" w:sz="6" w:space="0"/>
              <w:bottom w:val="single" w:color="auto" w:sz="6" w:space="0"/>
              <w:right w:val="single" w:color="auto" w:sz="4" w:space="0"/>
            </w:tcBorders>
            <w:vAlign w:val="center"/>
          </w:tcPr>
          <w:p>
            <w:pPr>
              <w:ind w:firstLine="420"/>
              <w:jc w:val="center"/>
              <w:rPr>
                <w:rFonts w:ascii="仿宋" w:hAnsi="仿宋" w:eastAsia="仿宋" w:cs="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r>
      <w:tr>
        <w:tblPrEx>
          <w:tblCellMar>
            <w:top w:w="0" w:type="dxa"/>
            <w:left w:w="108" w:type="dxa"/>
            <w:bottom w:w="0" w:type="dxa"/>
            <w:right w:w="108" w:type="dxa"/>
          </w:tblCellMar>
        </w:tblPrEx>
        <w:trPr>
          <w:trHeight w:val="576" w:hRule="atLeast"/>
          <w:jc w:val="center"/>
        </w:trPr>
        <w:tc>
          <w:tcPr>
            <w:tcW w:w="918"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2555"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3165"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3045" w:type="dxa"/>
            <w:tcBorders>
              <w:top w:val="single" w:color="auto" w:sz="6" w:space="0"/>
              <w:left w:val="single" w:color="auto" w:sz="6" w:space="0"/>
              <w:bottom w:val="single" w:color="auto" w:sz="6" w:space="0"/>
              <w:right w:val="single" w:color="auto" w:sz="4" w:space="0"/>
            </w:tcBorders>
            <w:vAlign w:val="center"/>
          </w:tcPr>
          <w:p>
            <w:pPr>
              <w:ind w:firstLine="420"/>
              <w:jc w:val="center"/>
              <w:rPr>
                <w:rFonts w:ascii="仿宋" w:hAnsi="仿宋" w:eastAsia="仿宋" w:cs="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r>
      <w:tr>
        <w:tblPrEx>
          <w:tblCellMar>
            <w:top w:w="0" w:type="dxa"/>
            <w:left w:w="108" w:type="dxa"/>
            <w:bottom w:w="0" w:type="dxa"/>
            <w:right w:w="108" w:type="dxa"/>
          </w:tblCellMar>
        </w:tblPrEx>
        <w:trPr>
          <w:trHeight w:val="576" w:hRule="atLeast"/>
          <w:jc w:val="center"/>
        </w:trPr>
        <w:tc>
          <w:tcPr>
            <w:tcW w:w="918"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2555"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3165"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3045" w:type="dxa"/>
            <w:tcBorders>
              <w:top w:val="single" w:color="auto" w:sz="6" w:space="0"/>
              <w:left w:val="single" w:color="auto" w:sz="6" w:space="0"/>
              <w:bottom w:val="single" w:color="auto" w:sz="6" w:space="0"/>
              <w:right w:val="single" w:color="auto" w:sz="4" w:space="0"/>
            </w:tcBorders>
            <w:vAlign w:val="center"/>
          </w:tcPr>
          <w:p>
            <w:pPr>
              <w:ind w:firstLine="420"/>
              <w:jc w:val="center"/>
              <w:rPr>
                <w:rFonts w:ascii="仿宋" w:hAnsi="仿宋" w:eastAsia="仿宋" w:cs="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r>
      <w:tr>
        <w:tblPrEx>
          <w:tblCellMar>
            <w:top w:w="0" w:type="dxa"/>
            <w:left w:w="108" w:type="dxa"/>
            <w:bottom w:w="0" w:type="dxa"/>
            <w:right w:w="108" w:type="dxa"/>
          </w:tblCellMar>
        </w:tblPrEx>
        <w:trPr>
          <w:trHeight w:val="576" w:hRule="atLeast"/>
          <w:jc w:val="center"/>
        </w:trPr>
        <w:tc>
          <w:tcPr>
            <w:tcW w:w="918"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2555"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3165"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3045" w:type="dxa"/>
            <w:tcBorders>
              <w:top w:val="single" w:color="auto" w:sz="6" w:space="0"/>
              <w:left w:val="single" w:color="auto" w:sz="6" w:space="0"/>
              <w:bottom w:val="single" w:color="auto" w:sz="6" w:space="0"/>
              <w:right w:val="single" w:color="auto" w:sz="4" w:space="0"/>
            </w:tcBorders>
            <w:vAlign w:val="center"/>
          </w:tcPr>
          <w:p>
            <w:pPr>
              <w:ind w:firstLine="420"/>
              <w:jc w:val="center"/>
              <w:rPr>
                <w:rFonts w:ascii="仿宋" w:hAnsi="仿宋" w:eastAsia="仿宋" w:cs="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2280" w:type="dxa"/>
            <w:tcBorders>
              <w:top w:val="single" w:color="auto" w:sz="6" w:space="0"/>
              <w:left w:val="single" w:color="auto" w:sz="4"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r>
    </w:tbl>
    <w:p>
      <w:pPr>
        <w:ind w:firstLine="620"/>
        <w:rPr>
          <w:rFonts w:ascii="仿宋" w:hAnsi="仿宋" w:eastAsia="仿宋" w:cs="仿宋"/>
          <w:color w:val="auto"/>
          <w:sz w:val="31"/>
          <w:highlight w:val="none"/>
        </w:rPr>
      </w:pPr>
      <w:r>
        <w:rPr>
          <w:rFonts w:hint="eastAsia" w:ascii="仿宋" w:hAnsi="仿宋" w:eastAsia="仿宋" w:cs="仿宋"/>
          <w:b/>
          <w:color w:val="auto"/>
          <w:sz w:val="28"/>
          <w:highlight w:val="none"/>
        </w:rPr>
        <w:t>（供应商须对招标文件中所有商务条款逐条列明是否响应，如有偏离，须一一列明）</w:t>
      </w:r>
    </w:p>
    <w:p>
      <w:pPr>
        <w:ind w:right="10" w:firstLine="560"/>
        <w:rPr>
          <w:rFonts w:ascii="仿宋" w:hAnsi="仿宋" w:eastAsia="仿宋" w:cs="仿宋"/>
          <w:color w:val="auto"/>
          <w:sz w:val="28"/>
          <w:highlight w:val="none"/>
        </w:rPr>
      </w:pPr>
      <w:r>
        <w:rPr>
          <w:rFonts w:hint="eastAsia" w:ascii="仿宋" w:hAnsi="仿宋" w:eastAsia="仿宋" w:cs="仿宋"/>
          <w:color w:val="auto"/>
          <w:sz w:val="28"/>
          <w:highlight w:val="none"/>
        </w:rPr>
        <w:t>投标单位授权代表人签字：                                                  投标单位公章：</w:t>
      </w:r>
    </w:p>
    <w:p>
      <w:pPr>
        <w:ind w:right="10" w:firstLine="560"/>
        <w:jc w:val="right"/>
        <w:rPr>
          <w:rFonts w:ascii="仿宋" w:hAnsi="仿宋" w:eastAsia="仿宋" w:cs="仿宋"/>
          <w:color w:val="auto"/>
          <w:sz w:val="24"/>
          <w:highlight w:val="none"/>
        </w:rPr>
      </w:pPr>
      <w:r>
        <w:rPr>
          <w:rFonts w:hint="eastAsia" w:ascii="仿宋" w:hAnsi="仿宋" w:eastAsia="仿宋" w:cs="仿宋"/>
          <w:color w:val="auto"/>
          <w:sz w:val="28"/>
          <w:highlight w:val="none"/>
        </w:rPr>
        <w:br w:type="page"/>
      </w:r>
      <w:r>
        <w:rPr>
          <w:rFonts w:hint="eastAsia" w:ascii="仿宋" w:hAnsi="仿宋" w:eastAsia="仿宋" w:cs="仿宋"/>
          <w:color w:val="auto"/>
          <w:sz w:val="28"/>
          <w:highlight w:val="none"/>
        </w:rPr>
        <w:t>附件十</w:t>
      </w:r>
    </w:p>
    <w:p>
      <w:pPr>
        <w:spacing w:line="360" w:lineRule="atLeast"/>
        <w:ind w:firstLine="723"/>
        <w:jc w:val="center"/>
        <w:rPr>
          <w:rFonts w:hint="eastAsia" w:ascii="仿宋" w:hAnsi="仿宋" w:eastAsia="仿宋" w:cs="仿宋"/>
          <w:b/>
          <w:color w:val="auto"/>
          <w:sz w:val="36"/>
          <w:highlight w:val="none"/>
          <w:lang w:eastAsia="zh-CN"/>
        </w:rPr>
      </w:pPr>
      <w:r>
        <w:rPr>
          <w:rFonts w:hint="eastAsia" w:ascii="仿宋" w:hAnsi="仿宋" w:eastAsia="仿宋" w:cs="仿宋"/>
          <w:b/>
          <w:color w:val="auto"/>
          <w:sz w:val="36"/>
          <w:highlight w:val="none"/>
          <w:lang w:eastAsia="zh-CN"/>
        </w:rPr>
        <w:t>投标产品近三年相同产品业绩表</w:t>
      </w:r>
    </w:p>
    <w:p>
      <w:pPr>
        <w:spacing w:line="360" w:lineRule="atLeast"/>
        <w:rPr>
          <w:rFonts w:ascii="仿宋" w:hAnsi="仿宋" w:eastAsia="仿宋" w:cs="仿宋"/>
          <w:color w:val="auto"/>
          <w:sz w:val="28"/>
          <w:highlight w:val="none"/>
        </w:rPr>
      </w:pPr>
      <w:r>
        <w:rPr>
          <w:rFonts w:hint="eastAsia" w:ascii="仿宋" w:hAnsi="仿宋" w:eastAsia="仿宋" w:cs="仿宋"/>
          <w:color w:val="auto"/>
          <w:sz w:val="28"/>
          <w:szCs w:val="28"/>
          <w:highlight w:val="none"/>
        </w:rPr>
        <w:t>编号：</w:t>
      </w:r>
      <w:r>
        <w:rPr>
          <w:rFonts w:hint="eastAsia" w:ascii="仿宋" w:hAnsi="仿宋" w:eastAsia="仿宋" w:cs="仿宋"/>
          <w:color w:val="auto"/>
          <w:sz w:val="28"/>
          <w:highlight w:val="none"/>
        </w:rPr>
        <w:t xml:space="preserve">                                                                </w:t>
      </w:r>
      <w:r>
        <w:rPr>
          <w:rFonts w:hint="eastAsia" w:ascii="仿宋" w:hAnsi="仿宋" w:eastAsia="仿宋" w:cs="仿宋"/>
          <w:color w:val="auto"/>
          <w:sz w:val="28"/>
          <w:highlight w:val="none"/>
          <w:lang w:val="en-US" w:eastAsia="zh-CN"/>
        </w:rPr>
        <w:t xml:space="preserve">          </w:t>
      </w:r>
      <w:r>
        <w:rPr>
          <w:rFonts w:hint="eastAsia" w:ascii="仿宋" w:hAnsi="仿宋" w:eastAsia="仿宋" w:cs="仿宋"/>
          <w:color w:val="auto"/>
          <w:sz w:val="28"/>
          <w:highlight w:val="none"/>
        </w:rPr>
        <w:t xml:space="preserve"> 年    月    日</w:t>
      </w:r>
    </w:p>
    <w:tbl>
      <w:tblPr>
        <w:tblStyle w:val="22"/>
        <w:tblW w:w="14040" w:type="dxa"/>
        <w:jc w:val="center"/>
        <w:tblLayout w:type="fixed"/>
        <w:tblCellMar>
          <w:top w:w="0" w:type="dxa"/>
          <w:left w:w="108" w:type="dxa"/>
          <w:bottom w:w="0" w:type="dxa"/>
          <w:right w:w="108" w:type="dxa"/>
        </w:tblCellMar>
      </w:tblPr>
      <w:tblGrid>
        <w:gridCol w:w="2838"/>
        <w:gridCol w:w="3510"/>
        <w:gridCol w:w="3495"/>
        <w:gridCol w:w="1497"/>
        <w:gridCol w:w="2700"/>
      </w:tblGrid>
      <w:tr>
        <w:tblPrEx>
          <w:tblCellMar>
            <w:top w:w="0" w:type="dxa"/>
            <w:left w:w="108" w:type="dxa"/>
            <w:bottom w:w="0" w:type="dxa"/>
            <w:right w:w="108" w:type="dxa"/>
          </w:tblCellMar>
        </w:tblPrEx>
        <w:trPr>
          <w:trHeight w:val="528" w:hRule="atLeast"/>
          <w:jc w:val="center"/>
        </w:trPr>
        <w:tc>
          <w:tcPr>
            <w:tcW w:w="2838"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cs="仿宋"/>
                <w:color w:val="auto"/>
                <w:sz w:val="28"/>
                <w:highlight w:val="none"/>
              </w:rPr>
            </w:pPr>
            <w:r>
              <w:rPr>
                <w:rFonts w:hint="eastAsia" w:ascii="仿宋" w:hAnsi="仿宋" w:eastAsia="仿宋" w:cs="仿宋"/>
                <w:color w:val="auto"/>
                <w:sz w:val="28"/>
                <w:highlight w:val="none"/>
              </w:rPr>
              <w:t>地区</w:t>
            </w:r>
          </w:p>
        </w:tc>
        <w:tc>
          <w:tcPr>
            <w:tcW w:w="3510"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cs="仿宋"/>
                <w:color w:val="auto"/>
                <w:sz w:val="28"/>
                <w:highlight w:val="none"/>
              </w:rPr>
            </w:pPr>
            <w:r>
              <w:rPr>
                <w:rFonts w:hint="eastAsia" w:ascii="仿宋" w:hAnsi="仿宋" w:eastAsia="仿宋" w:cs="仿宋"/>
                <w:color w:val="auto"/>
                <w:sz w:val="28"/>
                <w:highlight w:val="none"/>
              </w:rPr>
              <w:t>项目名称</w:t>
            </w:r>
          </w:p>
        </w:tc>
        <w:tc>
          <w:tcPr>
            <w:tcW w:w="3495"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cs="仿宋"/>
                <w:color w:val="auto"/>
                <w:sz w:val="28"/>
                <w:highlight w:val="none"/>
              </w:rPr>
            </w:pPr>
            <w:r>
              <w:rPr>
                <w:rFonts w:hint="eastAsia" w:ascii="仿宋" w:hAnsi="仿宋" w:eastAsia="仿宋" w:cs="仿宋"/>
                <w:color w:val="auto"/>
                <w:sz w:val="28"/>
                <w:highlight w:val="none"/>
              </w:rPr>
              <w:t>中标内容</w:t>
            </w:r>
          </w:p>
        </w:tc>
        <w:tc>
          <w:tcPr>
            <w:tcW w:w="1497"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cs="仿宋"/>
                <w:color w:val="auto"/>
                <w:sz w:val="28"/>
                <w:highlight w:val="none"/>
              </w:rPr>
            </w:pPr>
            <w:r>
              <w:rPr>
                <w:rFonts w:hint="eastAsia" w:ascii="仿宋" w:hAnsi="仿宋" w:eastAsia="仿宋" w:cs="仿宋"/>
                <w:color w:val="auto"/>
                <w:sz w:val="28"/>
                <w:highlight w:val="none"/>
              </w:rPr>
              <w:t>数量</w:t>
            </w:r>
          </w:p>
        </w:tc>
        <w:tc>
          <w:tcPr>
            <w:tcW w:w="2700" w:type="dxa"/>
            <w:tcBorders>
              <w:top w:val="single" w:color="auto" w:sz="6" w:space="0"/>
              <w:left w:val="single" w:color="auto" w:sz="6" w:space="0"/>
              <w:bottom w:val="single" w:color="auto" w:sz="6" w:space="0"/>
              <w:right w:val="single" w:color="auto" w:sz="6" w:space="0"/>
            </w:tcBorders>
            <w:vAlign w:val="center"/>
          </w:tcPr>
          <w:p>
            <w:pPr>
              <w:jc w:val="center"/>
              <w:rPr>
                <w:rFonts w:ascii="仿宋" w:hAnsi="仿宋" w:eastAsia="仿宋" w:cs="仿宋"/>
                <w:color w:val="auto"/>
                <w:sz w:val="28"/>
                <w:highlight w:val="none"/>
              </w:rPr>
            </w:pPr>
            <w:r>
              <w:rPr>
                <w:rFonts w:hint="eastAsia" w:ascii="仿宋" w:hAnsi="仿宋" w:eastAsia="仿宋" w:cs="仿宋"/>
                <w:color w:val="auto"/>
                <w:sz w:val="28"/>
                <w:highlight w:val="none"/>
              </w:rPr>
              <w:t>备 注</w:t>
            </w:r>
          </w:p>
        </w:tc>
      </w:tr>
      <w:tr>
        <w:tblPrEx>
          <w:tblCellMar>
            <w:top w:w="0" w:type="dxa"/>
            <w:left w:w="108" w:type="dxa"/>
            <w:bottom w:w="0" w:type="dxa"/>
            <w:right w:w="108" w:type="dxa"/>
          </w:tblCellMar>
        </w:tblPrEx>
        <w:trPr>
          <w:trHeight w:val="528" w:hRule="atLeast"/>
          <w:jc w:val="center"/>
        </w:trPr>
        <w:tc>
          <w:tcPr>
            <w:tcW w:w="2838"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3510"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3495"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1497"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2700"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r>
      <w:tr>
        <w:tblPrEx>
          <w:tblCellMar>
            <w:top w:w="0" w:type="dxa"/>
            <w:left w:w="108" w:type="dxa"/>
            <w:bottom w:w="0" w:type="dxa"/>
            <w:right w:w="108" w:type="dxa"/>
          </w:tblCellMar>
        </w:tblPrEx>
        <w:trPr>
          <w:trHeight w:val="528" w:hRule="atLeast"/>
          <w:jc w:val="center"/>
        </w:trPr>
        <w:tc>
          <w:tcPr>
            <w:tcW w:w="2838"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3510"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3495"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1497"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2700"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r>
      <w:tr>
        <w:tblPrEx>
          <w:tblCellMar>
            <w:top w:w="0" w:type="dxa"/>
            <w:left w:w="108" w:type="dxa"/>
            <w:bottom w:w="0" w:type="dxa"/>
            <w:right w:w="108" w:type="dxa"/>
          </w:tblCellMar>
        </w:tblPrEx>
        <w:trPr>
          <w:trHeight w:val="528" w:hRule="atLeast"/>
          <w:jc w:val="center"/>
        </w:trPr>
        <w:tc>
          <w:tcPr>
            <w:tcW w:w="2838"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3510"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3495"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1497"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2700"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r>
      <w:tr>
        <w:tblPrEx>
          <w:tblCellMar>
            <w:top w:w="0" w:type="dxa"/>
            <w:left w:w="108" w:type="dxa"/>
            <w:bottom w:w="0" w:type="dxa"/>
            <w:right w:w="108" w:type="dxa"/>
          </w:tblCellMar>
        </w:tblPrEx>
        <w:trPr>
          <w:trHeight w:val="528" w:hRule="atLeast"/>
          <w:jc w:val="center"/>
        </w:trPr>
        <w:tc>
          <w:tcPr>
            <w:tcW w:w="2838"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3510"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3495"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1497"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2700"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r>
      <w:tr>
        <w:tblPrEx>
          <w:tblCellMar>
            <w:top w:w="0" w:type="dxa"/>
            <w:left w:w="108" w:type="dxa"/>
            <w:bottom w:w="0" w:type="dxa"/>
            <w:right w:w="108" w:type="dxa"/>
          </w:tblCellMar>
        </w:tblPrEx>
        <w:trPr>
          <w:trHeight w:val="528" w:hRule="atLeast"/>
          <w:jc w:val="center"/>
        </w:trPr>
        <w:tc>
          <w:tcPr>
            <w:tcW w:w="2838"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3510"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3495"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1497"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2700"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r>
      <w:tr>
        <w:tblPrEx>
          <w:tblCellMar>
            <w:top w:w="0" w:type="dxa"/>
            <w:left w:w="108" w:type="dxa"/>
            <w:bottom w:w="0" w:type="dxa"/>
            <w:right w:w="108" w:type="dxa"/>
          </w:tblCellMar>
        </w:tblPrEx>
        <w:trPr>
          <w:trHeight w:val="528" w:hRule="atLeast"/>
          <w:jc w:val="center"/>
        </w:trPr>
        <w:tc>
          <w:tcPr>
            <w:tcW w:w="2838"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3510"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3495"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1497"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2700"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r>
      <w:tr>
        <w:tblPrEx>
          <w:tblCellMar>
            <w:top w:w="0" w:type="dxa"/>
            <w:left w:w="108" w:type="dxa"/>
            <w:bottom w:w="0" w:type="dxa"/>
            <w:right w:w="108" w:type="dxa"/>
          </w:tblCellMar>
        </w:tblPrEx>
        <w:trPr>
          <w:trHeight w:val="528" w:hRule="atLeast"/>
          <w:jc w:val="center"/>
        </w:trPr>
        <w:tc>
          <w:tcPr>
            <w:tcW w:w="2838"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3510"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3495"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1497"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2700"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r>
      <w:tr>
        <w:tblPrEx>
          <w:tblCellMar>
            <w:top w:w="0" w:type="dxa"/>
            <w:left w:w="108" w:type="dxa"/>
            <w:bottom w:w="0" w:type="dxa"/>
            <w:right w:w="108" w:type="dxa"/>
          </w:tblCellMar>
        </w:tblPrEx>
        <w:trPr>
          <w:trHeight w:val="528" w:hRule="atLeast"/>
          <w:jc w:val="center"/>
        </w:trPr>
        <w:tc>
          <w:tcPr>
            <w:tcW w:w="2838"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3510"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3495"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1497"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c>
          <w:tcPr>
            <w:tcW w:w="2700" w:type="dxa"/>
            <w:tcBorders>
              <w:top w:val="single" w:color="auto" w:sz="6" w:space="0"/>
              <w:left w:val="single" w:color="auto" w:sz="6" w:space="0"/>
              <w:bottom w:val="single" w:color="auto" w:sz="6" w:space="0"/>
              <w:right w:val="single" w:color="auto" w:sz="6" w:space="0"/>
            </w:tcBorders>
            <w:vAlign w:val="center"/>
          </w:tcPr>
          <w:p>
            <w:pPr>
              <w:ind w:firstLine="420"/>
              <w:jc w:val="center"/>
              <w:rPr>
                <w:rFonts w:ascii="仿宋" w:hAnsi="仿宋" w:eastAsia="仿宋" w:cs="仿宋"/>
                <w:color w:val="auto"/>
                <w:highlight w:val="none"/>
              </w:rPr>
            </w:pPr>
          </w:p>
        </w:tc>
      </w:tr>
    </w:tbl>
    <w:p>
      <w:pPr>
        <w:spacing w:line="520" w:lineRule="exact"/>
        <w:ind w:firstLine="138" w:firstLineChars="49"/>
        <w:rPr>
          <w:rFonts w:ascii="仿宋" w:hAnsi="仿宋" w:eastAsia="仿宋" w:cs="仿宋"/>
          <w:b/>
          <w:color w:val="auto"/>
          <w:sz w:val="28"/>
          <w:szCs w:val="28"/>
          <w:highlight w:val="none"/>
        </w:rPr>
      </w:pPr>
      <w:r>
        <w:rPr>
          <w:rFonts w:hint="eastAsia" w:ascii="仿宋" w:hAnsi="仿宋" w:eastAsia="仿宋" w:cs="仿宋"/>
          <w:b/>
          <w:color w:val="auto"/>
          <w:sz w:val="28"/>
          <w:szCs w:val="28"/>
          <w:highlight w:val="none"/>
        </w:rPr>
        <w:t>注：供应商应随此表附上相关的业绩证明（如中标通知书、合同、顾客意见反馈表等的复印件</w:t>
      </w:r>
      <w:r>
        <w:rPr>
          <w:rFonts w:hint="eastAsia" w:ascii="仿宋" w:hAnsi="仿宋" w:eastAsia="仿宋" w:cs="仿宋"/>
          <w:b/>
          <w:color w:val="auto"/>
          <w:sz w:val="28"/>
          <w:szCs w:val="28"/>
          <w:highlight w:val="none"/>
          <w:lang w:val="en-US" w:eastAsia="zh-CN"/>
        </w:rPr>
        <w:t>均可</w:t>
      </w:r>
      <w:r>
        <w:rPr>
          <w:rFonts w:hint="eastAsia" w:ascii="仿宋" w:hAnsi="仿宋" w:eastAsia="仿宋" w:cs="仿宋"/>
          <w:b/>
          <w:color w:val="auto"/>
          <w:sz w:val="28"/>
          <w:szCs w:val="28"/>
          <w:highlight w:val="none"/>
        </w:rPr>
        <w:t>）。</w:t>
      </w:r>
    </w:p>
    <w:p>
      <w:pPr>
        <w:spacing w:line="520" w:lineRule="exact"/>
        <w:ind w:firstLine="138" w:firstLineChars="49"/>
        <w:rPr>
          <w:rFonts w:ascii="仿宋" w:hAnsi="仿宋" w:eastAsia="仿宋" w:cs="仿宋"/>
          <w:b/>
          <w:color w:val="auto"/>
          <w:sz w:val="28"/>
          <w:szCs w:val="28"/>
          <w:highlight w:val="none"/>
        </w:rPr>
      </w:pPr>
    </w:p>
    <w:p>
      <w:pPr>
        <w:ind w:firstLine="560"/>
        <w:rPr>
          <w:rFonts w:ascii="仿宋" w:hAnsi="仿宋" w:eastAsia="仿宋" w:cs="仿宋"/>
          <w:color w:val="auto"/>
          <w:sz w:val="28"/>
          <w:highlight w:val="none"/>
        </w:rPr>
        <w:sectPr>
          <w:headerReference r:id="rId10" w:type="default"/>
          <w:footerReference r:id="rId11" w:type="default"/>
          <w:pgSz w:w="16838" w:h="11906" w:orient="landscape"/>
          <w:pgMar w:top="1077" w:right="1440" w:bottom="1077" w:left="1440" w:header="851" w:footer="992" w:gutter="0"/>
          <w:pgBorders>
            <w:top w:val="none" w:sz="0" w:space="0"/>
            <w:left w:val="none" w:sz="0" w:space="0"/>
            <w:bottom w:val="none" w:sz="0" w:space="0"/>
            <w:right w:val="none" w:sz="0" w:space="0"/>
          </w:pgBorders>
          <w:cols w:space="720" w:num="1"/>
          <w:docGrid w:type="lines" w:linePitch="312" w:charSpace="0"/>
        </w:sectPr>
      </w:pPr>
      <w:r>
        <w:rPr>
          <w:rFonts w:hint="eastAsia" w:ascii="仿宋" w:hAnsi="仿宋" w:eastAsia="仿宋" w:cs="仿宋"/>
          <w:color w:val="auto"/>
          <w:sz w:val="28"/>
          <w:highlight w:val="none"/>
        </w:rPr>
        <w:t>投标单位授权代表人签字：                                                  投标单位公章：</w:t>
      </w:r>
    </w:p>
    <w:p>
      <w:pPr>
        <w:pStyle w:val="8"/>
        <w:jc w:val="right"/>
        <w:rPr>
          <w:rFonts w:ascii="仿宋" w:hAnsi="仿宋" w:eastAsia="仿宋" w:cs="仿宋"/>
          <w:color w:val="auto"/>
          <w:highlight w:val="none"/>
          <w:lang w:val="en-US"/>
        </w:rPr>
      </w:pPr>
      <w:r>
        <w:rPr>
          <w:rFonts w:hint="eastAsia" w:ascii="仿宋" w:hAnsi="仿宋" w:eastAsia="仿宋" w:cs="仿宋"/>
          <w:color w:val="auto"/>
          <w:sz w:val="28"/>
          <w:highlight w:val="none"/>
        </w:rPr>
        <w:t>附件十</w:t>
      </w:r>
      <w:r>
        <w:rPr>
          <w:rFonts w:hint="eastAsia" w:ascii="仿宋" w:hAnsi="仿宋" w:eastAsia="仿宋" w:cs="仿宋"/>
          <w:color w:val="auto"/>
          <w:sz w:val="28"/>
          <w:highlight w:val="none"/>
          <w:lang w:val="en-US"/>
        </w:rPr>
        <w:t>一</w:t>
      </w:r>
    </w:p>
    <w:p>
      <w:pPr>
        <w:spacing w:line="360" w:lineRule="atLeast"/>
        <w:ind w:firstLine="723"/>
        <w:jc w:val="center"/>
        <w:rPr>
          <w:rFonts w:ascii="仿宋" w:hAnsi="仿宋" w:eastAsia="仿宋" w:cs="仿宋"/>
          <w:b/>
          <w:color w:val="auto"/>
          <w:sz w:val="36"/>
          <w:highlight w:val="none"/>
        </w:rPr>
      </w:pPr>
      <w:r>
        <w:rPr>
          <w:rFonts w:hint="eastAsia" w:ascii="仿宋" w:hAnsi="仿宋" w:eastAsia="仿宋" w:cs="仿宋"/>
          <w:b/>
          <w:color w:val="auto"/>
          <w:sz w:val="36"/>
          <w:highlight w:val="none"/>
        </w:rPr>
        <w:t>中小企业声明函(货物)</w:t>
      </w:r>
    </w:p>
    <w:p>
      <w:pPr>
        <w:snapToGrid w:val="0"/>
        <w:spacing w:line="336" w:lineRule="auto"/>
        <w:ind w:firstLine="640" w:firstLineChars="200"/>
        <w:rPr>
          <w:rFonts w:ascii="仿宋" w:hAnsi="仿宋" w:eastAsia="仿宋" w:cs="仿宋"/>
          <w:color w:val="auto"/>
          <w:sz w:val="32"/>
          <w:szCs w:val="32"/>
          <w:highlight w:val="none"/>
        </w:rPr>
      </w:pPr>
    </w:p>
    <w:p>
      <w:pPr>
        <w:snapToGrid w:val="0"/>
        <w:spacing w:line="336" w:lineRule="auto"/>
        <w:ind w:firstLine="640" w:firstLineChars="200"/>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本公司（联合体）郑重声明，根据《政府采购促进中小企业发展管理办法》（财库[2020]46号）的规定，本公司（联合体）参加</w:t>
      </w:r>
      <w:r>
        <w:rPr>
          <w:rFonts w:hint="eastAsia" w:ascii="仿宋" w:hAnsi="仿宋" w:eastAsia="仿宋" w:cs="仿宋"/>
          <w:i/>
          <w:color w:val="auto"/>
          <w:sz w:val="32"/>
          <w:szCs w:val="32"/>
          <w:highlight w:val="none"/>
          <w:u w:val="single"/>
        </w:rPr>
        <w:t>（单位名称）</w:t>
      </w:r>
      <w:r>
        <w:rPr>
          <w:rFonts w:hint="eastAsia" w:ascii="仿宋" w:hAnsi="仿宋" w:eastAsia="仿宋" w:cs="仿宋"/>
          <w:color w:val="auto"/>
          <w:sz w:val="32"/>
          <w:szCs w:val="32"/>
          <w:highlight w:val="none"/>
        </w:rPr>
        <w:t>的</w:t>
      </w:r>
      <w:r>
        <w:rPr>
          <w:rFonts w:hint="eastAsia" w:ascii="仿宋" w:hAnsi="仿宋" w:eastAsia="仿宋" w:cs="仿宋"/>
          <w:i/>
          <w:color w:val="auto"/>
          <w:sz w:val="32"/>
          <w:szCs w:val="32"/>
          <w:highlight w:val="none"/>
          <w:u w:val="single"/>
        </w:rPr>
        <w:t>（项目名称）</w:t>
      </w:r>
      <w:r>
        <w:rPr>
          <w:rFonts w:hint="eastAsia" w:ascii="仿宋" w:hAnsi="仿宋" w:eastAsia="仿宋" w:cs="仿宋"/>
          <w:color w:val="auto"/>
          <w:sz w:val="32"/>
          <w:szCs w:val="32"/>
          <w:highlight w:val="none"/>
        </w:rPr>
        <w:t>采购活动，提供的货物全部由符合政策要求的中小企业制造。相关企业（含联合体中的中小企业、签订分包意向协议的中小企业）的具体情况如下：</w:t>
      </w:r>
    </w:p>
    <w:p>
      <w:pPr>
        <w:snapToGrid w:val="0"/>
        <w:spacing w:line="336" w:lineRule="auto"/>
        <w:ind w:firstLine="640" w:firstLineChars="200"/>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1.</w:t>
      </w:r>
      <w:r>
        <w:rPr>
          <w:rFonts w:hint="eastAsia" w:ascii="仿宋" w:hAnsi="仿宋" w:eastAsia="仿宋" w:cs="仿宋"/>
          <w:i/>
          <w:color w:val="auto"/>
          <w:sz w:val="32"/>
          <w:szCs w:val="32"/>
          <w:highlight w:val="none"/>
          <w:u w:val="single"/>
        </w:rPr>
        <w:t>（标的名称）</w:t>
      </w:r>
      <w:r>
        <w:rPr>
          <w:rFonts w:hint="eastAsia" w:ascii="仿宋" w:hAnsi="仿宋" w:eastAsia="仿宋" w:cs="仿宋"/>
          <w:color w:val="auto"/>
          <w:sz w:val="32"/>
          <w:szCs w:val="32"/>
          <w:highlight w:val="none"/>
        </w:rPr>
        <w:t>，属于</w:t>
      </w:r>
      <w:r>
        <w:rPr>
          <w:rFonts w:hint="eastAsia" w:ascii="仿宋" w:hAnsi="仿宋" w:eastAsia="仿宋" w:cs="仿宋"/>
          <w:i/>
          <w:color w:val="auto"/>
          <w:sz w:val="32"/>
          <w:szCs w:val="32"/>
          <w:highlight w:val="none"/>
          <w:u w:val="single"/>
        </w:rPr>
        <w:t>（采购文件中明确的所属行业）</w:t>
      </w:r>
      <w:r>
        <w:rPr>
          <w:rFonts w:hint="eastAsia" w:ascii="仿宋" w:hAnsi="仿宋" w:eastAsia="仿宋" w:cs="仿宋"/>
          <w:color w:val="auto"/>
          <w:sz w:val="32"/>
          <w:szCs w:val="32"/>
          <w:highlight w:val="none"/>
        </w:rPr>
        <w:t>；制造商为</w:t>
      </w:r>
      <w:r>
        <w:rPr>
          <w:rFonts w:hint="eastAsia" w:ascii="仿宋" w:hAnsi="仿宋" w:eastAsia="仿宋" w:cs="仿宋"/>
          <w:i/>
          <w:color w:val="auto"/>
          <w:sz w:val="32"/>
          <w:szCs w:val="32"/>
          <w:highlight w:val="none"/>
          <w:u w:val="single"/>
        </w:rPr>
        <w:t>（企业名称）</w:t>
      </w:r>
      <w:r>
        <w:rPr>
          <w:rFonts w:hint="eastAsia" w:ascii="仿宋" w:hAnsi="仿宋" w:eastAsia="仿宋" w:cs="仿宋"/>
          <w:color w:val="auto"/>
          <w:sz w:val="32"/>
          <w:szCs w:val="32"/>
          <w:highlight w:val="none"/>
        </w:rPr>
        <w:t>，从业人员</w:t>
      </w:r>
      <w:r>
        <w:rPr>
          <w:rFonts w:hint="eastAsia" w:ascii="仿宋" w:hAnsi="仿宋" w:eastAsia="仿宋" w:cs="仿宋"/>
          <w:color w:val="auto"/>
          <w:sz w:val="32"/>
          <w:szCs w:val="32"/>
          <w:highlight w:val="none"/>
          <w:u w:val="single"/>
        </w:rPr>
        <w:t xml:space="preserve">  </w:t>
      </w:r>
      <w:r>
        <w:rPr>
          <w:rFonts w:hint="eastAsia" w:ascii="仿宋" w:hAnsi="仿宋" w:eastAsia="仿宋" w:cs="仿宋"/>
          <w:color w:val="auto"/>
          <w:sz w:val="32"/>
          <w:szCs w:val="32"/>
          <w:highlight w:val="none"/>
        </w:rPr>
        <w:t>人，营业收入为</w:t>
      </w:r>
      <w:r>
        <w:rPr>
          <w:rFonts w:hint="eastAsia" w:ascii="仿宋" w:hAnsi="仿宋" w:eastAsia="仿宋" w:cs="仿宋"/>
          <w:color w:val="auto"/>
          <w:sz w:val="32"/>
          <w:szCs w:val="32"/>
          <w:highlight w:val="none"/>
          <w:u w:val="single"/>
        </w:rPr>
        <w:t xml:space="preserve">  </w:t>
      </w:r>
      <w:r>
        <w:rPr>
          <w:rFonts w:hint="eastAsia" w:ascii="仿宋" w:hAnsi="仿宋" w:eastAsia="仿宋" w:cs="仿宋"/>
          <w:color w:val="auto"/>
          <w:sz w:val="32"/>
          <w:szCs w:val="32"/>
          <w:highlight w:val="none"/>
        </w:rPr>
        <w:t>万元，资产总额为</w:t>
      </w:r>
      <w:r>
        <w:rPr>
          <w:rFonts w:hint="eastAsia" w:ascii="仿宋" w:hAnsi="仿宋" w:eastAsia="仿宋" w:cs="仿宋"/>
          <w:color w:val="auto"/>
          <w:sz w:val="32"/>
          <w:szCs w:val="32"/>
          <w:highlight w:val="none"/>
          <w:u w:val="single"/>
        </w:rPr>
        <w:t xml:space="preserve">  </w:t>
      </w:r>
      <w:r>
        <w:rPr>
          <w:rFonts w:hint="eastAsia" w:ascii="仿宋" w:hAnsi="仿宋" w:eastAsia="仿宋" w:cs="仿宋"/>
          <w:color w:val="auto"/>
          <w:sz w:val="32"/>
          <w:szCs w:val="32"/>
          <w:highlight w:val="none"/>
        </w:rPr>
        <w:t>万元</w:t>
      </w:r>
      <w:r>
        <w:rPr>
          <w:rStyle w:val="28"/>
          <w:rFonts w:hint="eastAsia" w:ascii="仿宋" w:hAnsi="仿宋" w:eastAsia="仿宋" w:cs="仿宋"/>
          <w:color w:val="auto"/>
          <w:sz w:val="32"/>
          <w:szCs w:val="32"/>
          <w:highlight w:val="none"/>
        </w:rPr>
        <w:footnoteReference w:id="0"/>
      </w:r>
      <w:r>
        <w:rPr>
          <w:rFonts w:hint="eastAsia" w:ascii="仿宋" w:hAnsi="仿宋" w:eastAsia="仿宋" w:cs="仿宋"/>
          <w:color w:val="auto"/>
          <w:sz w:val="32"/>
          <w:szCs w:val="32"/>
          <w:highlight w:val="none"/>
        </w:rPr>
        <w:t>，属于</w:t>
      </w:r>
      <w:r>
        <w:rPr>
          <w:rFonts w:hint="eastAsia" w:ascii="仿宋" w:hAnsi="仿宋" w:eastAsia="仿宋" w:cs="仿宋"/>
          <w:i/>
          <w:color w:val="auto"/>
          <w:sz w:val="32"/>
          <w:szCs w:val="32"/>
          <w:highlight w:val="none"/>
          <w:u w:val="single"/>
        </w:rPr>
        <w:t>（中型企业、小型企业、微型企业）</w:t>
      </w:r>
      <w:r>
        <w:rPr>
          <w:rFonts w:hint="eastAsia" w:ascii="仿宋" w:hAnsi="仿宋" w:eastAsia="仿宋" w:cs="仿宋"/>
          <w:color w:val="auto"/>
          <w:sz w:val="32"/>
          <w:szCs w:val="32"/>
          <w:highlight w:val="none"/>
        </w:rPr>
        <w:t>；</w:t>
      </w:r>
    </w:p>
    <w:p>
      <w:pPr>
        <w:snapToGrid w:val="0"/>
        <w:spacing w:line="336" w:lineRule="auto"/>
        <w:ind w:firstLine="640" w:firstLineChars="200"/>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 xml:space="preserve">2. </w:t>
      </w:r>
      <w:r>
        <w:rPr>
          <w:rFonts w:hint="eastAsia" w:ascii="仿宋" w:hAnsi="仿宋" w:eastAsia="仿宋" w:cs="仿宋"/>
          <w:i/>
          <w:color w:val="auto"/>
          <w:sz w:val="32"/>
          <w:szCs w:val="32"/>
          <w:highlight w:val="none"/>
          <w:u w:val="single"/>
        </w:rPr>
        <w:t>（标的名称）</w:t>
      </w:r>
      <w:r>
        <w:rPr>
          <w:rFonts w:hint="eastAsia" w:ascii="仿宋" w:hAnsi="仿宋" w:eastAsia="仿宋" w:cs="仿宋"/>
          <w:color w:val="auto"/>
          <w:sz w:val="32"/>
          <w:szCs w:val="32"/>
          <w:highlight w:val="none"/>
        </w:rPr>
        <w:t>，属于</w:t>
      </w:r>
      <w:r>
        <w:rPr>
          <w:rFonts w:hint="eastAsia" w:ascii="仿宋" w:hAnsi="仿宋" w:eastAsia="仿宋" w:cs="仿宋"/>
          <w:i/>
          <w:color w:val="auto"/>
          <w:sz w:val="32"/>
          <w:szCs w:val="32"/>
          <w:highlight w:val="none"/>
          <w:u w:val="single"/>
        </w:rPr>
        <w:t>（采购文件中明确的所属行业）</w:t>
      </w:r>
      <w:r>
        <w:rPr>
          <w:rFonts w:hint="eastAsia" w:ascii="仿宋" w:hAnsi="仿宋" w:eastAsia="仿宋" w:cs="仿宋"/>
          <w:color w:val="auto"/>
          <w:sz w:val="32"/>
          <w:szCs w:val="32"/>
          <w:highlight w:val="none"/>
        </w:rPr>
        <w:t>；制造商为</w:t>
      </w:r>
      <w:r>
        <w:rPr>
          <w:rFonts w:hint="eastAsia" w:ascii="仿宋" w:hAnsi="仿宋" w:eastAsia="仿宋" w:cs="仿宋"/>
          <w:i/>
          <w:color w:val="auto"/>
          <w:sz w:val="32"/>
          <w:szCs w:val="32"/>
          <w:highlight w:val="none"/>
          <w:u w:val="single"/>
        </w:rPr>
        <w:t>（企业名称）</w:t>
      </w:r>
      <w:r>
        <w:rPr>
          <w:rFonts w:hint="eastAsia" w:ascii="仿宋" w:hAnsi="仿宋" w:eastAsia="仿宋" w:cs="仿宋"/>
          <w:color w:val="auto"/>
          <w:sz w:val="32"/>
          <w:szCs w:val="32"/>
          <w:highlight w:val="none"/>
        </w:rPr>
        <w:t>，从业人员</w:t>
      </w:r>
      <w:r>
        <w:rPr>
          <w:rFonts w:hint="eastAsia" w:ascii="仿宋" w:hAnsi="仿宋" w:eastAsia="仿宋" w:cs="仿宋"/>
          <w:color w:val="auto"/>
          <w:sz w:val="32"/>
          <w:szCs w:val="32"/>
          <w:highlight w:val="none"/>
          <w:u w:val="single"/>
        </w:rPr>
        <w:t xml:space="preserve">  </w:t>
      </w:r>
      <w:r>
        <w:rPr>
          <w:rFonts w:hint="eastAsia" w:ascii="仿宋" w:hAnsi="仿宋" w:eastAsia="仿宋" w:cs="仿宋"/>
          <w:color w:val="auto"/>
          <w:sz w:val="32"/>
          <w:szCs w:val="32"/>
          <w:highlight w:val="none"/>
        </w:rPr>
        <w:t>人，营业收入为</w:t>
      </w:r>
      <w:r>
        <w:rPr>
          <w:rFonts w:hint="eastAsia" w:ascii="仿宋" w:hAnsi="仿宋" w:eastAsia="仿宋" w:cs="仿宋"/>
          <w:color w:val="auto"/>
          <w:sz w:val="32"/>
          <w:szCs w:val="32"/>
          <w:highlight w:val="none"/>
          <w:u w:val="single"/>
        </w:rPr>
        <w:t xml:space="preserve">  </w:t>
      </w:r>
      <w:r>
        <w:rPr>
          <w:rFonts w:hint="eastAsia" w:ascii="仿宋" w:hAnsi="仿宋" w:eastAsia="仿宋" w:cs="仿宋"/>
          <w:color w:val="auto"/>
          <w:sz w:val="32"/>
          <w:szCs w:val="32"/>
          <w:highlight w:val="none"/>
        </w:rPr>
        <w:t>万元，资产总额为</w:t>
      </w:r>
      <w:r>
        <w:rPr>
          <w:rFonts w:hint="eastAsia" w:ascii="仿宋" w:hAnsi="仿宋" w:eastAsia="仿宋" w:cs="仿宋"/>
          <w:color w:val="auto"/>
          <w:sz w:val="32"/>
          <w:szCs w:val="32"/>
          <w:highlight w:val="none"/>
          <w:u w:val="single"/>
        </w:rPr>
        <w:t xml:space="preserve">  </w:t>
      </w:r>
      <w:r>
        <w:rPr>
          <w:rFonts w:hint="eastAsia" w:ascii="仿宋" w:hAnsi="仿宋" w:eastAsia="仿宋" w:cs="仿宋"/>
          <w:color w:val="auto"/>
          <w:sz w:val="32"/>
          <w:szCs w:val="32"/>
          <w:highlight w:val="none"/>
        </w:rPr>
        <w:t>万元，属于</w:t>
      </w:r>
      <w:r>
        <w:rPr>
          <w:rFonts w:hint="eastAsia" w:ascii="仿宋" w:hAnsi="仿宋" w:eastAsia="仿宋" w:cs="仿宋"/>
          <w:i/>
          <w:color w:val="auto"/>
          <w:sz w:val="32"/>
          <w:szCs w:val="32"/>
          <w:highlight w:val="none"/>
          <w:u w:val="single"/>
        </w:rPr>
        <w:t>（中型企业、小型企业、微型企业）</w:t>
      </w:r>
      <w:r>
        <w:rPr>
          <w:rFonts w:hint="eastAsia" w:ascii="仿宋" w:hAnsi="仿宋" w:eastAsia="仿宋" w:cs="仿宋"/>
          <w:color w:val="auto"/>
          <w:sz w:val="32"/>
          <w:szCs w:val="32"/>
          <w:highlight w:val="none"/>
        </w:rPr>
        <w:t>；</w:t>
      </w:r>
    </w:p>
    <w:p>
      <w:pPr>
        <w:snapToGrid w:val="0"/>
        <w:spacing w:line="336" w:lineRule="auto"/>
        <w:ind w:firstLine="640" w:firstLineChars="200"/>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w:t>
      </w:r>
    </w:p>
    <w:p>
      <w:pPr>
        <w:snapToGrid w:val="0"/>
        <w:spacing w:line="336" w:lineRule="auto"/>
        <w:ind w:firstLine="640" w:firstLineChars="200"/>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以上企业，不属于大企业的分支机构，不存在控股股东为大企业的情形，也不存在与大企业的负责人为同一人的情形。</w:t>
      </w:r>
    </w:p>
    <w:p>
      <w:pPr>
        <w:snapToGrid w:val="0"/>
        <w:spacing w:line="336" w:lineRule="auto"/>
        <w:ind w:firstLine="640" w:firstLineChars="200"/>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本企业对上述声明内容的真实性负责。如有虚假，将依法承担相应责任。</w:t>
      </w:r>
    </w:p>
    <w:p>
      <w:pPr>
        <w:snapToGrid w:val="0"/>
        <w:spacing w:line="336" w:lineRule="auto"/>
        <w:ind w:firstLine="640" w:firstLineChars="200"/>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 xml:space="preserve">                      企业名称（盖章）：</w:t>
      </w:r>
    </w:p>
    <w:p>
      <w:pPr>
        <w:pStyle w:val="8"/>
        <w:rPr>
          <w:rFonts w:ascii="仿宋" w:hAnsi="仿宋" w:eastAsia="仿宋" w:cs="仿宋"/>
          <w:color w:val="auto"/>
          <w:highlight w:val="none"/>
        </w:rPr>
      </w:pPr>
      <w:r>
        <w:rPr>
          <w:rFonts w:hint="eastAsia" w:ascii="仿宋" w:hAnsi="仿宋" w:eastAsia="仿宋" w:cs="仿宋"/>
          <w:color w:val="auto"/>
          <w:sz w:val="32"/>
          <w:szCs w:val="32"/>
          <w:highlight w:val="none"/>
        </w:rPr>
        <w:t xml:space="preserve">                      </w:t>
      </w:r>
      <w:r>
        <w:rPr>
          <w:rFonts w:hint="eastAsia" w:ascii="仿宋" w:hAnsi="仿宋" w:eastAsia="仿宋" w:cs="仿宋"/>
          <w:color w:val="auto"/>
          <w:sz w:val="32"/>
          <w:szCs w:val="32"/>
          <w:highlight w:val="none"/>
          <w:lang w:val="en-US"/>
        </w:rPr>
        <w:t xml:space="preserve">  </w:t>
      </w:r>
      <w:r>
        <w:rPr>
          <w:rFonts w:hint="eastAsia" w:ascii="仿宋" w:hAnsi="仿宋" w:eastAsia="仿宋" w:cs="仿宋"/>
          <w:color w:val="auto"/>
          <w:sz w:val="32"/>
          <w:szCs w:val="32"/>
          <w:highlight w:val="none"/>
        </w:rPr>
        <w:t>日期：</w:t>
      </w:r>
    </w:p>
    <w:p>
      <w:pPr>
        <w:pStyle w:val="6"/>
        <w:rPr>
          <w:rFonts w:ascii="仿宋" w:hAnsi="仿宋" w:eastAsia="仿宋" w:cs="仿宋"/>
          <w:color w:val="auto"/>
          <w:highlight w:val="none"/>
        </w:rPr>
      </w:pPr>
    </w:p>
    <w:bookmarkEnd w:id="8"/>
    <w:sectPr>
      <w:footerReference r:id="rId12" w:type="default"/>
      <w:pgSz w:w="11906" w:h="16838"/>
      <w:pgMar w:top="1440" w:right="1077" w:bottom="1440" w:left="1077" w:header="851" w:footer="992" w:gutter="0"/>
      <w:pgBorders>
        <w:top w:val="none" w:sz="0" w:space="0"/>
        <w:left w:val="none" w:sz="0" w:space="0"/>
        <w:bottom w:val="none" w:sz="0" w:space="0"/>
        <w:right w:val="none" w:sz="0" w:space="0"/>
      </w:pgBorders>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仿宋_GB2312">
    <w:panose1 w:val="02010609030101010101"/>
    <w:charset w:val="86"/>
    <w:family w:val="modern"/>
    <w:pitch w:val="default"/>
    <w:sig w:usb0="00000001" w:usb1="080E0000" w:usb2="00000000" w:usb3="00000000" w:csb0="00040000" w:csb1="00000000"/>
  </w:font>
  <w:font w:name="Tms Rmn">
    <w:altName w:val="Segoe Print"/>
    <w:panose1 w:val="02020603040505020304"/>
    <w:charset w:val="00"/>
    <w:family w:val="roman"/>
    <w:pitch w:val="default"/>
    <w:sig w:usb0="00000000" w:usb1="00000000" w:usb2="00000000" w:usb3="00000000" w:csb0="00000001" w:csb1="00000000"/>
  </w:font>
  <w:font w:name="Tahoma">
    <w:panose1 w:val="020B0604030504040204"/>
    <w:charset w:val="00"/>
    <w:family w:val="swiss"/>
    <w:pitch w:val="default"/>
    <w:sig w:usb0="E1002EFF" w:usb1="C000605B" w:usb2="00000029" w:usb3="00000000" w:csb0="200101FF" w:csb1="20280000"/>
  </w:font>
  <w:font w:name="FZZD Extra JW">
    <w:altName w:val="宋体"/>
    <w:panose1 w:val="00000000000000000000"/>
    <w:charset w:val="86"/>
    <w:family w:val="swiss"/>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top w:val="dashDotStroked" w:color="auto" w:sz="24" w:space="3"/>
      </w:pBdr>
      <w:ind w:right="70"/>
      <w:jc w:val="center"/>
      <w:rPr>
        <w:rStyle w:val="41"/>
      </w:rPr>
    </w:pPr>
    <w:r>
      <w:rPr>
        <w:rStyle w:val="41"/>
        <w:rFonts w:hint="eastAsia"/>
      </w:rPr>
      <w:t>电话：0991-8852106  传真：0991-8852</w:t>
    </w:r>
    <w:r>
      <w:rPr>
        <w:rStyle w:val="41"/>
      </w:rPr>
      <w:t>5</w:t>
    </w:r>
    <w:r>
      <w:rPr>
        <w:rStyle w:val="41"/>
        <w:rFonts w:hint="eastAsia"/>
      </w:rPr>
      <w:t>30               -</w:t>
    </w:r>
    <w:r>
      <w:rPr>
        <w:rFonts w:hint="eastAsia" w:ascii="仿宋_GB2312" w:eastAsia="仿宋_GB2312"/>
        <w:b/>
        <w:i/>
        <w:sz w:val="18"/>
      </w:rPr>
      <w:fldChar w:fldCharType="begin"/>
    </w:r>
    <w:r>
      <w:rPr>
        <w:rStyle w:val="26"/>
        <w:rFonts w:hint="eastAsia" w:ascii="仿宋_GB2312" w:eastAsia="仿宋_GB2312"/>
        <w:b/>
        <w:i/>
        <w:sz w:val="18"/>
      </w:rPr>
      <w:instrText xml:space="preserve"> PAGE </w:instrText>
    </w:r>
    <w:r>
      <w:rPr>
        <w:rFonts w:hint="eastAsia" w:ascii="仿宋_GB2312" w:eastAsia="仿宋_GB2312"/>
        <w:b/>
        <w:i/>
        <w:sz w:val="18"/>
      </w:rPr>
      <w:fldChar w:fldCharType="separate"/>
    </w:r>
    <w:r>
      <w:rPr>
        <w:rStyle w:val="26"/>
        <w:rFonts w:ascii="仿宋_GB2312" w:eastAsia="仿宋_GB2312"/>
        <w:b/>
        <w:i/>
        <w:sz w:val="18"/>
      </w:rPr>
      <w:t>3</w:t>
    </w:r>
    <w:r>
      <w:rPr>
        <w:rFonts w:hint="eastAsia" w:ascii="仿宋_GB2312" w:eastAsia="仿宋_GB2312"/>
        <w:b/>
        <w:i/>
        <w:sz w:val="18"/>
      </w:rPr>
      <w:fldChar w:fldCharType="end"/>
    </w:r>
    <w:r>
      <w:rPr>
        <w:rStyle w:val="41"/>
        <w:rFonts w:hint="eastAsia"/>
      </w:rPr>
      <w:t>-            新疆新之建工程咨询有限公司编制</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top w:val="dashDotStroked" w:color="auto" w:sz="24" w:space="1"/>
      </w:pBdr>
      <w:ind w:right="-92"/>
      <w:rPr>
        <w:rStyle w:val="41"/>
      </w:rPr>
    </w:pPr>
    <w:r>
      <w:rPr>
        <w:rStyle w:val="41"/>
        <w:rFonts w:hint="eastAsia"/>
      </w:rPr>
      <w:t>电话：</w:t>
    </w:r>
    <w:r>
      <w:rPr>
        <w:rStyle w:val="41"/>
        <w:rFonts w:hint="eastAsia" w:eastAsia="仿宋_GB2312"/>
        <w:lang w:eastAsia="zh-CN"/>
      </w:rPr>
      <w:t>0991-8852576</w:t>
    </w:r>
    <w:r>
      <w:rPr>
        <w:rStyle w:val="41"/>
        <w:rFonts w:hint="eastAsia"/>
      </w:rPr>
      <w:t xml:space="preserve">                             </w:t>
    </w:r>
    <w:r>
      <w:rPr>
        <w:rStyle w:val="41"/>
      </w:rPr>
      <w:t xml:space="preserve"> </w:t>
    </w:r>
    <w:r>
      <w:fldChar w:fldCharType="begin"/>
    </w:r>
    <w:r>
      <w:rPr>
        <w:rStyle w:val="41"/>
      </w:rPr>
      <w:instrText xml:space="preserve"> PAGE </w:instrText>
    </w:r>
    <w:r>
      <w:fldChar w:fldCharType="separate"/>
    </w:r>
    <w:r>
      <w:rPr>
        <w:rStyle w:val="41"/>
      </w:rPr>
      <w:t>- 34 -</w:t>
    </w:r>
    <w:r>
      <w:fldChar w:fldCharType="end"/>
    </w:r>
    <w:r>
      <w:rPr>
        <w:rStyle w:val="41"/>
      </w:rPr>
      <w:t xml:space="preserve"> </w:t>
    </w:r>
    <w:r>
      <w:rPr>
        <w:rStyle w:val="41"/>
        <w:rFonts w:hint="eastAsia"/>
      </w:rPr>
      <w:t xml:space="preserve">                        新疆新之建工程咨询有限公司编制</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top w:val="dashDotStroked" w:color="auto" w:sz="24" w:space="3"/>
      </w:pBdr>
      <w:ind w:right="70"/>
      <w:jc w:val="center"/>
      <w:rPr>
        <w:rStyle w:val="41"/>
      </w:rPr>
    </w:pPr>
    <w:r>
      <w:rPr>
        <w:rStyle w:val="41"/>
        <w:rFonts w:hint="eastAsia"/>
      </w:rPr>
      <w:t>电话：0991-8852106                                   -</w:t>
    </w:r>
    <w:r>
      <w:rPr>
        <w:rFonts w:hint="eastAsia" w:ascii="仿宋_GB2312" w:eastAsia="仿宋_GB2312"/>
        <w:b/>
        <w:i/>
        <w:sz w:val="18"/>
      </w:rPr>
      <w:fldChar w:fldCharType="begin"/>
    </w:r>
    <w:r>
      <w:rPr>
        <w:rStyle w:val="26"/>
        <w:rFonts w:hint="eastAsia" w:ascii="仿宋_GB2312" w:eastAsia="仿宋_GB2312"/>
        <w:b/>
        <w:i/>
        <w:sz w:val="18"/>
      </w:rPr>
      <w:instrText xml:space="preserve"> PAGE </w:instrText>
    </w:r>
    <w:r>
      <w:rPr>
        <w:rFonts w:hint="eastAsia" w:ascii="仿宋_GB2312" w:eastAsia="仿宋_GB2312"/>
        <w:b/>
        <w:i/>
        <w:sz w:val="18"/>
      </w:rPr>
      <w:fldChar w:fldCharType="separate"/>
    </w:r>
    <w:r>
      <w:rPr>
        <w:rStyle w:val="26"/>
        <w:rFonts w:ascii="仿宋_GB2312" w:eastAsia="仿宋_GB2312"/>
        <w:b/>
        <w:i/>
        <w:sz w:val="18"/>
      </w:rPr>
      <w:t>30</w:t>
    </w:r>
    <w:r>
      <w:rPr>
        <w:rFonts w:hint="eastAsia" w:ascii="仿宋_GB2312" w:eastAsia="仿宋_GB2312"/>
        <w:b/>
        <w:i/>
        <w:sz w:val="18"/>
      </w:rPr>
      <w:fldChar w:fldCharType="end"/>
    </w:r>
    <w:r>
      <w:rPr>
        <w:rStyle w:val="41"/>
        <w:rFonts w:hint="eastAsia"/>
      </w:rPr>
      <w:t>-               新疆新之建工程咨询有限公司编制</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top w:val="dashDotStroked" w:color="auto" w:sz="24" w:space="3"/>
      </w:pBdr>
      <w:ind w:right="70"/>
      <w:rPr>
        <w:rStyle w:val="41"/>
      </w:rPr>
    </w:pPr>
    <w:r>
      <w:rPr>
        <w:rStyle w:val="41"/>
        <w:rFonts w:hint="eastAsia"/>
      </w:rPr>
      <w:t>电话：0991-8852106                                               -</w:t>
    </w:r>
    <w:r>
      <w:fldChar w:fldCharType="begin"/>
    </w:r>
    <w:r>
      <w:rPr>
        <w:rStyle w:val="41"/>
      </w:rPr>
      <w:instrText xml:space="preserve"> PAGE </w:instrText>
    </w:r>
    <w:r>
      <w:fldChar w:fldCharType="separate"/>
    </w:r>
    <w:r>
      <w:rPr>
        <w:rStyle w:val="41"/>
      </w:rPr>
      <w:t>61</w:t>
    </w:r>
    <w:r>
      <w:fldChar w:fldCharType="end"/>
    </w:r>
    <w:r>
      <w:rPr>
        <w:rStyle w:val="41"/>
        <w:rFonts w:hint="eastAsia"/>
      </w:rPr>
      <w:t>-                                                新疆新之建工程咨询有限公司编制</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top w:val="dashDotStroked" w:color="auto" w:sz="24" w:space="3"/>
      </w:pBdr>
      <w:ind w:right="70"/>
      <w:rPr>
        <w:rStyle w:val="41"/>
      </w:rPr>
    </w:pPr>
    <w:r>
      <w:rPr>
        <w:sz w:val="18"/>
      </w:rPr>
      <mc:AlternateContent>
        <mc:Choice Requires="wps">
          <w:drawing>
            <wp:anchor distT="0" distB="0" distL="114300" distR="114300" simplePos="0" relativeHeight="251660288" behindDoc="0" locked="0" layoutInCell="1" allowOverlap="1">
              <wp:simplePos x="0" y="0"/>
              <wp:positionH relativeFrom="margin">
                <wp:posOffset>4371340</wp:posOffset>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5"/>
                          </w:pPr>
                          <w:r>
                            <w:fldChar w:fldCharType="begin"/>
                          </w:r>
                          <w:r>
                            <w:instrText xml:space="preserve"> PAGE  \* MERGEFORMAT </w:instrText>
                          </w:r>
                          <w:r>
                            <w:fldChar w:fldCharType="separate"/>
                          </w:r>
                          <w:r>
                            <w:t>62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left:344.2pt;margin-top:0pt;height:144pt;width:144pt;mso-position-horizontal-relative:margin;mso-wrap-style:none;z-index:251660288;mso-width-relative:page;mso-height-relative:page;" filled="f" stroked="f" coordsize="21600,21600" o:gfxdata="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ADy07rVAAAACAEAAA8AAAAAAAAAAQAgAAAAIgAAAGRycy9kb3ducmV2LnhtbFBLAQIUABQA&#10;AAAIAIdO4kCvY9gwLAIAAFUEAAAOAAAAAAAAAAEAIAAAACQBAABkcnMvZTJvRG9jLnhtbFBLBQYA&#10;AAAABgAGAFkBAADCBQAAAAA=&#10;">
              <v:fill on="f" focussize="0,0"/>
              <v:stroke on="f" weight="0.5pt"/>
              <v:imagedata o:title=""/>
              <o:lock v:ext="edit" aspectratio="f"/>
              <v:textbox inset="0mm,0mm,0mm,0mm" style="mso-fit-shape-to-text:t;">
                <w:txbxContent>
                  <w:p>
                    <w:pPr>
                      <w:pStyle w:val="15"/>
                    </w:pPr>
                    <w:r>
                      <w:fldChar w:fldCharType="begin"/>
                    </w:r>
                    <w:r>
                      <w:instrText xml:space="preserve"> PAGE  \* MERGEFORMAT </w:instrText>
                    </w:r>
                    <w:r>
                      <w:fldChar w:fldCharType="separate"/>
                    </w:r>
                    <w:r>
                      <w:t>62</w:t>
                    </w:r>
                    <w:r>
                      <w:fldChar w:fldCharType="end"/>
                    </w:r>
                  </w:p>
                </w:txbxContent>
              </v:textbox>
            </v:shape>
          </w:pict>
        </mc:Fallback>
      </mc:AlternateContent>
    </w:r>
    <w:r>
      <w:rPr>
        <w:rStyle w:val="41"/>
        <w:rFonts w:hint="eastAsia"/>
      </w:rPr>
      <w:t>电话：0991-8852106                                                      新疆新之建工程咨询有限公司编制</w:t>
    </w: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5"/>
                          </w:pPr>
                          <w:r>
                            <w:fldChar w:fldCharType="begin"/>
                          </w:r>
                          <w:r>
                            <w:instrText xml:space="preserve"> PAGE  \* MERGEFORMAT </w:instrText>
                          </w:r>
                          <w:r>
                            <w:fldChar w:fldCharType="separate"/>
                          </w:r>
                          <w:r>
                            <w:t>62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bVWnMqAgAAV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CbVWnMqAgAAVQQAAA4AAAAAAAAAAQAgAAAAHwEAAGRycy9lMm9Eb2MueG1sUEsFBgAAAAAGAAYA&#10;WQEAALsFAAAAAA==&#10;">
              <v:fill on="f" focussize="0,0"/>
              <v:stroke on="f" weight="0.5pt"/>
              <v:imagedata o:title=""/>
              <o:lock v:ext="edit" aspectratio="f"/>
              <v:textbox inset="0mm,0mm,0mm,0mm" style="mso-fit-shape-to-text:t;">
                <w:txbxContent>
                  <w:p>
                    <w:pPr>
                      <w:pStyle w:val="15"/>
                    </w:pPr>
                    <w:r>
                      <w:fldChar w:fldCharType="begin"/>
                    </w:r>
                    <w:r>
                      <w:instrText xml:space="preserve"> PAGE  \* MERGEFORMAT </w:instrText>
                    </w:r>
                    <w:r>
                      <w:fldChar w:fldCharType="separate"/>
                    </w:r>
                    <w:r>
                      <w:t>62</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r>
        <w:separator/>
      </w:r>
    </w:p>
  </w:footnote>
  <w:footnote w:type="continuationSeparator" w:id="3">
    <w:p>
      <w:r>
        <w:continuationSeparator/>
      </w:r>
    </w:p>
  </w:footnote>
  <w:footnote w:id="0">
    <w:p>
      <w:pPr>
        <w:pStyle w:val="18"/>
        <w:rPr>
          <w:rFonts w:ascii="仿宋" w:hAnsi="仿宋" w:eastAsia="仿宋" w:cs="仿宋"/>
          <w:sz w:val="21"/>
          <w:szCs w:val="21"/>
        </w:rPr>
      </w:pPr>
      <w:r>
        <w:rPr>
          <w:rStyle w:val="28"/>
          <w:rFonts w:hint="eastAsia" w:ascii="仿宋" w:hAnsi="仿宋" w:eastAsia="仿宋" w:cs="仿宋"/>
        </w:rPr>
        <w:footnoteRef/>
      </w:r>
      <w:r>
        <w:rPr>
          <w:rFonts w:hint="eastAsia" w:ascii="仿宋" w:hAnsi="仿宋" w:eastAsia="仿宋" w:cs="仿宋"/>
          <w:sz w:val="21"/>
          <w:szCs w:val="21"/>
        </w:rPr>
        <w:t xml:space="preserve"> 从业人员、营业收入、资产总额填报上一年度数据，无上一年度数据的新成立企业可不填报。</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dashDotStroked" w:color="auto" w:sz="24" w:space="1"/>
      </w:pBdr>
      <w:jc w:val="center"/>
    </w:pPr>
    <w:r>
      <w:rPr>
        <w:rFonts w:hint="eastAsia" w:ascii="仿宋_GB2312" w:eastAsia="仿宋_GB2312"/>
        <w:b/>
        <w:i/>
        <w:sz w:val="24"/>
        <w:szCs w:val="24"/>
      </w:rPr>
      <w:t>新疆新之建工程咨询有限公司招标文件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dashDotStroked" w:color="auto" w:sz="24" w:space="1"/>
      </w:pBdr>
      <w:jc w:val="center"/>
    </w:pPr>
    <w:r>
      <w:rPr>
        <w:rFonts w:hint="eastAsia" w:ascii="仿宋_GB2312" w:eastAsia="仿宋_GB2312"/>
        <w:b/>
        <w:i/>
        <w:sz w:val="24"/>
        <w:szCs w:val="24"/>
      </w:rPr>
      <w:t>新疆新之建工程咨询有限公司招标文件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5"/>
    <w:multiLevelType w:val="singleLevel"/>
    <w:tmpl w:val="00000005"/>
    <w:lvl w:ilvl="0" w:tentative="0">
      <w:start w:val="1"/>
      <w:numFmt w:val="upperLetter"/>
      <w:suff w:val="nothing"/>
      <w:lvlText w:val="%1、"/>
      <w:lvlJc w:val="left"/>
      <w:pPr>
        <w:textAlignment w:val="baseline"/>
      </w:pPr>
    </w:lvl>
  </w:abstractNum>
  <w:abstractNum w:abstractNumId="1">
    <w:nsid w:val="6923AB43"/>
    <w:multiLevelType w:val="singleLevel"/>
    <w:tmpl w:val="6923AB43"/>
    <w:lvl w:ilvl="0" w:tentative="0">
      <w:start w:val="6"/>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footnotePr>
    <w:footnote w:id="2"/>
    <w:footnote w:id="3"/>
  </w:foot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g3ZDA2NmQ1NWMwOTZjZGU4MWY0MDhkOGU5ZjdhODAifQ=="/>
    <w:docVar w:name="KSO_WPS_MARK_KEY" w:val="e0a409d7-22be-441e-8ef3-a7b9d9151efa"/>
  </w:docVars>
  <w:rsids>
    <w:rsidRoot w:val="6FE95F5B"/>
    <w:rsid w:val="0005678C"/>
    <w:rsid w:val="000628C2"/>
    <w:rsid w:val="000719FA"/>
    <w:rsid w:val="00072F4A"/>
    <w:rsid w:val="00076A29"/>
    <w:rsid w:val="000A168C"/>
    <w:rsid w:val="000A3B81"/>
    <w:rsid w:val="000B40A8"/>
    <w:rsid w:val="000F33D6"/>
    <w:rsid w:val="0012684C"/>
    <w:rsid w:val="00134255"/>
    <w:rsid w:val="001A489E"/>
    <w:rsid w:val="0020050D"/>
    <w:rsid w:val="00211A96"/>
    <w:rsid w:val="00214D09"/>
    <w:rsid w:val="00216DB8"/>
    <w:rsid w:val="00230380"/>
    <w:rsid w:val="002465BF"/>
    <w:rsid w:val="0028398B"/>
    <w:rsid w:val="00292CC6"/>
    <w:rsid w:val="002B59D4"/>
    <w:rsid w:val="002C1145"/>
    <w:rsid w:val="002D3E90"/>
    <w:rsid w:val="002D7566"/>
    <w:rsid w:val="002E0F5F"/>
    <w:rsid w:val="002E5305"/>
    <w:rsid w:val="00312F96"/>
    <w:rsid w:val="00340A38"/>
    <w:rsid w:val="00347169"/>
    <w:rsid w:val="00351B3D"/>
    <w:rsid w:val="00353E2A"/>
    <w:rsid w:val="00370A4A"/>
    <w:rsid w:val="00386698"/>
    <w:rsid w:val="00394EC8"/>
    <w:rsid w:val="003A5C50"/>
    <w:rsid w:val="003A73F5"/>
    <w:rsid w:val="003B27F4"/>
    <w:rsid w:val="003C2D18"/>
    <w:rsid w:val="003D229E"/>
    <w:rsid w:val="00401ED0"/>
    <w:rsid w:val="00410755"/>
    <w:rsid w:val="00417D37"/>
    <w:rsid w:val="00423D28"/>
    <w:rsid w:val="0042422B"/>
    <w:rsid w:val="00461923"/>
    <w:rsid w:val="0047594C"/>
    <w:rsid w:val="0049614A"/>
    <w:rsid w:val="004F6AF9"/>
    <w:rsid w:val="005A5221"/>
    <w:rsid w:val="005A5376"/>
    <w:rsid w:val="005B6FF5"/>
    <w:rsid w:val="005E4E07"/>
    <w:rsid w:val="00612B14"/>
    <w:rsid w:val="00652939"/>
    <w:rsid w:val="006B5323"/>
    <w:rsid w:val="006C18C6"/>
    <w:rsid w:val="006D06C4"/>
    <w:rsid w:val="006D6C59"/>
    <w:rsid w:val="006E28A4"/>
    <w:rsid w:val="00717DF4"/>
    <w:rsid w:val="00751565"/>
    <w:rsid w:val="007902C4"/>
    <w:rsid w:val="007A3162"/>
    <w:rsid w:val="007F52F3"/>
    <w:rsid w:val="00813920"/>
    <w:rsid w:val="008304FE"/>
    <w:rsid w:val="00832E6F"/>
    <w:rsid w:val="00836854"/>
    <w:rsid w:val="00841DEC"/>
    <w:rsid w:val="00882B0B"/>
    <w:rsid w:val="008A0C86"/>
    <w:rsid w:val="008C4A3F"/>
    <w:rsid w:val="008F5079"/>
    <w:rsid w:val="00901261"/>
    <w:rsid w:val="009607F0"/>
    <w:rsid w:val="009A1F57"/>
    <w:rsid w:val="009E7A24"/>
    <w:rsid w:val="00A161EC"/>
    <w:rsid w:val="00A33991"/>
    <w:rsid w:val="00A874B5"/>
    <w:rsid w:val="00B00792"/>
    <w:rsid w:val="00B06B07"/>
    <w:rsid w:val="00B63374"/>
    <w:rsid w:val="00B72B33"/>
    <w:rsid w:val="00B8645B"/>
    <w:rsid w:val="00BA3715"/>
    <w:rsid w:val="00BA48B6"/>
    <w:rsid w:val="00BA657A"/>
    <w:rsid w:val="00BB435E"/>
    <w:rsid w:val="00BE485B"/>
    <w:rsid w:val="00BE7964"/>
    <w:rsid w:val="00C0782A"/>
    <w:rsid w:val="00C222D1"/>
    <w:rsid w:val="00C31A79"/>
    <w:rsid w:val="00C52E2F"/>
    <w:rsid w:val="00CA0E26"/>
    <w:rsid w:val="00CC6FD3"/>
    <w:rsid w:val="00CD3F45"/>
    <w:rsid w:val="00CD4193"/>
    <w:rsid w:val="00CF0997"/>
    <w:rsid w:val="00D14316"/>
    <w:rsid w:val="00D25CC5"/>
    <w:rsid w:val="00D505C6"/>
    <w:rsid w:val="00E00FEE"/>
    <w:rsid w:val="00E0321E"/>
    <w:rsid w:val="00E417CB"/>
    <w:rsid w:val="00E5149B"/>
    <w:rsid w:val="00E900AC"/>
    <w:rsid w:val="00EB3426"/>
    <w:rsid w:val="00ED65C8"/>
    <w:rsid w:val="00EF5E62"/>
    <w:rsid w:val="00F05CB6"/>
    <w:rsid w:val="00F25072"/>
    <w:rsid w:val="00F41F7C"/>
    <w:rsid w:val="00F601A2"/>
    <w:rsid w:val="00F61BED"/>
    <w:rsid w:val="00F7311E"/>
    <w:rsid w:val="00F83669"/>
    <w:rsid w:val="00F8543C"/>
    <w:rsid w:val="00F90E63"/>
    <w:rsid w:val="00F96776"/>
    <w:rsid w:val="00FD0E0A"/>
    <w:rsid w:val="00FE146C"/>
    <w:rsid w:val="00FF4BFD"/>
    <w:rsid w:val="00FF5B0A"/>
    <w:rsid w:val="01061C0C"/>
    <w:rsid w:val="01AC16ED"/>
    <w:rsid w:val="01E43876"/>
    <w:rsid w:val="01E557E7"/>
    <w:rsid w:val="01F831E8"/>
    <w:rsid w:val="0288699A"/>
    <w:rsid w:val="029344EA"/>
    <w:rsid w:val="03072C83"/>
    <w:rsid w:val="03243BEE"/>
    <w:rsid w:val="035A4E74"/>
    <w:rsid w:val="037E4FBC"/>
    <w:rsid w:val="03923826"/>
    <w:rsid w:val="03D46603"/>
    <w:rsid w:val="03EF595E"/>
    <w:rsid w:val="04067DD0"/>
    <w:rsid w:val="04231503"/>
    <w:rsid w:val="042D5B84"/>
    <w:rsid w:val="043B4FF5"/>
    <w:rsid w:val="049C27D5"/>
    <w:rsid w:val="04C46F90"/>
    <w:rsid w:val="05303DFE"/>
    <w:rsid w:val="05424315"/>
    <w:rsid w:val="0542684F"/>
    <w:rsid w:val="05712BF4"/>
    <w:rsid w:val="05946D18"/>
    <w:rsid w:val="05947000"/>
    <w:rsid w:val="05A77896"/>
    <w:rsid w:val="06287762"/>
    <w:rsid w:val="064F67D3"/>
    <w:rsid w:val="06614B30"/>
    <w:rsid w:val="07000E6E"/>
    <w:rsid w:val="07156772"/>
    <w:rsid w:val="075A7221"/>
    <w:rsid w:val="0767791B"/>
    <w:rsid w:val="076E7112"/>
    <w:rsid w:val="07960107"/>
    <w:rsid w:val="080236CE"/>
    <w:rsid w:val="08093031"/>
    <w:rsid w:val="08C2594B"/>
    <w:rsid w:val="08D6179C"/>
    <w:rsid w:val="092E1232"/>
    <w:rsid w:val="09351EEC"/>
    <w:rsid w:val="09387C3D"/>
    <w:rsid w:val="09461CD3"/>
    <w:rsid w:val="09561FCD"/>
    <w:rsid w:val="0A0008AA"/>
    <w:rsid w:val="0A03446D"/>
    <w:rsid w:val="0A15612A"/>
    <w:rsid w:val="0A2554C2"/>
    <w:rsid w:val="0A372F4E"/>
    <w:rsid w:val="0A530F0D"/>
    <w:rsid w:val="0A6878BB"/>
    <w:rsid w:val="0B0F117D"/>
    <w:rsid w:val="0B3D4278"/>
    <w:rsid w:val="0B575FF7"/>
    <w:rsid w:val="0B61769D"/>
    <w:rsid w:val="0B9D37CB"/>
    <w:rsid w:val="0BB23EE6"/>
    <w:rsid w:val="0BFF42FC"/>
    <w:rsid w:val="0C156BD4"/>
    <w:rsid w:val="0C23550B"/>
    <w:rsid w:val="0C250E1C"/>
    <w:rsid w:val="0C7665FA"/>
    <w:rsid w:val="0C9B0435"/>
    <w:rsid w:val="0C9F0100"/>
    <w:rsid w:val="0CAD62C4"/>
    <w:rsid w:val="0CC81C89"/>
    <w:rsid w:val="0CE75AAF"/>
    <w:rsid w:val="0D47367B"/>
    <w:rsid w:val="0D696CDD"/>
    <w:rsid w:val="0D7A0EAE"/>
    <w:rsid w:val="0D7F02AE"/>
    <w:rsid w:val="0D801ED4"/>
    <w:rsid w:val="0DC31F2A"/>
    <w:rsid w:val="0DD8478D"/>
    <w:rsid w:val="0E5974A3"/>
    <w:rsid w:val="0E5A2165"/>
    <w:rsid w:val="0E7C3E91"/>
    <w:rsid w:val="0F25113D"/>
    <w:rsid w:val="0F676C53"/>
    <w:rsid w:val="0FA50F04"/>
    <w:rsid w:val="0FAE4E5F"/>
    <w:rsid w:val="100E76C7"/>
    <w:rsid w:val="101051ED"/>
    <w:rsid w:val="10181DA5"/>
    <w:rsid w:val="101F2400"/>
    <w:rsid w:val="115555F0"/>
    <w:rsid w:val="11B00A36"/>
    <w:rsid w:val="11B21D8F"/>
    <w:rsid w:val="11D07A25"/>
    <w:rsid w:val="11D22BC7"/>
    <w:rsid w:val="11F7143C"/>
    <w:rsid w:val="121C256F"/>
    <w:rsid w:val="124D6FE7"/>
    <w:rsid w:val="12B17A61"/>
    <w:rsid w:val="12DD6AC6"/>
    <w:rsid w:val="13517FF7"/>
    <w:rsid w:val="13784EEC"/>
    <w:rsid w:val="1393198B"/>
    <w:rsid w:val="140008F8"/>
    <w:rsid w:val="141E6154"/>
    <w:rsid w:val="141E6A33"/>
    <w:rsid w:val="144637F4"/>
    <w:rsid w:val="146A0901"/>
    <w:rsid w:val="148E2A7D"/>
    <w:rsid w:val="14F4742C"/>
    <w:rsid w:val="14FA5B60"/>
    <w:rsid w:val="150E79BB"/>
    <w:rsid w:val="15866059"/>
    <w:rsid w:val="15A028A9"/>
    <w:rsid w:val="15E4675F"/>
    <w:rsid w:val="16054E5D"/>
    <w:rsid w:val="16986BD2"/>
    <w:rsid w:val="1699418F"/>
    <w:rsid w:val="16DB250A"/>
    <w:rsid w:val="171712B2"/>
    <w:rsid w:val="17601B3C"/>
    <w:rsid w:val="1766157D"/>
    <w:rsid w:val="177911BD"/>
    <w:rsid w:val="17DA3CDD"/>
    <w:rsid w:val="17E94CA2"/>
    <w:rsid w:val="189015C1"/>
    <w:rsid w:val="18951C7F"/>
    <w:rsid w:val="18EB65DA"/>
    <w:rsid w:val="194B330E"/>
    <w:rsid w:val="19B83701"/>
    <w:rsid w:val="19C342B3"/>
    <w:rsid w:val="19FA5C86"/>
    <w:rsid w:val="1A1966DC"/>
    <w:rsid w:val="1A351993"/>
    <w:rsid w:val="1A357699"/>
    <w:rsid w:val="1A456A79"/>
    <w:rsid w:val="1A534A87"/>
    <w:rsid w:val="1A7139F7"/>
    <w:rsid w:val="1A890064"/>
    <w:rsid w:val="1AB3346E"/>
    <w:rsid w:val="1AE96E91"/>
    <w:rsid w:val="1B1D26B5"/>
    <w:rsid w:val="1B4C453D"/>
    <w:rsid w:val="1B6D6BD3"/>
    <w:rsid w:val="1BCD1DFB"/>
    <w:rsid w:val="1C054790"/>
    <w:rsid w:val="1C274B4F"/>
    <w:rsid w:val="1C3023B3"/>
    <w:rsid w:val="1C3109C5"/>
    <w:rsid w:val="1C530D57"/>
    <w:rsid w:val="1CA02734"/>
    <w:rsid w:val="1CA35874"/>
    <w:rsid w:val="1CAC2A24"/>
    <w:rsid w:val="1CCE05A0"/>
    <w:rsid w:val="1D16215F"/>
    <w:rsid w:val="1D616919"/>
    <w:rsid w:val="1D8611E5"/>
    <w:rsid w:val="1D9D190F"/>
    <w:rsid w:val="1E0B5432"/>
    <w:rsid w:val="1E1E2279"/>
    <w:rsid w:val="1E8F582D"/>
    <w:rsid w:val="1FD877D8"/>
    <w:rsid w:val="1FE0385F"/>
    <w:rsid w:val="1FF52394"/>
    <w:rsid w:val="200E1C18"/>
    <w:rsid w:val="2051206C"/>
    <w:rsid w:val="20586E69"/>
    <w:rsid w:val="216A233C"/>
    <w:rsid w:val="21D55D49"/>
    <w:rsid w:val="21F232D3"/>
    <w:rsid w:val="22284201"/>
    <w:rsid w:val="22663DBB"/>
    <w:rsid w:val="22BD71A2"/>
    <w:rsid w:val="231121FD"/>
    <w:rsid w:val="23362F77"/>
    <w:rsid w:val="236E35A1"/>
    <w:rsid w:val="23782E33"/>
    <w:rsid w:val="24740A7D"/>
    <w:rsid w:val="24D32992"/>
    <w:rsid w:val="24D44FD3"/>
    <w:rsid w:val="254A5265"/>
    <w:rsid w:val="255572BB"/>
    <w:rsid w:val="25867C13"/>
    <w:rsid w:val="258A5156"/>
    <w:rsid w:val="25E250FE"/>
    <w:rsid w:val="2611590B"/>
    <w:rsid w:val="26123389"/>
    <w:rsid w:val="2627696F"/>
    <w:rsid w:val="262F08A8"/>
    <w:rsid w:val="26447CB4"/>
    <w:rsid w:val="265E6CAC"/>
    <w:rsid w:val="267A619D"/>
    <w:rsid w:val="26897B0F"/>
    <w:rsid w:val="26BD5C77"/>
    <w:rsid w:val="26D72803"/>
    <w:rsid w:val="27495BBE"/>
    <w:rsid w:val="277F117F"/>
    <w:rsid w:val="278029C3"/>
    <w:rsid w:val="27D72D69"/>
    <w:rsid w:val="283C15F6"/>
    <w:rsid w:val="28732366"/>
    <w:rsid w:val="28947F0C"/>
    <w:rsid w:val="289C17B8"/>
    <w:rsid w:val="28A06A49"/>
    <w:rsid w:val="28EE02B7"/>
    <w:rsid w:val="29197A7E"/>
    <w:rsid w:val="29217B42"/>
    <w:rsid w:val="294A7C23"/>
    <w:rsid w:val="298176C7"/>
    <w:rsid w:val="299B5B9F"/>
    <w:rsid w:val="29A97319"/>
    <w:rsid w:val="29C4645F"/>
    <w:rsid w:val="29F54205"/>
    <w:rsid w:val="2A0F0766"/>
    <w:rsid w:val="2A0F17F6"/>
    <w:rsid w:val="2A500837"/>
    <w:rsid w:val="2B5078AC"/>
    <w:rsid w:val="2B706456"/>
    <w:rsid w:val="2B917718"/>
    <w:rsid w:val="2BC21298"/>
    <w:rsid w:val="2BF43982"/>
    <w:rsid w:val="2C1E6A67"/>
    <w:rsid w:val="2C774E6F"/>
    <w:rsid w:val="2CEB2E12"/>
    <w:rsid w:val="2D076842"/>
    <w:rsid w:val="2D2751A3"/>
    <w:rsid w:val="2D507C40"/>
    <w:rsid w:val="2D6055AE"/>
    <w:rsid w:val="2DD75637"/>
    <w:rsid w:val="2DDC7C6C"/>
    <w:rsid w:val="2E105CFC"/>
    <w:rsid w:val="2E1F4014"/>
    <w:rsid w:val="2E93123A"/>
    <w:rsid w:val="2EC42BB2"/>
    <w:rsid w:val="2EF72753"/>
    <w:rsid w:val="2EFE1F2E"/>
    <w:rsid w:val="2F98604D"/>
    <w:rsid w:val="2FA5591F"/>
    <w:rsid w:val="2FFC795C"/>
    <w:rsid w:val="304556D5"/>
    <w:rsid w:val="30DA7426"/>
    <w:rsid w:val="30ED05B5"/>
    <w:rsid w:val="30F27788"/>
    <w:rsid w:val="31033D7C"/>
    <w:rsid w:val="316A12DE"/>
    <w:rsid w:val="318C6116"/>
    <w:rsid w:val="31AC30F6"/>
    <w:rsid w:val="3203475A"/>
    <w:rsid w:val="32062029"/>
    <w:rsid w:val="321C2A5E"/>
    <w:rsid w:val="32320A9D"/>
    <w:rsid w:val="32880762"/>
    <w:rsid w:val="32C71353"/>
    <w:rsid w:val="32DD5A10"/>
    <w:rsid w:val="32FA0AA1"/>
    <w:rsid w:val="33016CDE"/>
    <w:rsid w:val="330D14F2"/>
    <w:rsid w:val="331E511B"/>
    <w:rsid w:val="33212815"/>
    <w:rsid w:val="332C7C9F"/>
    <w:rsid w:val="338E73F8"/>
    <w:rsid w:val="33C07728"/>
    <w:rsid w:val="33C323F3"/>
    <w:rsid w:val="340019A4"/>
    <w:rsid w:val="344C3CA5"/>
    <w:rsid w:val="34A6487E"/>
    <w:rsid w:val="34C13259"/>
    <w:rsid w:val="352B0654"/>
    <w:rsid w:val="357B2A2D"/>
    <w:rsid w:val="36301896"/>
    <w:rsid w:val="368C1064"/>
    <w:rsid w:val="3693372F"/>
    <w:rsid w:val="36A15658"/>
    <w:rsid w:val="36A57E05"/>
    <w:rsid w:val="36C8795A"/>
    <w:rsid w:val="377759CE"/>
    <w:rsid w:val="378160F2"/>
    <w:rsid w:val="37836459"/>
    <w:rsid w:val="37F81949"/>
    <w:rsid w:val="38082816"/>
    <w:rsid w:val="38567480"/>
    <w:rsid w:val="385F2F28"/>
    <w:rsid w:val="38BC2174"/>
    <w:rsid w:val="38C62416"/>
    <w:rsid w:val="38FD790B"/>
    <w:rsid w:val="39280E84"/>
    <w:rsid w:val="392C2962"/>
    <w:rsid w:val="394105E5"/>
    <w:rsid w:val="394D35F9"/>
    <w:rsid w:val="3959005D"/>
    <w:rsid w:val="39736669"/>
    <w:rsid w:val="398E2F47"/>
    <w:rsid w:val="3A0E5622"/>
    <w:rsid w:val="3A15288E"/>
    <w:rsid w:val="3A7E0F0E"/>
    <w:rsid w:val="3AB72319"/>
    <w:rsid w:val="3ADB1B11"/>
    <w:rsid w:val="3B0F28FC"/>
    <w:rsid w:val="3B331EFF"/>
    <w:rsid w:val="3B471B5C"/>
    <w:rsid w:val="3B575321"/>
    <w:rsid w:val="3B5B2E9B"/>
    <w:rsid w:val="3BA44C68"/>
    <w:rsid w:val="3BB94A65"/>
    <w:rsid w:val="3BDD513F"/>
    <w:rsid w:val="3BE25187"/>
    <w:rsid w:val="3C0373B7"/>
    <w:rsid w:val="3C0A74F1"/>
    <w:rsid w:val="3C18275B"/>
    <w:rsid w:val="3CA70B7E"/>
    <w:rsid w:val="3D086C8C"/>
    <w:rsid w:val="3D6860A5"/>
    <w:rsid w:val="3D9C1621"/>
    <w:rsid w:val="3D9D4ADF"/>
    <w:rsid w:val="3DB513CC"/>
    <w:rsid w:val="3DDF544F"/>
    <w:rsid w:val="3E3D0232"/>
    <w:rsid w:val="3EA937C7"/>
    <w:rsid w:val="3EE576C2"/>
    <w:rsid w:val="3F0011CD"/>
    <w:rsid w:val="3F3B7EFD"/>
    <w:rsid w:val="3F9179A1"/>
    <w:rsid w:val="3F99210D"/>
    <w:rsid w:val="3FA960E5"/>
    <w:rsid w:val="40013A50"/>
    <w:rsid w:val="40093884"/>
    <w:rsid w:val="407F1933"/>
    <w:rsid w:val="408804E2"/>
    <w:rsid w:val="40C00457"/>
    <w:rsid w:val="40D95C88"/>
    <w:rsid w:val="40FE2323"/>
    <w:rsid w:val="412F2E76"/>
    <w:rsid w:val="415C28EC"/>
    <w:rsid w:val="416119E1"/>
    <w:rsid w:val="417B52A4"/>
    <w:rsid w:val="418A27A2"/>
    <w:rsid w:val="41A21103"/>
    <w:rsid w:val="41CD0CA4"/>
    <w:rsid w:val="422619BB"/>
    <w:rsid w:val="42625DC1"/>
    <w:rsid w:val="42C22121"/>
    <w:rsid w:val="42F413CF"/>
    <w:rsid w:val="42F943E6"/>
    <w:rsid w:val="43040332"/>
    <w:rsid w:val="431267B6"/>
    <w:rsid w:val="43B67A67"/>
    <w:rsid w:val="43C8022C"/>
    <w:rsid w:val="43DB1D54"/>
    <w:rsid w:val="44105092"/>
    <w:rsid w:val="444058F7"/>
    <w:rsid w:val="445F2173"/>
    <w:rsid w:val="4465204A"/>
    <w:rsid w:val="44654541"/>
    <w:rsid w:val="447A1950"/>
    <w:rsid w:val="447A4D50"/>
    <w:rsid w:val="448B1388"/>
    <w:rsid w:val="44E32C79"/>
    <w:rsid w:val="450D13D7"/>
    <w:rsid w:val="452A51D6"/>
    <w:rsid w:val="45772680"/>
    <w:rsid w:val="45C4785B"/>
    <w:rsid w:val="45D545C8"/>
    <w:rsid w:val="461D282F"/>
    <w:rsid w:val="466C76FB"/>
    <w:rsid w:val="470D4AFE"/>
    <w:rsid w:val="47200A23"/>
    <w:rsid w:val="475A699A"/>
    <w:rsid w:val="476D570A"/>
    <w:rsid w:val="47714024"/>
    <w:rsid w:val="47A06DF6"/>
    <w:rsid w:val="47A55B81"/>
    <w:rsid w:val="47E23ED4"/>
    <w:rsid w:val="482F7BFF"/>
    <w:rsid w:val="485A6CB7"/>
    <w:rsid w:val="48D253C7"/>
    <w:rsid w:val="48DD32E1"/>
    <w:rsid w:val="491728CF"/>
    <w:rsid w:val="499822EE"/>
    <w:rsid w:val="49C1766A"/>
    <w:rsid w:val="4A155359"/>
    <w:rsid w:val="4A534ED7"/>
    <w:rsid w:val="4A5C0031"/>
    <w:rsid w:val="4A8D4698"/>
    <w:rsid w:val="4AB77801"/>
    <w:rsid w:val="4AF16B84"/>
    <w:rsid w:val="4AF8063C"/>
    <w:rsid w:val="4B094738"/>
    <w:rsid w:val="4BC41256"/>
    <w:rsid w:val="4C170A0B"/>
    <w:rsid w:val="4C2832E3"/>
    <w:rsid w:val="4C666461"/>
    <w:rsid w:val="4C6C31D0"/>
    <w:rsid w:val="4D181058"/>
    <w:rsid w:val="4D21659F"/>
    <w:rsid w:val="4D357A66"/>
    <w:rsid w:val="4D4A3E41"/>
    <w:rsid w:val="4D7D3F15"/>
    <w:rsid w:val="4D8D30B8"/>
    <w:rsid w:val="4DB9141C"/>
    <w:rsid w:val="4DEE2B3B"/>
    <w:rsid w:val="4E2D1BC0"/>
    <w:rsid w:val="4E4F4B57"/>
    <w:rsid w:val="4EB52D1B"/>
    <w:rsid w:val="4EBC6287"/>
    <w:rsid w:val="4EBF237B"/>
    <w:rsid w:val="4F184326"/>
    <w:rsid w:val="4F457671"/>
    <w:rsid w:val="50320661"/>
    <w:rsid w:val="504C38B5"/>
    <w:rsid w:val="506B1160"/>
    <w:rsid w:val="50804E82"/>
    <w:rsid w:val="50DD28EE"/>
    <w:rsid w:val="50E31FED"/>
    <w:rsid w:val="51883EAB"/>
    <w:rsid w:val="51966E7D"/>
    <w:rsid w:val="51B71B8F"/>
    <w:rsid w:val="51B8433C"/>
    <w:rsid w:val="51D33A2F"/>
    <w:rsid w:val="51D77C12"/>
    <w:rsid w:val="51EF10AE"/>
    <w:rsid w:val="523C0E31"/>
    <w:rsid w:val="528B596D"/>
    <w:rsid w:val="52C42A28"/>
    <w:rsid w:val="52D94894"/>
    <w:rsid w:val="53324C1C"/>
    <w:rsid w:val="53377679"/>
    <w:rsid w:val="5342729E"/>
    <w:rsid w:val="536D7AB6"/>
    <w:rsid w:val="53C572CD"/>
    <w:rsid w:val="53E11C4F"/>
    <w:rsid w:val="540006A2"/>
    <w:rsid w:val="54735DCC"/>
    <w:rsid w:val="547A7E1F"/>
    <w:rsid w:val="54814E0E"/>
    <w:rsid w:val="549650AC"/>
    <w:rsid w:val="54AD1C06"/>
    <w:rsid w:val="54B44191"/>
    <w:rsid w:val="54C618EB"/>
    <w:rsid w:val="54DE2A32"/>
    <w:rsid w:val="54F544AB"/>
    <w:rsid w:val="550D3283"/>
    <w:rsid w:val="55125B22"/>
    <w:rsid w:val="55213F71"/>
    <w:rsid w:val="554B7252"/>
    <w:rsid w:val="55936D3E"/>
    <w:rsid w:val="5627302A"/>
    <w:rsid w:val="5642770C"/>
    <w:rsid w:val="564742FE"/>
    <w:rsid w:val="56801F55"/>
    <w:rsid w:val="56BB7FD0"/>
    <w:rsid w:val="56E63BDC"/>
    <w:rsid w:val="56EB34B7"/>
    <w:rsid w:val="57192EC2"/>
    <w:rsid w:val="57315742"/>
    <w:rsid w:val="5765746A"/>
    <w:rsid w:val="57C16F73"/>
    <w:rsid w:val="58303308"/>
    <w:rsid w:val="58746A31"/>
    <w:rsid w:val="589F62C7"/>
    <w:rsid w:val="58A3615A"/>
    <w:rsid w:val="58A47DCE"/>
    <w:rsid w:val="58BA4904"/>
    <w:rsid w:val="58DF4A53"/>
    <w:rsid w:val="590D1897"/>
    <w:rsid w:val="592F065C"/>
    <w:rsid w:val="5936709D"/>
    <w:rsid w:val="59420E45"/>
    <w:rsid w:val="597B5A48"/>
    <w:rsid w:val="598072F9"/>
    <w:rsid w:val="59831679"/>
    <w:rsid w:val="59F059EB"/>
    <w:rsid w:val="59FD5CE3"/>
    <w:rsid w:val="59FE1C9F"/>
    <w:rsid w:val="5A4602EE"/>
    <w:rsid w:val="5A66437A"/>
    <w:rsid w:val="5A7A0C96"/>
    <w:rsid w:val="5A867B53"/>
    <w:rsid w:val="5AF820D3"/>
    <w:rsid w:val="5B082F15"/>
    <w:rsid w:val="5B0A2639"/>
    <w:rsid w:val="5B1160AF"/>
    <w:rsid w:val="5B2541A1"/>
    <w:rsid w:val="5B487FCC"/>
    <w:rsid w:val="5B4C3F13"/>
    <w:rsid w:val="5B6A5F64"/>
    <w:rsid w:val="5BA0255D"/>
    <w:rsid w:val="5BA303C3"/>
    <w:rsid w:val="5BD65738"/>
    <w:rsid w:val="5BF2722C"/>
    <w:rsid w:val="5C2A6C04"/>
    <w:rsid w:val="5C496ACB"/>
    <w:rsid w:val="5C847623"/>
    <w:rsid w:val="5C8570E6"/>
    <w:rsid w:val="5CB00F5A"/>
    <w:rsid w:val="5CB0535B"/>
    <w:rsid w:val="5CCC3817"/>
    <w:rsid w:val="5D0B6F6D"/>
    <w:rsid w:val="5D2E3396"/>
    <w:rsid w:val="5D647EF4"/>
    <w:rsid w:val="5D7F1D13"/>
    <w:rsid w:val="5D8F2EC7"/>
    <w:rsid w:val="5DAB6759"/>
    <w:rsid w:val="5DDF6040"/>
    <w:rsid w:val="5E232766"/>
    <w:rsid w:val="5E446FDB"/>
    <w:rsid w:val="5EC61942"/>
    <w:rsid w:val="5EE450D1"/>
    <w:rsid w:val="5F0E45BB"/>
    <w:rsid w:val="5F4C0ED4"/>
    <w:rsid w:val="5F4F240C"/>
    <w:rsid w:val="5F8D5E20"/>
    <w:rsid w:val="5F8F28CB"/>
    <w:rsid w:val="5FA639FC"/>
    <w:rsid w:val="604C5FF1"/>
    <w:rsid w:val="606766A3"/>
    <w:rsid w:val="60883EF9"/>
    <w:rsid w:val="60A53E80"/>
    <w:rsid w:val="60B374E0"/>
    <w:rsid w:val="60C217C8"/>
    <w:rsid w:val="610E08A2"/>
    <w:rsid w:val="611C22FF"/>
    <w:rsid w:val="614D13CA"/>
    <w:rsid w:val="61815124"/>
    <w:rsid w:val="618B1EF3"/>
    <w:rsid w:val="619D5078"/>
    <w:rsid w:val="61A07EAA"/>
    <w:rsid w:val="62307FF0"/>
    <w:rsid w:val="62606BB5"/>
    <w:rsid w:val="627829D2"/>
    <w:rsid w:val="62A80882"/>
    <w:rsid w:val="62DF5D12"/>
    <w:rsid w:val="63184B5B"/>
    <w:rsid w:val="6345388C"/>
    <w:rsid w:val="6395152A"/>
    <w:rsid w:val="63C416EC"/>
    <w:rsid w:val="641877BA"/>
    <w:rsid w:val="641B6CFA"/>
    <w:rsid w:val="645F3C17"/>
    <w:rsid w:val="64670248"/>
    <w:rsid w:val="64E53364"/>
    <w:rsid w:val="64EC710A"/>
    <w:rsid w:val="653F6CEE"/>
    <w:rsid w:val="663B0604"/>
    <w:rsid w:val="668F1D75"/>
    <w:rsid w:val="67442F4B"/>
    <w:rsid w:val="67C043CD"/>
    <w:rsid w:val="67E2064D"/>
    <w:rsid w:val="68031F62"/>
    <w:rsid w:val="682F3772"/>
    <w:rsid w:val="68842217"/>
    <w:rsid w:val="68A6079A"/>
    <w:rsid w:val="68C63810"/>
    <w:rsid w:val="6937728C"/>
    <w:rsid w:val="694D6296"/>
    <w:rsid w:val="69615C67"/>
    <w:rsid w:val="69827750"/>
    <w:rsid w:val="69D1617D"/>
    <w:rsid w:val="69F00D37"/>
    <w:rsid w:val="69FB2C2E"/>
    <w:rsid w:val="6A993371"/>
    <w:rsid w:val="6AD83ABE"/>
    <w:rsid w:val="6B412693"/>
    <w:rsid w:val="6BF75629"/>
    <w:rsid w:val="6C713532"/>
    <w:rsid w:val="6C912018"/>
    <w:rsid w:val="6C970639"/>
    <w:rsid w:val="6CAD5413"/>
    <w:rsid w:val="6CBD649F"/>
    <w:rsid w:val="6CEB5F3B"/>
    <w:rsid w:val="6D1578C1"/>
    <w:rsid w:val="6D4A2C62"/>
    <w:rsid w:val="6D8B6DD7"/>
    <w:rsid w:val="6DB655A8"/>
    <w:rsid w:val="6DF04E6B"/>
    <w:rsid w:val="6DFA4688"/>
    <w:rsid w:val="6EC15DBF"/>
    <w:rsid w:val="6EC45E38"/>
    <w:rsid w:val="6EE175F6"/>
    <w:rsid w:val="6F0545DD"/>
    <w:rsid w:val="6F067523"/>
    <w:rsid w:val="6F454FEE"/>
    <w:rsid w:val="6F4C6CB0"/>
    <w:rsid w:val="6F6278BD"/>
    <w:rsid w:val="6F924E62"/>
    <w:rsid w:val="6F9D6EF4"/>
    <w:rsid w:val="6FDF6D35"/>
    <w:rsid w:val="6FE95F5B"/>
    <w:rsid w:val="70394425"/>
    <w:rsid w:val="703D7E7D"/>
    <w:rsid w:val="70A42756"/>
    <w:rsid w:val="710220D3"/>
    <w:rsid w:val="71090F67"/>
    <w:rsid w:val="715D3AF0"/>
    <w:rsid w:val="71A24191"/>
    <w:rsid w:val="71A81E54"/>
    <w:rsid w:val="721970A7"/>
    <w:rsid w:val="723802CC"/>
    <w:rsid w:val="7248337C"/>
    <w:rsid w:val="7275252F"/>
    <w:rsid w:val="72C26316"/>
    <w:rsid w:val="739829F6"/>
    <w:rsid w:val="73C9344F"/>
    <w:rsid w:val="73EC6624"/>
    <w:rsid w:val="740D32B5"/>
    <w:rsid w:val="741A5ED7"/>
    <w:rsid w:val="742C73A7"/>
    <w:rsid w:val="74612B66"/>
    <w:rsid w:val="74BA691F"/>
    <w:rsid w:val="75064775"/>
    <w:rsid w:val="751D5853"/>
    <w:rsid w:val="751E6016"/>
    <w:rsid w:val="75666269"/>
    <w:rsid w:val="757C4484"/>
    <w:rsid w:val="75810A35"/>
    <w:rsid w:val="75852EB8"/>
    <w:rsid w:val="758D6EB1"/>
    <w:rsid w:val="759929D8"/>
    <w:rsid w:val="76811E83"/>
    <w:rsid w:val="769F07F2"/>
    <w:rsid w:val="76A53D3A"/>
    <w:rsid w:val="76D518CE"/>
    <w:rsid w:val="770B5AA6"/>
    <w:rsid w:val="770E7977"/>
    <w:rsid w:val="773959F8"/>
    <w:rsid w:val="773D67BB"/>
    <w:rsid w:val="779A6C51"/>
    <w:rsid w:val="77AA22F9"/>
    <w:rsid w:val="78165246"/>
    <w:rsid w:val="787663E2"/>
    <w:rsid w:val="787E5528"/>
    <w:rsid w:val="78A4684A"/>
    <w:rsid w:val="78D15FE5"/>
    <w:rsid w:val="78E97583"/>
    <w:rsid w:val="79034B6F"/>
    <w:rsid w:val="7971112A"/>
    <w:rsid w:val="798E57EB"/>
    <w:rsid w:val="79E01C10"/>
    <w:rsid w:val="7A351927"/>
    <w:rsid w:val="7A52091D"/>
    <w:rsid w:val="7A5B6727"/>
    <w:rsid w:val="7A78516B"/>
    <w:rsid w:val="7AAB489A"/>
    <w:rsid w:val="7AC073CB"/>
    <w:rsid w:val="7AE55A90"/>
    <w:rsid w:val="7AFD7566"/>
    <w:rsid w:val="7B3D087F"/>
    <w:rsid w:val="7B4C4049"/>
    <w:rsid w:val="7BC10E7B"/>
    <w:rsid w:val="7C9440BB"/>
    <w:rsid w:val="7D0E4A27"/>
    <w:rsid w:val="7D404DF9"/>
    <w:rsid w:val="7D576DC2"/>
    <w:rsid w:val="7D6561F4"/>
    <w:rsid w:val="7E0D38A0"/>
    <w:rsid w:val="7E867050"/>
    <w:rsid w:val="7EC9775F"/>
    <w:rsid w:val="7F03793F"/>
    <w:rsid w:val="7F1B7214"/>
    <w:rsid w:val="7F750AD5"/>
    <w:rsid w:val="7F7D7A9E"/>
    <w:rsid w:val="7F8A3392"/>
    <w:rsid w:val="7F904007"/>
    <w:rsid w:val="7F967F89"/>
    <w:rsid w:val="7F9969BB"/>
    <w:rsid w:val="7FAE2BAD"/>
    <w:rsid w:val="7FE35B43"/>
    <w:rsid w:val="7FF52F0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8" w:semiHidden="0" w:name="heading 1"/>
    <w:lsdException w:qFormat="1" w:unhideWhenUsed="0" w:uiPriority="0" w:semiHidden="0" w:name="heading 2"/>
    <w:lsdException w:qFormat="1"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uiPriority="0" w:name="toc 2"/>
    <w:lsdException w:qFormat="1" w:unhideWhenUsed="0" w:uiPriority="0" w:semiHidden="0" w:name="toc 3"/>
    <w:lsdException w:uiPriority="0" w:name="toc 4"/>
    <w:lsdException w:uiPriority="0" w:name="toc 5"/>
    <w:lsdException w:uiPriority="0" w:name="toc 6"/>
    <w:lsdException w:uiPriority="0" w:name="toc 7"/>
    <w:lsdException w:uiPriority="0" w:name="toc 8"/>
    <w:lsdException w:uiPriority="0" w:name="toc 9"/>
    <w:lsdException w:qFormat="1" w:unhideWhenUsed="0" w:uiPriority="0" w:semiHidden="0" w:name="Normal Indent"/>
    <w:lsdException w:qFormat="1" w:uiPriority="99" w:name="footnote text"/>
    <w:lsdException w:uiPriority="0" w:name="annotation text"/>
    <w:lsdException w:qFormat="1" w:uiPriority="99"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qFormat="1" w:uiPriority="99" w:name="footnote reference"/>
    <w:lsdException w:uiPriority="0" w:name="annotation reference"/>
    <w:lsdException w:uiPriority="0" w:name="line number"/>
    <w:lsdException w:qFormat="1" w:unhideWhenUsed="0" w:uiPriority="0" w:semiHidden="0" w:name="page number"/>
    <w:lsdException w:uiPriority="0" w:name="endnote reference"/>
    <w:lsdException w:qFormat="1" w:unhideWhenUsed="0" w:uiPriority="0" w:semiHidden="0" w:name="endnote text"/>
    <w:lsdException w:uiPriority="0" w:name="table of authorities"/>
    <w:lsdException w:uiPriority="0" w:name="macro"/>
    <w:lsdException w:qFormat="1" w:uiPriority="99" w:semiHidden="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1"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nhideWhenUsed="0" w:uiPriority="99" w:semiHidden="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qFormat="1" w:unhideWhenUsed="0" w:uiPriority="0" w:semiHidden="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3"/>
    <w:next w:val="1"/>
    <w:qFormat/>
    <w:uiPriority w:val="98"/>
    <w:pPr>
      <w:keepNext/>
      <w:keepLines/>
      <w:spacing w:before="340" w:after="330" w:line="578" w:lineRule="auto"/>
    </w:pPr>
    <w:rPr>
      <w:rFonts w:ascii="Times New Roman"/>
      <w:b w:val="0"/>
      <w:bCs w:val="0"/>
      <w:kern w:val="44"/>
      <w:sz w:val="44"/>
      <w:szCs w:val="44"/>
    </w:rPr>
  </w:style>
  <w:style w:type="paragraph" w:styleId="4">
    <w:name w:val="heading 2"/>
    <w:basedOn w:val="1"/>
    <w:next w:val="1"/>
    <w:qFormat/>
    <w:uiPriority w:val="0"/>
    <w:pPr>
      <w:keepNext/>
      <w:keepLines/>
      <w:tabs>
        <w:tab w:val="left" w:pos="576"/>
        <w:tab w:val="left" w:pos="1296"/>
      </w:tabs>
      <w:adjustRightInd w:val="0"/>
      <w:spacing w:before="120" w:after="120" w:line="416" w:lineRule="atLeast"/>
      <w:jc w:val="left"/>
      <w:textAlignment w:val="baseline"/>
      <w:outlineLvl w:val="1"/>
    </w:pPr>
    <w:rPr>
      <w:rFonts w:ascii="宋体" w:hAnsi="Arial" w:eastAsia="黑体"/>
      <w:b/>
      <w:kern w:val="0"/>
      <w:sz w:val="28"/>
    </w:rPr>
  </w:style>
  <w:style w:type="paragraph" w:styleId="5">
    <w:name w:val="heading 3"/>
    <w:basedOn w:val="1"/>
    <w:next w:val="1"/>
    <w:unhideWhenUsed/>
    <w:qFormat/>
    <w:uiPriority w:val="9"/>
    <w:pPr>
      <w:keepNext/>
      <w:keepLines/>
      <w:spacing w:before="260" w:after="260" w:line="416" w:lineRule="auto"/>
      <w:outlineLvl w:val="2"/>
    </w:pPr>
    <w:rPr>
      <w:b/>
      <w:bCs/>
      <w:sz w:val="28"/>
      <w:szCs w:val="32"/>
    </w:rPr>
  </w:style>
  <w:style w:type="character" w:default="1" w:styleId="24">
    <w:name w:val="Default Paragraph Font"/>
    <w:semiHidden/>
    <w:unhideWhenUsed/>
    <w:qFormat/>
    <w:uiPriority w:val="1"/>
  </w:style>
  <w:style w:type="table" w:default="1" w:styleId="22">
    <w:name w:val="Normal Table"/>
    <w:semiHidden/>
    <w:unhideWhenUsed/>
    <w:qFormat/>
    <w:uiPriority w:val="99"/>
    <w:tblPr>
      <w:tblCellMar>
        <w:top w:w="0" w:type="dxa"/>
        <w:left w:w="108" w:type="dxa"/>
        <w:bottom w:w="0" w:type="dxa"/>
        <w:right w:w="108" w:type="dxa"/>
      </w:tblCellMar>
    </w:tblPr>
  </w:style>
  <w:style w:type="paragraph" w:styleId="3">
    <w:name w:val="Title"/>
    <w:basedOn w:val="1"/>
    <w:next w:val="1"/>
    <w:link w:val="40"/>
    <w:qFormat/>
    <w:uiPriority w:val="0"/>
    <w:pPr>
      <w:spacing w:before="240" w:after="60"/>
      <w:ind w:left="425" w:hanging="425"/>
      <w:jc w:val="center"/>
      <w:outlineLvl w:val="0"/>
    </w:pPr>
    <w:rPr>
      <w:rFonts w:ascii="Arial" w:hAnsi="Arial" w:cs="Arial"/>
      <w:b/>
      <w:bCs/>
      <w:sz w:val="32"/>
      <w:szCs w:val="32"/>
    </w:rPr>
  </w:style>
  <w:style w:type="paragraph" w:styleId="6">
    <w:name w:val="Normal Indent"/>
    <w:basedOn w:val="1"/>
    <w:qFormat/>
    <w:uiPriority w:val="0"/>
    <w:pPr>
      <w:ind w:firstLine="420"/>
    </w:pPr>
    <w:rPr>
      <w:sz w:val="24"/>
    </w:rPr>
  </w:style>
  <w:style w:type="paragraph" w:styleId="7">
    <w:name w:val="toa heading"/>
    <w:basedOn w:val="1"/>
    <w:next w:val="1"/>
    <w:unhideWhenUsed/>
    <w:qFormat/>
    <w:uiPriority w:val="99"/>
    <w:pPr>
      <w:spacing w:before="120"/>
    </w:pPr>
    <w:rPr>
      <w:rFonts w:ascii="Cambria" w:hAnsi="Cambria"/>
      <w:sz w:val="24"/>
      <w:szCs w:val="24"/>
    </w:rPr>
  </w:style>
  <w:style w:type="paragraph" w:styleId="8">
    <w:name w:val="Body Text"/>
    <w:basedOn w:val="1"/>
    <w:next w:val="1"/>
    <w:qFormat/>
    <w:uiPriority w:val="1"/>
    <w:pPr>
      <w:spacing w:before="182"/>
      <w:ind w:left="720" w:hanging="361"/>
    </w:pPr>
    <w:rPr>
      <w:rFonts w:ascii="微软雅黑" w:hAnsi="微软雅黑" w:eastAsia="微软雅黑" w:cs="微软雅黑"/>
      <w:sz w:val="24"/>
      <w:lang w:val="zh-CN" w:bidi="zh-CN"/>
    </w:rPr>
  </w:style>
  <w:style w:type="paragraph" w:styleId="9">
    <w:name w:val="Body Text Indent"/>
    <w:basedOn w:val="1"/>
    <w:qFormat/>
    <w:uiPriority w:val="0"/>
    <w:pPr>
      <w:autoSpaceDE w:val="0"/>
      <w:autoSpaceDN w:val="0"/>
      <w:adjustRightInd w:val="0"/>
      <w:spacing w:line="360" w:lineRule="auto"/>
      <w:ind w:left="567" w:leftChars="270"/>
    </w:pPr>
    <w:rPr>
      <w:rFonts w:ascii="宋体" w:hAnsi="Calibri" w:cs="宋体"/>
      <w:color w:val="000000"/>
      <w:sz w:val="32"/>
      <w:szCs w:val="32"/>
    </w:rPr>
  </w:style>
  <w:style w:type="paragraph" w:styleId="10">
    <w:name w:val="toc 3"/>
    <w:basedOn w:val="1"/>
    <w:next w:val="1"/>
    <w:qFormat/>
    <w:uiPriority w:val="0"/>
    <w:pPr>
      <w:ind w:left="840" w:leftChars="400"/>
    </w:pPr>
  </w:style>
  <w:style w:type="paragraph" w:styleId="11">
    <w:name w:val="Plain Text"/>
    <w:basedOn w:val="1"/>
    <w:qFormat/>
    <w:uiPriority w:val="0"/>
    <w:rPr>
      <w:rFonts w:ascii="宋体" w:hAnsi="Courier New" w:cstheme="minorBidi"/>
      <w:sz w:val="11"/>
      <w:szCs w:val="22"/>
    </w:rPr>
  </w:style>
  <w:style w:type="paragraph" w:styleId="12">
    <w:name w:val="Date"/>
    <w:basedOn w:val="1"/>
    <w:next w:val="1"/>
    <w:qFormat/>
    <w:uiPriority w:val="0"/>
    <w:pPr>
      <w:ind w:left="100" w:leftChars="2500"/>
    </w:pPr>
    <w:rPr>
      <w:szCs w:val="24"/>
    </w:rPr>
  </w:style>
  <w:style w:type="paragraph" w:styleId="13">
    <w:name w:val="endnote text"/>
    <w:basedOn w:val="1"/>
    <w:qFormat/>
    <w:uiPriority w:val="0"/>
    <w:pPr>
      <w:snapToGrid w:val="0"/>
      <w:jc w:val="left"/>
    </w:pPr>
  </w:style>
  <w:style w:type="paragraph" w:styleId="14">
    <w:name w:val="Balloon Text"/>
    <w:basedOn w:val="1"/>
    <w:link w:val="56"/>
    <w:qFormat/>
    <w:uiPriority w:val="0"/>
    <w:rPr>
      <w:sz w:val="18"/>
      <w:szCs w:val="18"/>
    </w:rPr>
  </w:style>
  <w:style w:type="paragraph" w:styleId="15">
    <w:name w:val="footer"/>
    <w:basedOn w:val="1"/>
    <w:qFormat/>
    <w:uiPriority w:val="0"/>
    <w:pPr>
      <w:tabs>
        <w:tab w:val="center" w:pos="4153"/>
        <w:tab w:val="right" w:pos="8306"/>
      </w:tabs>
      <w:snapToGrid w:val="0"/>
      <w:jc w:val="left"/>
    </w:pPr>
    <w:rPr>
      <w:sz w:val="18"/>
    </w:rPr>
  </w:style>
  <w:style w:type="paragraph" w:styleId="16">
    <w:name w:val="header"/>
    <w:basedOn w:val="1"/>
    <w:unhideWhenUsed/>
    <w:qFormat/>
    <w:uiPriority w:val="99"/>
    <w:pPr>
      <w:pBdr>
        <w:bottom w:val="single" w:color="auto" w:sz="6" w:space="1"/>
      </w:pBdr>
      <w:tabs>
        <w:tab w:val="center" w:pos="4153"/>
        <w:tab w:val="right" w:pos="8306"/>
      </w:tabs>
      <w:snapToGrid w:val="0"/>
      <w:jc w:val="center"/>
    </w:pPr>
    <w:rPr>
      <w:sz w:val="18"/>
      <w:szCs w:val="18"/>
    </w:rPr>
  </w:style>
  <w:style w:type="paragraph" w:styleId="17">
    <w:name w:val="toc 1"/>
    <w:basedOn w:val="1"/>
    <w:next w:val="1"/>
    <w:qFormat/>
    <w:uiPriority w:val="39"/>
    <w:pPr>
      <w:spacing w:before="120" w:after="120" w:line="360" w:lineRule="auto"/>
      <w:ind w:firstLine="200" w:firstLineChars="200"/>
      <w:jc w:val="left"/>
    </w:pPr>
    <w:rPr>
      <w:b/>
      <w:bCs/>
      <w:caps/>
      <w:sz w:val="20"/>
    </w:rPr>
  </w:style>
  <w:style w:type="paragraph" w:styleId="18">
    <w:name w:val="footnote text"/>
    <w:basedOn w:val="1"/>
    <w:semiHidden/>
    <w:unhideWhenUsed/>
    <w:qFormat/>
    <w:uiPriority w:val="99"/>
    <w:pPr>
      <w:snapToGrid w:val="0"/>
      <w:jc w:val="left"/>
    </w:pPr>
    <w:rPr>
      <w:sz w:val="18"/>
      <w:szCs w:val="18"/>
    </w:rPr>
  </w:style>
  <w:style w:type="paragraph" w:styleId="19">
    <w:name w:val="Normal (Web)"/>
    <w:basedOn w:val="1"/>
    <w:next w:val="20"/>
    <w:qFormat/>
    <w:uiPriority w:val="99"/>
    <w:pPr>
      <w:widowControl/>
      <w:spacing w:before="100" w:beforeAutospacing="1" w:after="100" w:afterAutospacing="1"/>
      <w:jc w:val="left"/>
    </w:pPr>
    <w:rPr>
      <w:rFonts w:ascii="宋体" w:hAnsi="宋体"/>
      <w:kern w:val="0"/>
      <w:sz w:val="24"/>
    </w:rPr>
  </w:style>
  <w:style w:type="paragraph" w:customStyle="1" w:styleId="20">
    <w:name w:val="目录 41"/>
    <w:next w:val="1"/>
    <w:qFormat/>
    <w:uiPriority w:val="0"/>
    <w:pPr>
      <w:wordWrap w:val="0"/>
      <w:ind w:left="1275"/>
      <w:jc w:val="both"/>
    </w:pPr>
    <w:rPr>
      <w:rFonts w:ascii="Calibri" w:hAnsi="Calibri" w:eastAsia="宋体" w:cs="宋体"/>
      <w:sz w:val="21"/>
      <w:lang w:val="en-US" w:eastAsia="zh-CN" w:bidi="ar-SA"/>
    </w:rPr>
  </w:style>
  <w:style w:type="paragraph" w:styleId="21">
    <w:name w:val="Body Text First Indent"/>
    <w:basedOn w:val="8"/>
    <w:semiHidden/>
    <w:qFormat/>
    <w:uiPriority w:val="0"/>
    <w:pPr>
      <w:ind w:firstLine="420" w:firstLineChars="100"/>
    </w:pPr>
    <w:rPr>
      <w:rFonts w:eastAsia="仿宋_GB2312"/>
      <w:sz w:val="28"/>
      <w:szCs w:val="28"/>
    </w:rPr>
  </w:style>
  <w:style w:type="table" w:styleId="23">
    <w:name w:val="Table Grid"/>
    <w:basedOn w:val="22"/>
    <w:qFormat/>
    <w:uiPriority w:val="0"/>
    <w:pPr>
      <w:widowControl w:val="0"/>
      <w:jc w:val="both"/>
    </w:pPr>
    <w:rPr>
      <w:rFonts w:eastAsia="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5">
    <w:name w:val="Strong"/>
    <w:basedOn w:val="24"/>
    <w:qFormat/>
    <w:uiPriority w:val="0"/>
    <w:rPr>
      <w:b/>
    </w:rPr>
  </w:style>
  <w:style w:type="character" w:styleId="26">
    <w:name w:val="page number"/>
    <w:basedOn w:val="24"/>
    <w:qFormat/>
    <w:uiPriority w:val="0"/>
  </w:style>
  <w:style w:type="character" w:styleId="27">
    <w:name w:val="Hyperlink"/>
    <w:qFormat/>
    <w:uiPriority w:val="99"/>
    <w:rPr>
      <w:color w:val="0000FF"/>
      <w:u w:val="single"/>
    </w:rPr>
  </w:style>
  <w:style w:type="character" w:styleId="28">
    <w:name w:val="footnote reference"/>
    <w:basedOn w:val="24"/>
    <w:semiHidden/>
    <w:unhideWhenUsed/>
    <w:qFormat/>
    <w:uiPriority w:val="99"/>
    <w:rPr>
      <w:vertAlign w:val="superscript"/>
    </w:rPr>
  </w:style>
  <w:style w:type="character" w:styleId="29">
    <w:name w:val="HTML Sample"/>
    <w:basedOn w:val="24"/>
    <w:qFormat/>
    <w:uiPriority w:val="0"/>
    <w:rPr>
      <w:rFonts w:ascii="Courier New" w:hAnsi="Courier New"/>
    </w:rPr>
  </w:style>
  <w:style w:type="paragraph" w:customStyle="1" w:styleId="30">
    <w:name w:val="BodyText"/>
    <w:basedOn w:val="1"/>
    <w:qFormat/>
    <w:uiPriority w:val="0"/>
    <w:pPr>
      <w:textAlignment w:val="baseline"/>
    </w:pPr>
    <w:rPr>
      <w:rFonts w:ascii="宋体" w:hAnsi="宋体"/>
      <w:color w:val="0000FF"/>
      <w:sz w:val="24"/>
      <w:szCs w:val="24"/>
    </w:rPr>
  </w:style>
  <w:style w:type="paragraph" w:customStyle="1" w:styleId="31">
    <w:name w:val="_Style 1"/>
    <w:basedOn w:val="1"/>
    <w:qFormat/>
    <w:uiPriority w:val="0"/>
    <w:pPr>
      <w:ind w:firstLine="420" w:firstLineChars="200"/>
    </w:pPr>
    <w:rPr>
      <w:rFonts w:ascii="宋体"/>
      <w:kern w:val="0"/>
      <w:sz w:val="18"/>
      <w:szCs w:val="18"/>
    </w:rPr>
  </w:style>
  <w:style w:type="paragraph" w:customStyle="1" w:styleId="32">
    <w:name w:val="Heading2"/>
    <w:basedOn w:val="1"/>
    <w:next w:val="1"/>
    <w:qFormat/>
    <w:uiPriority w:val="0"/>
    <w:pPr>
      <w:keepNext/>
      <w:keepLines/>
      <w:tabs>
        <w:tab w:val="left" w:pos="576"/>
        <w:tab w:val="left" w:pos="1296"/>
      </w:tabs>
      <w:spacing w:before="120" w:after="120" w:line="416" w:lineRule="atLeast"/>
      <w:jc w:val="left"/>
      <w:textAlignment w:val="baseline"/>
    </w:pPr>
    <w:rPr>
      <w:rFonts w:ascii="宋体" w:hAnsi="Arial" w:eastAsia="黑体"/>
      <w:b/>
      <w:kern w:val="0"/>
      <w:sz w:val="28"/>
    </w:rPr>
  </w:style>
  <w:style w:type="paragraph" w:customStyle="1" w:styleId="33">
    <w:name w:val="5）标书正文 首行缩进2字符"/>
    <w:basedOn w:val="1"/>
    <w:qFormat/>
    <w:uiPriority w:val="0"/>
    <w:pPr>
      <w:spacing w:line="480" w:lineRule="exact"/>
      <w:ind w:firstLine="200" w:firstLineChars="200"/>
    </w:pPr>
    <w:rPr>
      <w:rFonts w:ascii="仿宋_GB2312" w:eastAsia="仿宋_GB2312"/>
      <w:sz w:val="28"/>
    </w:rPr>
  </w:style>
  <w:style w:type="paragraph" w:customStyle="1" w:styleId="34">
    <w:name w:val="Default Text"/>
    <w:link w:val="43"/>
    <w:qFormat/>
    <w:uiPriority w:val="0"/>
    <w:pPr>
      <w:widowControl w:val="0"/>
      <w:autoSpaceDE w:val="0"/>
      <w:autoSpaceDN w:val="0"/>
      <w:adjustRightInd w:val="0"/>
    </w:pPr>
    <w:rPr>
      <w:rFonts w:asciiTheme="minorHAnsi" w:hAnsiTheme="minorHAnsi" w:eastAsiaTheme="minorEastAsia" w:cstheme="minorBidi"/>
      <w:color w:val="000000"/>
      <w:kern w:val="2"/>
      <w:sz w:val="24"/>
      <w:szCs w:val="22"/>
      <w:lang w:val="en-US" w:eastAsia="zh-CN" w:bidi="ar-SA"/>
    </w:rPr>
  </w:style>
  <w:style w:type="paragraph" w:customStyle="1" w:styleId="35">
    <w:name w:val="3）三级标题 与下段同页"/>
    <w:basedOn w:val="1"/>
    <w:qFormat/>
    <w:uiPriority w:val="0"/>
    <w:pPr>
      <w:keepNext/>
      <w:spacing w:beforeLines="50" w:afterLines="50"/>
      <w:jc w:val="center"/>
      <w:outlineLvl w:val="2"/>
    </w:pPr>
    <w:rPr>
      <w:rFonts w:ascii="仿宋_GB2312" w:eastAsia="仿宋_GB2312"/>
      <w:b/>
      <w:sz w:val="32"/>
    </w:rPr>
  </w:style>
  <w:style w:type="paragraph" w:customStyle="1" w:styleId="36">
    <w:name w:val="缺省文本"/>
    <w:qFormat/>
    <w:uiPriority w:val="0"/>
    <w:pPr>
      <w:widowControl w:val="0"/>
      <w:autoSpaceDE w:val="0"/>
      <w:autoSpaceDN w:val="0"/>
      <w:adjustRightInd w:val="0"/>
    </w:pPr>
    <w:rPr>
      <w:rFonts w:ascii="Times New Roman" w:hAnsi="Times New Roman" w:eastAsia="宋体" w:cs="Times New Roman"/>
      <w:color w:val="000000"/>
      <w:lang w:val="en-US" w:eastAsia="zh-CN" w:bidi="ar-SA"/>
    </w:rPr>
  </w:style>
  <w:style w:type="paragraph" w:customStyle="1" w:styleId="37">
    <w:name w:val="标书正文"/>
    <w:basedOn w:val="1"/>
    <w:qFormat/>
    <w:uiPriority w:val="0"/>
    <w:pPr>
      <w:spacing w:line="560" w:lineRule="exact"/>
      <w:ind w:firstLine="723" w:firstLineChars="200"/>
      <w:jc w:val="center"/>
    </w:pPr>
    <w:rPr>
      <w:rFonts w:ascii="仿宋_GB2312" w:eastAsia="仿宋_GB2312"/>
      <w:b/>
      <w:sz w:val="36"/>
    </w:rPr>
  </w:style>
  <w:style w:type="paragraph" w:customStyle="1" w:styleId="38">
    <w:name w:val="答复表头"/>
    <w:basedOn w:val="39"/>
    <w:next w:val="1"/>
    <w:qFormat/>
    <w:uiPriority w:val="0"/>
    <w:pPr>
      <w:tabs>
        <w:tab w:val="left" w:pos="480"/>
      </w:tabs>
    </w:pPr>
  </w:style>
  <w:style w:type="paragraph" w:customStyle="1" w:styleId="39">
    <w:name w:val="正表头"/>
    <w:basedOn w:val="1"/>
    <w:qFormat/>
    <w:uiPriority w:val="0"/>
    <w:pPr>
      <w:tabs>
        <w:tab w:val="left" w:pos="480"/>
      </w:tabs>
      <w:autoSpaceDE w:val="0"/>
      <w:autoSpaceDN w:val="0"/>
      <w:adjustRightInd w:val="0"/>
      <w:jc w:val="center"/>
      <w:textAlignment w:val="baseline"/>
    </w:pPr>
    <w:rPr>
      <w:rFonts w:ascii="宋体" w:hAnsi="Tms Rmn"/>
      <w:color w:val="000000"/>
      <w:kern w:val="0"/>
    </w:rPr>
  </w:style>
  <w:style w:type="character" w:customStyle="1" w:styleId="40">
    <w:name w:val="标题 字符"/>
    <w:basedOn w:val="24"/>
    <w:link w:val="3"/>
    <w:qFormat/>
    <w:uiPriority w:val="0"/>
    <w:rPr>
      <w:rFonts w:ascii="Arial" w:hAnsi="Arial" w:cs="Arial"/>
      <w:b/>
      <w:bCs/>
      <w:sz w:val="32"/>
      <w:szCs w:val="32"/>
    </w:rPr>
  </w:style>
  <w:style w:type="character" w:customStyle="1" w:styleId="41">
    <w:name w:val="7）页眉页脚"/>
    <w:qFormat/>
    <w:uiPriority w:val="0"/>
    <w:rPr>
      <w:rFonts w:ascii="仿宋_GB2312" w:eastAsia="仿宋_GB2312"/>
      <w:b/>
      <w:i/>
      <w:sz w:val="18"/>
      <w:vertAlign w:val="baseline"/>
    </w:rPr>
  </w:style>
  <w:style w:type="paragraph" w:customStyle="1" w:styleId="42">
    <w:name w:val="Char"/>
    <w:basedOn w:val="1"/>
    <w:qFormat/>
    <w:uiPriority w:val="0"/>
    <w:rPr>
      <w:rFonts w:ascii="Tahoma" w:hAnsi="Tahoma" w:cs="仿宋_GB2312"/>
      <w:sz w:val="24"/>
      <w:szCs w:val="28"/>
    </w:rPr>
  </w:style>
  <w:style w:type="character" w:customStyle="1" w:styleId="43">
    <w:name w:val="Default Text Char"/>
    <w:link w:val="34"/>
    <w:qFormat/>
    <w:uiPriority w:val="0"/>
    <w:rPr>
      <w:rFonts w:asciiTheme="minorHAnsi" w:hAnsiTheme="minorHAnsi" w:eastAsiaTheme="minorEastAsia" w:cstheme="minorBidi"/>
      <w:color w:val="000000"/>
      <w:kern w:val="2"/>
      <w:sz w:val="24"/>
      <w:szCs w:val="22"/>
    </w:rPr>
  </w:style>
  <w:style w:type="paragraph" w:styleId="44">
    <w:name w:val="List Paragraph"/>
    <w:basedOn w:val="1"/>
    <w:qFormat/>
    <w:uiPriority w:val="34"/>
    <w:pPr>
      <w:ind w:firstLine="420" w:firstLineChars="200"/>
    </w:pPr>
    <w:rPr>
      <w:szCs w:val="24"/>
    </w:rPr>
  </w:style>
  <w:style w:type="paragraph" w:customStyle="1" w:styleId="45">
    <w:name w:val="列出段落1"/>
    <w:basedOn w:val="1"/>
    <w:qFormat/>
    <w:uiPriority w:val="34"/>
    <w:pPr>
      <w:ind w:firstLine="420" w:firstLineChars="200"/>
    </w:pPr>
    <w:rPr>
      <w:szCs w:val="24"/>
    </w:rPr>
  </w:style>
  <w:style w:type="paragraph" w:customStyle="1" w:styleId="46">
    <w:name w:val="普通(网站)1"/>
    <w:basedOn w:val="1"/>
    <w:qFormat/>
    <w:uiPriority w:val="0"/>
    <w:pPr>
      <w:spacing w:before="100" w:beforeAutospacing="1" w:after="100" w:afterAutospacing="1"/>
      <w:jc w:val="left"/>
    </w:pPr>
    <w:rPr>
      <w:kern w:val="0"/>
      <w:sz w:val="24"/>
    </w:rPr>
  </w:style>
  <w:style w:type="paragraph" w:customStyle="1" w:styleId="47">
    <w:name w:val="UserStyle_3"/>
    <w:basedOn w:val="1"/>
    <w:qFormat/>
    <w:uiPriority w:val="0"/>
    <w:pPr>
      <w:spacing w:line="480" w:lineRule="exact"/>
      <w:ind w:firstLine="200" w:firstLineChars="200"/>
      <w:textAlignment w:val="baseline"/>
    </w:pPr>
    <w:rPr>
      <w:rFonts w:ascii="仿宋_GB2312" w:eastAsia="仿宋_GB2312"/>
      <w:sz w:val="28"/>
    </w:rPr>
  </w:style>
  <w:style w:type="character" w:customStyle="1" w:styleId="48">
    <w:name w:val="NormalCharacter"/>
    <w:link w:val="49"/>
    <w:qFormat/>
    <w:uiPriority w:val="0"/>
    <w:rPr>
      <w:rFonts w:ascii="Times New Roman" w:hAnsi="Times New Roman" w:eastAsia="宋体"/>
      <w:kern w:val="2"/>
      <w:sz w:val="21"/>
      <w:szCs w:val="24"/>
      <w:lang w:val="en-US" w:eastAsia="zh-CN" w:bidi="ar-SA"/>
    </w:rPr>
  </w:style>
  <w:style w:type="paragraph" w:customStyle="1" w:styleId="49">
    <w:name w:val="UserStyle_2"/>
    <w:basedOn w:val="1"/>
    <w:link w:val="48"/>
    <w:qFormat/>
    <w:uiPriority w:val="0"/>
    <w:pPr>
      <w:textAlignment w:val="baseline"/>
    </w:pPr>
    <w:rPr>
      <w:szCs w:val="24"/>
    </w:rPr>
  </w:style>
  <w:style w:type="paragraph" w:customStyle="1" w:styleId="50">
    <w:name w:val="UserStyle_5"/>
    <w:qFormat/>
    <w:uiPriority w:val="0"/>
    <w:pPr>
      <w:textAlignment w:val="baseline"/>
    </w:pPr>
    <w:rPr>
      <w:rFonts w:ascii="Times New Roman" w:hAnsi="Times New Roman" w:eastAsia="宋体" w:cs="Times New Roman"/>
      <w:color w:val="000000"/>
      <w:sz w:val="24"/>
      <w:lang w:val="en-US" w:eastAsia="zh-CN" w:bidi="ar-SA"/>
    </w:rPr>
  </w:style>
  <w:style w:type="paragraph" w:customStyle="1" w:styleId="51">
    <w:name w:val="UserStyle_9"/>
    <w:basedOn w:val="1"/>
    <w:qFormat/>
    <w:uiPriority w:val="0"/>
    <w:pPr>
      <w:spacing w:line="560" w:lineRule="exact"/>
      <w:ind w:firstLine="723" w:firstLineChars="200"/>
      <w:jc w:val="center"/>
      <w:textAlignment w:val="baseline"/>
    </w:pPr>
    <w:rPr>
      <w:rFonts w:ascii="仿宋_GB2312" w:eastAsia="仿宋_GB2312"/>
      <w:b/>
      <w:sz w:val="36"/>
    </w:rPr>
  </w:style>
  <w:style w:type="paragraph" w:customStyle="1" w:styleId="52">
    <w:name w:val="UserStyle_11"/>
    <w:basedOn w:val="53"/>
    <w:next w:val="1"/>
    <w:qFormat/>
    <w:uiPriority w:val="0"/>
    <w:pPr>
      <w:tabs>
        <w:tab w:val="left" w:pos="480"/>
      </w:tabs>
    </w:pPr>
    <w:rPr>
      <w:rFonts w:ascii="Times New Roman" w:hAnsi="Times New Roman"/>
      <w:b/>
    </w:rPr>
  </w:style>
  <w:style w:type="paragraph" w:customStyle="1" w:styleId="53">
    <w:name w:val="UserStyle_10"/>
    <w:basedOn w:val="1"/>
    <w:qFormat/>
    <w:uiPriority w:val="0"/>
    <w:pPr>
      <w:tabs>
        <w:tab w:val="left" w:pos="480"/>
      </w:tabs>
      <w:jc w:val="center"/>
      <w:textAlignment w:val="baseline"/>
    </w:pPr>
    <w:rPr>
      <w:rFonts w:ascii="宋体" w:hAnsi="Tms Rmn"/>
      <w:color w:val="000000"/>
      <w:kern w:val="0"/>
    </w:rPr>
  </w:style>
  <w:style w:type="paragraph" w:customStyle="1" w:styleId="54">
    <w:name w:val="_Style 3"/>
    <w:basedOn w:val="1"/>
    <w:qFormat/>
    <w:uiPriority w:val="0"/>
    <w:pPr>
      <w:ind w:firstLine="420" w:firstLineChars="200"/>
    </w:pPr>
    <w:rPr>
      <w:rFonts w:ascii="Calibri" w:hAnsi="Calibri"/>
      <w:szCs w:val="22"/>
    </w:rPr>
  </w:style>
  <w:style w:type="paragraph" w:customStyle="1" w:styleId="55">
    <w:name w:val="Default"/>
    <w:basedOn w:val="3"/>
    <w:next w:val="2"/>
    <w:qFormat/>
    <w:uiPriority w:val="0"/>
    <w:pPr>
      <w:autoSpaceDE w:val="0"/>
      <w:autoSpaceDN w:val="0"/>
      <w:adjustRightInd w:val="0"/>
    </w:pPr>
    <w:rPr>
      <w:rFonts w:ascii="FZZD Extra JW" w:hAnsi="Times New Roman" w:eastAsia="FZZD Extra JW" w:cs="FZZD Extra JW"/>
      <w:color w:val="000000"/>
      <w:sz w:val="24"/>
      <w:szCs w:val="24"/>
    </w:rPr>
  </w:style>
  <w:style w:type="character" w:customStyle="1" w:styleId="56">
    <w:name w:val="批注框文本 字符"/>
    <w:basedOn w:val="24"/>
    <w:link w:val="14"/>
    <w:qFormat/>
    <w:uiPriority w:val="0"/>
    <w:rPr>
      <w:kern w:val="2"/>
      <w:sz w:val="18"/>
      <w:szCs w:val="18"/>
    </w:rPr>
  </w:style>
  <w:style w:type="paragraph" w:customStyle="1" w:styleId="57">
    <w:name w:val="Table Paragraph"/>
    <w:basedOn w:val="1"/>
    <w:qFormat/>
    <w:uiPriority w:val="1"/>
    <w:pPr>
      <w:spacing w:before="135"/>
      <w:ind w:left="106"/>
    </w:pPr>
    <w:rPr>
      <w:rFonts w:ascii="宋体" w:hAnsi="宋体" w:cs="宋体"/>
      <w:lang w:val="zh-CN" w:bidi="zh-CN"/>
    </w:rPr>
  </w:style>
  <w:style w:type="character" w:customStyle="1" w:styleId="58">
    <w:name w:val="font91"/>
    <w:basedOn w:val="24"/>
    <w:qFormat/>
    <w:uiPriority w:val="0"/>
    <w:rPr>
      <w:rFonts w:hint="eastAsia" w:ascii="微软雅黑" w:hAnsi="微软雅黑" w:eastAsia="微软雅黑" w:cs="微软雅黑"/>
      <w:color w:val="000000"/>
      <w:sz w:val="24"/>
      <w:szCs w:val="24"/>
      <w:u w:val="none"/>
    </w:rPr>
  </w:style>
  <w:style w:type="paragraph" w:customStyle="1" w:styleId="59">
    <w:name w:val="正文_10"/>
    <w:qFormat/>
    <w:uiPriority w:val="0"/>
    <w:pPr>
      <w:widowControl w:val="0"/>
      <w:jc w:val="both"/>
    </w:pPr>
    <w:rPr>
      <w:rFonts w:ascii="Calibri" w:hAnsi="Calibri" w:eastAsia="宋体" w:cs="Times New Roman"/>
      <w:kern w:val="2"/>
      <w:sz w:val="21"/>
      <w:szCs w:val="22"/>
      <w:lang w:val="en-US" w:eastAsia="zh-CN" w:bidi="ar-SA"/>
    </w:rPr>
  </w:style>
  <w:style w:type="table" w:customStyle="1" w:styleId="60">
    <w:name w:val="Table Normal"/>
    <w:semiHidden/>
    <w:unhideWhenUsed/>
    <w:qFormat/>
    <w:uiPriority w:val="0"/>
    <w:tblPr>
      <w:tblCellMar>
        <w:top w:w="0" w:type="dxa"/>
        <w:left w:w="0" w:type="dxa"/>
        <w:bottom w:w="0" w:type="dxa"/>
        <w:right w:w="0" w:type="dxa"/>
      </w:tblCellMar>
    </w:tblPr>
  </w:style>
  <w:style w:type="table" w:customStyle="1" w:styleId="61">
    <w:name w:val="浅色底纹1"/>
    <w:basedOn w:val="22"/>
    <w:qFormat/>
    <w:uiPriority w:val="60"/>
    <w:rPr>
      <w:color w:val="000000" w:themeColor="text1" w:themeShade="BF"/>
    </w:rPr>
    <w:tblPr>
      <w:tblBorders>
        <w:top w:val="single" w:color="000000" w:themeColor="text1" w:sz="8" w:space="0"/>
        <w:bottom w:val="single" w:color="000000" w:themeColor="text1" w:sz="8" w:space="0"/>
      </w:tblBorders>
    </w:tblPr>
    <w:tblStylePr w:type="firstRow">
      <w:pPr>
        <w:spacing w:before="0" w:after="0" w:line="240" w:lineRule="auto"/>
      </w:pPr>
      <w:rPr>
        <w:b/>
        <w:bCs/>
      </w:rPr>
      <w:tcPr>
        <w:tcBorders>
          <w:top w:val="single" w:color="000000" w:themeColor="text1" w:sz="8" w:space="0"/>
          <w:left w:val="nil"/>
          <w:bottom w:val="single" w:color="000000" w:themeColor="text1" w:sz="8" w:space="0"/>
          <w:right w:val="nil"/>
          <w:insideH w:val="nil"/>
          <w:insideV w:val="nil"/>
        </w:tcBorders>
      </w:tcPr>
    </w:tblStylePr>
    <w:tblStylePr w:type="lastRow">
      <w:pPr>
        <w:spacing w:before="0" w:after="0" w:line="240" w:lineRule="auto"/>
      </w:pPr>
      <w:rPr>
        <w:b/>
        <w:bCs/>
      </w:rPr>
      <w:tcPr>
        <w:tcBorders>
          <w:top w:val="single" w:color="000000" w:themeColor="text1" w:sz="8" w:space="0"/>
          <w:left w:val="nil"/>
          <w:bottom w:val="single" w:color="000000" w:themeColor="text1" w:sz="8" w:space="0"/>
          <w:right w:val="nil"/>
          <w:insideH w:val="nil"/>
          <w:insideV w:val="nil"/>
        </w:tcBorders>
      </w:tcPr>
    </w:tblStylePr>
    <w:tblStylePr w:type="firstCol">
      <w:rPr>
        <w:b/>
        <w:bCs/>
      </w:rPr>
    </w:tblStylePr>
    <w:tblStylePr w:type="lastCol">
      <w:rPr>
        <w:b/>
        <w:bCs/>
      </w:rPr>
    </w:tblStylePr>
    <w:tblStylePr w:type="band1Vert">
      <w:tcPr>
        <w:tcBorders>
          <w:left w:val="nil"/>
          <w:right w:val="nil"/>
          <w:insideH w:val="nil"/>
          <w:insideV w:val="nil"/>
        </w:tcBorders>
        <w:shd w:val="clear" w:color="auto" w:fill="BFBFBF" w:themeFill="text1" w:themeFillTint="3F"/>
      </w:tcPr>
    </w:tblStylePr>
    <w:tblStylePr w:type="band1Horz">
      <w:tcPr>
        <w:tcBorders>
          <w:left w:val="nil"/>
          <w:right w:val="nil"/>
          <w:insideH w:val="nil"/>
          <w:insideV w:val="nil"/>
        </w:tcBorders>
        <w:shd w:val="clear" w:color="auto" w:fill="BFBFBF" w:themeFill="text1" w:themeFillTint="3F"/>
      </w:tcPr>
    </w:tblStylePr>
  </w:style>
  <w:style w:type="character" w:customStyle="1" w:styleId="62">
    <w:name w:val="font21"/>
    <w:qFormat/>
    <w:uiPriority w:val="0"/>
    <w:rPr>
      <w:rFonts w:hint="default" w:ascii="仿宋_GB2312" w:eastAsia="仿宋_GB2312" w:cs="仿宋_GB2312"/>
      <w:color w:val="000000"/>
      <w:sz w:val="20"/>
      <w:szCs w:val="20"/>
      <w:u w:val="none"/>
    </w:rPr>
  </w:style>
  <w:style w:type="character" w:customStyle="1" w:styleId="63">
    <w:name w:val="font71"/>
    <w:qFormat/>
    <w:uiPriority w:val="0"/>
    <w:rPr>
      <w:rFonts w:hint="eastAsia" w:ascii="仿宋_GB2312" w:eastAsia="仿宋_GB2312" w:cs="仿宋_GB2312"/>
      <w:color w:val="000000"/>
      <w:sz w:val="20"/>
      <w:szCs w:val="20"/>
      <w:u w:val="none"/>
    </w:rPr>
  </w:style>
  <w:style w:type="character" w:customStyle="1" w:styleId="64">
    <w:name w:val="font11"/>
    <w:qFormat/>
    <w:uiPriority w:val="0"/>
    <w:rPr>
      <w:rFonts w:hint="default" w:ascii="Wingdings" w:hAnsi="Wingdings" w:cs="Wingdings"/>
      <w:color w:val="000000"/>
      <w:sz w:val="20"/>
      <w:szCs w:val="20"/>
    </w:rPr>
  </w:style>
  <w:style w:type="character" w:customStyle="1" w:styleId="65">
    <w:name w:val="apple-style-span"/>
    <w:basedOn w:val="24"/>
    <w:qFormat/>
    <w:uiPriority w:val="0"/>
  </w:style>
  <w:style w:type="character" w:customStyle="1" w:styleId="66">
    <w:name w:val="font01"/>
    <w:basedOn w:val="24"/>
    <w:qFormat/>
    <w:uiPriority w:val="0"/>
    <w:rPr>
      <w:rFonts w:hint="eastAsia" w:ascii="宋体" w:hAnsi="宋体" w:eastAsia="宋体" w:cs="宋体"/>
      <w:color w:val="00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1.xml"/><Relationship Id="rId3" Type="http://schemas.openxmlformats.org/officeDocument/2006/relationships/footnotes" Target="footnotes.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customXml" Target="../customXml/item2.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image" Target="media/image2.jpeg"/><Relationship Id="rId14" Type="http://schemas.openxmlformats.org/officeDocument/2006/relationships/image" Target="media/image1.png"/><Relationship Id="rId13" Type="http://schemas.openxmlformats.org/officeDocument/2006/relationships/theme" Target="theme/theme1.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header" Target="header2.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0079E26-BCEA-4F26-B876-A745C24D8834}">
  <ds:schemaRefs/>
</ds:datastoreItem>
</file>

<file path=docProps/app.xml><?xml version="1.0" encoding="utf-8"?>
<Properties xmlns="http://schemas.openxmlformats.org/officeDocument/2006/extended-properties" xmlns:vt="http://schemas.openxmlformats.org/officeDocument/2006/docPropsVTypes">
  <Template>Normal</Template>
  <Pages>61</Pages>
  <Words>27873</Words>
  <Characters>30130</Characters>
  <Lines>255</Lines>
  <Paragraphs>72</Paragraphs>
  <TotalTime>10</TotalTime>
  <ScaleCrop>false</ScaleCrop>
  <LinksUpToDate>false</LinksUpToDate>
  <CharactersWithSpaces>32012</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2020-05-22T07:39:00Z</dcterms:created>
  <dc:creator>Administrator</dc:creator>
  <cp:lastModifiedBy>WPS_1558753072</cp:lastModifiedBy>
  <cp:lastPrinted>2020-10-12T03:36:00Z</cp:lastPrinted>
  <dcterms:modified xsi:type="dcterms:W3CDTF">2023-11-13T05:20:24Z</dcterms:modified>
  <cp:revision>68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C2209B7056424FFC833E4DF3D4564B04_13</vt:lpwstr>
  </property>
</Properties>
</file>